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E3" w:rsidRDefault="00440547">
      <w:pPr>
        <w:pStyle w:val="Bodytext30"/>
        <w:framePr w:wrap="none" w:vAnchor="page" w:hAnchor="page" w:x="959" w:y="829"/>
        <w:shd w:val="clear" w:color="auto" w:fill="auto"/>
      </w:pPr>
      <w:r>
        <w:t xml:space="preserve">Příloha č. </w:t>
      </w:r>
      <w:r>
        <w:rPr>
          <w:lang w:val="en-US" w:eastAsia="en-US" w:bidi="en-US"/>
        </w:rPr>
        <w:t>la</w:t>
      </w:r>
    </w:p>
    <w:p w:rsidR="00E30AE3" w:rsidRDefault="00440547">
      <w:pPr>
        <w:pStyle w:val="Heading110"/>
        <w:framePr w:w="9893" w:h="1406" w:hRule="exact" w:wrap="none" w:vAnchor="page" w:hAnchor="page" w:x="844" w:y="1433"/>
        <w:shd w:val="clear" w:color="auto" w:fill="auto"/>
        <w:spacing w:after="0"/>
        <w:ind w:right="80"/>
      </w:pPr>
      <w:bookmarkStart w:id="0" w:name="bookmark0"/>
      <w:r>
        <w:t>STŘEDNÍ PRŮMYSLOVÁ ŠKOLA PLZEŇ</w:t>
      </w:r>
      <w:r>
        <w:br/>
        <w:t>Cenová nabídka pro rok 2020</w:t>
      </w:r>
      <w:r>
        <w:br/>
        <w:t>ČÁSTI</w:t>
      </w:r>
      <w:bookmarkEnd w:id="0"/>
    </w:p>
    <w:p w:rsidR="00E30AE3" w:rsidRDefault="00440547">
      <w:pPr>
        <w:pStyle w:val="Heading110"/>
        <w:framePr w:w="9893" w:h="499" w:hRule="exact" w:wrap="none" w:vAnchor="page" w:hAnchor="page" w:x="844" w:y="3086"/>
        <w:shd w:val="clear" w:color="auto" w:fill="auto"/>
        <w:spacing w:after="0" w:line="312" w:lineRule="exact"/>
        <w:ind w:right="80"/>
      </w:pPr>
      <w:bookmarkStart w:id="1" w:name="bookmark1"/>
      <w:r>
        <w:t>Školní areál a domovy mládeže KARLOVARSKÁ 99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754"/>
        <w:gridCol w:w="1752"/>
        <w:gridCol w:w="1814"/>
      </w:tblGrid>
      <w:tr w:rsidR="00E30AE3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spacing w:line="312" w:lineRule="exact"/>
              <w:ind w:right="80"/>
              <w:jc w:val="center"/>
            </w:pPr>
            <w:r>
              <w:rPr>
                <w:rStyle w:val="Bodytext214ptBold"/>
              </w:rPr>
              <w:t>Malířské práce na rok 2020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ind w:left="280"/>
            </w:pPr>
            <w:r>
              <w:rPr>
                <w:rStyle w:val="Bodytext21"/>
              </w:rPr>
              <w:t>MJ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jc w:val="center"/>
            </w:pPr>
            <w:r>
              <w:rPr>
                <w:rStyle w:val="Bodytext21"/>
              </w:rPr>
              <w:t>cena bez DPH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</w:pPr>
            <w:r>
              <w:rPr>
                <w:rStyle w:val="Bodytext21"/>
              </w:rPr>
              <w:t>Malba jednobarevná - základní bělost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jc w:val="center"/>
            </w:pPr>
            <w:r>
              <w:rPr>
                <w:rStyle w:val="Bodytext21"/>
              </w:rPr>
              <w:t>30 Kč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</w:pPr>
            <w:r>
              <w:rPr>
                <w:rStyle w:val="Bodytext21"/>
              </w:rPr>
              <w:t>Malba jednobarevná - vyšší bělost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ind w:right="240"/>
              <w:jc w:val="right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jc w:val="center"/>
            </w:pPr>
            <w:r>
              <w:rPr>
                <w:rStyle w:val="Bodytext21"/>
              </w:rPr>
              <w:t>34</w:t>
            </w:r>
            <w:r>
              <w:rPr>
                <w:rStyle w:val="Bodytext21"/>
              </w:rPr>
              <w:t xml:space="preserve"> Kč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</w:pPr>
            <w:r>
              <w:rPr>
                <w:rStyle w:val="Bodytext21"/>
              </w:rPr>
              <w:t>Malba tónovaná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ind w:right="240"/>
              <w:jc w:val="right"/>
            </w:pPr>
            <w:r>
              <w:rPr>
                <w:rStyle w:val="Bodytext21"/>
              </w:rPr>
              <w:t>2</w:t>
            </w:r>
          </w:p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ind w:left="280"/>
            </w:pPr>
            <w:r>
              <w:rPr>
                <w:rStyle w:val="Bodytext21"/>
              </w:rPr>
              <w:t>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ind w:right="20"/>
              <w:jc w:val="center"/>
            </w:pPr>
            <w:r>
              <w:rPr>
                <w:rStyle w:val="Bodytext21"/>
              </w:rPr>
              <w:t>od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jc w:val="center"/>
            </w:pPr>
            <w:r>
              <w:rPr>
                <w:rStyle w:val="Bodytext21"/>
              </w:rPr>
              <w:t>38 Kč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</w:pPr>
            <w:r>
              <w:rPr>
                <w:rStyle w:val="Bodytext21"/>
              </w:rPr>
              <w:t>Malba vápenná - školní kuchyně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jc w:val="center"/>
            </w:pPr>
            <w:r>
              <w:rPr>
                <w:rStyle w:val="Bodytext21"/>
              </w:rPr>
              <w:t>22 Kč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</w:pPr>
            <w:r>
              <w:rPr>
                <w:rStyle w:val="Bodytext21"/>
              </w:rPr>
              <w:t>Barva protiplísňová - sociální zařízení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ind w:left="28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jc w:val="center"/>
            </w:pPr>
            <w:r>
              <w:rPr>
                <w:rStyle w:val="Bodytext21"/>
              </w:rPr>
              <w:t>48 Kč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</w:pPr>
            <w:r>
              <w:rPr>
                <w:rStyle w:val="Bodytext21"/>
              </w:rPr>
              <w:t>Barva omyvatelná (latex)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ind w:right="240"/>
              <w:jc w:val="right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z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jc w:val="center"/>
            </w:pPr>
            <w:r>
              <w:rPr>
                <w:rStyle w:val="Bodytext21"/>
              </w:rPr>
              <w:t>80 Kč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</w:pPr>
            <w:r>
              <w:rPr>
                <w:rStyle w:val="Bodytext21"/>
              </w:rPr>
              <w:t>Barva omyvatelná (email)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F564E5">
            <w:pPr>
              <w:pStyle w:val="Bodytext20"/>
              <w:framePr w:w="9859" w:h="5544" w:wrap="none" w:vAnchor="page" w:hAnchor="page" w:x="878" w:y="3715"/>
              <w:shd w:val="clear" w:color="auto" w:fill="auto"/>
              <w:jc w:val="both"/>
            </w:pPr>
            <w:r>
              <w:rPr>
                <w:rStyle w:val="Bodytext21"/>
              </w:rPr>
              <w:t>M2</w:t>
            </w:r>
          </w:p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ind w:left="280"/>
            </w:pPr>
            <w:r>
              <w:rPr>
                <w:rStyle w:val="Bodytext21"/>
              </w:rPr>
              <w:t>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jc w:val="center"/>
            </w:pPr>
            <w:r>
              <w:rPr>
                <w:rStyle w:val="Bodytext21"/>
              </w:rPr>
              <w:t>100 Kč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</w:pPr>
            <w:r>
              <w:rPr>
                <w:rStyle w:val="Bodytext21"/>
              </w:rPr>
              <w:t>Sádrování (včetně materiálu)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ind w:right="240"/>
              <w:jc w:val="right"/>
            </w:pPr>
            <w:r>
              <w:rPr>
                <w:rStyle w:val="Bodytext21"/>
              </w:rPr>
              <w:t>hod.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jc w:val="center"/>
            </w:pPr>
            <w:r>
              <w:rPr>
                <w:rStyle w:val="Bodytext21"/>
              </w:rPr>
              <w:t>230 Kč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</w:pPr>
            <w:r>
              <w:rPr>
                <w:rStyle w:val="Bodytext21"/>
              </w:rPr>
              <w:t xml:space="preserve">Zakrývání </w:t>
            </w:r>
            <w:r>
              <w:rPr>
                <w:rStyle w:val="Bodytext21"/>
              </w:rPr>
              <w:t>(bez materiálu)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ind w:right="240"/>
              <w:jc w:val="right"/>
            </w:pPr>
            <w:r>
              <w:rPr>
                <w:rStyle w:val="Bodytext21"/>
              </w:rPr>
              <w:t>hod.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jc w:val="center"/>
            </w:pPr>
            <w:r>
              <w:rPr>
                <w:rStyle w:val="Bodytext21"/>
              </w:rPr>
              <w:t>230 Kč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</w:pPr>
            <w:r>
              <w:rPr>
                <w:rStyle w:val="Bodytext21"/>
              </w:rPr>
              <w:t>Hrubý úklid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ind w:right="240"/>
              <w:jc w:val="right"/>
            </w:pPr>
            <w:r>
              <w:rPr>
                <w:rStyle w:val="Bodytext21"/>
              </w:rPr>
              <w:t>hod.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jc w:val="center"/>
            </w:pPr>
            <w:r>
              <w:rPr>
                <w:rStyle w:val="Bodytext21"/>
              </w:rPr>
              <w:t>230 Kč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</w:pPr>
            <w:r>
              <w:rPr>
                <w:rStyle w:val="Bodytext21"/>
              </w:rPr>
              <w:t>Izolace - proteklé skvrny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tabs>
                <w:tab w:val="left" w:leader="hyphen" w:pos="427"/>
              </w:tabs>
              <w:spacing w:line="168" w:lineRule="exact"/>
              <w:jc w:val="both"/>
            </w:pPr>
            <w:bdo w:val="ltr">
              <w:r>
                <w:rPr>
                  <w:rStyle w:val="Bodytext24pt"/>
                </w:rPr>
                <w:tab/>
              </w:r>
              <w:r>
                <w:t>‬</w:t>
              </w:r>
              <w:r>
                <w:rPr>
                  <w:rStyle w:val="Bodytext275ptItalic"/>
                </w:rPr>
                <w:t>2</w:t>
              </w:r>
              <w:r>
                <w:rPr>
                  <w:rStyle w:val="Bodytext24pt"/>
                </w:rPr>
                <w:t>—</w:t>
              </w:r>
            </w:bdo>
          </w:p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ind w:left="280"/>
            </w:pPr>
            <w:r>
              <w:rPr>
                <w:rStyle w:val="Bodytext21"/>
              </w:rPr>
              <w:t>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jc w:val="center"/>
            </w:pPr>
            <w:r>
              <w:rPr>
                <w:rStyle w:val="Bodytext21"/>
              </w:rPr>
              <w:t>51 Kč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</w:pPr>
            <w:r>
              <w:rPr>
                <w:rStyle w:val="Bodytext21"/>
              </w:rPr>
              <w:t>Tmelení prasklin, spárakrylátovým tmelem (včetně materiálu)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ind w:right="240"/>
              <w:jc w:val="right"/>
            </w:pPr>
            <w:r>
              <w:rPr>
                <w:rStyle w:val="Bodytext21"/>
              </w:rPr>
              <w:t>hod.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jc w:val="center"/>
            </w:pPr>
            <w:r>
              <w:rPr>
                <w:rStyle w:val="Bodytext21"/>
              </w:rPr>
              <w:t>230 Kč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</w:pPr>
            <w:r>
              <w:rPr>
                <w:rStyle w:val="Bodytext21"/>
              </w:rPr>
              <w:t>Škrábání (namočení + škrábání)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ind w:right="240"/>
              <w:jc w:val="right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jc w:val="center"/>
            </w:pPr>
            <w:r>
              <w:rPr>
                <w:rStyle w:val="Bodytext21"/>
              </w:rPr>
              <w:t>40 Kč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</w:pPr>
            <w:r>
              <w:rPr>
                <w:rStyle w:val="Bodytext21"/>
              </w:rPr>
              <w:t>doprava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ind w:right="240"/>
              <w:jc w:val="right"/>
            </w:pPr>
            <w:r>
              <w:rPr>
                <w:rStyle w:val="Bodytext21"/>
              </w:rPr>
              <w:t>km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59" w:h="5544" w:wrap="none" w:vAnchor="page" w:hAnchor="page" w:x="878" w:y="3715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E3" w:rsidRDefault="00440547">
            <w:pPr>
              <w:pStyle w:val="Bodytext20"/>
              <w:framePr w:w="9859" w:h="5544" w:wrap="none" w:vAnchor="page" w:hAnchor="page" w:x="878" w:y="3715"/>
              <w:shd w:val="clear" w:color="auto" w:fill="auto"/>
              <w:jc w:val="center"/>
            </w:pPr>
            <w:r>
              <w:rPr>
                <w:rStyle w:val="Bodytext21"/>
              </w:rPr>
              <w:t>1 Kč</w:t>
            </w:r>
          </w:p>
        </w:tc>
      </w:tr>
    </w:tbl>
    <w:p w:rsidR="00E30AE3" w:rsidRDefault="00440547">
      <w:pPr>
        <w:pStyle w:val="Tablecaption20"/>
        <w:framePr w:wrap="none" w:vAnchor="page" w:hAnchor="page" w:x="844" w:y="9458"/>
        <w:shd w:val="clear" w:color="auto" w:fill="auto"/>
      </w:pPr>
      <w:r>
        <w:t>Záruka v měsících</w:t>
      </w:r>
    </w:p>
    <w:p w:rsidR="00E30AE3" w:rsidRDefault="00440547">
      <w:pPr>
        <w:pStyle w:val="Tablecaption20"/>
        <w:framePr w:wrap="none" w:vAnchor="page" w:hAnchor="page" w:x="7631" w:y="9499"/>
        <w:shd w:val="clear" w:color="auto" w:fill="auto"/>
      </w:pPr>
      <w:r>
        <w:t>=VYPLNÍ UCHAZEČ=</w:t>
      </w:r>
    </w:p>
    <w:p w:rsidR="00E30AE3" w:rsidRDefault="00440547">
      <w:pPr>
        <w:pStyle w:val="Tablecaption30"/>
        <w:framePr w:wrap="none" w:vAnchor="page" w:hAnchor="page" w:x="892" w:y="10001"/>
        <w:shd w:val="clear" w:color="auto" w:fill="auto"/>
      </w:pPr>
      <w:r>
        <w:rPr>
          <w:rStyle w:val="Tablecaption31"/>
          <w:b/>
          <w:bCs/>
        </w:rPr>
        <w:t>Vzorový prostor: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754"/>
        <w:gridCol w:w="1747"/>
        <w:gridCol w:w="1805"/>
      </w:tblGrid>
      <w:tr w:rsidR="00E30AE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</w:pPr>
            <w:r>
              <w:rPr>
                <w:rStyle w:val="Bodytext21"/>
              </w:rPr>
              <w:t>Malba jednobarevná - základní bělost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ind w:left="220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  <w:vertAlign w:val="superscript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ind w:right="20"/>
              <w:jc w:val="center"/>
            </w:pPr>
            <w:r>
              <w:rPr>
                <w:rStyle w:val="Bodytext21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jc w:val="center"/>
            </w:pPr>
            <w:r>
              <w:rPr>
                <w:rStyle w:val="Bodytext21"/>
              </w:rPr>
              <w:t>3000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</w:pPr>
            <w:r>
              <w:rPr>
                <w:rStyle w:val="Bodytext21"/>
              </w:rPr>
              <w:t>Sádrování (včetně materiálu)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ind w:left="220"/>
            </w:pPr>
            <w:r>
              <w:rPr>
                <w:rStyle w:val="Bodytext21"/>
              </w:rPr>
              <w:t>hod.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ind w:right="20"/>
              <w:jc w:val="center"/>
            </w:pPr>
            <w:r>
              <w:rPr>
                <w:rStyle w:val="Bodytext21"/>
              </w:rPr>
              <w:t>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jc w:val="center"/>
            </w:pPr>
            <w:r>
              <w:rPr>
                <w:rStyle w:val="Bodytext21"/>
              </w:rPr>
              <w:t>345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</w:pPr>
            <w:r>
              <w:rPr>
                <w:rStyle w:val="Bodytext21"/>
              </w:rPr>
              <w:t>Zakrývání (bez materiálu)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ind w:left="220"/>
            </w:pPr>
            <w:r>
              <w:rPr>
                <w:rStyle w:val="Bodytext21"/>
              </w:rPr>
              <w:t>hod.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ind w:right="20"/>
              <w:jc w:val="center"/>
            </w:pPr>
            <w:r>
              <w:rPr>
                <w:rStyle w:val="Bodytext21"/>
              </w:rPr>
              <w:t>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jc w:val="center"/>
            </w:pPr>
            <w:r>
              <w:rPr>
                <w:rStyle w:val="Bodytext21"/>
              </w:rPr>
              <w:t>115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</w:pPr>
            <w:r>
              <w:rPr>
                <w:rStyle w:val="Bodytext21"/>
              </w:rPr>
              <w:t>Hrubý úklid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ind w:left="220"/>
            </w:pPr>
            <w:r>
              <w:rPr>
                <w:rStyle w:val="Bodytext21"/>
              </w:rPr>
              <w:t>hod.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jc w:val="center"/>
            </w:pPr>
            <w:r>
              <w:rPr>
                <w:rStyle w:val="Bodytext21"/>
              </w:rPr>
              <w:t>230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</w:pPr>
            <w:r>
              <w:rPr>
                <w:rStyle w:val="Bodytext21"/>
              </w:rPr>
              <w:t>Tmelení prasklin, spár akrylátovým tmelem (včetně materiálu)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ind w:left="220"/>
            </w:pPr>
            <w:r>
              <w:rPr>
                <w:rStyle w:val="Bodytext21"/>
              </w:rPr>
              <w:t>hod.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ind w:right="2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jc w:val="center"/>
            </w:pPr>
            <w:r>
              <w:rPr>
                <w:rStyle w:val="Bodytext21"/>
              </w:rPr>
              <w:t>230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</w:pPr>
            <w:r>
              <w:rPr>
                <w:rStyle w:val="Bodytext21"/>
              </w:rPr>
              <w:t>doprava - doplnit km za cestu tam i zpět na místo výkonu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ind w:left="220"/>
            </w:pPr>
            <w:r>
              <w:rPr>
                <w:rStyle w:val="Bodytext21"/>
              </w:rPr>
              <w:t>km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ind w:right="2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jc w:val="center"/>
            </w:pPr>
            <w:r>
              <w:rPr>
                <w:rStyle w:val="Bodytext21"/>
              </w:rPr>
              <w:t>2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</w:pPr>
            <w:r>
              <w:rPr>
                <w:rStyle w:val="Bodytext2Bold"/>
              </w:rPr>
              <w:t xml:space="preserve">Cena celkem bez DPH </w:t>
            </w:r>
            <w:r>
              <w:rPr>
                <w:rStyle w:val="Bodytext21"/>
              </w:rPr>
              <w:t>(pro neplátce DPH konečná)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45" w:h="3173" w:wrap="none" w:vAnchor="page" w:hAnchor="page" w:x="854" w:y="10233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45" w:h="3173" w:wrap="none" w:vAnchor="page" w:hAnchor="page" w:x="854" w:y="10233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jc w:val="center"/>
            </w:pPr>
            <w:r>
              <w:rPr>
                <w:rStyle w:val="Bodytext2Bold"/>
              </w:rPr>
              <w:t>3922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</w:pPr>
            <w:r>
              <w:rPr>
                <w:rStyle w:val="Bodytext21"/>
              </w:rPr>
              <w:t>DPH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ind w:left="220"/>
            </w:pPr>
            <w:r>
              <w:rPr>
                <w:rStyle w:val="Bodytext21"/>
              </w:rPr>
              <w:t>21%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45" w:h="3173" w:wrap="none" w:vAnchor="page" w:hAnchor="page" w:x="854" w:y="10233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jc w:val="center"/>
            </w:pPr>
            <w:r>
              <w:rPr>
                <w:rStyle w:val="Bodytext21"/>
              </w:rPr>
              <w:t>823,62</w:t>
            </w:r>
          </w:p>
        </w:tc>
      </w:tr>
      <w:tr w:rsidR="00E30AE3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</w:pPr>
            <w:r>
              <w:rPr>
                <w:rStyle w:val="Bodytext2Bold"/>
              </w:rPr>
              <w:t xml:space="preserve">Cena včetně DPH </w:t>
            </w:r>
            <w:r>
              <w:rPr>
                <w:rStyle w:val="Bodytext21"/>
              </w:rPr>
              <w:t xml:space="preserve">(pro plátce </w:t>
            </w:r>
            <w:r>
              <w:rPr>
                <w:rStyle w:val="Bodytext2Bold"/>
              </w:rPr>
              <w:t xml:space="preserve">DPH </w:t>
            </w:r>
            <w:r>
              <w:rPr>
                <w:rStyle w:val="Bodytext21"/>
              </w:rPr>
              <w:t>konečná)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45" w:h="3173" w:wrap="none" w:vAnchor="page" w:hAnchor="page" w:x="854" w:y="10233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E3" w:rsidRDefault="00E30AE3">
            <w:pPr>
              <w:framePr w:w="9845" w:h="3173" w:wrap="none" w:vAnchor="page" w:hAnchor="page" w:x="854" w:y="10233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E3" w:rsidRDefault="00440547">
            <w:pPr>
              <w:pStyle w:val="Bodytext20"/>
              <w:framePr w:w="9845" w:h="3173" w:wrap="none" w:vAnchor="page" w:hAnchor="page" w:x="854" w:y="10233"/>
              <w:shd w:val="clear" w:color="auto" w:fill="auto"/>
              <w:jc w:val="center"/>
            </w:pPr>
            <w:r>
              <w:rPr>
                <w:rStyle w:val="Bodytext2Bold"/>
              </w:rPr>
              <w:t>4745,62</w:t>
            </w:r>
          </w:p>
        </w:tc>
      </w:tr>
    </w:tbl>
    <w:p w:rsidR="00E30AE3" w:rsidRDefault="00440547">
      <w:pPr>
        <w:pStyle w:val="Tablecaption40"/>
        <w:framePr w:w="7550" w:h="173" w:hRule="exact" w:wrap="none" w:vAnchor="page" w:hAnchor="page" w:x="897" w:y="13449"/>
        <w:shd w:val="clear" w:color="auto" w:fill="auto"/>
      </w:pPr>
      <w:r>
        <w:t>*1</w:t>
      </w:r>
    </w:p>
    <w:p w:rsidR="00E30AE3" w:rsidRDefault="00440547">
      <w:pPr>
        <w:pStyle w:val="Tablecaption10"/>
        <w:framePr w:w="9893" w:h="259" w:hRule="exact" w:wrap="none" w:vAnchor="page" w:hAnchor="page" w:x="844" w:y="13564"/>
        <w:shd w:val="clear" w:color="auto" w:fill="auto"/>
        <w:ind w:left="320"/>
      </w:pPr>
      <w:r>
        <w:t xml:space="preserve">Tato hodnota bude vyplněna v Krycím listu nabídky v </w:t>
      </w:r>
      <w:r>
        <w:t>řádce Cenová nabídka uchazeče</w:t>
      </w:r>
    </w:p>
    <w:p w:rsidR="00E30AE3" w:rsidRDefault="00F564E5">
      <w:pPr>
        <w:pStyle w:val="Bodytext20"/>
        <w:framePr w:wrap="none" w:vAnchor="page" w:hAnchor="page" w:x="844" w:y="14901"/>
        <w:shd w:val="clear" w:color="auto" w:fill="auto"/>
        <w:ind w:left="29"/>
      </w:pPr>
      <w:r>
        <w:t>V Plzni, d</w:t>
      </w:r>
      <w:bookmarkStart w:id="2" w:name="_GoBack"/>
      <w:bookmarkEnd w:id="2"/>
      <w:r w:rsidR="00440547">
        <w:t>ne 12.5.2020</w:t>
      </w:r>
    </w:p>
    <w:p w:rsidR="00E30AE3" w:rsidRDefault="00E30AE3" w:rsidP="00F564E5">
      <w:pPr>
        <w:rPr>
          <w:sz w:val="2"/>
          <w:szCs w:val="2"/>
        </w:rPr>
      </w:pPr>
    </w:p>
    <w:sectPr w:rsidR="00E30A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47" w:rsidRDefault="00440547">
      <w:r>
        <w:separator/>
      </w:r>
    </w:p>
  </w:endnote>
  <w:endnote w:type="continuationSeparator" w:id="0">
    <w:p w:rsidR="00440547" w:rsidRDefault="0044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47" w:rsidRDefault="00440547"/>
  </w:footnote>
  <w:footnote w:type="continuationSeparator" w:id="0">
    <w:p w:rsidR="00440547" w:rsidRDefault="004405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E3"/>
    <w:rsid w:val="00440547"/>
    <w:rsid w:val="00E30AE3"/>
    <w:rsid w:val="00F5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598C"/>
  <w15:docId w15:val="{6EB37817-C9E6-41AB-B7F0-0DBA959F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4ptBold">
    <w:name w:val="Body text|2 + 14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4pt">
    <w:name w:val="Body text|2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75ptItalic">
    <w:name w:val="Body text|2 + 7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31">
    <w:name w:val="Table caption|3"/>
    <w:basedOn w:val="Tablecaption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4">
    <w:name w:val="Table caption|4_"/>
    <w:basedOn w:val="Standardnpsmoodstavce"/>
    <w:link w:val="Tablecaption40"/>
    <w:rPr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280" w:line="446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40">
    <w:name w:val="Table caption|4"/>
    <w:basedOn w:val="Normln"/>
    <w:link w:val="Tablecaption4"/>
    <w:pPr>
      <w:shd w:val="clear" w:color="auto" w:fill="FFFFFF"/>
      <w:spacing w:line="144" w:lineRule="exact"/>
    </w:pPr>
    <w:rPr>
      <w:b/>
      <w:bCs/>
      <w:i/>
      <w:iCs/>
      <w:sz w:val="13"/>
      <w:szCs w:val="13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00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2020-05-27T12:41:00Z</dcterms:created>
  <dcterms:modified xsi:type="dcterms:W3CDTF">2020-05-27T12:41:00Z</dcterms:modified>
</cp:coreProperties>
</file>