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48" w:rsidRPr="001F0325" w:rsidRDefault="00380993" w:rsidP="00482A53">
      <w:pPr>
        <w:rPr>
          <w:sz w:val="14"/>
          <w:szCs w:val="14"/>
        </w:rPr>
        <w:sectPr w:rsidR="00AE5348" w:rsidRPr="001F0325" w:rsidSect="0023195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-568" w:right="1134" w:bottom="1985" w:left="1418" w:header="425" w:footer="36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3789680</wp:posOffset>
                </wp:positionH>
                <wp:positionV relativeFrom="paragraph">
                  <wp:posOffset>40005</wp:posOffset>
                </wp:positionV>
                <wp:extent cx="254000" cy="375920"/>
                <wp:effectExtent l="3810" t="635" r="0" b="4445"/>
                <wp:wrapSquare wrapText="bothSides"/>
                <wp:docPr id="7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348" w:rsidRPr="00CE3B4F" w:rsidRDefault="00AE5348" w:rsidP="001E7E72">
                            <w:pPr>
                              <w:spacing w:line="240" w:lineRule="auto"/>
                            </w:pPr>
                          </w:p>
                          <w:p w:rsidR="00AE5348" w:rsidRPr="00771C90" w:rsidRDefault="00AE5348" w:rsidP="001E7E72">
                            <w:pPr>
                              <w:pStyle w:val="Nadpis1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8.4pt;margin-top:3.15pt;width:20pt;height:29.6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" filled="f" stroked="f" strokeweight=".5pt">
                <v:textbox>
                  <w:txbxContent>
                    <w:p w:rsidR="00AE5348" w:rsidRPr="00CE3B4F" w:rsidRDefault="00AE5348" w:rsidP="001E7E72">
                      <w:pPr>
                        <w:spacing w:line="240" w:lineRule="auto"/>
                      </w:pPr>
                    </w:p>
                    <w:p w:rsidR="00AE5348" w:rsidRPr="00771C90" w:rsidRDefault="00AE5348" w:rsidP="001E7E72">
                      <w:pPr>
                        <w:pStyle w:val="Nadpis1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5348" w:rsidRPr="009E5C31" w:rsidRDefault="00AE5348" w:rsidP="00380993">
      <w:pPr>
        <w:rPr>
          <w:b/>
          <w:bCs/>
          <w:sz w:val="24"/>
          <w:szCs w:val="24"/>
        </w:rPr>
      </w:pPr>
    </w:p>
    <w:p w:rsidR="00AE5348" w:rsidRPr="002364C5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  <w:rPr>
          <w:sz w:val="28"/>
          <w:szCs w:val="28"/>
        </w:rPr>
      </w:pPr>
    </w:p>
    <w:p w:rsidR="00AE5348" w:rsidRDefault="00AE5348" w:rsidP="002364C5">
      <w:pPr>
        <w:pStyle w:val="Zkladntextodsazen"/>
        <w:tabs>
          <w:tab w:val="left" w:pos="2552"/>
          <w:tab w:val="left" w:pos="5103"/>
          <w:tab w:val="left" w:pos="7655"/>
        </w:tabs>
        <w:spacing w:after="0"/>
        <w:ind w:left="0"/>
        <w:jc w:val="center"/>
      </w:pP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>„</w:t>
      </w:r>
      <w:r w:rsidR="00FD17C6" w:rsidRPr="00FD17C6">
        <w:rPr>
          <w:b/>
          <w:bCs/>
          <w:color w:val="000000"/>
          <w:sz w:val="32"/>
          <w:szCs w:val="32"/>
          <w:u w:val="thick"/>
        </w:rPr>
        <w:t>Praha Masarykovo nádraží - havarijní oprava stropní konstrukce a ZTI 2. NP budovy D</w:t>
      </w:r>
      <w:r>
        <w:rPr>
          <w:b/>
          <w:bCs/>
          <w:color w:val="000000"/>
          <w:sz w:val="32"/>
          <w:szCs w:val="32"/>
          <w:u w:val="thick"/>
        </w:rPr>
        <w:t xml:space="preserve">“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  <w:r>
        <w:rPr>
          <w:b/>
          <w:bCs/>
          <w:color w:val="000000"/>
          <w:sz w:val="32"/>
          <w:szCs w:val="32"/>
          <w:u w:val="thick"/>
        </w:rPr>
        <w:t xml:space="preserve">Zadávací dokumentace </w:t>
      </w:r>
    </w:p>
    <w:p w:rsidR="008E7721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  <w:u w:val="thick"/>
        </w:rPr>
      </w:pPr>
    </w:p>
    <w:p w:rsidR="008E7721" w:rsidRPr="00CE71EE" w:rsidRDefault="008E7721" w:rsidP="008E772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32"/>
          <w:szCs w:val="32"/>
        </w:rPr>
      </w:pPr>
      <w:r w:rsidRPr="009351E0">
        <w:rPr>
          <w:b/>
          <w:bCs/>
          <w:color w:val="000000"/>
          <w:sz w:val="32"/>
          <w:szCs w:val="32"/>
          <w:u w:val="thick"/>
        </w:rPr>
        <w:t>příloha 1</w:t>
      </w:r>
      <w:r>
        <w:rPr>
          <w:b/>
          <w:bCs/>
          <w:color w:val="000000"/>
          <w:sz w:val="32"/>
          <w:szCs w:val="32"/>
          <w:u w:val="thick"/>
        </w:rPr>
        <w:t>: Zadání prací</w:t>
      </w:r>
      <w:r w:rsidRPr="00CE71EE">
        <w:rPr>
          <w:b/>
          <w:bCs/>
          <w:color w:val="000000"/>
          <w:sz w:val="32"/>
          <w:szCs w:val="32"/>
        </w:rPr>
        <w:t>:</w:t>
      </w:r>
    </w:p>
    <w:p w:rsidR="008E7721" w:rsidRDefault="008E7721" w:rsidP="008E7721">
      <w:pPr>
        <w:ind w:right="423"/>
        <w:rPr>
          <w:b/>
          <w:sz w:val="24"/>
          <w:szCs w:val="24"/>
          <w:u w:val="single"/>
        </w:rPr>
      </w:pPr>
    </w:p>
    <w:p w:rsidR="00562BAE" w:rsidRPr="00F64BBD" w:rsidRDefault="00562BAE" w:rsidP="00562BAE">
      <w:pPr>
        <w:rPr>
          <w:b/>
          <w:sz w:val="24"/>
          <w:szCs w:val="24"/>
          <w:u w:val="single"/>
        </w:rPr>
      </w:pPr>
      <w:r w:rsidRPr="00F64BBD">
        <w:rPr>
          <w:b/>
          <w:sz w:val="24"/>
          <w:szCs w:val="24"/>
          <w:u w:val="single"/>
        </w:rPr>
        <w:t>Předmět zakázky:</w:t>
      </w:r>
    </w:p>
    <w:p w:rsidR="00562BAE" w:rsidRPr="00EF31F5" w:rsidRDefault="00562BAE" w:rsidP="00562BAE">
      <w:pPr>
        <w:ind w:left="786" w:right="423"/>
        <w:rPr>
          <w:b/>
          <w:sz w:val="24"/>
          <w:szCs w:val="24"/>
          <w:u w:val="single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4"/>
      </w:tblGrid>
      <w:tr w:rsidR="00FD17C6" w:rsidRPr="00EA2C81" w:rsidTr="00673AE9">
        <w:trPr>
          <w:tblCellSpacing w:w="15" w:type="dxa"/>
        </w:trPr>
        <w:tc>
          <w:tcPr>
            <w:tcW w:w="0" w:type="auto"/>
            <w:hideMark/>
          </w:tcPr>
          <w:p w:rsidR="00FD17C6" w:rsidRPr="00D8475F" w:rsidRDefault="00FD17C6" w:rsidP="00673AE9">
            <w:pPr>
              <w:ind w:right="423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Demontáže a bourací práce </w:t>
            </w:r>
          </w:p>
          <w:p w:rsidR="00FD17C6" w:rsidRPr="00BA4183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b/>
                <w:u w:val="single"/>
              </w:rPr>
            </w:pPr>
            <w:r>
              <w:t>Demontáže všech konstrukcí v rozsahu potřebném pro sanaci stropních trámů a opravu kanalizace. Bourání a úpravy na nosných konstrukcích jsou přípustné pouze za dozoru statika a technického dozoru projektanta.</w:t>
            </w:r>
          </w:p>
          <w:p w:rsidR="00FD17C6" w:rsidRPr="00BA4183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b/>
                <w:u w:val="single"/>
              </w:rPr>
            </w:pPr>
            <w:r>
              <w:t>Rozkrývání konstrukčních částí stropu bude probíhat s důrazem na zachování podhledové klenuté konstrukce přízemního prostoru.</w:t>
            </w:r>
          </w:p>
          <w:p w:rsidR="00FD17C6" w:rsidRPr="00BA4183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b/>
                <w:u w:val="single"/>
              </w:rPr>
            </w:pPr>
            <w:r>
              <w:t>Před započetím bouracích prací bude prostor vystěhován od vybavení. Jednotlivé předměty jako nábytek a zařizovací předměty budou uloženy na předem odsouhlasené místo a v případě dohody zlikvidovány.</w:t>
            </w:r>
          </w:p>
          <w:p w:rsidR="00FD17C6" w:rsidRPr="00BA4183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b/>
                <w:u w:val="single"/>
              </w:rPr>
            </w:pPr>
            <w:r>
              <w:t xml:space="preserve">Demontáž elektrických zařízení bude probíhat s ohledem na jejich budoucí využití </w:t>
            </w:r>
            <w:proofErr w:type="spellStart"/>
            <w:r>
              <w:t>tz</w:t>
            </w:r>
            <w:proofErr w:type="spellEnd"/>
            <w:r>
              <w:t xml:space="preserve">. veškeré kabelové rozvody silnoproudu a slaboproudu budou v co největší míře zachovány. Veškeré rozvody je třeba řádně označit a </w:t>
            </w:r>
            <w:proofErr w:type="spellStart"/>
            <w:r>
              <w:t>pasportovat</w:t>
            </w:r>
            <w:proofErr w:type="spellEnd"/>
            <w:r>
              <w:t xml:space="preserve">. </w:t>
            </w:r>
          </w:p>
          <w:p w:rsidR="00FD17C6" w:rsidRPr="00FD32DB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b/>
                <w:u w:val="single"/>
              </w:rPr>
            </w:pPr>
            <w:r>
              <w:t>Veškeré nakládání se stavební sutí bude probíhat dle platné legislativy.</w:t>
            </w:r>
          </w:p>
          <w:p w:rsidR="00FD17C6" w:rsidRPr="004012E6" w:rsidRDefault="00FD17C6" w:rsidP="00673AE9">
            <w:p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left="720" w:right="423"/>
              <w:textAlignment w:val="baseline"/>
            </w:pPr>
          </w:p>
          <w:p w:rsidR="00FD17C6" w:rsidRPr="00D8475F" w:rsidRDefault="00FD17C6" w:rsidP="00673AE9">
            <w:pPr>
              <w:ind w:right="423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Vybavení staveniště </w:t>
            </w:r>
          </w:p>
          <w:p w:rsidR="00FD17C6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</w:pPr>
            <w:r>
              <w:t xml:space="preserve">Zřízení přístupu do budovy přes vyhovující okno v 1NP. Předpokládá se využití okna z prostoru označeného, jako D. 204 odtud bude probíhat dodávka materiálů a manipulace s objemnou sutí. </w:t>
            </w:r>
          </w:p>
          <w:p w:rsidR="00FD17C6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</w:pPr>
            <w:r>
              <w:t>Předpokládá se vybudování výtahu a lešení zaústěného na střechu budovy E a manipulační lávky do okna z prostoru D. 204.</w:t>
            </w:r>
          </w:p>
          <w:p w:rsidR="00FD17C6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</w:pPr>
            <w:r>
              <w:t xml:space="preserve">Střešní krytina budovy E bude důsledně ochráněna před jakýmkoli poškozením výstavou přístupové lávky a stavebního výtahu. </w:t>
            </w:r>
          </w:p>
          <w:p w:rsidR="00FD17C6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</w:pPr>
            <w:r>
              <w:t>Manipulace s málo objemnou sutí a sypkými hmotami bude probíhat pomocí shozu umístěného z okna prostoru označeného, jako D. 215 nebo D. 202</w:t>
            </w:r>
          </w:p>
          <w:p w:rsidR="00FD17C6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</w:pPr>
            <w:r>
              <w:t xml:space="preserve">Ochrana prvků fasády okenních rámů a dalších konstrukcí, kde se předpokládá mechanické poškození, budou obedněny a OSB deskou a </w:t>
            </w:r>
            <w:proofErr w:type="spellStart"/>
            <w:r>
              <w:t>geotxtíliíí</w:t>
            </w:r>
            <w:proofErr w:type="spellEnd"/>
            <w:r>
              <w:t xml:space="preserve"> tak, aby nedošlo k jejich poškození během stavebních prací.</w:t>
            </w:r>
          </w:p>
          <w:p w:rsidR="00FD17C6" w:rsidRPr="00625797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</w:pPr>
            <w:r>
              <w:t xml:space="preserve">Staveniště bude řádně zabezpečeno a označeno dle zpracovaného plánu BOZP a za koordinace pracovníka BOZP. </w:t>
            </w:r>
          </w:p>
          <w:p w:rsidR="00FD17C6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</w:pPr>
            <w:r>
              <w:t xml:space="preserve">Zábor pro zařízení staveniště si zařídí zhotovitel. </w:t>
            </w:r>
          </w:p>
          <w:p w:rsidR="00FD17C6" w:rsidRDefault="00FD17C6" w:rsidP="00673AE9">
            <w:p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</w:pPr>
          </w:p>
          <w:p w:rsidR="00FD17C6" w:rsidRPr="00D8475F" w:rsidRDefault="00FD17C6" w:rsidP="00673AE9">
            <w:pPr>
              <w:ind w:right="423"/>
              <w:rPr>
                <w:b/>
                <w:i/>
                <w:u w:val="single"/>
              </w:rPr>
            </w:pPr>
            <w:r w:rsidRPr="00D8475F">
              <w:rPr>
                <w:b/>
                <w:i/>
                <w:u w:val="single"/>
              </w:rPr>
              <w:t xml:space="preserve">Sanace </w:t>
            </w:r>
            <w:r>
              <w:rPr>
                <w:b/>
                <w:i/>
                <w:u w:val="single"/>
              </w:rPr>
              <w:t xml:space="preserve">trámových stropů </w:t>
            </w:r>
          </w:p>
          <w:p w:rsidR="00FD17C6" w:rsidRPr="00625797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b/>
                <w:i/>
                <w:u w:val="single"/>
              </w:rPr>
            </w:pPr>
            <w:r>
              <w:t>Veškeré informace k </w:t>
            </w:r>
            <w:proofErr w:type="gramStart"/>
            <w:r>
              <w:t>sanací</w:t>
            </w:r>
            <w:proofErr w:type="gramEnd"/>
            <w:r>
              <w:t xml:space="preserve"> stropů jsou obsaženy ve zvláštní projektové dokumentaci </w:t>
            </w:r>
            <w:r w:rsidRPr="00625797">
              <w:rPr>
                <w:b/>
              </w:rPr>
              <w:t>“Principy statického a stavebního řešení sanace stropní konstrukce nad 1NP budovy D Masarykova Nádraží“</w:t>
            </w:r>
          </w:p>
          <w:p w:rsidR="00FD17C6" w:rsidRPr="00EA2C81" w:rsidRDefault="00FD17C6" w:rsidP="00673AE9">
            <w:p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</w:pPr>
          </w:p>
          <w:p w:rsidR="00FD17C6" w:rsidRPr="00D8475F" w:rsidRDefault="00FD17C6" w:rsidP="00673AE9">
            <w:pPr>
              <w:ind w:right="423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Kanalizace </w:t>
            </w:r>
          </w:p>
          <w:p w:rsidR="00FD17C6" w:rsidRPr="00625797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b/>
                <w:i/>
                <w:u w:val="single"/>
              </w:rPr>
            </w:pPr>
            <w:r>
              <w:t xml:space="preserve">Veškeré informace ke konstrukci a uložení kanalizace jsou obsaženy ve zvláštní projektové dokumentaci </w:t>
            </w:r>
            <w:r w:rsidRPr="00625797">
              <w:rPr>
                <w:b/>
              </w:rPr>
              <w:t>“</w:t>
            </w:r>
            <w:r>
              <w:rPr>
                <w:b/>
              </w:rPr>
              <w:t>Hotel CITY INN rekonstrukce kanalizace 2.NP</w:t>
            </w:r>
            <w:r w:rsidRPr="00625797">
              <w:rPr>
                <w:b/>
              </w:rPr>
              <w:t>“</w:t>
            </w:r>
          </w:p>
          <w:p w:rsidR="00FD17C6" w:rsidRPr="00FA5C90" w:rsidRDefault="00FD17C6" w:rsidP="00673AE9">
            <w:p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i/>
                <w:u w:val="single"/>
              </w:rPr>
            </w:pPr>
          </w:p>
          <w:p w:rsidR="00FD17C6" w:rsidRPr="00D8475F" w:rsidRDefault="00FD17C6" w:rsidP="00673AE9">
            <w:pPr>
              <w:ind w:right="423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lastRenderedPageBreak/>
              <w:t xml:space="preserve">Nové konstrukce </w:t>
            </w:r>
          </w:p>
          <w:p w:rsidR="00FD17C6" w:rsidRPr="00052E16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i/>
                <w:u w:val="single"/>
              </w:rPr>
            </w:pPr>
            <w:r>
              <w:t>Obnova prostoru do původní podoby. Zhotovení nových sádrokartonových příček v potřebném rozsahu. Veškeré nové příčky se uvažují vyhotovit v protipožární variantě včetně zvuk/tep izolace.</w:t>
            </w:r>
          </w:p>
          <w:p w:rsidR="00FD17C6" w:rsidRPr="008D4C3D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i/>
                <w:u w:val="single"/>
              </w:rPr>
            </w:pPr>
            <w:r>
              <w:t>Oprava omítek nosných konstrukcí zničených sanací stropu.</w:t>
            </w:r>
          </w:p>
          <w:p w:rsidR="00FD17C6" w:rsidRPr="008C618D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i/>
                <w:u w:val="single"/>
              </w:rPr>
            </w:pPr>
            <w:r>
              <w:t>Obnova elektroinstalace osazením nových koncových prvků v podobě zásuvek, vypínačů, krabic. Včetně lokálních oprav a úprav na rozvodech stejně tak se bude postupovat i u slaboproudů a odzkoušení funkčnosti celé sítě.</w:t>
            </w:r>
          </w:p>
          <w:p w:rsidR="00FD17C6" w:rsidRPr="001A7024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i/>
                <w:u w:val="single"/>
              </w:rPr>
            </w:pPr>
            <w:r>
              <w:t>Kompletní úklid celého prostoru po dokončení stavebních prací.</w:t>
            </w:r>
          </w:p>
          <w:p w:rsidR="00FD17C6" w:rsidRPr="00C5444B" w:rsidRDefault="00FD17C6" w:rsidP="00673AE9">
            <w:p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i/>
                <w:u w:val="single"/>
              </w:rPr>
            </w:pPr>
          </w:p>
          <w:p w:rsidR="00FD17C6" w:rsidRPr="00D8475F" w:rsidRDefault="00FD17C6" w:rsidP="00673AE9">
            <w:pPr>
              <w:ind w:right="423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Nová skladba podlah </w:t>
            </w:r>
          </w:p>
          <w:p w:rsidR="00FD17C6" w:rsidRPr="008C618D" w:rsidRDefault="00FD17C6" w:rsidP="00FD17C6">
            <w:pPr>
              <w:numPr>
                <w:ilvl w:val="0"/>
                <w:numId w:val="10"/>
              </w:numPr>
              <w:tabs>
                <w:tab w:val="left" w:pos="1588"/>
                <w:tab w:val="left" w:pos="4394"/>
                <w:tab w:val="right" w:pos="5954"/>
                <w:tab w:val="right" w:pos="8278"/>
                <w:tab w:val="right" w:pos="9923"/>
              </w:tabs>
              <w:overflowPunct w:val="0"/>
              <w:autoSpaceDE w:val="0"/>
              <w:ind w:right="423"/>
              <w:textAlignment w:val="baseline"/>
              <w:rPr>
                <w:b/>
                <w:i/>
                <w:u w:val="single"/>
              </w:rPr>
            </w:pPr>
            <w:r>
              <w:t xml:space="preserve">Veškeré informace obsahující skladbu nových stropů jsou obsaženy ve zvláštní projektové dokumentaci </w:t>
            </w:r>
            <w:r w:rsidRPr="00625797">
              <w:rPr>
                <w:b/>
              </w:rPr>
              <w:t>“Principy statického a stavebního řešení sanace stropní konstrukce nad 1NP budovy D Masarykova Nádraží“</w:t>
            </w:r>
          </w:p>
        </w:tc>
      </w:tr>
    </w:tbl>
    <w:p w:rsidR="00FD17C6" w:rsidRPr="005B3E9B" w:rsidRDefault="00FD17C6" w:rsidP="00FD17C6">
      <w:pPr>
        <w:spacing w:line="240" w:lineRule="auto"/>
        <w:rPr>
          <w:rFonts w:ascii="Times New Roman" w:eastAsia="Times New Roman" w:hAnsi="Times New Roman" w:cs="Times New Roman"/>
          <w:lang w:eastAsia="cs-CZ"/>
        </w:rPr>
      </w:pPr>
    </w:p>
    <w:p w:rsidR="00FD17C6" w:rsidRPr="00D8475F" w:rsidRDefault="00FD17C6" w:rsidP="00FD17C6">
      <w:pPr>
        <w:autoSpaceDE w:val="0"/>
        <w:autoSpaceDN w:val="0"/>
        <w:adjustRightInd w:val="0"/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>Byt D. 202</w:t>
      </w:r>
    </w:p>
    <w:p w:rsidR="00FD17C6" w:rsidRPr="00A34FD9" w:rsidRDefault="00FD17C6" w:rsidP="00FD17C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D17C6" w:rsidRDefault="00FD17C6" w:rsidP="00FD17C6">
      <w:pPr>
        <w:numPr>
          <w:ilvl w:val="0"/>
          <w:numId w:val="10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>Při demontážích bude z bytu odstraněno vestavěné dřevěné patro a to tak, aby bylo možno ho opět vrátit na místo s možností drobných úprav.</w:t>
      </w:r>
    </w:p>
    <w:p w:rsidR="00FD17C6" w:rsidRDefault="00FD17C6" w:rsidP="00FD17C6">
      <w:pPr>
        <w:numPr>
          <w:ilvl w:val="0"/>
          <w:numId w:val="10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>V bytě bude zhotovena nové soc. zázemí a osazena kuchyňská linka.</w:t>
      </w:r>
    </w:p>
    <w:p w:rsidR="00FD17C6" w:rsidRDefault="00FD17C6" w:rsidP="00FD17C6">
      <w:pPr>
        <w:numPr>
          <w:ilvl w:val="0"/>
          <w:numId w:val="10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>Před rekonstrukcí bude byt vystěhován na předem určené místo.</w:t>
      </w:r>
    </w:p>
    <w:p w:rsidR="00FD17C6" w:rsidRDefault="00FD17C6" w:rsidP="00FD17C6">
      <w:pPr>
        <w:numPr>
          <w:ilvl w:val="0"/>
          <w:numId w:val="10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>Oprava omítek poškozených sanací a výmalba celého prostoru.</w:t>
      </w:r>
    </w:p>
    <w:p w:rsidR="00FD17C6" w:rsidRPr="00EA2C81" w:rsidRDefault="00FD17C6" w:rsidP="00FD17C6">
      <w:p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  <w:rPr>
          <w:i/>
          <w:u w:val="single"/>
        </w:rPr>
      </w:pPr>
    </w:p>
    <w:p w:rsidR="00FD17C6" w:rsidRPr="00D8475F" w:rsidRDefault="00FD17C6" w:rsidP="00FD17C6">
      <w:pPr>
        <w:autoSpaceDE w:val="0"/>
        <w:autoSpaceDN w:val="0"/>
        <w:adjustRightInd w:val="0"/>
        <w:spacing w:line="240" w:lineRule="auto"/>
        <w:rPr>
          <w:b/>
          <w:i/>
          <w:u w:val="single"/>
        </w:rPr>
      </w:pPr>
      <w:r>
        <w:rPr>
          <w:b/>
          <w:i/>
          <w:u w:val="single"/>
        </w:rPr>
        <w:t xml:space="preserve">Vedlejší rozpočtové náklady </w:t>
      </w:r>
    </w:p>
    <w:p w:rsidR="00FD17C6" w:rsidRPr="00A34FD9" w:rsidRDefault="00FD17C6" w:rsidP="00FD17C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D17C6" w:rsidRDefault="005F0892" w:rsidP="00FD17C6">
      <w:pPr>
        <w:numPr>
          <w:ilvl w:val="0"/>
          <w:numId w:val="10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 xml:space="preserve">Dozory – </w:t>
      </w:r>
      <w:proofErr w:type="spellStart"/>
      <w:r>
        <w:t>Archi</w:t>
      </w:r>
      <w:r w:rsidR="00FD17C6">
        <w:t>tektonicko</w:t>
      </w:r>
      <w:proofErr w:type="spellEnd"/>
      <w:r w:rsidR="00FD17C6">
        <w:t xml:space="preserve"> – stavební část, Konstrukční část a mykologie bude zajišťovat společnost </w:t>
      </w:r>
      <w:r w:rsidR="00FD17C6" w:rsidRPr="00D51066">
        <w:rPr>
          <w:b/>
        </w:rPr>
        <w:t>Tak Management s.r.o.</w:t>
      </w:r>
      <w:r w:rsidR="00FD17C6">
        <w:t xml:space="preserve"> </w:t>
      </w:r>
    </w:p>
    <w:p w:rsidR="00FD17C6" w:rsidRDefault="00FD17C6" w:rsidP="00FD17C6">
      <w:pPr>
        <w:numPr>
          <w:ilvl w:val="0"/>
          <w:numId w:val="10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  <w:r>
        <w:t>Koordinátor BOZP a plán BOZP zajišťuje zhotovitel ve spolupráci s investorem.</w:t>
      </w:r>
    </w:p>
    <w:p w:rsidR="00FD17C6" w:rsidRPr="00D51066" w:rsidRDefault="00FD17C6" w:rsidP="00FD17C6">
      <w:pPr>
        <w:numPr>
          <w:ilvl w:val="0"/>
          <w:numId w:val="10"/>
        </w:num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  <w:rPr>
          <w:b/>
        </w:rPr>
      </w:pPr>
      <w:r w:rsidRPr="00D51066">
        <w:rPr>
          <w:b/>
        </w:rPr>
        <w:t>Finanční rezerva smí být čerpána pouze po odsouhlasení investorem!</w:t>
      </w:r>
      <w:bookmarkStart w:id="0" w:name="_GoBack"/>
      <w:bookmarkEnd w:id="0"/>
    </w:p>
    <w:p w:rsidR="00FD17C6" w:rsidRPr="00EA2C81" w:rsidRDefault="00FD17C6" w:rsidP="00FD17C6">
      <w:pPr>
        <w:tabs>
          <w:tab w:val="left" w:pos="1588"/>
          <w:tab w:val="left" w:pos="4394"/>
          <w:tab w:val="right" w:pos="5954"/>
          <w:tab w:val="right" w:pos="8278"/>
          <w:tab w:val="right" w:pos="9923"/>
        </w:tabs>
        <w:overflowPunct w:val="0"/>
        <w:autoSpaceDE w:val="0"/>
        <w:ind w:right="423"/>
        <w:textAlignment w:val="baseline"/>
      </w:pPr>
    </w:p>
    <w:p w:rsidR="00FD17C6" w:rsidRPr="00D8475F" w:rsidRDefault="00FD17C6" w:rsidP="00FD17C6">
      <w:pPr>
        <w:autoSpaceDE w:val="0"/>
        <w:autoSpaceDN w:val="0"/>
        <w:adjustRightInd w:val="0"/>
        <w:spacing w:line="240" w:lineRule="auto"/>
        <w:rPr>
          <w:b/>
          <w:i/>
          <w:u w:val="single"/>
        </w:rPr>
      </w:pPr>
      <w:r w:rsidRPr="00D8475F">
        <w:rPr>
          <w:b/>
          <w:i/>
          <w:u w:val="single"/>
        </w:rPr>
        <w:t>Poznámky</w:t>
      </w:r>
    </w:p>
    <w:p w:rsidR="00FD17C6" w:rsidRPr="00A34FD9" w:rsidRDefault="00FD17C6" w:rsidP="00FD17C6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196849" w:rsidRPr="00AF70D1" w:rsidRDefault="00FD17C6" w:rsidP="00FD17C6">
      <w:pPr>
        <w:pStyle w:val="Zkladntextodsazen"/>
        <w:numPr>
          <w:ilvl w:val="0"/>
          <w:numId w:val="8"/>
        </w:numPr>
        <w:tabs>
          <w:tab w:val="left" w:pos="2552"/>
          <w:tab w:val="left" w:pos="5103"/>
          <w:tab w:val="left" w:pos="7655"/>
        </w:tabs>
        <w:spacing w:after="0"/>
      </w:pPr>
      <w:r>
        <w:t>Veškeré detaily řešených prostor a navržených materiálů jsou součástí projektové dokumentace a budou vysvětleny při místním šetření.</w:t>
      </w:r>
    </w:p>
    <w:sectPr w:rsidR="00196849" w:rsidRPr="00AF70D1" w:rsidSect="005A56F1">
      <w:type w:val="continuous"/>
      <w:pgSz w:w="11906" w:h="16838" w:code="9"/>
      <w:pgMar w:top="-1560" w:right="1134" w:bottom="1985" w:left="1418" w:header="425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348" w:rsidRDefault="00AE5348" w:rsidP="00F44413">
      <w:pPr>
        <w:spacing w:line="240" w:lineRule="auto"/>
      </w:pPr>
      <w:r>
        <w:separator/>
      </w:r>
    </w:p>
  </w:endnote>
  <w:endnote w:type="continuationSeparator" w:id="0">
    <w:p w:rsidR="00AE5348" w:rsidRDefault="00AE5348" w:rsidP="00F4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D Fedra Medium">
    <w:altName w:val="Times New Roman"/>
    <w:panose1 w:val="00000000000000000000"/>
    <w:charset w:val="EE"/>
    <w:family w:val="auto"/>
    <w:pitch w:val="variable"/>
    <w:sig w:usb0="0000000F" w:usb1="10002013" w:usb2="00000000" w:usb3="00000000" w:csb0="00000093" w:csb1="00000000"/>
  </w:font>
  <w:font w:name="CD Fedra Book">
    <w:altName w:val="Times New Roman"/>
    <w:panose1 w:val="02000000000000000000"/>
    <w:charset w:val="EE"/>
    <w:family w:val="auto"/>
    <w:pitch w:val="variable"/>
    <w:sig w:usb0="0000000F" w:usb1="1000201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D17AA2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b/>
        <w:bCs/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České dráhy, a.s.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IČ 70994226 | DIČ CZ70994226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923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Organizační složka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Zapsané v Obchodním rejstříku Městského soudu</w:t>
    </w:r>
  </w:p>
  <w:p w:rsidR="00AE5348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>
      <w:rPr>
        <w:color w:val="002664"/>
        <w:sz w:val="14"/>
        <w:szCs w:val="14"/>
      </w:rPr>
      <w:t>adresa</w:t>
    </w:r>
    <w:r>
      <w:rPr>
        <w:color w:val="002664"/>
        <w:sz w:val="14"/>
        <w:szCs w:val="14"/>
      </w:rPr>
      <w:tab/>
    </w:r>
    <w:r w:rsidRPr="00E956B9">
      <w:rPr>
        <w:color w:val="002664"/>
        <w:sz w:val="14"/>
        <w:szCs w:val="14"/>
      </w:rPr>
      <w:t>v Praze, oddíl B, vložka 8039</w:t>
    </w:r>
    <w:r w:rsidRPr="00D17AA2">
      <w:rPr>
        <w:color w:val="002664"/>
        <w:sz w:val="14"/>
        <w:szCs w:val="14"/>
      </w:rPr>
      <w:tab/>
    </w:r>
  </w:p>
  <w:p w:rsidR="00AE5348" w:rsidRPr="00AB7A9B" w:rsidRDefault="00AE5348" w:rsidP="005A56F1">
    <w:pPr>
      <w:pStyle w:val="Zpat"/>
      <w:tabs>
        <w:tab w:val="clear" w:pos="4536"/>
        <w:tab w:val="clear" w:pos="9072"/>
        <w:tab w:val="left" w:pos="5075"/>
        <w:tab w:val="right" w:pos="9356"/>
      </w:tabs>
      <w:spacing w:line="200" w:lineRule="atLeast"/>
      <w:rPr>
        <w:color w:val="002664"/>
        <w:sz w:val="14"/>
        <w:szCs w:val="14"/>
      </w:rPr>
    </w:pPr>
    <w:r w:rsidRPr="00EA418F">
      <w:rPr>
        <w:b/>
        <w:bCs/>
        <w:color w:val="002664"/>
        <w:sz w:val="14"/>
        <w:szCs w:val="14"/>
      </w:rPr>
      <w:t>T</w:t>
    </w:r>
    <w:r>
      <w:rPr>
        <w:color w:val="002664"/>
        <w:sz w:val="14"/>
        <w:szCs w:val="14"/>
      </w:rPr>
      <w:t xml:space="preserve"> 123 456 789, </w:t>
    </w:r>
    <w:proofErr w:type="gramStart"/>
    <w:r>
      <w:rPr>
        <w:color w:val="002664"/>
        <w:sz w:val="14"/>
        <w:szCs w:val="14"/>
      </w:rPr>
      <w:t>www.cd</w:t>
    </w:r>
    <w:proofErr w:type="gramEnd"/>
    <w:r>
      <w:rPr>
        <w:color w:val="002664"/>
        <w:sz w:val="14"/>
        <w:szCs w:val="14"/>
      </w:rPr>
      <w:t>.cz</w:t>
    </w:r>
    <w:r>
      <w:rPr>
        <w:color w:val="002664"/>
        <w:sz w:val="14"/>
        <w:szCs w:val="14"/>
      </w:rPr>
      <w:tab/>
    </w:r>
    <w:r>
      <w:rPr>
        <w:color w:val="002664"/>
        <w:sz w:val="14"/>
        <w:szCs w:val="14"/>
      </w:rPr>
      <w:tab/>
    </w:r>
    <w:r w:rsidRPr="00AB7A9B">
      <w:rPr>
        <w:color w:val="002664"/>
        <w:sz w:val="14"/>
        <w:szCs w:val="14"/>
      </w:rPr>
      <w:t xml:space="preserve">Strana </w:t>
    </w:r>
    <w:r w:rsidRPr="00AB7A9B">
      <w:rPr>
        <w:color w:val="002664"/>
        <w:sz w:val="14"/>
        <w:szCs w:val="14"/>
      </w:rPr>
      <w:fldChar w:fldCharType="begin"/>
    </w:r>
    <w:r w:rsidRPr="00AB7A9B">
      <w:rPr>
        <w:color w:val="002664"/>
        <w:sz w:val="14"/>
        <w:szCs w:val="14"/>
      </w:rPr>
      <w:instrText>PAGE  \* Arabic  \* MERGEFORMAT</w:instrText>
    </w:r>
    <w:r w:rsidRPr="00AB7A9B">
      <w:rPr>
        <w:color w:val="002664"/>
        <w:sz w:val="14"/>
        <w:szCs w:val="14"/>
      </w:rPr>
      <w:fldChar w:fldCharType="separate"/>
    </w:r>
    <w:r w:rsidR="005F0892">
      <w:rPr>
        <w:noProof/>
        <w:color w:val="002664"/>
        <w:sz w:val="14"/>
        <w:szCs w:val="14"/>
      </w:rPr>
      <w:t>2</w:t>
    </w:r>
    <w:r w:rsidRPr="00AB7A9B">
      <w:rPr>
        <w:color w:val="002664"/>
        <w:sz w:val="14"/>
        <w:szCs w:val="14"/>
      </w:rPr>
      <w:fldChar w:fldCharType="end"/>
    </w:r>
    <w:r w:rsidRPr="00AB7A9B">
      <w:rPr>
        <w:color w:val="002664"/>
        <w:sz w:val="14"/>
        <w:szCs w:val="14"/>
      </w:rPr>
      <w:t>/</w:t>
    </w:r>
    <w:fldSimple w:instr="NUMPAGES  \* Arabic  \* MERGEFORMAT">
      <w:r w:rsidR="005F0892" w:rsidRPr="005F0892">
        <w:rPr>
          <w:noProof/>
          <w:color w:val="002664"/>
          <w:sz w:val="14"/>
          <w:szCs w:val="14"/>
        </w:rPr>
        <w:t>2</w:t>
      </w:r>
    </w:fldSimple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5D5529" wp14:editId="2C98B853">
              <wp:simplePos x="0" y="0"/>
              <wp:positionH relativeFrom="page">
                <wp:posOffset>900430</wp:posOffset>
              </wp:positionH>
              <wp:positionV relativeFrom="page">
                <wp:posOffset>9721215</wp:posOffset>
              </wp:positionV>
              <wp:extent cx="5939790" cy="36195"/>
              <wp:effectExtent l="0" t="0" r="0" b="0"/>
              <wp:wrapNone/>
              <wp:docPr id="5" name="Obdélní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36195"/>
                      </a:xfrm>
                      <a:prstGeom prst="rect">
                        <a:avLst/>
                      </a:prstGeom>
                      <a:solidFill>
                        <a:srgbClr val="009FD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6" o:spid="_x0000_s1026" style="position:absolute;margin-left:70.9pt;margin-top:765.45pt;width:467.7pt;height:2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" fillcolor="#009fda" stroked="f" strokeweight="2pt">
              <v:path arrowok="t"/>
              <w10:wrap anchorx="page" anchory="page"/>
            </v:rect>
          </w:pict>
        </mc:Fallback>
      </mc:AlternateContent>
    </w:r>
    <w:r w:rsidR="0038099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E404FE" wp14:editId="3BA070FF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5939790" cy="90170"/>
              <wp:effectExtent l="0" t="1270" r="0" b="3810"/>
              <wp:wrapNone/>
              <wp:docPr id="3" name="Obdélník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9790" cy="90170"/>
                      </a:xfrm>
                      <a:prstGeom prst="rect">
                        <a:avLst/>
                      </a:prstGeom>
                      <a:solidFill>
                        <a:srgbClr val="00266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bdélník 11" o:spid="_x0000_s1026" style="position:absolute;margin-left:70.9pt;margin-top:771.1pt;width:467.7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" fillcolor="#002664" stroked="f" strokeweight="2pt">
              <v:path arrowok="t"/>
              <w10:wrap anchorx="page" anchory="page"/>
            </v:rect>
          </w:pict>
        </mc:Fallback>
      </mc:AlternateContent>
    </w:r>
    <w:r>
      <w:rPr>
        <w:color w:val="002664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C55CC3" w:rsidRDefault="00AE5348" w:rsidP="00C55CC3">
    <w:pPr>
      <w:pStyle w:val="Zpat"/>
      <w:spacing w:line="200" w:lineRule="atLeast"/>
      <w:rPr>
        <w:b/>
        <w:bCs/>
        <w:color w:val="BABDBA"/>
        <w:sz w:val="14"/>
        <w:szCs w:val="14"/>
      </w:rPr>
    </w:pPr>
    <w:r w:rsidRPr="00C55CC3">
      <w:rPr>
        <w:b/>
        <w:bCs/>
        <w:color w:val="BABDBA"/>
        <w:sz w:val="14"/>
        <w:szCs w:val="14"/>
      </w:rPr>
      <w:t>České dráhy, a.s., Generální ředitelství</w:t>
    </w:r>
  </w:p>
  <w:p w:rsidR="00AE5348" w:rsidRPr="00926051" w:rsidRDefault="00AE5348" w:rsidP="00926051">
    <w:pPr>
      <w:pStyle w:val="Zpat"/>
      <w:tabs>
        <w:tab w:val="clear" w:pos="9072"/>
        <w:tab w:val="right" w:pos="9923"/>
      </w:tabs>
      <w:spacing w:line="200" w:lineRule="atLeast"/>
      <w:rPr>
        <w:b/>
        <w:bCs/>
        <w:sz w:val="14"/>
        <w:szCs w:val="14"/>
      </w:rPr>
    </w:pPr>
    <w:r w:rsidRPr="00C55CC3">
      <w:rPr>
        <w:color w:val="BABDBA"/>
        <w:sz w:val="14"/>
        <w:szCs w:val="14"/>
      </w:rPr>
      <w:t>Nábřeží Ludvíka Svobody 1222, 110 15 Praha 1</w:t>
    </w:r>
    <w:r w:rsidRPr="006D5AAD">
      <w:rPr>
        <w:sz w:val="14"/>
        <w:szCs w:val="14"/>
      </w:rPr>
      <w:tab/>
    </w:r>
    <w:r w:rsidRPr="006D5AAD">
      <w:rPr>
        <w:sz w:val="14"/>
        <w:szCs w:val="14"/>
      </w:rPr>
      <w:tab/>
    </w:r>
    <w:r w:rsidRPr="006D5AAD">
      <w:rPr>
        <w:b/>
        <w:bCs/>
        <w:sz w:val="14"/>
        <w:szCs w:val="14"/>
      </w:rPr>
      <w:t xml:space="preserve">Strana </w:t>
    </w:r>
    <w:r w:rsidRPr="006D5AAD">
      <w:rPr>
        <w:b/>
        <w:bCs/>
        <w:sz w:val="14"/>
        <w:szCs w:val="14"/>
      </w:rPr>
      <w:fldChar w:fldCharType="begin"/>
    </w:r>
    <w:r w:rsidRPr="006D5AAD">
      <w:rPr>
        <w:b/>
        <w:bCs/>
        <w:sz w:val="14"/>
        <w:szCs w:val="14"/>
      </w:rPr>
      <w:instrText xml:space="preserve"> PAGE   \* MERGEFORMAT </w:instrText>
    </w:r>
    <w:r w:rsidRPr="006D5AAD">
      <w:rPr>
        <w:b/>
        <w:bCs/>
        <w:sz w:val="14"/>
        <w:szCs w:val="14"/>
      </w:rPr>
      <w:fldChar w:fldCharType="separate"/>
    </w:r>
    <w:r>
      <w:rPr>
        <w:b/>
        <w:bCs/>
        <w:noProof/>
        <w:sz w:val="14"/>
        <w:szCs w:val="14"/>
      </w:rPr>
      <w:t>2</w:t>
    </w:r>
    <w:r w:rsidRPr="006D5AAD">
      <w:rPr>
        <w:b/>
        <w:bCs/>
        <w:sz w:val="14"/>
        <w:szCs w:val="14"/>
      </w:rPr>
      <w:fldChar w:fldCharType="end"/>
    </w:r>
    <w:r w:rsidRPr="006D5AAD">
      <w:rPr>
        <w:b/>
        <w:bCs/>
        <w:sz w:val="14"/>
        <w:szCs w:val="14"/>
      </w:rPr>
      <w:t>/</w:t>
    </w:r>
    <w:fldSimple w:instr=" NUMPAGES   \* MERGEFORMAT ">
      <w:r w:rsidR="009F472B" w:rsidRPr="009F472B">
        <w:rPr>
          <w:b/>
          <w:bCs/>
          <w:noProof/>
          <w:sz w:val="14"/>
          <w:szCs w:val="14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348" w:rsidRDefault="00AE5348" w:rsidP="00F44413">
      <w:pPr>
        <w:spacing w:line="240" w:lineRule="auto"/>
      </w:pPr>
      <w:r>
        <w:separator/>
      </w:r>
    </w:p>
  </w:footnote>
  <w:footnote w:type="continuationSeparator" w:id="0">
    <w:p w:rsidR="00AE5348" w:rsidRDefault="00AE5348" w:rsidP="00F4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Default="00380993" w:rsidP="00431CC1">
    <w:pPr>
      <w:pStyle w:val="Zhlavmal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2091690" cy="457200"/>
          <wp:effectExtent l="0" t="0" r="3810" b="0"/>
          <wp:wrapSquare wrapText="bothSides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348" w:rsidRDefault="00AE5348" w:rsidP="00431CC1">
    <w:pPr>
      <w:pStyle w:val="Zhlavmal"/>
    </w:pPr>
  </w:p>
  <w:p w:rsidR="00AE5348" w:rsidRDefault="00AE5348" w:rsidP="00431CC1">
    <w:pPr>
      <w:pStyle w:val="Zhlavmal"/>
    </w:pPr>
  </w:p>
  <w:p w:rsidR="00AE5348" w:rsidRDefault="00AE5348" w:rsidP="00C67A1E">
    <w:pPr>
      <w:pStyle w:val="Zhlavmal"/>
      <w:tabs>
        <w:tab w:val="left" w:pos="7817"/>
      </w:tabs>
      <w:jc w:val="left"/>
    </w:pPr>
    <w:r>
      <w:tab/>
    </w:r>
    <w:r>
      <w:tab/>
    </w:r>
    <w:r>
      <w:tab/>
    </w:r>
  </w:p>
  <w:p w:rsidR="00AE5348" w:rsidRDefault="00AE5348" w:rsidP="00431CC1">
    <w:pPr>
      <w:pStyle w:val="Zhlav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48" w:rsidRPr="00944587" w:rsidRDefault="00380993" w:rsidP="003B319C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22FF6F6" wp14:editId="652217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84705" cy="360045"/>
          <wp:effectExtent l="0" t="0" r="0" b="1905"/>
          <wp:wrapSquare wrapText="bothSides"/>
          <wp:docPr id="4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348" w:rsidRPr="00944587">
      <w:fldChar w:fldCharType="begin"/>
    </w:r>
    <w:r w:rsidR="00AE5348" w:rsidRPr="00944587">
      <w:instrText xml:space="preserve"> REF  JmenoPrijmeni  \* CHAR</w:instrText>
    </w:r>
    <w:r w:rsidR="00AE5348">
      <w:instrText>FORMAT</w:instrText>
    </w:r>
    <w:r w:rsidR="00AE5348" w:rsidRPr="00944587">
      <w:instrText xml:space="preserve"> </w:instrText>
    </w:r>
    <w:r w:rsidR="00AE5348" w:rsidRPr="00944587">
      <w:fldChar w:fldCharType="separate"/>
    </w:r>
    <w:r w:rsidR="009F472B">
      <w:rPr>
        <w:b w:val="0"/>
        <w:bCs w:val="0"/>
      </w:rPr>
      <w:t>Chyba! Nenalezen zdroj odkazů.</w:t>
    </w:r>
    <w:r w:rsidR="00AE5348" w:rsidRPr="00944587">
      <w:fldChar w:fldCharType="end"/>
    </w:r>
  </w:p>
  <w:p w:rsidR="00AE5348" w:rsidRPr="00420F5C" w:rsidRDefault="00380993" w:rsidP="00420F5C">
    <w:pPr>
      <w:pStyle w:val="Zhlavmal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page">
                <wp:posOffset>4122420</wp:posOffset>
              </wp:positionH>
              <wp:positionV relativeFrom="page">
                <wp:posOffset>1314450</wp:posOffset>
              </wp:positionV>
              <wp:extent cx="3077845" cy="0"/>
              <wp:effectExtent l="7620" t="9525" r="10160" b="9525"/>
              <wp:wrapNone/>
              <wp:docPr id="2" name="Přímá spojnic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324.6pt,103.5pt" to="566.9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" strokecolor="#002664" strokeweight=".25pt">
              <o:lock v:ext="edit" shapetype="f"/>
              <w10:wrap anchorx="page" anchory="page"/>
            </v:line>
          </w:pict>
        </mc:Fallback>
      </mc:AlternateContent>
    </w:r>
    <w:r w:rsidR="00AE5348" w:rsidRPr="00420F5C">
      <w:fldChar w:fldCharType="begin"/>
    </w:r>
    <w:r w:rsidR="00AE5348" w:rsidRPr="00420F5C">
      <w:instrText xml:space="preserve"> REF  Funkce  \* </w:instrText>
    </w:r>
    <w:r w:rsidR="00AE5348">
      <w:instrText>CHAR</w:instrText>
    </w:r>
    <w:r w:rsidR="00AE5348" w:rsidRPr="00420F5C">
      <w:instrText xml:space="preserve">FORMAT </w:instrText>
    </w:r>
    <w:r w:rsidR="00AE5348" w:rsidRPr="00420F5C">
      <w:fldChar w:fldCharType="separate"/>
    </w:r>
    <w:r w:rsidR="009F472B">
      <w:rPr>
        <w:b/>
        <w:bCs/>
      </w:rPr>
      <w:t>Chyba! Nenalezen zdroj odkazů.</w:t>
    </w:r>
    <w:r w:rsidR="00AE5348" w:rsidRPr="00420F5C">
      <w:fldChar w:fldCharType="end"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75F115A4" wp14:editId="3CD832E8">
              <wp:simplePos x="0" y="0"/>
              <wp:positionH relativeFrom="page">
                <wp:posOffset>900430</wp:posOffset>
              </wp:positionH>
              <wp:positionV relativeFrom="page">
                <wp:posOffset>1314450</wp:posOffset>
              </wp:positionV>
              <wp:extent cx="3077845" cy="0"/>
              <wp:effectExtent l="5080" t="9525" r="12700" b="9525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7784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26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70.9pt,103.5pt" to="313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" strokecolor="#002664" strokeweight=".2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44D"/>
    <w:multiLevelType w:val="hybridMultilevel"/>
    <w:tmpl w:val="5DF8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B5411"/>
    <w:multiLevelType w:val="hybridMultilevel"/>
    <w:tmpl w:val="C71ABB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8E17F1"/>
    <w:multiLevelType w:val="hybridMultilevel"/>
    <w:tmpl w:val="EB829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FD7D79"/>
    <w:multiLevelType w:val="hybridMultilevel"/>
    <w:tmpl w:val="9DA0B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51749"/>
    <w:multiLevelType w:val="hybridMultilevel"/>
    <w:tmpl w:val="EB468FA2"/>
    <w:lvl w:ilvl="0" w:tplc="F09E6F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0D70875"/>
    <w:multiLevelType w:val="hybridMultilevel"/>
    <w:tmpl w:val="1EFC1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05FB7"/>
    <w:multiLevelType w:val="hybridMultilevel"/>
    <w:tmpl w:val="8430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1A50FA"/>
    <w:multiLevelType w:val="hybridMultilevel"/>
    <w:tmpl w:val="8C587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31BB5"/>
    <w:multiLevelType w:val="hybridMultilevel"/>
    <w:tmpl w:val="2C8AF97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F2F1414"/>
    <w:multiLevelType w:val="hybridMultilevel"/>
    <w:tmpl w:val="435C91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removePersonalInformation/>
  <w:embedSystemFonts/>
  <w:proofState w:spelling="clean" w:grammar="clean"/>
  <w:attachedTemplate r:id="rId1"/>
  <w:defaultTabStop w:val="709"/>
  <w:hyphenationZone w:val="425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B5"/>
    <w:rsid w:val="000113D5"/>
    <w:rsid w:val="000116A1"/>
    <w:rsid w:val="000210BF"/>
    <w:rsid w:val="000219DD"/>
    <w:rsid w:val="00022089"/>
    <w:rsid w:val="00024A57"/>
    <w:rsid w:val="00030018"/>
    <w:rsid w:val="00030A4B"/>
    <w:rsid w:val="000454CF"/>
    <w:rsid w:val="0005665A"/>
    <w:rsid w:val="000573D1"/>
    <w:rsid w:val="00067828"/>
    <w:rsid w:val="00070712"/>
    <w:rsid w:val="000725A9"/>
    <w:rsid w:val="00076E22"/>
    <w:rsid w:val="0008109F"/>
    <w:rsid w:val="000833F0"/>
    <w:rsid w:val="00084551"/>
    <w:rsid w:val="00092BD7"/>
    <w:rsid w:val="00094659"/>
    <w:rsid w:val="000A0018"/>
    <w:rsid w:val="000A7293"/>
    <w:rsid w:val="000C146D"/>
    <w:rsid w:val="000C43EC"/>
    <w:rsid w:val="000D6EFC"/>
    <w:rsid w:val="000E547F"/>
    <w:rsid w:val="000E5DD5"/>
    <w:rsid w:val="000F16A0"/>
    <w:rsid w:val="000F62BD"/>
    <w:rsid w:val="00102BB7"/>
    <w:rsid w:val="00112384"/>
    <w:rsid w:val="00124B6F"/>
    <w:rsid w:val="0014634B"/>
    <w:rsid w:val="001465C2"/>
    <w:rsid w:val="0014729E"/>
    <w:rsid w:val="0015106A"/>
    <w:rsid w:val="00157869"/>
    <w:rsid w:val="00166CCF"/>
    <w:rsid w:val="00172871"/>
    <w:rsid w:val="00183280"/>
    <w:rsid w:val="00196849"/>
    <w:rsid w:val="001A3950"/>
    <w:rsid w:val="001B1F49"/>
    <w:rsid w:val="001E7E72"/>
    <w:rsid w:val="001F0325"/>
    <w:rsid w:val="001F652E"/>
    <w:rsid w:val="00202A4E"/>
    <w:rsid w:val="00213FA0"/>
    <w:rsid w:val="0023195A"/>
    <w:rsid w:val="002364C5"/>
    <w:rsid w:val="0024087D"/>
    <w:rsid w:val="00241A16"/>
    <w:rsid w:val="00243C42"/>
    <w:rsid w:val="0025213A"/>
    <w:rsid w:val="002615E6"/>
    <w:rsid w:val="002668F9"/>
    <w:rsid w:val="002809CD"/>
    <w:rsid w:val="002A6095"/>
    <w:rsid w:val="002B040B"/>
    <w:rsid w:val="002B576E"/>
    <w:rsid w:val="002C7B70"/>
    <w:rsid w:val="002E7766"/>
    <w:rsid w:val="002F4758"/>
    <w:rsid w:val="0030303E"/>
    <w:rsid w:val="00331823"/>
    <w:rsid w:val="00334C8A"/>
    <w:rsid w:val="00335340"/>
    <w:rsid w:val="00347ECB"/>
    <w:rsid w:val="0035187A"/>
    <w:rsid w:val="0035237F"/>
    <w:rsid w:val="00352A00"/>
    <w:rsid w:val="00353A62"/>
    <w:rsid w:val="00373064"/>
    <w:rsid w:val="00380993"/>
    <w:rsid w:val="00390218"/>
    <w:rsid w:val="0039338F"/>
    <w:rsid w:val="00396039"/>
    <w:rsid w:val="003B1E16"/>
    <w:rsid w:val="003B319C"/>
    <w:rsid w:val="003D1D6E"/>
    <w:rsid w:val="003D3B7A"/>
    <w:rsid w:val="003D5B17"/>
    <w:rsid w:val="003D7523"/>
    <w:rsid w:val="003E43B5"/>
    <w:rsid w:val="003E4E57"/>
    <w:rsid w:val="003F013F"/>
    <w:rsid w:val="004042A4"/>
    <w:rsid w:val="0041433D"/>
    <w:rsid w:val="00417B83"/>
    <w:rsid w:val="00420F5C"/>
    <w:rsid w:val="004311C2"/>
    <w:rsid w:val="00431CC1"/>
    <w:rsid w:val="00433D83"/>
    <w:rsid w:val="00443DC1"/>
    <w:rsid w:val="0044707D"/>
    <w:rsid w:val="00452D4D"/>
    <w:rsid w:val="004653D2"/>
    <w:rsid w:val="004727FA"/>
    <w:rsid w:val="00480070"/>
    <w:rsid w:val="00482A53"/>
    <w:rsid w:val="0049546D"/>
    <w:rsid w:val="004A35E3"/>
    <w:rsid w:val="004A3CE3"/>
    <w:rsid w:val="004A7D45"/>
    <w:rsid w:val="004B362A"/>
    <w:rsid w:val="004B7456"/>
    <w:rsid w:val="004E12DB"/>
    <w:rsid w:val="004E30F8"/>
    <w:rsid w:val="004E78A2"/>
    <w:rsid w:val="004F198E"/>
    <w:rsid w:val="004F2E6C"/>
    <w:rsid w:val="005104D3"/>
    <w:rsid w:val="00521B8E"/>
    <w:rsid w:val="0053426B"/>
    <w:rsid w:val="00557CCE"/>
    <w:rsid w:val="00561A14"/>
    <w:rsid w:val="00562BAE"/>
    <w:rsid w:val="00566D9F"/>
    <w:rsid w:val="0057231F"/>
    <w:rsid w:val="0057393F"/>
    <w:rsid w:val="00574868"/>
    <w:rsid w:val="00575315"/>
    <w:rsid w:val="0058526F"/>
    <w:rsid w:val="005A56F1"/>
    <w:rsid w:val="005B3501"/>
    <w:rsid w:val="005B4EB3"/>
    <w:rsid w:val="005F0892"/>
    <w:rsid w:val="005F155C"/>
    <w:rsid w:val="005F3D74"/>
    <w:rsid w:val="0060200C"/>
    <w:rsid w:val="00605055"/>
    <w:rsid w:val="00631293"/>
    <w:rsid w:val="00642BB4"/>
    <w:rsid w:val="0065780B"/>
    <w:rsid w:val="006614E0"/>
    <w:rsid w:val="00666466"/>
    <w:rsid w:val="00670329"/>
    <w:rsid w:val="00673339"/>
    <w:rsid w:val="0068447B"/>
    <w:rsid w:val="0069724D"/>
    <w:rsid w:val="006A0489"/>
    <w:rsid w:val="006A501B"/>
    <w:rsid w:val="006B0F15"/>
    <w:rsid w:val="006B5D6C"/>
    <w:rsid w:val="006C0D96"/>
    <w:rsid w:val="006C1995"/>
    <w:rsid w:val="006C1B32"/>
    <w:rsid w:val="006D5AAD"/>
    <w:rsid w:val="0071152A"/>
    <w:rsid w:val="00720486"/>
    <w:rsid w:val="00722C8A"/>
    <w:rsid w:val="00722EB4"/>
    <w:rsid w:val="007452AE"/>
    <w:rsid w:val="00746F31"/>
    <w:rsid w:val="0077108C"/>
    <w:rsid w:val="00771C90"/>
    <w:rsid w:val="00784768"/>
    <w:rsid w:val="00787574"/>
    <w:rsid w:val="007A2DC4"/>
    <w:rsid w:val="007A62BD"/>
    <w:rsid w:val="007B1721"/>
    <w:rsid w:val="007D777B"/>
    <w:rsid w:val="007D785C"/>
    <w:rsid w:val="007E6849"/>
    <w:rsid w:val="00811072"/>
    <w:rsid w:val="00812CE2"/>
    <w:rsid w:val="00824124"/>
    <w:rsid w:val="00830886"/>
    <w:rsid w:val="00840CD7"/>
    <w:rsid w:val="00841871"/>
    <w:rsid w:val="008A4581"/>
    <w:rsid w:val="008B71BB"/>
    <w:rsid w:val="008C4BCC"/>
    <w:rsid w:val="008E0E75"/>
    <w:rsid w:val="008E5690"/>
    <w:rsid w:val="008E6E84"/>
    <w:rsid w:val="008E7721"/>
    <w:rsid w:val="008F773B"/>
    <w:rsid w:val="008F79DA"/>
    <w:rsid w:val="00903A6B"/>
    <w:rsid w:val="0091150B"/>
    <w:rsid w:val="009201DC"/>
    <w:rsid w:val="009248A0"/>
    <w:rsid w:val="00926051"/>
    <w:rsid w:val="0093458F"/>
    <w:rsid w:val="0093660B"/>
    <w:rsid w:val="00937F9B"/>
    <w:rsid w:val="009429AD"/>
    <w:rsid w:val="00944587"/>
    <w:rsid w:val="00980A99"/>
    <w:rsid w:val="009815CF"/>
    <w:rsid w:val="00984ED7"/>
    <w:rsid w:val="00994292"/>
    <w:rsid w:val="009A1790"/>
    <w:rsid w:val="009C26A9"/>
    <w:rsid w:val="009D44E2"/>
    <w:rsid w:val="009E304B"/>
    <w:rsid w:val="009E5C31"/>
    <w:rsid w:val="009F3E83"/>
    <w:rsid w:val="009F472B"/>
    <w:rsid w:val="009F6E73"/>
    <w:rsid w:val="00A00679"/>
    <w:rsid w:val="00A43C17"/>
    <w:rsid w:val="00A5232A"/>
    <w:rsid w:val="00A64153"/>
    <w:rsid w:val="00A76847"/>
    <w:rsid w:val="00A85190"/>
    <w:rsid w:val="00A85454"/>
    <w:rsid w:val="00A924BF"/>
    <w:rsid w:val="00AA6BBC"/>
    <w:rsid w:val="00AB7A9B"/>
    <w:rsid w:val="00AC2E21"/>
    <w:rsid w:val="00AC5093"/>
    <w:rsid w:val="00AD4AF8"/>
    <w:rsid w:val="00AD732F"/>
    <w:rsid w:val="00AE26E9"/>
    <w:rsid w:val="00AE5348"/>
    <w:rsid w:val="00AF06E5"/>
    <w:rsid w:val="00AF70D1"/>
    <w:rsid w:val="00B0296F"/>
    <w:rsid w:val="00B02B3E"/>
    <w:rsid w:val="00B209B5"/>
    <w:rsid w:val="00B4124D"/>
    <w:rsid w:val="00B47BE6"/>
    <w:rsid w:val="00B5268C"/>
    <w:rsid w:val="00B8382A"/>
    <w:rsid w:val="00B903AC"/>
    <w:rsid w:val="00B918CF"/>
    <w:rsid w:val="00B93E21"/>
    <w:rsid w:val="00B95CC7"/>
    <w:rsid w:val="00BA5287"/>
    <w:rsid w:val="00BB490A"/>
    <w:rsid w:val="00BB770F"/>
    <w:rsid w:val="00BB7CBC"/>
    <w:rsid w:val="00BC13F6"/>
    <w:rsid w:val="00BD416E"/>
    <w:rsid w:val="00BD4F0A"/>
    <w:rsid w:val="00BE6401"/>
    <w:rsid w:val="00C00FD1"/>
    <w:rsid w:val="00C108EB"/>
    <w:rsid w:val="00C2247C"/>
    <w:rsid w:val="00C346E8"/>
    <w:rsid w:val="00C40417"/>
    <w:rsid w:val="00C43992"/>
    <w:rsid w:val="00C55CC3"/>
    <w:rsid w:val="00C67A1E"/>
    <w:rsid w:val="00C76A3A"/>
    <w:rsid w:val="00C81998"/>
    <w:rsid w:val="00C84C7D"/>
    <w:rsid w:val="00C93B88"/>
    <w:rsid w:val="00C953F4"/>
    <w:rsid w:val="00CA535C"/>
    <w:rsid w:val="00CA70D2"/>
    <w:rsid w:val="00CB029C"/>
    <w:rsid w:val="00CB0A22"/>
    <w:rsid w:val="00CB1ED0"/>
    <w:rsid w:val="00CD1743"/>
    <w:rsid w:val="00CD7048"/>
    <w:rsid w:val="00CD7505"/>
    <w:rsid w:val="00CE1A0D"/>
    <w:rsid w:val="00CE3B4F"/>
    <w:rsid w:val="00CF7724"/>
    <w:rsid w:val="00D04AA7"/>
    <w:rsid w:val="00D075F9"/>
    <w:rsid w:val="00D117D6"/>
    <w:rsid w:val="00D17AA2"/>
    <w:rsid w:val="00D20E0A"/>
    <w:rsid w:val="00D34FD8"/>
    <w:rsid w:val="00D354B3"/>
    <w:rsid w:val="00D42947"/>
    <w:rsid w:val="00D42B03"/>
    <w:rsid w:val="00D4359C"/>
    <w:rsid w:val="00D54BBA"/>
    <w:rsid w:val="00D56DA4"/>
    <w:rsid w:val="00D56E83"/>
    <w:rsid w:val="00D62B0B"/>
    <w:rsid w:val="00D63B61"/>
    <w:rsid w:val="00D96B6E"/>
    <w:rsid w:val="00D978A8"/>
    <w:rsid w:val="00DE4E8B"/>
    <w:rsid w:val="00DE53AC"/>
    <w:rsid w:val="00DF027A"/>
    <w:rsid w:val="00E020DE"/>
    <w:rsid w:val="00E104E7"/>
    <w:rsid w:val="00E205CA"/>
    <w:rsid w:val="00E21BA1"/>
    <w:rsid w:val="00E2399D"/>
    <w:rsid w:val="00E34FA5"/>
    <w:rsid w:val="00E3764B"/>
    <w:rsid w:val="00E416D9"/>
    <w:rsid w:val="00E4465B"/>
    <w:rsid w:val="00E550FC"/>
    <w:rsid w:val="00E6208B"/>
    <w:rsid w:val="00E6389C"/>
    <w:rsid w:val="00E77A50"/>
    <w:rsid w:val="00E80CAF"/>
    <w:rsid w:val="00E8334F"/>
    <w:rsid w:val="00E934A7"/>
    <w:rsid w:val="00E956B9"/>
    <w:rsid w:val="00E9652C"/>
    <w:rsid w:val="00EA418F"/>
    <w:rsid w:val="00EB4112"/>
    <w:rsid w:val="00EB44EA"/>
    <w:rsid w:val="00EF49DF"/>
    <w:rsid w:val="00F025AA"/>
    <w:rsid w:val="00F07F6A"/>
    <w:rsid w:val="00F14AD2"/>
    <w:rsid w:val="00F234F0"/>
    <w:rsid w:val="00F2375C"/>
    <w:rsid w:val="00F439E8"/>
    <w:rsid w:val="00F44413"/>
    <w:rsid w:val="00F455E9"/>
    <w:rsid w:val="00F45B5A"/>
    <w:rsid w:val="00F51FFD"/>
    <w:rsid w:val="00F55292"/>
    <w:rsid w:val="00F72663"/>
    <w:rsid w:val="00F75E28"/>
    <w:rsid w:val="00F81926"/>
    <w:rsid w:val="00FA5D0E"/>
    <w:rsid w:val="00FB2B27"/>
    <w:rsid w:val="00FB76A4"/>
    <w:rsid w:val="00FC4975"/>
    <w:rsid w:val="00FD17C6"/>
    <w:rsid w:val="00F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0329"/>
    <w:pPr>
      <w:spacing w:line="260" w:lineRule="atLeast"/>
    </w:pPr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2F4758"/>
    <w:pPr>
      <w:outlineLvl w:val="0"/>
    </w:pPr>
    <w:rPr>
      <w:b/>
      <w:bCs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840CD7"/>
    <w:pPr>
      <w:keepNext/>
      <w:keepLines/>
      <w:spacing w:before="200"/>
      <w:outlineLvl w:val="1"/>
    </w:pPr>
    <w:rPr>
      <w:rFonts w:eastAsia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F4758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40CD7"/>
    <w:rPr>
      <w:rFonts w:ascii="Arial" w:hAnsi="Arial" w:cs="Arial"/>
      <w:b/>
      <w:bCs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rsid w:val="00F44413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44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4B362A"/>
    <w:pPr>
      <w:tabs>
        <w:tab w:val="center" w:pos="4536"/>
        <w:tab w:val="right" w:pos="9072"/>
      </w:tabs>
      <w:jc w:val="right"/>
    </w:pPr>
    <w:rPr>
      <w:b/>
      <w:bCs/>
      <w:color w:val="00266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B362A"/>
    <w:rPr>
      <w:rFonts w:ascii="Arial" w:hAnsi="Arial" w:cs="Arial"/>
      <w:b/>
      <w:bCs/>
      <w:color w:val="002664"/>
      <w:sz w:val="20"/>
      <w:szCs w:val="20"/>
    </w:rPr>
  </w:style>
  <w:style w:type="paragraph" w:styleId="Zpat">
    <w:name w:val="footer"/>
    <w:basedOn w:val="Normln"/>
    <w:link w:val="ZpatChar"/>
    <w:uiPriority w:val="99"/>
    <w:rsid w:val="00F4441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413"/>
    <w:rPr>
      <w:rFonts w:cs="Times New Roman"/>
    </w:rPr>
  </w:style>
  <w:style w:type="paragraph" w:styleId="Bezmezer">
    <w:name w:val="No Spacing"/>
    <w:uiPriority w:val="99"/>
    <w:qFormat/>
    <w:rsid w:val="00D34FD8"/>
    <w:rPr>
      <w:rFonts w:ascii="Arial" w:hAnsi="Arial" w:cs="Arial"/>
      <w:sz w:val="20"/>
      <w:szCs w:val="20"/>
      <w:lang w:eastAsia="en-US"/>
    </w:rPr>
  </w:style>
  <w:style w:type="paragraph" w:customStyle="1" w:styleId="Zhlavmal">
    <w:name w:val="Záhlaví malé"/>
    <w:basedOn w:val="Zhlav"/>
    <w:uiPriority w:val="99"/>
    <w:rsid w:val="004B362A"/>
    <w:pPr>
      <w:spacing w:line="200" w:lineRule="atLeast"/>
    </w:pPr>
    <w:rPr>
      <w:b w:val="0"/>
      <w:bCs w:val="0"/>
      <w:sz w:val="14"/>
      <w:szCs w:val="14"/>
    </w:rPr>
  </w:style>
  <w:style w:type="table" w:styleId="Mkatabulky">
    <w:name w:val="Table Grid"/>
    <w:basedOn w:val="Normlntabulka"/>
    <w:uiPriority w:val="99"/>
    <w:rsid w:val="005F15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956B9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4A35E3"/>
    <w:rPr>
      <w:rFonts w:cs="Times New Roman"/>
      <w:color w:val="808080"/>
    </w:rPr>
  </w:style>
  <w:style w:type="paragraph" w:styleId="Zkladntext">
    <w:name w:val="Body Text"/>
    <w:basedOn w:val="Normln"/>
    <w:link w:val="ZkladntextChar"/>
    <w:uiPriority w:val="99"/>
    <w:rsid w:val="00DE53AC"/>
    <w:pPr>
      <w:autoSpaceDE w:val="0"/>
      <w:autoSpaceDN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53AC"/>
    <w:rPr>
      <w:rFonts w:ascii="Times New Roman" w:hAnsi="Times New Roman" w:cs="Times New Roman"/>
      <w:color w:val="000000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DE53AC"/>
    <w:pPr>
      <w:autoSpaceDE w:val="0"/>
      <w:autoSpaceDN w:val="0"/>
      <w:spacing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DE53AC"/>
    <w:rPr>
      <w:rFonts w:ascii="Times New Roman" w:hAnsi="Times New Roman" w:cs="Times New Roman"/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rsid w:val="005B4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B4EB3"/>
    <w:rPr>
      <w:rFonts w:ascii="Arial" w:hAnsi="Arial" w:cs="Arial"/>
      <w:sz w:val="22"/>
      <w:szCs w:val="22"/>
      <w:lang w:eastAsia="en-US"/>
    </w:rPr>
  </w:style>
  <w:style w:type="paragraph" w:customStyle="1" w:styleId="podpisvt">
    <w:name w:val="podpis větší"/>
    <w:basedOn w:val="Normln"/>
    <w:next w:val="Normln"/>
    <w:uiPriority w:val="99"/>
    <w:rsid w:val="005B4EB3"/>
    <w:pPr>
      <w:tabs>
        <w:tab w:val="left" w:pos="855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spacing w:line="240" w:lineRule="auto"/>
    </w:pPr>
    <w:rPr>
      <w:rFonts w:ascii="CD Fedra Medium" w:eastAsia="Times New Roman" w:hAnsi="CD Fedra Medium" w:cs="CD Fedra Medium"/>
      <w:color w:val="002664"/>
      <w:lang w:eastAsia="cs-CZ"/>
    </w:rPr>
  </w:style>
  <w:style w:type="paragraph" w:styleId="Odstavecseseznamem">
    <w:name w:val="List Paragraph"/>
    <w:basedOn w:val="Normln"/>
    <w:uiPriority w:val="34"/>
    <w:qFormat/>
    <w:rsid w:val="00BE6401"/>
    <w:pPr>
      <w:tabs>
        <w:tab w:val="left" w:pos="1588"/>
        <w:tab w:val="left" w:pos="4394"/>
        <w:tab w:val="right" w:pos="5954"/>
        <w:tab w:val="right" w:pos="8278"/>
        <w:tab w:val="right" w:pos="9923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D Fedra Book" w:eastAsia="Times New Roman" w:hAnsi="CD Fedra Book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ek\AppData\Local\Temp\notesCF970A\Obecny%20predavaci%20protokol_Narodni_doprav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Obecny predavaci protokol_Narodni_dopravce</Template>
  <TotalTime>0</TotalTime>
  <Pages>2</Pages>
  <Words>539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2018-05-02T12:11:00Z</dcterms:created>
  <dcterms:modified xsi:type="dcterms:W3CDTF">2020-03-12T11:53:00Z</dcterms:modified>
</cp:coreProperties>
</file>