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2232" w:rsidRDefault="00322232" w:rsidP="006E7C17">
      <w:pPr>
        <w:ind w:left="360"/>
        <w:jc w:val="center"/>
        <w:rPr>
          <w:b/>
          <w:sz w:val="32"/>
          <w:szCs w:val="32"/>
        </w:rPr>
      </w:pPr>
    </w:p>
    <w:p w:rsidR="00C13511" w:rsidRPr="000635E9" w:rsidRDefault="00C13511" w:rsidP="006E7C17">
      <w:pPr>
        <w:ind w:left="360"/>
        <w:jc w:val="center"/>
        <w:rPr>
          <w:b/>
          <w:sz w:val="32"/>
          <w:szCs w:val="32"/>
        </w:rPr>
      </w:pPr>
      <w:r w:rsidRPr="000635E9">
        <w:rPr>
          <w:b/>
          <w:sz w:val="32"/>
          <w:szCs w:val="32"/>
        </w:rPr>
        <w:t>Smlouva o dílo</w:t>
      </w:r>
      <w:r w:rsidR="0025395B">
        <w:rPr>
          <w:b/>
          <w:sz w:val="32"/>
          <w:szCs w:val="32"/>
        </w:rPr>
        <w:t xml:space="preserve"> SM/</w:t>
      </w:r>
      <w:r w:rsidR="00322232">
        <w:rPr>
          <w:b/>
          <w:sz w:val="32"/>
          <w:szCs w:val="32"/>
        </w:rPr>
        <w:t>0459</w:t>
      </w:r>
      <w:r w:rsidR="0025395B">
        <w:rPr>
          <w:b/>
          <w:sz w:val="32"/>
          <w:szCs w:val="32"/>
        </w:rPr>
        <w:t>/20</w:t>
      </w:r>
      <w:r w:rsidR="00994104">
        <w:rPr>
          <w:b/>
          <w:sz w:val="32"/>
          <w:szCs w:val="32"/>
        </w:rPr>
        <w:t>20</w:t>
      </w:r>
    </w:p>
    <w:p w:rsidR="00C13511" w:rsidRPr="000635E9" w:rsidRDefault="00C13511" w:rsidP="0025395B">
      <w:pPr>
        <w:rPr>
          <w:b/>
          <w:sz w:val="22"/>
          <w:szCs w:val="22"/>
        </w:rPr>
      </w:pPr>
    </w:p>
    <w:p w:rsidR="00C13511" w:rsidRPr="000635E9" w:rsidRDefault="00C13511" w:rsidP="0025395B">
      <w:pP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25395B">
      <w:pP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r>
      <w:proofErr w:type="spellStart"/>
      <w:r w:rsidR="00F33912">
        <w:rPr>
          <w:sz w:val="22"/>
          <w:szCs w:val="22"/>
        </w:rPr>
        <w:t>xxxxxxxxxxx</w:t>
      </w:r>
      <w:proofErr w:type="spellEnd"/>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 xml:space="preserve">Česká spořitelna a.s., </w:t>
      </w:r>
      <w:proofErr w:type="spellStart"/>
      <w:r w:rsidRPr="000635E9">
        <w:rPr>
          <w:sz w:val="22"/>
          <w:szCs w:val="22"/>
        </w:rPr>
        <w:t>č.ú</w:t>
      </w:r>
      <w:proofErr w:type="spellEnd"/>
      <w:r w:rsidRPr="000635E9">
        <w:rPr>
          <w:sz w:val="22"/>
          <w:szCs w:val="22"/>
        </w:rPr>
        <w:t xml:space="preserve">.: </w:t>
      </w:r>
      <w:proofErr w:type="spellStart"/>
      <w:r w:rsidR="00F33912">
        <w:rPr>
          <w:sz w:val="22"/>
          <w:szCs w:val="22"/>
        </w:rPr>
        <w:t>xxxxxxxxxxxxxx</w:t>
      </w:r>
      <w:proofErr w:type="spellEnd"/>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Ing. Stanislav Mrvka</w:t>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870238">
        <w:rPr>
          <w:sz w:val="22"/>
          <w:szCs w:val="22"/>
        </w:rPr>
        <w:t>Mgr. Zdeněk Roh</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870238">
        <w:rPr>
          <w:sz w:val="22"/>
          <w:szCs w:val="22"/>
        </w:rPr>
        <w:t>Mgr. Zdeněk Roh</w:t>
      </w:r>
    </w:p>
    <w:p w:rsidR="00C13511" w:rsidRPr="000635E9" w:rsidRDefault="00C13511" w:rsidP="0025395B">
      <w:pPr>
        <w:rPr>
          <w:sz w:val="22"/>
          <w:szCs w:val="22"/>
        </w:rPr>
      </w:pPr>
    </w:p>
    <w:p w:rsidR="003F7041" w:rsidRPr="009B0BCC" w:rsidRDefault="00CB7D60" w:rsidP="003F7041">
      <w:pPr>
        <w:ind w:left="360"/>
        <w:rPr>
          <w:sz w:val="22"/>
          <w:szCs w:val="22"/>
        </w:rPr>
      </w:pPr>
      <w:r w:rsidRPr="005F71FA">
        <w:rPr>
          <w:b/>
          <w:sz w:val="22"/>
          <w:szCs w:val="22"/>
        </w:rPr>
        <w:t>Zhotovitel:</w:t>
      </w:r>
      <w:r w:rsidRPr="005F71FA">
        <w:rPr>
          <w:b/>
          <w:sz w:val="22"/>
          <w:szCs w:val="22"/>
        </w:rPr>
        <w:tab/>
      </w:r>
      <w:r w:rsidRPr="005F71FA">
        <w:rPr>
          <w:b/>
          <w:sz w:val="22"/>
          <w:szCs w:val="22"/>
        </w:rPr>
        <w:tab/>
      </w:r>
      <w:r w:rsidR="00C62181">
        <w:rPr>
          <w:b/>
          <w:sz w:val="22"/>
          <w:szCs w:val="22"/>
        </w:rPr>
        <w:t xml:space="preserve">Jan </w:t>
      </w:r>
      <w:proofErr w:type="spellStart"/>
      <w:r w:rsidR="00C62181">
        <w:rPr>
          <w:b/>
          <w:sz w:val="22"/>
          <w:szCs w:val="22"/>
        </w:rPr>
        <w:t>Šalek</w:t>
      </w:r>
      <w:proofErr w:type="spellEnd"/>
    </w:p>
    <w:p w:rsidR="003F7041" w:rsidRPr="009B0BCC" w:rsidRDefault="003F7041" w:rsidP="003F7041">
      <w:pPr>
        <w:ind w:left="360"/>
        <w:rPr>
          <w:sz w:val="22"/>
          <w:szCs w:val="22"/>
        </w:rPr>
      </w:pPr>
      <w:r w:rsidRPr="009B0BCC">
        <w:rPr>
          <w:sz w:val="22"/>
          <w:szCs w:val="22"/>
        </w:rPr>
        <w:t>sídlo:</w:t>
      </w:r>
      <w:r w:rsidRPr="009B0BCC">
        <w:rPr>
          <w:sz w:val="22"/>
          <w:szCs w:val="22"/>
        </w:rPr>
        <w:tab/>
      </w:r>
      <w:r w:rsidRPr="009B0BCC">
        <w:rPr>
          <w:sz w:val="22"/>
          <w:szCs w:val="22"/>
        </w:rPr>
        <w:tab/>
      </w:r>
      <w:r>
        <w:rPr>
          <w:sz w:val="22"/>
          <w:szCs w:val="22"/>
        </w:rPr>
        <w:t>R</w:t>
      </w:r>
      <w:r w:rsidR="00725596">
        <w:rPr>
          <w:sz w:val="22"/>
          <w:szCs w:val="22"/>
        </w:rPr>
        <w:t>o</w:t>
      </w:r>
      <w:r>
        <w:rPr>
          <w:sz w:val="22"/>
          <w:szCs w:val="22"/>
        </w:rPr>
        <w:t>d</w:t>
      </w:r>
      <w:r w:rsidR="00725596">
        <w:rPr>
          <w:sz w:val="22"/>
          <w:szCs w:val="22"/>
        </w:rPr>
        <w:t>vínov</w:t>
      </w:r>
      <w:r>
        <w:rPr>
          <w:sz w:val="22"/>
          <w:szCs w:val="22"/>
        </w:rPr>
        <w:t xml:space="preserve"> </w:t>
      </w:r>
      <w:r w:rsidR="00725596">
        <w:rPr>
          <w:sz w:val="22"/>
          <w:szCs w:val="22"/>
        </w:rPr>
        <w:t>55</w:t>
      </w:r>
      <w:r>
        <w:rPr>
          <w:sz w:val="22"/>
          <w:szCs w:val="22"/>
        </w:rPr>
        <w:t>, 37</w:t>
      </w:r>
      <w:r w:rsidR="00725596">
        <w:rPr>
          <w:sz w:val="22"/>
          <w:szCs w:val="22"/>
        </w:rPr>
        <w:t>701 Jindřichův</w:t>
      </w:r>
      <w:r>
        <w:rPr>
          <w:sz w:val="22"/>
          <w:szCs w:val="22"/>
        </w:rPr>
        <w:t xml:space="preserve"> Hrad</w:t>
      </w:r>
      <w:r w:rsidR="00725596">
        <w:rPr>
          <w:sz w:val="22"/>
          <w:szCs w:val="22"/>
        </w:rPr>
        <w:t>ec</w:t>
      </w:r>
    </w:p>
    <w:p w:rsidR="003F7041" w:rsidRPr="009B0BCC" w:rsidRDefault="003F7041" w:rsidP="003F7041">
      <w:pPr>
        <w:ind w:left="360"/>
        <w:rPr>
          <w:sz w:val="22"/>
          <w:szCs w:val="22"/>
        </w:rPr>
      </w:pPr>
      <w:r w:rsidRPr="009B0BCC">
        <w:rPr>
          <w:sz w:val="22"/>
          <w:szCs w:val="22"/>
        </w:rPr>
        <w:t>IČ:</w:t>
      </w:r>
      <w:r w:rsidRPr="009B0BCC">
        <w:rPr>
          <w:sz w:val="22"/>
          <w:szCs w:val="22"/>
        </w:rPr>
        <w:tab/>
      </w:r>
      <w:r w:rsidRPr="009B0BCC">
        <w:rPr>
          <w:sz w:val="22"/>
          <w:szCs w:val="22"/>
        </w:rPr>
        <w:tab/>
      </w:r>
      <w:r w:rsidRPr="009B0BCC">
        <w:rPr>
          <w:sz w:val="22"/>
          <w:szCs w:val="22"/>
        </w:rPr>
        <w:tab/>
      </w:r>
      <w:bookmarkStart w:id="0" w:name="OLE_LINK1"/>
      <w:r w:rsidR="00725596">
        <w:rPr>
          <w:sz w:val="22"/>
          <w:szCs w:val="22"/>
        </w:rPr>
        <w:t>13501011</w:t>
      </w:r>
      <w:bookmarkEnd w:id="0"/>
    </w:p>
    <w:p w:rsidR="003F7041" w:rsidRPr="009B0BCC" w:rsidRDefault="003F7041" w:rsidP="003F7041">
      <w:pPr>
        <w:ind w:left="360"/>
        <w:rPr>
          <w:sz w:val="22"/>
          <w:szCs w:val="22"/>
        </w:rPr>
      </w:pPr>
      <w:r w:rsidRPr="009B0BCC">
        <w:rPr>
          <w:sz w:val="22"/>
          <w:szCs w:val="22"/>
        </w:rPr>
        <w:t xml:space="preserve">DIČ: </w:t>
      </w:r>
      <w:r w:rsidRPr="009B0BCC">
        <w:rPr>
          <w:sz w:val="22"/>
          <w:szCs w:val="22"/>
        </w:rPr>
        <w:tab/>
      </w:r>
      <w:r w:rsidRPr="009B0BCC">
        <w:rPr>
          <w:sz w:val="22"/>
          <w:szCs w:val="22"/>
        </w:rPr>
        <w:tab/>
      </w:r>
      <w:r>
        <w:rPr>
          <w:sz w:val="22"/>
          <w:szCs w:val="22"/>
        </w:rPr>
        <w:t>není plátce DPH</w:t>
      </w:r>
    </w:p>
    <w:p w:rsidR="00725596" w:rsidRDefault="003F7041" w:rsidP="00725596">
      <w:pPr>
        <w:ind w:left="2127" w:hanging="1767"/>
        <w:rPr>
          <w:sz w:val="22"/>
          <w:szCs w:val="22"/>
        </w:rPr>
      </w:pPr>
      <w:r w:rsidRPr="009B0BCC">
        <w:rPr>
          <w:sz w:val="22"/>
          <w:szCs w:val="22"/>
        </w:rPr>
        <w:t xml:space="preserve">bankovní </w:t>
      </w:r>
      <w:proofErr w:type="gramStart"/>
      <w:r w:rsidRPr="009B0BCC">
        <w:rPr>
          <w:sz w:val="22"/>
          <w:szCs w:val="22"/>
        </w:rPr>
        <w:t>spojení:</w:t>
      </w:r>
      <w:r w:rsidR="00F33912">
        <w:rPr>
          <w:sz w:val="22"/>
          <w:szCs w:val="22"/>
        </w:rPr>
        <w:t xml:space="preserve">   </w:t>
      </w:r>
      <w:proofErr w:type="gramEnd"/>
      <w:r w:rsidR="00F33912">
        <w:rPr>
          <w:sz w:val="22"/>
          <w:szCs w:val="22"/>
        </w:rPr>
        <w:t xml:space="preserve"> </w:t>
      </w:r>
      <w:proofErr w:type="spellStart"/>
      <w:r w:rsidR="00F33912">
        <w:rPr>
          <w:sz w:val="22"/>
          <w:szCs w:val="22"/>
        </w:rPr>
        <w:t>xxxxxx</w:t>
      </w:r>
      <w:proofErr w:type="spellEnd"/>
    </w:p>
    <w:p w:rsidR="00725596" w:rsidRPr="00413D7D" w:rsidRDefault="00725596" w:rsidP="00725596">
      <w:pPr>
        <w:ind w:left="2127" w:hanging="1767"/>
        <w:rPr>
          <w:sz w:val="22"/>
          <w:szCs w:val="22"/>
        </w:rPr>
      </w:pPr>
      <w:r>
        <w:rPr>
          <w:sz w:val="22"/>
          <w:szCs w:val="22"/>
        </w:rPr>
        <w:t>e-mail:</w:t>
      </w:r>
      <w:r>
        <w:rPr>
          <w:sz w:val="22"/>
          <w:szCs w:val="22"/>
        </w:rPr>
        <w:tab/>
      </w:r>
      <w:r w:rsidR="00F33912">
        <w:rPr>
          <w:sz w:val="22"/>
          <w:szCs w:val="22"/>
        </w:rPr>
        <w:t>xxxxxx</w:t>
      </w:r>
    </w:p>
    <w:p w:rsidR="00725596" w:rsidRPr="009B0BCC" w:rsidRDefault="00725596" w:rsidP="00725596">
      <w:pPr>
        <w:ind w:left="360"/>
        <w:rPr>
          <w:sz w:val="22"/>
          <w:szCs w:val="22"/>
        </w:rPr>
      </w:pPr>
      <w:r w:rsidRPr="00413D7D">
        <w:rPr>
          <w:sz w:val="22"/>
          <w:szCs w:val="22"/>
        </w:rPr>
        <w:t xml:space="preserve">Zapsaný </w:t>
      </w:r>
      <w:r>
        <w:rPr>
          <w:sz w:val="22"/>
          <w:szCs w:val="22"/>
        </w:rPr>
        <w:t>u Městského úřadu v Jindřichově Hradci dne 12. 1. 2010 pod čj.: 3105/137/2010/2</w:t>
      </w:r>
    </w:p>
    <w:p w:rsidR="00725596" w:rsidRPr="009B0BCC" w:rsidRDefault="00725596" w:rsidP="00725596">
      <w:pPr>
        <w:ind w:left="360"/>
        <w:rPr>
          <w:sz w:val="22"/>
          <w:szCs w:val="22"/>
        </w:rPr>
      </w:pPr>
      <w:r w:rsidRPr="009B0BCC">
        <w:rPr>
          <w:sz w:val="22"/>
          <w:szCs w:val="22"/>
        </w:rPr>
        <w:t>osoby oprávněné k jednání:</w:t>
      </w:r>
      <w:r w:rsidRPr="009B0BCC">
        <w:rPr>
          <w:sz w:val="22"/>
          <w:szCs w:val="22"/>
        </w:rPr>
        <w:tab/>
      </w:r>
      <w:r w:rsidRPr="009B0BCC">
        <w:rPr>
          <w:sz w:val="22"/>
          <w:szCs w:val="22"/>
        </w:rPr>
        <w:tab/>
        <w:t>ve věcech smluvních:</w:t>
      </w:r>
      <w:r w:rsidRPr="009B0BCC">
        <w:rPr>
          <w:sz w:val="22"/>
          <w:szCs w:val="22"/>
        </w:rPr>
        <w:tab/>
      </w:r>
      <w:r w:rsidRPr="009B0BCC">
        <w:rPr>
          <w:sz w:val="22"/>
          <w:szCs w:val="22"/>
        </w:rPr>
        <w:tab/>
      </w:r>
      <w:r w:rsidRPr="009B0BCC">
        <w:rPr>
          <w:sz w:val="22"/>
          <w:szCs w:val="22"/>
        </w:rPr>
        <w:tab/>
      </w:r>
      <w:r>
        <w:rPr>
          <w:sz w:val="22"/>
          <w:szCs w:val="22"/>
        </w:rPr>
        <w:t xml:space="preserve">pan Jan </w:t>
      </w:r>
      <w:proofErr w:type="spellStart"/>
      <w:r>
        <w:rPr>
          <w:sz w:val="22"/>
          <w:szCs w:val="22"/>
        </w:rPr>
        <w:t>Šalek</w:t>
      </w:r>
      <w:proofErr w:type="spellEnd"/>
    </w:p>
    <w:p w:rsidR="00725596" w:rsidRPr="009B0BCC" w:rsidRDefault="00725596" w:rsidP="00725596">
      <w:pPr>
        <w:ind w:left="2880" w:firstLine="720"/>
        <w:rPr>
          <w:sz w:val="22"/>
          <w:szCs w:val="22"/>
        </w:rPr>
      </w:pPr>
      <w:r w:rsidRPr="009B0BCC">
        <w:rPr>
          <w:sz w:val="22"/>
          <w:szCs w:val="22"/>
        </w:rPr>
        <w:t>ve věcech technických:</w:t>
      </w:r>
      <w:r w:rsidRPr="009B0BCC">
        <w:rPr>
          <w:sz w:val="22"/>
          <w:szCs w:val="22"/>
        </w:rPr>
        <w:tab/>
      </w:r>
      <w:r w:rsidRPr="009B0BCC">
        <w:rPr>
          <w:sz w:val="22"/>
          <w:szCs w:val="22"/>
        </w:rPr>
        <w:tab/>
      </w:r>
      <w:r w:rsidRPr="009B0BCC">
        <w:rPr>
          <w:sz w:val="22"/>
          <w:szCs w:val="22"/>
        </w:rPr>
        <w:tab/>
      </w:r>
      <w:r>
        <w:rPr>
          <w:sz w:val="22"/>
          <w:szCs w:val="22"/>
        </w:rPr>
        <w:t xml:space="preserve">pan Jan </w:t>
      </w:r>
      <w:proofErr w:type="spellStart"/>
      <w:r>
        <w:rPr>
          <w:sz w:val="22"/>
          <w:szCs w:val="22"/>
        </w:rPr>
        <w:t>Šalek</w:t>
      </w:r>
      <w:proofErr w:type="spellEnd"/>
    </w:p>
    <w:p w:rsidR="003F7041" w:rsidRPr="009B0BCC" w:rsidRDefault="00725596" w:rsidP="00725596">
      <w:pPr>
        <w:ind w:left="3567" w:firstLine="33"/>
        <w:rPr>
          <w:sz w:val="22"/>
          <w:szCs w:val="22"/>
        </w:rPr>
      </w:pPr>
      <w:r w:rsidRPr="009B0BCC">
        <w:rPr>
          <w:sz w:val="22"/>
          <w:szCs w:val="22"/>
        </w:rPr>
        <w:t>ve věcech realizace a předání díla:</w:t>
      </w:r>
      <w:r w:rsidRPr="009B0BCC">
        <w:rPr>
          <w:sz w:val="22"/>
          <w:szCs w:val="22"/>
        </w:rPr>
        <w:tab/>
      </w:r>
      <w:r>
        <w:rPr>
          <w:sz w:val="22"/>
          <w:szCs w:val="22"/>
        </w:rPr>
        <w:t xml:space="preserve">pan Jan </w:t>
      </w:r>
      <w:proofErr w:type="spellStart"/>
      <w:r>
        <w:rPr>
          <w:sz w:val="22"/>
          <w:szCs w:val="22"/>
        </w:rPr>
        <w:t>Šalek</w:t>
      </w:r>
      <w:proofErr w:type="spellEnd"/>
    </w:p>
    <w:p w:rsidR="0025395B" w:rsidRDefault="0025395B" w:rsidP="003F7041">
      <w:pPr>
        <w:rPr>
          <w:sz w:val="22"/>
          <w:szCs w:val="22"/>
        </w:rPr>
      </w:pPr>
    </w:p>
    <w:p w:rsidR="003C4B52" w:rsidRDefault="003C4B52" w:rsidP="0025395B">
      <w:pPr>
        <w:pStyle w:val="Zkladntext"/>
        <w:widowControl/>
        <w:jc w:val="both"/>
        <w:rPr>
          <w:color w:val="auto"/>
          <w:sz w:val="22"/>
          <w:szCs w:val="22"/>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25395B" w:rsidRDefault="00C13511" w:rsidP="0025395B">
      <w:pPr>
        <w:pStyle w:val="Zkladntext"/>
        <w:widowControl/>
        <w:rPr>
          <w:b/>
          <w:bCs/>
          <w:color w:val="auto"/>
          <w:sz w:val="22"/>
          <w:szCs w:val="22"/>
        </w:rPr>
      </w:pPr>
    </w:p>
    <w:p w:rsidR="0025395B" w:rsidRPr="000635E9" w:rsidRDefault="0025395B" w:rsidP="0025395B">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25395B" w:rsidRPr="0025395B" w:rsidRDefault="0025395B" w:rsidP="0025395B">
      <w:pPr>
        <w:pStyle w:val="Zkladntext"/>
        <w:widowControl/>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rPr>
        <w:t xml:space="preserve"> </w:t>
      </w:r>
      <w:r w:rsidR="00870238">
        <w:rPr>
          <w:color w:val="auto"/>
          <w:sz w:val="22"/>
          <w:szCs w:val="22"/>
        </w:rPr>
        <w:t>19</w:t>
      </w:r>
      <w:r w:rsidR="00586BD6">
        <w:rPr>
          <w:sz w:val="22"/>
          <w:szCs w:val="22"/>
        </w:rPr>
        <w:t xml:space="preserve">. </w:t>
      </w:r>
      <w:r w:rsidR="00870238">
        <w:rPr>
          <w:sz w:val="22"/>
          <w:szCs w:val="22"/>
        </w:rPr>
        <w:t>2</w:t>
      </w:r>
      <w:r w:rsidR="00586BD6">
        <w:rPr>
          <w:sz w:val="22"/>
          <w:szCs w:val="22"/>
        </w:rPr>
        <w:t>. 20</w:t>
      </w:r>
      <w:r w:rsidR="00870238">
        <w:rPr>
          <w:sz w:val="22"/>
          <w:szCs w:val="22"/>
        </w:rPr>
        <w:t>20</w:t>
      </w:r>
      <w:r w:rsidRPr="000635E9">
        <w:rPr>
          <w:color w:val="auto"/>
          <w:sz w:val="22"/>
          <w:szCs w:val="22"/>
        </w:rPr>
        <w:t>.</w:t>
      </w:r>
    </w:p>
    <w:p w:rsidR="0078105A" w:rsidRPr="000635E9" w:rsidRDefault="0078105A" w:rsidP="006E7C17">
      <w:pPr>
        <w:pStyle w:val="Zkladntext"/>
        <w:widowControl/>
        <w:jc w:val="both"/>
        <w:rPr>
          <w:color w:val="auto"/>
          <w:sz w:val="22"/>
          <w:szCs w:val="22"/>
        </w:rPr>
      </w:pPr>
    </w:p>
    <w:p w:rsidR="0073109C" w:rsidRPr="00BF1B7D" w:rsidRDefault="0073109C" w:rsidP="006E7C17">
      <w:pPr>
        <w:pStyle w:val="Zkladntext"/>
        <w:widowControl/>
        <w:jc w:val="both"/>
        <w:rPr>
          <w:color w:val="auto"/>
          <w:sz w:val="22"/>
          <w:szCs w:val="22"/>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rPr>
      </w:pPr>
    </w:p>
    <w:p w:rsidR="00CA40FA" w:rsidRDefault="00C13511" w:rsidP="00CA40FA">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rsidR="00C13511" w:rsidRPr="00CA40FA" w:rsidRDefault="00C13511" w:rsidP="00CA40FA">
      <w:pPr>
        <w:numPr>
          <w:ilvl w:val="0"/>
          <w:numId w:val="2"/>
        </w:numPr>
        <w:spacing w:line="240" w:lineRule="atLeast"/>
        <w:ind w:left="709" w:hanging="283"/>
        <w:jc w:val="both"/>
        <w:rPr>
          <w:sz w:val="22"/>
          <w:szCs w:val="22"/>
        </w:rPr>
      </w:pPr>
      <w:r w:rsidRPr="00CA40FA">
        <w:rPr>
          <w:sz w:val="22"/>
          <w:szCs w:val="22"/>
        </w:rPr>
        <w:t>Pro účely této smlouvy se dílem rozumí provedení stavebních prací a dodávek díla</w:t>
      </w:r>
      <w:r w:rsidR="003421EF" w:rsidRPr="00CA40FA">
        <w:rPr>
          <w:sz w:val="22"/>
          <w:szCs w:val="22"/>
        </w:rPr>
        <w:t xml:space="preserve"> </w:t>
      </w:r>
      <w:r w:rsidR="0025395B" w:rsidRPr="00CA40FA">
        <w:rPr>
          <w:b/>
          <w:sz w:val="22"/>
          <w:szCs w:val="22"/>
        </w:rPr>
        <w:t xml:space="preserve">„Malířské práce v budovách </w:t>
      </w:r>
      <w:r w:rsidR="0034776C" w:rsidRPr="00CA40FA">
        <w:rPr>
          <w:b/>
          <w:sz w:val="22"/>
          <w:szCs w:val="22"/>
        </w:rPr>
        <w:t>Základní</w:t>
      </w:r>
      <w:r w:rsidR="00FD5DEC" w:rsidRPr="00CA40FA">
        <w:rPr>
          <w:b/>
          <w:sz w:val="22"/>
          <w:szCs w:val="22"/>
        </w:rPr>
        <w:t xml:space="preserve"> školy</w:t>
      </w:r>
      <w:r w:rsidR="0025395B" w:rsidRPr="00CA40FA">
        <w:rPr>
          <w:b/>
          <w:sz w:val="22"/>
          <w:szCs w:val="22"/>
        </w:rPr>
        <w:t xml:space="preserve"> Jindřichův Hradec</w:t>
      </w:r>
      <w:r w:rsidR="00067861" w:rsidRPr="00CA40FA">
        <w:rPr>
          <w:b/>
          <w:sz w:val="22"/>
          <w:szCs w:val="22"/>
        </w:rPr>
        <w:t xml:space="preserve"> I</w:t>
      </w:r>
      <w:r w:rsidR="000577CF" w:rsidRPr="00CA40FA">
        <w:rPr>
          <w:b/>
          <w:sz w:val="22"/>
          <w:szCs w:val="22"/>
        </w:rPr>
        <w:t>I</w:t>
      </w:r>
      <w:r w:rsidR="0025395B" w:rsidRPr="00CA40FA">
        <w:rPr>
          <w:b/>
          <w:sz w:val="22"/>
          <w:szCs w:val="22"/>
        </w:rPr>
        <w:t xml:space="preserve">, </w:t>
      </w:r>
      <w:proofErr w:type="spellStart"/>
      <w:r w:rsidR="0034776C" w:rsidRPr="00CA40FA">
        <w:rPr>
          <w:b/>
          <w:sz w:val="22"/>
          <w:szCs w:val="22"/>
        </w:rPr>
        <w:t>Jarošovská</w:t>
      </w:r>
      <w:proofErr w:type="spellEnd"/>
      <w:r w:rsidR="0034776C" w:rsidRPr="00CA40FA">
        <w:rPr>
          <w:b/>
          <w:sz w:val="22"/>
          <w:szCs w:val="22"/>
        </w:rPr>
        <w:t xml:space="preserve"> 746</w:t>
      </w:r>
      <w:r w:rsidR="0025395B" w:rsidRPr="00CA40FA">
        <w:rPr>
          <w:b/>
          <w:sz w:val="22"/>
          <w:szCs w:val="22"/>
        </w:rPr>
        <w:t>“</w:t>
      </w:r>
      <w:r w:rsidR="0025395B" w:rsidRPr="00CA40FA">
        <w:rPr>
          <w:sz w:val="22"/>
          <w:szCs w:val="22"/>
        </w:rPr>
        <w:t xml:space="preserve"> (dále jen dílo) dle soupisu stavebních prací, dodávek a služeb.</w:t>
      </w:r>
    </w:p>
    <w:p w:rsidR="008400E6" w:rsidRPr="000635E9" w:rsidRDefault="008400E6" w:rsidP="0025395B">
      <w:pPr>
        <w:spacing w:line="240" w:lineRule="atLeast"/>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0025395B">
        <w:rPr>
          <w:sz w:val="22"/>
          <w:szCs w:val="22"/>
        </w:rPr>
        <w:t xml:space="preserve"> předpisy a</w:t>
      </w:r>
      <w:r w:rsidRPr="000635E9">
        <w:rPr>
          <w:sz w:val="22"/>
          <w:szCs w:val="22"/>
        </w:rPr>
        <w:t xml:space="preserve"> obecně závaznými předpisy</w:t>
      </w:r>
      <w:r w:rsidR="000827CE" w:rsidRPr="000635E9">
        <w:rPr>
          <w:sz w:val="22"/>
          <w:szCs w:val="22"/>
        </w:rPr>
        <w:t>,</w:t>
      </w:r>
    </w:p>
    <w:p w:rsidR="003421EF" w:rsidRPr="00150DF8" w:rsidRDefault="003421EF" w:rsidP="0025395B">
      <w:pPr>
        <w:jc w:val="both"/>
        <w:rPr>
          <w:b/>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že předmět plnění bude mít po stanovenou dobu předepsané vlastnosti.</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lastRenderedPageBreak/>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p>
    <w:p w:rsidR="00C13511" w:rsidRPr="0025395B" w:rsidRDefault="00C13511" w:rsidP="0025395B">
      <w:pPr>
        <w:pStyle w:val="Zkladntext"/>
        <w:widowControl/>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25395B" w:rsidRDefault="008400E6" w:rsidP="0025395B">
      <w:pPr>
        <w:pStyle w:val="Zkladntext"/>
        <w:widowControl/>
        <w:jc w:val="both"/>
        <w:rPr>
          <w:color w:val="auto"/>
          <w:sz w:val="22"/>
          <w:szCs w:val="22"/>
        </w:rPr>
      </w:pPr>
    </w:p>
    <w:p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6E7C17" w:rsidRPr="000635E9" w:rsidRDefault="006E7C17" w:rsidP="0025395B">
      <w:pPr>
        <w:spacing w:line="240" w:lineRule="atLeast"/>
        <w:jc w:val="both"/>
        <w:rPr>
          <w:sz w:val="22"/>
          <w:szCs w:val="22"/>
        </w:rPr>
      </w:pPr>
    </w:p>
    <w:p w:rsidR="007E5C32" w:rsidRPr="00BF1B7D" w:rsidRDefault="007E5C32" w:rsidP="006E7C17">
      <w:pPr>
        <w:numPr>
          <w:ilvl w:val="0"/>
          <w:numId w:val="2"/>
        </w:numPr>
        <w:spacing w:line="240" w:lineRule="atLeast"/>
        <w:ind w:left="709" w:hanging="283"/>
        <w:jc w:val="both"/>
        <w:rPr>
          <w:sz w:val="22"/>
          <w:szCs w:val="22"/>
        </w:rPr>
      </w:pPr>
      <w:r w:rsidRPr="00BF1B7D">
        <w:rPr>
          <w:sz w:val="22"/>
          <w:szCs w:val="22"/>
        </w:rPr>
        <w:t xml:space="preserve">Místem plnění je </w:t>
      </w:r>
      <w:r w:rsidR="0034776C">
        <w:rPr>
          <w:sz w:val="22"/>
          <w:szCs w:val="22"/>
        </w:rPr>
        <w:t>Základní</w:t>
      </w:r>
      <w:r w:rsidR="0025395B">
        <w:rPr>
          <w:sz w:val="22"/>
          <w:szCs w:val="22"/>
        </w:rPr>
        <w:t xml:space="preserve"> škola Jindřichův Hradec I</w:t>
      </w:r>
      <w:r w:rsidR="000577CF">
        <w:rPr>
          <w:sz w:val="22"/>
          <w:szCs w:val="22"/>
        </w:rPr>
        <w:t>I</w:t>
      </w:r>
      <w:r w:rsidR="0025395B">
        <w:rPr>
          <w:sz w:val="22"/>
          <w:szCs w:val="22"/>
        </w:rPr>
        <w:t xml:space="preserve">, </w:t>
      </w:r>
      <w:proofErr w:type="spellStart"/>
      <w:r w:rsidR="0034776C">
        <w:rPr>
          <w:sz w:val="22"/>
          <w:szCs w:val="22"/>
        </w:rPr>
        <w:t>Jarošovská</w:t>
      </w:r>
      <w:proofErr w:type="spellEnd"/>
      <w:r w:rsidR="0034776C">
        <w:rPr>
          <w:sz w:val="22"/>
          <w:szCs w:val="22"/>
        </w:rPr>
        <w:t xml:space="preserve"> 746</w:t>
      </w:r>
      <w:r w:rsidR="00067861">
        <w:rPr>
          <w:sz w:val="22"/>
          <w:szCs w:val="22"/>
        </w:rPr>
        <w:t>.</w:t>
      </w:r>
    </w:p>
    <w:p w:rsidR="00BA0886" w:rsidRDefault="00BA0886" w:rsidP="006E7C17">
      <w:pPr>
        <w:pStyle w:val="Zkladntext"/>
        <w:widowControl/>
        <w:jc w:val="both"/>
        <w:rPr>
          <w:b/>
          <w:bCs/>
          <w:color w:val="auto"/>
          <w:sz w:val="22"/>
          <w:szCs w:val="22"/>
        </w:rPr>
      </w:pPr>
    </w:p>
    <w:p w:rsidR="0025395B" w:rsidRPr="0025395B" w:rsidRDefault="0025395B" w:rsidP="006E7C17">
      <w:pPr>
        <w:pStyle w:val="Zkladntext"/>
        <w:widowControl/>
        <w:jc w:val="both"/>
        <w:rPr>
          <w:b/>
          <w:bCs/>
          <w:color w:val="auto"/>
          <w:sz w:val="22"/>
          <w:szCs w:val="22"/>
        </w:rPr>
      </w:pPr>
    </w:p>
    <w:p w:rsidR="00BA0886" w:rsidRDefault="0078105A" w:rsidP="006E7C17">
      <w:pPr>
        <w:pStyle w:val="Zkladntext"/>
        <w:widowControl/>
        <w:ind w:left="360"/>
        <w:jc w:val="center"/>
        <w:rPr>
          <w:b/>
          <w:bCs/>
          <w:color w:val="auto"/>
          <w:sz w:val="22"/>
          <w:szCs w:val="22"/>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25395B">
      <w:pPr>
        <w:pStyle w:val="Zkladntext"/>
        <w:widowControl/>
        <w:rPr>
          <w:color w:val="auto"/>
          <w:sz w:val="22"/>
          <w:szCs w:val="22"/>
        </w:rPr>
      </w:pPr>
    </w:p>
    <w:p w:rsidR="0075479C" w:rsidRPr="000635E9" w:rsidRDefault="0075479C" w:rsidP="006E7C17">
      <w:pPr>
        <w:pStyle w:val="Zkladntext"/>
        <w:widowControl/>
        <w:numPr>
          <w:ilvl w:val="0"/>
          <w:numId w:val="6"/>
        </w:numPr>
        <w:ind w:hanging="294"/>
        <w:jc w:val="both"/>
        <w:rPr>
          <w:color w:val="auto"/>
          <w:sz w:val="22"/>
          <w:szCs w:val="22"/>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rPr>
      </w:pPr>
    </w:p>
    <w:p w:rsidR="0075479C" w:rsidRPr="000635E9" w:rsidRDefault="0078105A" w:rsidP="006E7C17">
      <w:pPr>
        <w:pStyle w:val="Zkladntext"/>
        <w:widowControl/>
        <w:ind w:left="709" w:firstLine="11"/>
        <w:jc w:val="both"/>
        <w:rPr>
          <w:color w:val="auto"/>
          <w:sz w:val="22"/>
          <w:szCs w:val="22"/>
        </w:rPr>
      </w:pPr>
      <w:r w:rsidRPr="00150DF8">
        <w:rPr>
          <w:color w:val="auto"/>
          <w:sz w:val="22"/>
          <w:szCs w:val="22"/>
        </w:rPr>
        <w:t>Cena 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rPr>
        <w:t xml:space="preserve"> specifikovaného v čl. II. této smlouvy,</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w:t>
      </w:r>
    </w:p>
    <w:p w:rsidR="0078105A" w:rsidRPr="000635E9" w:rsidRDefault="0078105A" w:rsidP="006E7C17">
      <w:pPr>
        <w:pStyle w:val="Zkladntext"/>
        <w:widowControl/>
        <w:jc w:val="both"/>
        <w:rPr>
          <w:color w:val="auto"/>
          <w:sz w:val="22"/>
          <w:szCs w:val="22"/>
        </w:rPr>
      </w:pPr>
    </w:p>
    <w:p w:rsidR="0075479C" w:rsidRPr="000635E9" w:rsidRDefault="0075479C" w:rsidP="006E7C17">
      <w:pPr>
        <w:pStyle w:val="Zkladntext"/>
        <w:widowControl/>
        <w:ind w:firstLine="709"/>
        <w:jc w:val="both"/>
        <w:rPr>
          <w:color w:val="auto"/>
          <w:sz w:val="22"/>
          <w:szCs w:val="22"/>
        </w:rPr>
      </w:pPr>
      <w:r w:rsidRPr="000635E9">
        <w:rPr>
          <w:color w:val="auto"/>
          <w:sz w:val="22"/>
          <w:szCs w:val="22"/>
        </w:rPr>
        <w:t>Položkový rozpočet obsahuje přesné specifikace nabízených materiálů a dodávek.</w:t>
      </w:r>
    </w:p>
    <w:p w:rsidR="0075479C" w:rsidRPr="0025395B" w:rsidRDefault="0075479C" w:rsidP="0025395B">
      <w:pPr>
        <w:pStyle w:val="Zkladntext"/>
        <w:widowControl/>
        <w:jc w:val="both"/>
        <w:rPr>
          <w:color w:val="auto"/>
          <w:sz w:val="22"/>
          <w:szCs w:val="22"/>
        </w:rPr>
      </w:pPr>
    </w:p>
    <w:p w:rsidR="0075479C" w:rsidRDefault="00F758EB" w:rsidP="006E7C17">
      <w:pPr>
        <w:pStyle w:val="Zkladntext"/>
        <w:widowControl/>
        <w:ind w:left="720" w:firstLine="720"/>
        <w:jc w:val="both"/>
        <w:rPr>
          <w:b/>
          <w:bCs/>
          <w:sz w:val="22"/>
          <w:szCs w:val="22"/>
        </w:rPr>
      </w:pPr>
      <w:r w:rsidRPr="008B0E25">
        <w:rPr>
          <w:b/>
          <w:bCs/>
          <w:sz w:val="22"/>
          <w:szCs w:val="22"/>
        </w:rPr>
        <w:t>Cena díla celkem</w:t>
      </w:r>
      <w:r w:rsidRPr="008B0E25">
        <w:rPr>
          <w:b/>
          <w:bCs/>
          <w:sz w:val="22"/>
          <w:szCs w:val="22"/>
        </w:rPr>
        <w:tab/>
      </w:r>
      <w:r w:rsidRPr="008B0E25">
        <w:rPr>
          <w:b/>
          <w:bCs/>
          <w:sz w:val="22"/>
          <w:szCs w:val="22"/>
        </w:rPr>
        <w:tab/>
      </w:r>
      <w:r w:rsidR="00870238">
        <w:rPr>
          <w:b/>
          <w:bCs/>
          <w:sz w:val="22"/>
          <w:szCs w:val="22"/>
        </w:rPr>
        <w:t>119 882</w:t>
      </w:r>
      <w:r w:rsidR="008B0E25">
        <w:rPr>
          <w:b/>
          <w:bCs/>
          <w:sz w:val="22"/>
          <w:szCs w:val="22"/>
        </w:rPr>
        <w:t xml:space="preserve">,- </w:t>
      </w:r>
      <w:r w:rsidRPr="008B0E25">
        <w:rPr>
          <w:b/>
          <w:bCs/>
          <w:sz w:val="22"/>
          <w:szCs w:val="22"/>
        </w:rPr>
        <w:t>Kč</w:t>
      </w:r>
      <w:r w:rsidR="008B0E25">
        <w:rPr>
          <w:b/>
          <w:bCs/>
          <w:sz w:val="22"/>
          <w:szCs w:val="22"/>
        </w:rPr>
        <w:t xml:space="preserve"> (není plátce DPH)</w:t>
      </w:r>
    </w:p>
    <w:p w:rsidR="00CD084F" w:rsidRPr="00CD084F" w:rsidRDefault="00CD084F" w:rsidP="0025395B">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25395B" w:rsidRDefault="003C33BB" w:rsidP="0025395B">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25395B">
      <w:pPr>
        <w:pStyle w:val="Zkladntext"/>
        <w:widowControl/>
        <w:jc w:val="both"/>
        <w:rPr>
          <w:color w:val="auto"/>
          <w:sz w:val="22"/>
          <w:szCs w:val="22"/>
        </w:rPr>
      </w:pPr>
    </w:p>
    <w:p w:rsidR="003C33BB" w:rsidRPr="000635E9" w:rsidRDefault="003C33BB" w:rsidP="006E7C17">
      <w:pPr>
        <w:pStyle w:val="Zkladntext"/>
        <w:ind w:left="720"/>
        <w:jc w:val="both"/>
        <w:rPr>
          <w:color w:val="auto"/>
          <w:sz w:val="22"/>
          <w:szCs w:val="22"/>
        </w:rPr>
      </w:pPr>
      <w:r w:rsidRPr="000635E9">
        <w:rPr>
          <w:color w:val="auto"/>
          <w:sz w:val="22"/>
          <w:szCs w:val="22"/>
        </w:rPr>
        <w:t>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3C33BB" w:rsidRPr="000635E9" w:rsidRDefault="003C33BB" w:rsidP="0025395B">
      <w:pPr>
        <w:pStyle w:val="Zkladntext"/>
        <w:jc w:val="both"/>
        <w:rPr>
          <w:color w:val="auto"/>
          <w:sz w:val="22"/>
          <w:szCs w:val="22"/>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 xml:space="preserve">Cenu je možno upravit pouze v případě změny rozsahu předmětu plnění nad rámec zadávací dokumentace požadovaném objednatelem. Cenu díla je dále možno upravit v případě, že při realizaci díla se zjistí skutečnosti, které nebyly v době podpisu známy, a zhotovitel je nezavinil ani nemohl předvídat, a mají </w:t>
      </w:r>
      <w:r w:rsidRPr="00150DF8">
        <w:rPr>
          <w:color w:val="auto"/>
          <w:sz w:val="22"/>
          <w:szCs w:val="22"/>
        </w:rPr>
        <w:lastRenderedPageBreak/>
        <w:t>vliv na cenu díla anebo při realizaci se zjistí skutečnosti odlišné od dokumentace předané objednatelem. V takovýchto případech zhotovitel zpracuje kalkulaci a předloží ji objednateli k odsouhlasení. Základem pro ocenění víceprací budou jednotkové ceny uvedené v nabídce (položkovém rozpočtu). Pokud pro ocenění víceprací bude nutné využít rozpočtové položky neobsažené v původní nabídce (položkovém rozpočtu), budou tyto položky oceněny dle ceníku ÚRS v příslušné cenové úrovni pro dané pololetí kalendářního roku s tím, že následně budou jednotkové ceny uveřejněné v ceníku ÚRS upraveny průměrným indexem příslušného oddílu rozpočtu, do nějž dle ceníku ÚRS náleží daná položka, když tento index bude vypočten průměrem podílů jednotkových cen jednotlivých položek v příslušném oddílu nabídkového rozpočtu a jednotkových cen stejných položek dle ceníku ÚRS v příslušné cenové úrovni pro dané pololetí kalendářního roku. Po odsouhlasení budou všechny změny ceny mezi smluvními stranami upraveny dodatkem k této smlouvě o nové ceně,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25395B" w:rsidRDefault="0075479C" w:rsidP="0025395B">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 xml:space="preserve">o díla uvedenou </w:t>
      </w:r>
      <w:proofErr w:type="gramStart"/>
      <w:r w:rsidR="003F6C94" w:rsidRPr="000635E9">
        <w:rPr>
          <w:color w:val="auto"/>
          <w:sz w:val="22"/>
          <w:szCs w:val="22"/>
        </w:rPr>
        <w:t>v  této</w:t>
      </w:r>
      <w:proofErr w:type="gramEnd"/>
      <w:r w:rsidR="003F6C94" w:rsidRPr="000635E9">
        <w:rPr>
          <w:color w:val="auto"/>
          <w:sz w:val="22"/>
          <w:szCs w:val="22"/>
        </w:rPr>
        <w:t xml:space="preserve">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Default="0075479C" w:rsidP="006E7C17">
      <w:pPr>
        <w:pStyle w:val="Zkladntext"/>
        <w:widowControl/>
        <w:jc w:val="both"/>
        <w:rPr>
          <w:color w:val="auto"/>
          <w:sz w:val="22"/>
          <w:szCs w:val="22"/>
        </w:rPr>
      </w:pPr>
    </w:p>
    <w:p w:rsidR="0025395B" w:rsidRPr="0025395B" w:rsidRDefault="0025395B" w:rsidP="006E7C17">
      <w:pPr>
        <w:pStyle w:val="Zkladntext"/>
        <w:widowControl/>
        <w:jc w:val="both"/>
        <w:rPr>
          <w:color w:val="auto"/>
          <w:sz w:val="22"/>
          <w:szCs w:val="22"/>
        </w:rPr>
      </w:pPr>
    </w:p>
    <w:p w:rsidR="0075479C" w:rsidRDefault="0075479C" w:rsidP="006E7C17">
      <w:pPr>
        <w:pStyle w:val="Zkladntext"/>
        <w:widowControl/>
        <w:ind w:left="360"/>
        <w:jc w:val="center"/>
        <w:rPr>
          <w:b/>
          <w:bCs/>
          <w:color w:val="auto"/>
          <w:sz w:val="22"/>
          <w:szCs w:val="22"/>
        </w:rPr>
      </w:pPr>
      <w:r w:rsidRPr="000635E9">
        <w:rPr>
          <w:b/>
          <w:bCs/>
          <w:color w:val="auto"/>
          <w:sz w:val="22"/>
          <w:szCs w:val="22"/>
        </w:rPr>
        <w:t>Článek IV. - Platební podmínky</w:t>
      </w:r>
    </w:p>
    <w:p w:rsidR="00D22DDB" w:rsidRPr="00D22DDB" w:rsidRDefault="00D22DDB" w:rsidP="0025395B">
      <w:pPr>
        <w:pStyle w:val="Zkladntext"/>
        <w:widowControl/>
        <w:rPr>
          <w:b/>
          <w:bCs/>
          <w:color w:val="auto"/>
          <w:sz w:val="22"/>
          <w:szCs w:val="22"/>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 xml:space="preserve">Objednatel prohlašuje, že má zajištěny finanční prostředky na úhradu díla. </w:t>
      </w:r>
    </w:p>
    <w:p w:rsidR="0075479C" w:rsidRPr="0025395B" w:rsidRDefault="0075479C" w:rsidP="0025395B">
      <w:pPr>
        <w:pStyle w:val="Zkladntext"/>
        <w:widowControl/>
        <w:autoSpaceDE/>
        <w:autoSpaceDN/>
        <w:adjustRightInd/>
        <w:spacing w:line="240" w:lineRule="atLeast"/>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 xml:space="preserve">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w:t>
      </w:r>
      <w:proofErr w:type="gramStart"/>
      <w:r w:rsidRPr="00150DF8">
        <w:rPr>
          <w:rFonts w:ascii="Times New Roman" w:hAnsi="Times New Roman"/>
        </w:rPr>
        <w:t>toho</w:t>
      </w:r>
      <w:proofErr w:type="gramEnd"/>
      <w:r w:rsidRPr="00150DF8">
        <w:rPr>
          <w:rFonts w:ascii="Times New Roman" w:hAnsi="Times New Roman"/>
        </w:rPr>
        <w:t xml:space="preserve">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25395B" w:rsidRPr="0025395B" w:rsidRDefault="00936547" w:rsidP="0025395B">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w:t>
      </w:r>
      <w:proofErr w:type="gramStart"/>
      <w:r w:rsidRPr="000635E9">
        <w:rPr>
          <w:color w:val="auto"/>
          <w:sz w:val="22"/>
          <w:szCs w:val="22"/>
        </w:rPr>
        <w:t>DPH</w:t>
      </w:r>
      <w:proofErr w:type="gramEnd"/>
      <w:r w:rsidRPr="000635E9">
        <w:rPr>
          <w:color w:val="auto"/>
          <w:sz w:val="22"/>
          <w:szCs w:val="22"/>
        </w:rPr>
        <w:t xml:space="preserve"> a to z daňových dokladů následujících po uhrazení 90% ceny díla bez DPH, včetně daňového dokladu, z nějž byla cena díla bez DPH uhrazena do 90%. Pozastávka ve výši 10% slouží objednateli k </w:t>
      </w:r>
      <w:proofErr w:type="gramStart"/>
      <w:r w:rsidRPr="000635E9">
        <w:rPr>
          <w:color w:val="auto"/>
          <w:sz w:val="22"/>
          <w:szCs w:val="22"/>
        </w:rPr>
        <w:t>zajištění  odstranění</w:t>
      </w:r>
      <w:proofErr w:type="gramEnd"/>
      <w:r w:rsidRPr="000635E9">
        <w:rPr>
          <w:color w:val="auto"/>
          <w:sz w:val="22"/>
          <w:szCs w:val="22"/>
        </w:rPr>
        <w:t xml:space="preserve"> případných vad a nedodělků zhotovitele na díle zjištěných při protokolárním předání díla a bude uhrazena po odstranění poslední vady nebo nedodělku zapsaného 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25395B" w:rsidRPr="0025395B" w:rsidRDefault="0025395B" w:rsidP="0025395B">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t xml:space="preserve">Daňové doklady vystavené zhotovitelem musí obsahovat veškeré náležitosti obsažené v příslušném ustanovení zákona o DPH č. 235/2004 Sb. Za správnost údajů uvedených na běžném daňovém dokladu odpovídá zhotovitel, který uskutečnil zdanitelné plnění. </w:t>
      </w:r>
    </w:p>
    <w:p w:rsidR="007E5C32" w:rsidRPr="000635E9" w:rsidRDefault="00DE1786" w:rsidP="006E7C17">
      <w:pPr>
        <w:pStyle w:val="Zkladntext"/>
        <w:widowControl/>
        <w:ind w:left="360"/>
        <w:jc w:val="center"/>
        <w:rPr>
          <w:b/>
          <w:bCs/>
          <w:color w:val="auto"/>
          <w:sz w:val="22"/>
          <w:szCs w:val="22"/>
        </w:rPr>
      </w:pPr>
      <w:r>
        <w:rPr>
          <w:b/>
          <w:color w:val="auto"/>
          <w:sz w:val="22"/>
          <w:szCs w:val="22"/>
        </w:rPr>
        <w:br w:type="page"/>
      </w:r>
      <w:r w:rsidR="002C07C4" w:rsidRPr="000635E9">
        <w:rPr>
          <w:b/>
          <w:color w:val="auto"/>
          <w:sz w:val="22"/>
          <w:szCs w:val="22"/>
        </w:rPr>
        <w:lastRenderedPageBreak/>
        <w:t xml:space="preserve">Článek V. - </w:t>
      </w:r>
      <w:r w:rsidR="002C07C4"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25395B">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rPr>
      </w:pPr>
    </w:p>
    <w:p w:rsidR="007E5C32" w:rsidRPr="00DE1786" w:rsidRDefault="007E5C32" w:rsidP="006E7C17">
      <w:pPr>
        <w:pStyle w:val="Zkladntext"/>
        <w:widowControl/>
        <w:ind w:left="720"/>
        <w:jc w:val="both"/>
        <w:rPr>
          <w:color w:val="auto"/>
          <w:sz w:val="22"/>
          <w:szCs w:val="22"/>
        </w:rPr>
      </w:pPr>
      <w:r w:rsidRPr="000635E9">
        <w:rPr>
          <w:color w:val="auto"/>
          <w:sz w:val="22"/>
          <w:szCs w:val="22"/>
        </w:rPr>
        <w:t xml:space="preserve">Zahájení </w:t>
      </w:r>
      <w:r w:rsidR="002C07C4" w:rsidRPr="000635E9">
        <w:rPr>
          <w:color w:val="auto"/>
          <w:sz w:val="22"/>
          <w:szCs w:val="22"/>
        </w:rPr>
        <w:t>prací</w:t>
      </w:r>
      <w:r w:rsidR="0078105A" w:rsidRPr="000635E9">
        <w:rPr>
          <w:color w:val="auto"/>
          <w:sz w:val="22"/>
          <w:szCs w:val="22"/>
        </w:rPr>
        <w:t>:</w:t>
      </w:r>
      <w:r w:rsidR="00F758EB">
        <w:rPr>
          <w:color w:val="auto"/>
          <w:sz w:val="22"/>
          <w:szCs w:val="22"/>
        </w:rPr>
        <w:tab/>
      </w:r>
      <w:r w:rsidR="00F758EB">
        <w:rPr>
          <w:color w:val="auto"/>
          <w:sz w:val="22"/>
          <w:szCs w:val="22"/>
        </w:rPr>
        <w:tab/>
      </w:r>
      <w:r w:rsidR="00870238">
        <w:rPr>
          <w:b/>
          <w:color w:val="auto"/>
          <w:sz w:val="22"/>
          <w:szCs w:val="22"/>
        </w:rPr>
        <w:t>13</w:t>
      </w:r>
      <w:r w:rsidR="008B0E25" w:rsidRPr="008B0E25">
        <w:rPr>
          <w:b/>
          <w:color w:val="auto"/>
          <w:sz w:val="22"/>
          <w:szCs w:val="22"/>
        </w:rPr>
        <w:t xml:space="preserve">. </w:t>
      </w:r>
      <w:r w:rsidR="00322232">
        <w:rPr>
          <w:b/>
          <w:color w:val="auto"/>
          <w:sz w:val="22"/>
          <w:szCs w:val="22"/>
        </w:rPr>
        <w:t>května</w:t>
      </w:r>
      <w:r w:rsidR="008B0E25" w:rsidRPr="008B0E25">
        <w:rPr>
          <w:b/>
          <w:color w:val="auto"/>
          <w:sz w:val="22"/>
          <w:szCs w:val="22"/>
        </w:rPr>
        <w:t xml:space="preserve"> 20</w:t>
      </w:r>
      <w:r w:rsidR="00870238">
        <w:rPr>
          <w:b/>
          <w:color w:val="auto"/>
          <w:sz w:val="22"/>
          <w:szCs w:val="22"/>
        </w:rPr>
        <w:t>20</w:t>
      </w:r>
    </w:p>
    <w:p w:rsidR="007E5C32" w:rsidRPr="000635E9" w:rsidRDefault="007E5C32" w:rsidP="006E7C17">
      <w:pPr>
        <w:pStyle w:val="Zkladntext"/>
        <w:widowControl/>
        <w:ind w:left="2880" w:hanging="2160"/>
        <w:jc w:val="both"/>
        <w:rPr>
          <w:color w:val="auto"/>
          <w:sz w:val="22"/>
          <w:szCs w:val="22"/>
        </w:rPr>
      </w:pPr>
      <w:r w:rsidRPr="00DE1786">
        <w:rPr>
          <w:color w:val="auto"/>
          <w:sz w:val="22"/>
          <w:szCs w:val="22"/>
        </w:rPr>
        <w:t xml:space="preserve">Dokončení </w:t>
      </w:r>
      <w:r w:rsidR="0078105A" w:rsidRPr="00DE1786">
        <w:rPr>
          <w:color w:val="auto"/>
          <w:sz w:val="22"/>
          <w:szCs w:val="22"/>
        </w:rPr>
        <w:t>prací:</w:t>
      </w:r>
      <w:r w:rsidR="00F758EB" w:rsidRPr="00DE1786">
        <w:rPr>
          <w:color w:val="auto"/>
          <w:sz w:val="22"/>
          <w:szCs w:val="22"/>
        </w:rPr>
        <w:tab/>
      </w:r>
      <w:r w:rsidR="00870238">
        <w:rPr>
          <w:b/>
          <w:color w:val="auto"/>
          <w:sz w:val="22"/>
          <w:szCs w:val="22"/>
        </w:rPr>
        <w:t>19</w:t>
      </w:r>
      <w:r w:rsidR="008B0E25" w:rsidRPr="008B0E25">
        <w:rPr>
          <w:b/>
          <w:color w:val="auto"/>
          <w:sz w:val="22"/>
          <w:szCs w:val="22"/>
        </w:rPr>
        <w:t xml:space="preserve">. </w:t>
      </w:r>
      <w:r w:rsidR="0034776C">
        <w:rPr>
          <w:b/>
          <w:color w:val="auto"/>
          <w:sz w:val="22"/>
          <w:szCs w:val="22"/>
        </w:rPr>
        <w:t>srpna</w:t>
      </w:r>
      <w:r w:rsidR="008B0E25" w:rsidRPr="008B0E25">
        <w:rPr>
          <w:b/>
          <w:color w:val="auto"/>
          <w:sz w:val="22"/>
          <w:szCs w:val="22"/>
        </w:rPr>
        <w:t xml:space="preserve"> 20</w:t>
      </w:r>
      <w:r w:rsidR="00870238">
        <w:rPr>
          <w:b/>
          <w:color w:val="auto"/>
          <w:sz w:val="22"/>
          <w:szCs w:val="22"/>
        </w:rPr>
        <w:t>20</w:t>
      </w:r>
    </w:p>
    <w:p w:rsidR="007E5C32" w:rsidRPr="00DE1786" w:rsidRDefault="007E5C32" w:rsidP="00DE1786">
      <w:pPr>
        <w:pStyle w:val="Zkladntext"/>
        <w:widowControl/>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DE1786" w:rsidRDefault="0078105A" w:rsidP="00DE1786">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Default="00BA0886" w:rsidP="006E7C17">
      <w:pPr>
        <w:pStyle w:val="Zkladntext"/>
        <w:widowControl/>
        <w:jc w:val="both"/>
        <w:rPr>
          <w:color w:val="auto"/>
          <w:sz w:val="22"/>
          <w:szCs w:val="22"/>
        </w:rPr>
      </w:pPr>
    </w:p>
    <w:p w:rsidR="00DE1786" w:rsidRPr="00DE1786" w:rsidRDefault="00DE1786" w:rsidP="006E7C17">
      <w:pPr>
        <w:pStyle w:val="Zkladntext"/>
        <w:widowControl/>
        <w:jc w:val="both"/>
        <w:rPr>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DE1786" w:rsidRDefault="00C25A30" w:rsidP="00DE1786">
      <w:pPr>
        <w:pStyle w:val="Zkladntext"/>
        <w:widowControl/>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 rámci ceny díla v souladu se svými potřebami, dokumentací předanou objednatelem a s požadavky objednatele.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budovy nebo stavební konstrukce.</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 xml:space="preserve">Zhotovitel je </w:t>
      </w:r>
      <w:proofErr w:type="gramStart"/>
      <w:r w:rsidRPr="00150DF8">
        <w:rPr>
          <w:color w:val="auto"/>
          <w:sz w:val="22"/>
          <w:szCs w:val="22"/>
        </w:rPr>
        <w:t>povinen  před</w:t>
      </w:r>
      <w:proofErr w:type="gramEnd"/>
      <w:r w:rsidRPr="00150DF8">
        <w:rPr>
          <w:color w:val="auto"/>
          <w:sz w:val="22"/>
          <w:szCs w:val="22"/>
        </w:rPr>
        <w:t xml:space="preserve"> zahájením prací zabezpečit vytýčení vlastní stavby a  veškerých podzemních vedení procházející stavbou dle předané projektové dokumentace.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kontroluje provádění prací podle prováděcí PD.</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w:t>
      </w:r>
      <w:r w:rsidR="00D2077C" w:rsidRPr="000635E9">
        <w:rPr>
          <w:color w:val="auto"/>
          <w:sz w:val="22"/>
          <w:szCs w:val="22"/>
        </w:rPr>
        <w:t xml:space="preserve">zahájením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 xml:space="preserve">zhotovitel </w:t>
      </w:r>
      <w:proofErr w:type="gramStart"/>
      <w:r w:rsidRPr="000635E9">
        <w:rPr>
          <w:color w:val="auto"/>
          <w:sz w:val="22"/>
          <w:szCs w:val="22"/>
        </w:rPr>
        <w:t>na  žádost</w:t>
      </w:r>
      <w:proofErr w:type="gramEnd"/>
      <w:r w:rsidRPr="000635E9">
        <w:rPr>
          <w:color w:val="auto"/>
          <w:sz w:val="22"/>
          <w:szCs w:val="22"/>
        </w:rPr>
        <w:t xml:space="preserve">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lastRenderedPageBreak/>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6D32A1" w:rsidRDefault="00D22DDB" w:rsidP="006E7C17">
      <w:pPr>
        <w:pStyle w:val="Zkladntext"/>
        <w:widowControl/>
        <w:numPr>
          <w:ilvl w:val="0"/>
          <w:numId w:val="8"/>
        </w:numPr>
        <w:jc w:val="both"/>
        <w:rPr>
          <w:color w:val="auto"/>
          <w:sz w:val="22"/>
          <w:szCs w:val="22"/>
        </w:rPr>
      </w:pPr>
      <w:r w:rsidRPr="003922FF">
        <w:rPr>
          <w:color w:val="auto"/>
          <w:sz w:val="22"/>
          <w:szCs w:val="22"/>
        </w:rPr>
        <w:t xml:space="preserve">Zhotovitel se zavazuje zajistit provedení částí díla uvedených v Seznamu předpokládaných </w:t>
      </w:r>
      <w:r w:rsidR="00777BCF" w:rsidRPr="006D32A1">
        <w:rPr>
          <w:color w:val="auto"/>
          <w:sz w:val="22"/>
          <w:szCs w:val="22"/>
        </w:rPr>
        <w:t>poddodavatelů</w:t>
      </w:r>
      <w:r w:rsidRPr="006D32A1">
        <w:rPr>
          <w:color w:val="auto"/>
          <w:sz w:val="22"/>
          <w:szCs w:val="22"/>
        </w:rPr>
        <w:t xml:space="preserve"> (příloha č. 2 této smlouvy), pouze v tomto Seznamu vyjmenovanými </w:t>
      </w:r>
      <w:r w:rsidR="00777BCF" w:rsidRPr="006D32A1">
        <w:rPr>
          <w:color w:val="auto"/>
          <w:sz w:val="22"/>
          <w:szCs w:val="22"/>
        </w:rPr>
        <w:t>poddodavateli</w:t>
      </w:r>
      <w:r w:rsidRPr="006D32A1">
        <w:rPr>
          <w:color w:val="auto"/>
          <w:sz w:val="22"/>
          <w:szCs w:val="22"/>
        </w:rPr>
        <w:t xml:space="preserve">, a to v rozsahu dle tohoto Seznamu. </w:t>
      </w:r>
      <w:r w:rsidR="00777BCF" w:rsidRPr="006D32A1">
        <w:rPr>
          <w:color w:val="auto"/>
          <w:sz w:val="22"/>
          <w:szCs w:val="22"/>
        </w:rPr>
        <w:t>Poddodavatelem</w:t>
      </w:r>
      <w:r w:rsidRPr="006D32A1">
        <w:rPr>
          <w:color w:val="auto"/>
          <w:sz w:val="22"/>
          <w:szCs w:val="22"/>
        </w:rPr>
        <w:t xml:space="preserve"> je osoba, pomocí které zhotovitel provádí určitou část předmětu plnění dle této smlouvy nebo která poskytla dodavateli k plnění veřejné zakázky určité věci či práva. Zhotovitel nesmí bez výslovného předchozího písemného souhlasu osoby oprávněné jednat za objednatele ve věcech technických tyto </w:t>
      </w:r>
      <w:r w:rsidR="00777BCF" w:rsidRPr="006D32A1">
        <w:rPr>
          <w:color w:val="auto"/>
          <w:sz w:val="22"/>
          <w:szCs w:val="22"/>
        </w:rPr>
        <w:t>poddodavatele</w:t>
      </w:r>
      <w:r w:rsidRPr="006D32A1">
        <w:rPr>
          <w:color w:val="auto"/>
          <w:sz w:val="22"/>
          <w:szCs w:val="22"/>
        </w:rPr>
        <w:t xml:space="preserve"> uvedené v Seznamu změnit. </w:t>
      </w:r>
      <w:r w:rsidR="00777BCF" w:rsidRPr="006D32A1">
        <w:rPr>
          <w:color w:val="auto"/>
          <w:sz w:val="22"/>
          <w:szCs w:val="22"/>
        </w:rPr>
        <w:t xml:space="preserve">Poddodavatelé, kteří nejsou identifikováni a odsouhlaseni objednatelem, se nesmí zapojit do plnění díla. </w:t>
      </w:r>
      <w:r w:rsidRPr="006D32A1">
        <w:rPr>
          <w:color w:val="auto"/>
          <w:sz w:val="22"/>
          <w:szCs w:val="22"/>
        </w:rPr>
        <w:t>Porušení této povinnosti podléhá sankci dle čl. X. odst. 4 této smlouvy. Zároveň je zhotovitel povinen zjištěný nedostatek odstranit ve lhůtě 5 pracovních dnů.</w:t>
      </w:r>
    </w:p>
    <w:p w:rsidR="006B721F" w:rsidRPr="00DE1786" w:rsidRDefault="006B721F" w:rsidP="00DE1786">
      <w:pPr>
        <w:pStyle w:val="Zkladntext"/>
        <w:widowControl/>
        <w:jc w:val="both"/>
        <w:rPr>
          <w:color w:val="auto"/>
          <w:sz w:val="22"/>
          <w:szCs w:val="22"/>
        </w:rPr>
      </w:pPr>
    </w:p>
    <w:p w:rsidR="006B721F" w:rsidRPr="006D32A1" w:rsidRDefault="006B721F" w:rsidP="006B721F">
      <w:pPr>
        <w:pStyle w:val="Zkladntext"/>
        <w:widowControl/>
        <w:numPr>
          <w:ilvl w:val="0"/>
          <w:numId w:val="8"/>
        </w:numPr>
        <w:jc w:val="both"/>
        <w:rPr>
          <w:color w:val="auto"/>
          <w:sz w:val="22"/>
          <w:szCs w:val="22"/>
        </w:rPr>
      </w:pPr>
      <w:r w:rsidRPr="006D32A1">
        <w:rPr>
          <w:color w:val="auto"/>
          <w:sz w:val="22"/>
          <w:szCs w:val="22"/>
        </w:rPr>
        <w:t>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w:t>
      </w:r>
    </w:p>
    <w:p w:rsidR="00C25A30" w:rsidRPr="006D32A1" w:rsidRDefault="00C25A30" w:rsidP="006E7C17">
      <w:pPr>
        <w:pStyle w:val="Zkladntext"/>
        <w:widowControl/>
        <w:jc w:val="both"/>
        <w:rPr>
          <w:color w:val="auto"/>
          <w:sz w:val="22"/>
          <w:szCs w:val="22"/>
        </w:rPr>
      </w:pPr>
    </w:p>
    <w:p w:rsidR="00D22DDB" w:rsidRPr="006D32A1" w:rsidRDefault="00D22DDB" w:rsidP="00D22DDB">
      <w:pPr>
        <w:pStyle w:val="Zkladntext"/>
        <w:widowControl/>
        <w:numPr>
          <w:ilvl w:val="0"/>
          <w:numId w:val="8"/>
        </w:numPr>
        <w:jc w:val="both"/>
        <w:rPr>
          <w:color w:val="auto"/>
          <w:sz w:val="22"/>
          <w:szCs w:val="22"/>
        </w:rPr>
      </w:pPr>
      <w:r w:rsidRPr="006D32A1">
        <w:rPr>
          <w:color w:val="auto"/>
          <w:sz w:val="22"/>
          <w:szCs w:val="22"/>
        </w:rPr>
        <w:t xml:space="preserve">Změnit </w:t>
      </w:r>
      <w:r w:rsidR="00777BCF" w:rsidRPr="006D32A1">
        <w:rPr>
          <w:color w:val="auto"/>
          <w:sz w:val="22"/>
          <w:szCs w:val="22"/>
        </w:rPr>
        <w:t>poddodavatele</w:t>
      </w:r>
      <w:r w:rsidRPr="006D32A1">
        <w:rPr>
          <w:color w:val="auto"/>
          <w:sz w:val="22"/>
          <w:szCs w:val="22"/>
        </w:rPr>
        <w:t xml:space="preserve">, pomocí kterého zhotovitel prokazoval v zadávacím řízení splnění kvalifikace, je možné jen ve výjimečných případech s výslovným souhlasem objednatele. V takovém případě zhotovitel oznámí tuto skutečnost písemně objednateli nejméně 10 dní předem. Přílohou oznámení </w:t>
      </w:r>
      <w:r w:rsidR="00777BCF" w:rsidRPr="006D32A1">
        <w:rPr>
          <w:color w:val="auto"/>
          <w:sz w:val="22"/>
          <w:szCs w:val="22"/>
        </w:rPr>
        <w:t>doloží zhotovitel následující doklady:</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rsidR="00D22DDB" w:rsidRPr="006D32A1" w:rsidRDefault="00D22DDB" w:rsidP="00D22DDB">
      <w:pPr>
        <w:pStyle w:val="Zkladntext"/>
        <w:widowControl/>
        <w:numPr>
          <w:ilvl w:val="1"/>
          <w:numId w:val="9"/>
        </w:numPr>
        <w:jc w:val="both"/>
        <w:rPr>
          <w:color w:val="auto"/>
          <w:sz w:val="22"/>
          <w:szCs w:val="22"/>
        </w:rPr>
      </w:pPr>
      <w:r w:rsidRPr="006D32A1">
        <w:rPr>
          <w:color w:val="auto"/>
          <w:sz w:val="22"/>
          <w:szCs w:val="22"/>
        </w:rPr>
        <w:t xml:space="preserve">výpis z obchodního rejstříku </w:t>
      </w:r>
      <w:r w:rsidR="00777BCF" w:rsidRPr="006D32A1">
        <w:rPr>
          <w:color w:val="auto"/>
          <w:sz w:val="22"/>
          <w:szCs w:val="22"/>
        </w:rPr>
        <w:t>poddodavatele</w:t>
      </w:r>
      <w:r w:rsidRPr="006D32A1">
        <w:rPr>
          <w:color w:val="auto"/>
          <w:sz w:val="22"/>
          <w:szCs w:val="22"/>
        </w:rPr>
        <w:t xml:space="preserve"> ne starší více jak 90 dní,</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základní způsobilosti poddodavatele,</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chybějící části kvalifikace poddodavatelem.</w:t>
      </w:r>
    </w:p>
    <w:p w:rsidR="00777BCF" w:rsidRPr="00DE1786" w:rsidRDefault="00777BCF" w:rsidP="00DE1786">
      <w:pPr>
        <w:pStyle w:val="Zkladntext"/>
        <w:widowControl/>
        <w:jc w:val="both"/>
        <w:rPr>
          <w:color w:val="auto"/>
          <w:sz w:val="22"/>
          <w:szCs w:val="22"/>
        </w:rPr>
      </w:pPr>
    </w:p>
    <w:p w:rsidR="00C25A30" w:rsidRPr="006D32A1" w:rsidRDefault="00D22DDB" w:rsidP="00D22DDB">
      <w:pPr>
        <w:pStyle w:val="Zkladntext"/>
        <w:widowControl/>
        <w:ind w:left="709"/>
        <w:jc w:val="both"/>
        <w:rPr>
          <w:color w:val="auto"/>
          <w:sz w:val="22"/>
          <w:szCs w:val="22"/>
        </w:rPr>
      </w:pPr>
      <w:r w:rsidRPr="006D32A1">
        <w:rPr>
          <w:color w:val="auto"/>
          <w:sz w:val="22"/>
          <w:szCs w:val="22"/>
        </w:rPr>
        <w:t xml:space="preserve">Nový </w:t>
      </w:r>
      <w:r w:rsidR="00777BCF" w:rsidRPr="006D32A1">
        <w:rPr>
          <w:color w:val="auto"/>
          <w:sz w:val="22"/>
          <w:szCs w:val="22"/>
        </w:rPr>
        <w:t>poddodavatel</w:t>
      </w:r>
      <w:r w:rsidRPr="006D32A1">
        <w:rPr>
          <w:color w:val="auto"/>
          <w:sz w:val="22"/>
          <w:szCs w:val="22"/>
        </w:rPr>
        <w:t xml:space="preserve"> musí splňovat kvalifikaci minimálně v rozsahu, v jakém byla prokázána v zadávacím řízení. V případě, že zhotovitel pověří provedením části díla jinou osobu (</w:t>
      </w:r>
      <w:r w:rsidR="00777BCF" w:rsidRPr="006D32A1">
        <w:rPr>
          <w:color w:val="auto"/>
          <w:sz w:val="22"/>
          <w:szCs w:val="22"/>
        </w:rPr>
        <w:t>poddodavatele</w:t>
      </w:r>
      <w:r w:rsidRPr="006D32A1">
        <w:rPr>
          <w:color w:val="auto"/>
          <w:sz w:val="22"/>
          <w:szCs w:val="22"/>
        </w:rPr>
        <w:t>), má zhotovitel odpovědnost jako by dílo provedl sám.</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w:t>
      </w:r>
      <w:proofErr w:type="gramStart"/>
      <w:r w:rsidRPr="000635E9">
        <w:rPr>
          <w:color w:val="auto"/>
          <w:sz w:val="22"/>
          <w:szCs w:val="22"/>
        </w:rPr>
        <w:t>p</w:t>
      </w:r>
      <w:r w:rsidR="00DE1786">
        <w:rPr>
          <w:color w:val="auto"/>
          <w:sz w:val="22"/>
          <w:szCs w:val="22"/>
        </w:rPr>
        <w:t>rací</w:t>
      </w:r>
      <w:proofErr w:type="gramEnd"/>
      <w:r w:rsidR="00DE1786">
        <w:rPr>
          <w:color w:val="auto"/>
          <w:sz w:val="22"/>
          <w:szCs w:val="22"/>
        </w:rPr>
        <w:t xml:space="preserve"> a to až do jejich předání.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 xml:space="preserve">Lhůty k provedení díla budou prodlouženy, jestliže překážky v práci zavinil objednatel. 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w:t>
      </w:r>
      <w:r w:rsidRPr="00150DF8">
        <w:rPr>
          <w:color w:val="auto"/>
          <w:sz w:val="22"/>
          <w:szCs w:val="22"/>
        </w:rPr>
        <w:lastRenderedPageBreak/>
        <w:t>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proofErr w:type="gramStart"/>
      <w:r w:rsidRPr="000635E9">
        <w:rPr>
          <w:color w:val="auto"/>
          <w:sz w:val="22"/>
          <w:szCs w:val="22"/>
        </w:rPr>
        <w:t>Odpady - podle</w:t>
      </w:r>
      <w:proofErr w:type="gramEnd"/>
      <w:r w:rsidRPr="000635E9">
        <w:rPr>
          <w:color w:val="auto"/>
          <w:sz w:val="22"/>
          <w:szCs w:val="22"/>
        </w:rPr>
        <w:t xml:space="preserv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propojená</w:t>
      </w:r>
      <w:r w:rsidR="00354759" w:rsidRPr="000635E9">
        <w:rPr>
          <w:color w:val="auto"/>
          <w:sz w:val="22"/>
          <w:szCs w:val="22"/>
        </w:rPr>
        <w:t xml:space="preserve"> ve smyslu </w:t>
      </w:r>
      <w:r w:rsidR="00A23C9C" w:rsidRPr="000635E9">
        <w:rPr>
          <w:color w:val="auto"/>
          <w:sz w:val="22"/>
          <w:szCs w:val="22"/>
        </w:rPr>
        <w:t xml:space="preserve">§ 71 a násl. zákona č. 90/2012 Sb., o </w:t>
      </w:r>
      <w:r w:rsidR="00A759F6" w:rsidRPr="000635E9">
        <w:rPr>
          <w:color w:val="auto"/>
          <w:sz w:val="22"/>
          <w:szCs w:val="22"/>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w:t>
      </w:r>
    </w:p>
    <w:p w:rsidR="00016B8F" w:rsidRDefault="00016B8F" w:rsidP="006E7C17">
      <w:pPr>
        <w:pStyle w:val="Zkladntext"/>
        <w:widowControl/>
        <w:jc w:val="both"/>
        <w:rPr>
          <w:color w:val="auto"/>
          <w:sz w:val="22"/>
          <w:szCs w:val="22"/>
        </w:rPr>
      </w:pPr>
    </w:p>
    <w:p w:rsidR="00DE1786" w:rsidRPr="000635E9" w:rsidRDefault="00DE1786" w:rsidP="006E7C17">
      <w:pPr>
        <w:pStyle w:val="Zkladntext"/>
        <w:widowControl/>
        <w:jc w:val="both"/>
        <w:rPr>
          <w:color w:val="auto"/>
          <w:sz w:val="22"/>
          <w:szCs w:val="22"/>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rPr>
      </w:pPr>
    </w:p>
    <w:p w:rsidR="00C25A30" w:rsidRPr="000635E9" w:rsidRDefault="00C25A30" w:rsidP="006E7C17">
      <w:pPr>
        <w:numPr>
          <w:ilvl w:val="0"/>
          <w:numId w:val="10"/>
        </w:numPr>
        <w:jc w:val="both"/>
        <w:rPr>
          <w:sz w:val="22"/>
          <w:szCs w:val="22"/>
        </w:rPr>
      </w:pPr>
      <w:r w:rsidRPr="000635E9">
        <w:rPr>
          <w:sz w:val="22"/>
          <w:szCs w:val="22"/>
        </w:rPr>
        <w:t xml:space="preserve">Objednatel se zavazuje odevzdat zhotoviteli staveniště pro provedení díla zbavené práv třetích osob, vyjma případných nájemních práv, věcných břemen či zástavních práv, </w:t>
      </w:r>
      <w:proofErr w:type="gramStart"/>
      <w:r w:rsidRPr="000635E9">
        <w:rPr>
          <w:sz w:val="22"/>
          <w:szCs w:val="22"/>
        </w:rPr>
        <w:t>v  souladu</w:t>
      </w:r>
      <w:proofErr w:type="gramEnd"/>
      <w:r w:rsidRPr="000635E9">
        <w:rPr>
          <w:sz w:val="22"/>
          <w:szCs w:val="22"/>
        </w:rPr>
        <w:t xml:space="preserve">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w:t>
      </w:r>
      <w:proofErr w:type="gramStart"/>
      <w:r w:rsidRPr="000635E9">
        <w:rPr>
          <w:sz w:val="22"/>
          <w:szCs w:val="22"/>
        </w:rPr>
        <w:t>stanoviska,</w:t>
      </w:r>
      <w:proofErr w:type="gramEnd"/>
      <w:r w:rsidRPr="000635E9">
        <w:rPr>
          <w:sz w:val="22"/>
          <w:szCs w:val="22"/>
        </w:rPr>
        <w:t xml:space="preserve">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DE1786">
      <w:pPr>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zhotovitel. Náklady na vybudování, udržování a odklizení objektů ZS jsou zakalkulovány v přísl</w:t>
      </w:r>
      <w:r w:rsidR="00DE1786">
        <w:rPr>
          <w:color w:val="auto"/>
          <w:sz w:val="22"/>
          <w:szCs w:val="22"/>
        </w:rPr>
        <w:t>ušných položkách (cenách) díla.</w:t>
      </w:r>
    </w:p>
    <w:p w:rsidR="00016B8F" w:rsidRPr="00DE1786" w:rsidRDefault="00016B8F" w:rsidP="00DE1786">
      <w:pPr>
        <w:pStyle w:val="Zkladntext"/>
        <w:widowControl/>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49306A" w:rsidRPr="000635E9" w:rsidRDefault="00DE1786" w:rsidP="00DE1786">
      <w:pPr>
        <w:pStyle w:val="Zkladntext"/>
        <w:widowControl/>
        <w:jc w:val="center"/>
        <w:rPr>
          <w:b/>
          <w:bCs/>
          <w:color w:val="auto"/>
          <w:sz w:val="22"/>
          <w:szCs w:val="22"/>
        </w:rPr>
      </w:pPr>
      <w:r>
        <w:rPr>
          <w:b/>
          <w:bCs/>
          <w:color w:val="auto"/>
          <w:sz w:val="22"/>
          <w:szCs w:val="22"/>
        </w:rPr>
        <w:br w:type="page"/>
      </w:r>
      <w:r w:rsidR="0049306A" w:rsidRPr="000635E9">
        <w:rPr>
          <w:b/>
          <w:bCs/>
          <w:color w:val="auto"/>
          <w:sz w:val="22"/>
          <w:szCs w:val="22"/>
        </w:rPr>
        <w:lastRenderedPageBreak/>
        <w:t>Článek VIII. – Předání a převzetí díla</w:t>
      </w:r>
    </w:p>
    <w:p w:rsidR="0073109C" w:rsidRPr="000635E9" w:rsidRDefault="0073109C" w:rsidP="006E7C17">
      <w:pPr>
        <w:pStyle w:val="Zkladntext"/>
        <w:widowControl/>
        <w:rPr>
          <w:b/>
          <w:bCs/>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 xml:space="preserve">(projektu stavby </w:t>
      </w:r>
      <w:proofErr w:type="gramStart"/>
      <w:r w:rsidR="0093645F" w:rsidRPr="000635E9">
        <w:rPr>
          <w:color w:val="auto"/>
          <w:sz w:val="22"/>
          <w:szCs w:val="22"/>
        </w:rPr>
        <w:t>a pod.</w:t>
      </w:r>
      <w:proofErr w:type="gramEnd"/>
      <w:r w:rsidR="0093645F" w:rsidRPr="000635E9">
        <w:rPr>
          <w:color w:val="auto"/>
          <w:sz w:val="22"/>
          <w:szCs w:val="22"/>
        </w:rPr>
        <w:t>),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w:t>
      </w:r>
      <w:proofErr w:type="gramStart"/>
      <w:r w:rsidRPr="000635E9">
        <w:rPr>
          <w:color w:val="auto"/>
          <w:sz w:val="22"/>
          <w:szCs w:val="22"/>
        </w:rPr>
        <w:t>základě</w:t>
      </w:r>
      <w:proofErr w:type="gramEnd"/>
      <w:r w:rsidRPr="000635E9">
        <w:rPr>
          <w:color w:val="auto"/>
          <w:sz w:val="22"/>
          <w:szCs w:val="22"/>
        </w:rPr>
        <w:t xml:space="preserve">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 xml:space="preserve">Zjistí-li objednatel při předání a převzetí </w:t>
      </w:r>
      <w:proofErr w:type="gramStart"/>
      <w:r w:rsidRPr="000635E9">
        <w:rPr>
          <w:color w:val="auto"/>
          <w:sz w:val="22"/>
          <w:szCs w:val="22"/>
        </w:rPr>
        <w:t>díla</w:t>
      </w:r>
      <w:proofErr w:type="gramEnd"/>
      <w:r w:rsidRPr="000635E9">
        <w:rPr>
          <w:color w:val="auto"/>
          <w:sz w:val="22"/>
          <w:szCs w:val="22"/>
        </w:rPr>
        <w:t xml:space="preserve"> respekt</w:t>
      </w:r>
      <w:r w:rsidR="009D06CC">
        <w:rPr>
          <w:color w:val="auto"/>
          <w:sz w:val="22"/>
          <w:szCs w:val="22"/>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w:t>
      </w:r>
      <w:proofErr w:type="gramStart"/>
      <w:r w:rsidRPr="000635E9">
        <w:rPr>
          <w:color w:val="auto"/>
          <w:sz w:val="22"/>
          <w:szCs w:val="22"/>
        </w:rPr>
        <w:t>10%</w:t>
      </w:r>
      <w:proofErr w:type="gramEnd"/>
      <w:r w:rsidRPr="000635E9">
        <w:rPr>
          <w:color w:val="auto"/>
          <w:sz w:val="22"/>
          <w:szCs w:val="22"/>
        </w:rPr>
        <w:t xml:space="preserve">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Default="0049306A" w:rsidP="006E7C17">
      <w:pPr>
        <w:pStyle w:val="Zkladntext"/>
        <w:widowControl/>
        <w:rPr>
          <w:b/>
          <w:bCs/>
          <w:color w:val="auto"/>
          <w:sz w:val="22"/>
          <w:szCs w:val="22"/>
        </w:rPr>
      </w:pPr>
    </w:p>
    <w:p w:rsidR="00DE1786" w:rsidRPr="00DE1786" w:rsidRDefault="00DE1786"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rPr>
        <w:t>dílo</w:t>
      </w:r>
      <w:r w:rsidRPr="000635E9">
        <w:rPr>
          <w:color w:val="auto"/>
          <w:sz w:val="22"/>
          <w:szCs w:val="22"/>
        </w:rPr>
        <w:t xml:space="preserve"> v čase odevzdání</w:t>
      </w:r>
      <w:r w:rsidR="00A70520" w:rsidRPr="000635E9">
        <w:rPr>
          <w:color w:val="auto"/>
          <w:sz w:val="22"/>
          <w:szCs w:val="22"/>
        </w:rPr>
        <w:t xml:space="preserve"> objednateli. Za vady, které 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případě</w:t>
      </w:r>
      <w:r w:rsidRPr="000635E9">
        <w:rPr>
          <w:color w:val="auto"/>
          <w:sz w:val="22"/>
          <w:szCs w:val="22"/>
        </w:rPr>
        <w:t>, že prokáže vznik vady vadou projektu</w:t>
      </w:r>
      <w:r w:rsidR="00A70520" w:rsidRPr="000635E9">
        <w:rPr>
          <w:color w:val="auto"/>
          <w:sz w:val="22"/>
          <w:szCs w:val="22"/>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rPr>
        <w:t xml:space="preserve">v případě převzetí díla </w:t>
      </w:r>
      <w:r w:rsidR="007A555B" w:rsidRPr="000635E9">
        <w:rPr>
          <w:color w:val="auto"/>
          <w:sz w:val="22"/>
          <w:szCs w:val="22"/>
        </w:rPr>
        <w:t xml:space="preserve">bez vad a nedodělků </w:t>
      </w:r>
      <w:r w:rsidR="00352BD3" w:rsidRPr="000635E9">
        <w:rPr>
          <w:color w:val="auto"/>
          <w:sz w:val="22"/>
          <w:szCs w:val="22"/>
        </w:rPr>
        <w:t xml:space="preserve">dle předávacího protokolu </w:t>
      </w:r>
      <w:r w:rsidRPr="000635E9">
        <w:rPr>
          <w:color w:val="auto"/>
          <w:sz w:val="22"/>
          <w:szCs w:val="22"/>
        </w:rPr>
        <w:t>běžet ode dne o</w:t>
      </w:r>
      <w:r w:rsidR="00352BD3" w:rsidRPr="000635E9">
        <w:rPr>
          <w:color w:val="auto"/>
          <w:sz w:val="22"/>
          <w:szCs w:val="22"/>
        </w:rPr>
        <w:t xml:space="preserve">devzdání díla objednateli, pokud je </w:t>
      </w:r>
      <w:r w:rsidR="007A555B" w:rsidRPr="000635E9">
        <w:rPr>
          <w:color w:val="auto"/>
          <w:sz w:val="22"/>
          <w:szCs w:val="22"/>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rPr>
      </w:pPr>
      <w:r w:rsidRPr="000635E9">
        <w:rPr>
          <w:sz w:val="22"/>
          <w:szCs w:val="22"/>
        </w:rPr>
        <w:lastRenderedPageBreak/>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DE1786">
      <w:pPr>
        <w:pStyle w:val="Zkladntextodsazen"/>
        <w:ind w:left="0" w:firstLine="0"/>
        <w:rPr>
          <w:sz w:val="22"/>
          <w:szCs w:val="22"/>
        </w:rPr>
      </w:pPr>
    </w:p>
    <w:p w:rsidR="00913EE5" w:rsidRPr="000635E9" w:rsidRDefault="0075479C" w:rsidP="006E7C17">
      <w:pPr>
        <w:pStyle w:val="Zkladntextodsazen"/>
        <w:numPr>
          <w:ilvl w:val="1"/>
          <w:numId w:val="12"/>
        </w:numPr>
        <w:ind w:left="1134" w:hanging="425"/>
        <w:rPr>
          <w:sz w:val="22"/>
          <w:szCs w:val="22"/>
        </w:rPr>
      </w:pPr>
      <w:r w:rsidRPr="000635E9">
        <w:rPr>
          <w:sz w:val="22"/>
          <w:szCs w:val="22"/>
        </w:rPr>
        <w:t>Jednotlivé reklamační vady budou postupně číslovány a jejich pořadová čísla budou platit po celou dobu záruční lhůty.</w:t>
      </w:r>
    </w:p>
    <w:p w:rsidR="00913EE5" w:rsidRPr="000635E9" w:rsidRDefault="00913EE5" w:rsidP="00DE1786">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Při uplatnění reklamační vady budou vady zhotovitelem odstraněny do 10 dnů od e-mailového doručení,</w:t>
      </w:r>
      <w:r w:rsidR="00913EE5" w:rsidRPr="000635E9">
        <w:rPr>
          <w:sz w:val="22"/>
          <w:szCs w:val="22"/>
        </w:rPr>
        <w:t xml:space="preserve"> nedohodnou-li se strany jinak.</w:t>
      </w:r>
    </w:p>
    <w:p w:rsidR="00913EE5" w:rsidRPr="000635E9" w:rsidRDefault="00913EE5" w:rsidP="00DE1786">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DE1786" w:rsidRDefault="00913EE5" w:rsidP="00DE1786">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DE1786" w:rsidRDefault="00913EE5" w:rsidP="00DE1786">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 xml:space="preserve">odstraněna </w:t>
      </w:r>
      <w:proofErr w:type="gramStart"/>
      <w:r w:rsidR="00354759" w:rsidRPr="000635E9">
        <w:rPr>
          <w:sz w:val="22"/>
          <w:szCs w:val="22"/>
        </w:rPr>
        <w:t>v  platném</w:t>
      </w:r>
      <w:proofErr w:type="gramEnd"/>
      <w:r w:rsidR="00354759" w:rsidRPr="000635E9">
        <w:rPr>
          <w:sz w:val="22"/>
          <w:szCs w:val="22"/>
        </w:rPr>
        <w:t xml:space="preserve">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DE1786" w:rsidRDefault="00913EE5" w:rsidP="00DE1786">
      <w:pPr>
        <w:pStyle w:val="Zkladntextodsazen"/>
        <w:ind w:left="0" w:firstLine="0"/>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nejpozději do 24 hodin.</w:t>
      </w:r>
    </w:p>
    <w:p w:rsidR="00225CDF" w:rsidRPr="00DE1786" w:rsidRDefault="00225CDF" w:rsidP="00DE1786">
      <w:pPr>
        <w:pStyle w:val="Zkladntextodsazen"/>
        <w:ind w:left="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Default="0020308A" w:rsidP="00DE1786">
      <w:pPr>
        <w:pStyle w:val="Zkladntext"/>
        <w:widowControl/>
        <w:jc w:val="both"/>
        <w:rPr>
          <w:color w:val="auto"/>
          <w:sz w:val="22"/>
          <w:szCs w:val="22"/>
        </w:rPr>
      </w:pPr>
    </w:p>
    <w:p w:rsidR="00DE1786" w:rsidRPr="000635E9" w:rsidRDefault="00DE1786" w:rsidP="00DE1786">
      <w:pPr>
        <w:pStyle w:val="Zkladntext"/>
        <w:widowControl/>
        <w:jc w:val="both"/>
        <w:rPr>
          <w:color w:val="auto"/>
          <w:sz w:val="22"/>
          <w:szCs w:val="22"/>
        </w:rPr>
      </w:pPr>
    </w:p>
    <w:p w:rsidR="00D22DDB" w:rsidRPr="00150DF8" w:rsidRDefault="00D22DDB" w:rsidP="00D22DDB">
      <w:pPr>
        <w:pStyle w:val="Zkladntext"/>
        <w:widowControl/>
        <w:ind w:left="360"/>
        <w:jc w:val="center"/>
        <w:rPr>
          <w:b/>
          <w:color w:val="auto"/>
          <w:sz w:val="22"/>
          <w:szCs w:val="22"/>
        </w:rPr>
      </w:pPr>
      <w:r w:rsidRPr="00150DF8">
        <w:rPr>
          <w:b/>
          <w:bCs/>
          <w:color w:val="auto"/>
          <w:sz w:val="22"/>
          <w:szCs w:val="22"/>
        </w:rPr>
        <w:t>Článek X. - Smluvní pokuty,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 xml:space="preserve">V případě, že zhotovitel svým zaviněním nedodrží termín dokončení (předání a převzetí) díla sjednaný v této smlouvě, je povinen uhradit objednateli smluvní pokutu ve výši </w:t>
      </w:r>
      <w:r w:rsidR="00DE1786">
        <w:rPr>
          <w:color w:val="auto"/>
          <w:sz w:val="22"/>
          <w:szCs w:val="22"/>
        </w:rPr>
        <w:t>0,5 %</w:t>
      </w:r>
      <w:r w:rsidRPr="00150DF8">
        <w:rPr>
          <w:color w:val="auto"/>
          <w:sz w:val="22"/>
          <w:szCs w:val="22"/>
        </w:rPr>
        <w:t xml:space="preserve"> z celkové ceny díla bez DPH za každý započatý den prodlení. Zhotovitel není povinen platit smluvní pokutu pouze v případě, kdy nedodržení termínu bylo zaviněno neposkytnutím součinnosti ze strany objednatel</w:t>
      </w:r>
      <w:r w:rsidR="00DE1786">
        <w:rPr>
          <w:color w:val="auto"/>
          <w:sz w:val="22"/>
          <w:szCs w:val="22"/>
        </w:rPr>
        <w:t>e dle článku VII. této smlouvy.</w:t>
      </w:r>
    </w:p>
    <w:p w:rsidR="00D22DDB" w:rsidRPr="00DE1786" w:rsidRDefault="00D22DDB" w:rsidP="00DE1786">
      <w:pPr>
        <w:pStyle w:val="Zkladntext"/>
        <w:widowControl/>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 xml:space="preserve">V případě prodlení objednatele se splněním peněžitých závazků ve prospěch zhotovitele díla upravených v této smlouvě se objednatel zavazuje uhradit úrok z prodlení ve výši </w:t>
      </w:r>
      <w:proofErr w:type="gramStart"/>
      <w:r w:rsidRPr="00150DF8">
        <w:rPr>
          <w:color w:val="auto"/>
          <w:sz w:val="22"/>
          <w:szCs w:val="22"/>
        </w:rPr>
        <w:t>0,1%</w:t>
      </w:r>
      <w:proofErr w:type="gramEnd"/>
      <w:r w:rsidRPr="00150DF8">
        <w:rPr>
          <w:color w:val="auto"/>
          <w:sz w:val="22"/>
          <w:szCs w:val="22"/>
        </w:rPr>
        <w:t xml:space="preserve">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rPr>
        <w:t xml:space="preserve">neodstraní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rPr>
      </w:pPr>
    </w:p>
    <w:p w:rsidR="009C2A67" w:rsidRPr="006D32A1" w:rsidRDefault="009C2A67" w:rsidP="006E7C17">
      <w:pPr>
        <w:pStyle w:val="Zkladntext"/>
        <w:widowControl/>
        <w:numPr>
          <w:ilvl w:val="0"/>
          <w:numId w:val="13"/>
        </w:numPr>
        <w:jc w:val="both"/>
        <w:rPr>
          <w:color w:val="auto"/>
          <w:sz w:val="22"/>
          <w:szCs w:val="22"/>
        </w:rPr>
      </w:pPr>
      <w:r w:rsidRPr="000635E9">
        <w:rPr>
          <w:color w:val="auto"/>
          <w:sz w:val="22"/>
          <w:szCs w:val="22"/>
        </w:rPr>
        <w:t xml:space="preserve">Zhotovitel je povinen zaplatit smluvní pokutu za porušení povinnosti vyplývající z </w:t>
      </w:r>
      <w:r w:rsidR="009B1CC8" w:rsidRPr="000635E9">
        <w:rPr>
          <w:color w:val="auto"/>
          <w:sz w:val="22"/>
          <w:szCs w:val="22"/>
        </w:rPr>
        <w:t xml:space="preserve">ustanovení dle čl. VI. odst. 11 </w:t>
      </w:r>
      <w:r w:rsidRPr="000635E9">
        <w:rPr>
          <w:color w:val="auto"/>
          <w:sz w:val="22"/>
          <w:szCs w:val="22"/>
        </w:rPr>
        <w:t xml:space="preserve">ve výši </w:t>
      </w:r>
      <w:r w:rsidRPr="000635E9">
        <w:rPr>
          <w:b/>
          <w:color w:val="auto"/>
          <w:sz w:val="22"/>
          <w:szCs w:val="22"/>
        </w:rPr>
        <w:t>50 000 Kč</w:t>
      </w:r>
      <w:r w:rsidRPr="000635E9">
        <w:rPr>
          <w:color w:val="auto"/>
          <w:sz w:val="22"/>
          <w:szCs w:val="22"/>
        </w:rPr>
        <w:t xml:space="preserve"> za každý jednotlivý případ</w:t>
      </w:r>
      <w:r w:rsidR="00913D9C" w:rsidRPr="000635E9">
        <w:rPr>
          <w:color w:val="auto"/>
          <w:sz w:val="22"/>
          <w:szCs w:val="22"/>
        </w:rPr>
        <w:t xml:space="preserve">, </w:t>
      </w:r>
      <w:r w:rsidR="00AE3406" w:rsidRPr="000635E9">
        <w:rPr>
          <w:color w:val="auto"/>
          <w:sz w:val="22"/>
          <w:szCs w:val="22"/>
        </w:rPr>
        <w:t xml:space="preserve">a to i opakovaně. Za jednotlivý případ jsou považovány tyto případy: </w:t>
      </w:r>
      <w:r w:rsidR="00777BCF" w:rsidRPr="006D32A1">
        <w:rPr>
          <w:color w:val="auto"/>
          <w:sz w:val="22"/>
          <w:szCs w:val="22"/>
        </w:rPr>
        <w:t>poddodavatel</w:t>
      </w:r>
      <w:r w:rsidR="00913D9C" w:rsidRPr="006D32A1">
        <w:rPr>
          <w:color w:val="auto"/>
          <w:sz w:val="22"/>
          <w:szCs w:val="22"/>
        </w:rPr>
        <w:t xml:space="preserve"> uvedený v </w:t>
      </w:r>
      <w:r w:rsidR="009B1CC8" w:rsidRPr="006D32A1">
        <w:rPr>
          <w:color w:val="auto"/>
          <w:sz w:val="22"/>
          <w:szCs w:val="22"/>
        </w:rPr>
        <w:t xml:space="preserve">Seznamu předpokládaných </w:t>
      </w:r>
      <w:r w:rsidR="00777BCF" w:rsidRPr="006D32A1">
        <w:rPr>
          <w:color w:val="auto"/>
          <w:sz w:val="22"/>
          <w:szCs w:val="22"/>
        </w:rPr>
        <w:t>poddodavatelů</w:t>
      </w:r>
      <w:r w:rsidR="009B1CC8" w:rsidRPr="006D32A1">
        <w:rPr>
          <w:color w:val="auto"/>
          <w:sz w:val="22"/>
          <w:szCs w:val="22"/>
        </w:rPr>
        <w:t xml:space="preserve"> </w:t>
      </w:r>
      <w:r w:rsidR="00913D9C" w:rsidRPr="006D32A1">
        <w:rPr>
          <w:color w:val="auto"/>
          <w:sz w:val="22"/>
          <w:szCs w:val="22"/>
        </w:rPr>
        <w:t xml:space="preserve">provádí části zakázky, které mu dle Seznamu nepřísluší, </w:t>
      </w:r>
      <w:r w:rsidR="00777BCF" w:rsidRPr="006D32A1">
        <w:rPr>
          <w:color w:val="auto"/>
          <w:sz w:val="22"/>
          <w:szCs w:val="22"/>
        </w:rPr>
        <w:t>poddodavatel</w:t>
      </w:r>
      <w:r w:rsidR="00AE3406" w:rsidRPr="006D32A1">
        <w:rPr>
          <w:color w:val="auto"/>
          <w:sz w:val="22"/>
          <w:szCs w:val="22"/>
        </w:rPr>
        <w:t xml:space="preserve"> není v Seznamu uveden. V případě, že </w:t>
      </w:r>
      <w:r w:rsidR="00AE3406" w:rsidRPr="006D32A1">
        <w:rPr>
          <w:color w:val="auto"/>
          <w:sz w:val="22"/>
          <w:szCs w:val="22"/>
        </w:rPr>
        <w:lastRenderedPageBreak/>
        <w:t>zhotovitel neprovede nápravu do 5 pracovních dnů ode dne zjištění</w:t>
      </w:r>
      <w:r w:rsidR="009B1CC8" w:rsidRPr="006D32A1">
        <w:rPr>
          <w:color w:val="auto"/>
          <w:sz w:val="22"/>
          <w:szCs w:val="22"/>
        </w:rPr>
        <w:t xml:space="preserve">, tj. nezajistí, aby </w:t>
      </w:r>
      <w:r w:rsidR="00777BCF" w:rsidRPr="006D32A1">
        <w:rPr>
          <w:color w:val="auto"/>
          <w:sz w:val="22"/>
          <w:szCs w:val="22"/>
        </w:rPr>
        <w:t>poddodavatel</w:t>
      </w:r>
      <w:r w:rsidR="009B1CC8" w:rsidRPr="006D32A1">
        <w:rPr>
          <w:color w:val="auto"/>
          <w:sz w:val="22"/>
          <w:szCs w:val="22"/>
        </w:rPr>
        <w:t xml:space="preserve"> pouze jemu příslušnou část zakázky či </w:t>
      </w:r>
      <w:r w:rsidR="00777BCF" w:rsidRPr="006D32A1">
        <w:rPr>
          <w:color w:val="auto"/>
          <w:sz w:val="22"/>
          <w:szCs w:val="22"/>
        </w:rPr>
        <w:t>poddodavatel</w:t>
      </w:r>
      <w:r w:rsidR="009B1CC8" w:rsidRPr="006D32A1">
        <w:rPr>
          <w:color w:val="auto"/>
          <w:sz w:val="22"/>
          <w:szCs w:val="22"/>
        </w:rPr>
        <w:t>, který není uveden v Seznamu, se na zakázce vůbec nepodílel</w:t>
      </w:r>
      <w:r w:rsidR="00AE3406" w:rsidRPr="006D32A1">
        <w:rPr>
          <w:color w:val="auto"/>
          <w:sz w:val="22"/>
          <w:szCs w:val="22"/>
        </w:rPr>
        <w:t>, je povinen zaplatit smluvní pokutu ve výši 10 000 Kč za každý den až do zjednání nápravy.</w:t>
      </w:r>
    </w:p>
    <w:p w:rsidR="00796C27" w:rsidRPr="00DE1786" w:rsidRDefault="00796C27" w:rsidP="00DE1786">
      <w:pPr>
        <w:pStyle w:val="Zkladntext"/>
        <w:widowControl/>
        <w:jc w:val="both"/>
        <w:rPr>
          <w:color w:val="auto"/>
          <w:sz w:val="22"/>
          <w:szCs w:val="22"/>
        </w:rPr>
      </w:pPr>
    </w:p>
    <w:p w:rsidR="006B721F" w:rsidRPr="006D32A1" w:rsidRDefault="006B721F" w:rsidP="006B721F">
      <w:pPr>
        <w:pStyle w:val="Zkladntext"/>
        <w:widowControl/>
        <w:numPr>
          <w:ilvl w:val="0"/>
          <w:numId w:val="13"/>
        </w:numPr>
        <w:jc w:val="both"/>
        <w:rPr>
          <w:color w:val="auto"/>
          <w:sz w:val="22"/>
          <w:szCs w:val="22"/>
        </w:rPr>
      </w:pPr>
      <w:r w:rsidRPr="006D32A1">
        <w:rPr>
          <w:color w:val="auto"/>
          <w:sz w:val="22"/>
          <w:szCs w:val="22"/>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913EE5" w:rsidRPr="000635E9" w:rsidRDefault="00913EE5" w:rsidP="006E7C17">
      <w:pPr>
        <w:pStyle w:val="Zkladntext"/>
        <w:widowControl/>
        <w:jc w:val="both"/>
        <w:rPr>
          <w:color w:val="auto"/>
          <w:sz w:val="22"/>
          <w:szCs w:val="22"/>
        </w:rPr>
      </w:pPr>
    </w:p>
    <w:p w:rsidR="00BA0886" w:rsidRPr="000635E9" w:rsidRDefault="00BA0886" w:rsidP="006E7C17">
      <w:pPr>
        <w:pStyle w:val="Zkladntext"/>
        <w:widowControl/>
        <w:numPr>
          <w:ilvl w:val="0"/>
          <w:numId w:val="13"/>
        </w:numPr>
        <w:jc w:val="both"/>
        <w:rPr>
          <w:color w:val="auto"/>
          <w:sz w:val="22"/>
          <w:szCs w:val="22"/>
        </w:rPr>
      </w:pPr>
      <w:r w:rsidRPr="000635E9">
        <w:rPr>
          <w:color w:val="auto"/>
          <w:sz w:val="22"/>
          <w:szCs w:val="22"/>
        </w:rPr>
        <w:t>Smluvní sankce lze vyúčtovat na podkladě</w:t>
      </w:r>
      <w:r w:rsidR="00913EE5" w:rsidRPr="000635E9">
        <w:rPr>
          <w:color w:val="auto"/>
          <w:sz w:val="22"/>
          <w:szCs w:val="22"/>
        </w:rPr>
        <w:t xml:space="preserve"> jednostranného právního úkonu.</w:t>
      </w:r>
    </w:p>
    <w:p w:rsidR="00913EE5" w:rsidRPr="000635E9" w:rsidRDefault="00913EE5" w:rsidP="006E7C17">
      <w:pPr>
        <w:pStyle w:val="Zkladntext"/>
        <w:widowControl/>
        <w:jc w:val="both"/>
        <w:rPr>
          <w:color w:val="auto"/>
          <w:sz w:val="22"/>
          <w:szCs w:val="22"/>
        </w:rPr>
      </w:pPr>
    </w:p>
    <w:p w:rsidR="00913EE5" w:rsidRPr="000635E9" w:rsidRDefault="00913EE5" w:rsidP="006E7C17">
      <w:pPr>
        <w:pStyle w:val="Zkladntext"/>
        <w:widowControl/>
        <w:numPr>
          <w:ilvl w:val="0"/>
          <w:numId w:val="13"/>
        </w:numPr>
        <w:jc w:val="both"/>
        <w:rPr>
          <w:color w:val="auto"/>
          <w:sz w:val="22"/>
          <w:szCs w:val="22"/>
        </w:rPr>
      </w:pPr>
      <w:r w:rsidRPr="000635E9">
        <w:rPr>
          <w:color w:val="auto"/>
          <w:sz w:val="22"/>
          <w:szCs w:val="22"/>
        </w:rPr>
        <w:t>Zaplacením smluvní pokuty není dotčeno právo na náhradu škody vzniklé z porušení povinnosti, ke které se smluvní pokuta vztahuje.</w:t>
      </w:r>
    </w:p>
    <w:p w:rsidR="003421EF" w:rsidRDefault="003421EF" w:rsidP="006E7C17">
      <w:pPr>
        <w:pStyle w:val="Zkladntext"/>
        <w:widowControl/>
        <w:jc w:val="both"/>
        <w:rPr>
          <w:b/>
          <w:bCs/>
          <w:color w:val="auto"/>
          <w:sz w:val="22"/>
          <w:szCs w:val="22"/>
        </w:rPr>
      </w:pPr>
    </w:p>
    <w:p w:rsidR="00DE1786" w:rsidRPr="003421EF" w:rsidRDefault="00DE1786" w:rsidP="006E7C17">
      <w:pPr>
        <w:pStyle w:val="Zkladntext"/>
        <w:widowControl/>
        <w:jc w:val="both"/>
        <w:rPr>
          <w:b/>
          <w:bCs/>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 xml:space="preserve">Pro účely této smlouvy se za vyšší moc považují případy, které nejsou závislé, ani je nemohou ovlivnit smluvní strany, např. válka, mobilizace, povstání, živelné </w:t>
      </w:r>
      <w:proofErr w:type="gramStart"/>
      <w:r w:rsidRPr="000635E9">
        <w:rPr>
          <w:color w:val="auto"/>
          <w:sz w:val="22"/>
          <w:szCs w:val="22"/>
        </w:rPr>
        <w:t>pohromy,</w:t>
      </w:r>
      <w:proofErr w:type="gramEnd"/>
      <w:r w:rsidRPr="000635E9">
        <w:rPr>
          <w:color w:val="auto"/>
          <w:sz w:val="22"/>
          <w:szCs w:val="22"/>
        </w:rPr>
        <w:t xml:space="preserve">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Default="00CD084F" w:rsidP="006E7C17">
      <w:pPr>
        <w:pStyle w:val="Zkladntext"/>
        <w:widowControl/>
        <w:jc w:val="both"/>
        <w:rPr>
          <w:color w:val="auto"/>
          <w:sz w:val="22"/>
          <w:szCs w:val="22"/>
        </w:rPr>
      </w:pPr>
    </w:p>
    <w:p w:rsidR="00DE1786" w:rsidRPr="00CD084F" w:rsidRDefault="00DE1786" w:rsidP="006E7C17">
      <w:pPr>
        <w:pStyle w:val="Zkladntext"/>
        <w:widowControl/>
        <w:jc w:val="both"/>
        <w:rPr>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zhotovitel </w:t>
      </w:r>
      <w:proofErr w:type="gramStart"/>
      <w:r w:rsidRPr="000635E9">
        <w:rPr>
          <w:color w:val="auto"/>
          <w:sz w:val="22"/>
          <w:szCs w:val="22"/>
        </w:rPr>
        <w:t>postoupí</w:t>
      </w:r>
      <w:proofErr w:type="gramEnd"/>
      <w:r w:rsidRPr="000635E9">
        <w:rPr>
          <w:color w:val="auto"/>
          <w:sz w:val="22"/>
          <w:szCs w:val="22"/>
        </w:rPr>
        <w:t xml:space="preserve"> </w:t>
      </w:r>
      <w:r w:rsidR="00913EE5" w:rsidRPr="000635E9">
        <w:rPr>
          <w:color w:val="auto"/>
          <w:sz w:val="22"/>
          <w:szCs w:val="22"/>
        </w:rPr>
        <w:t xml:space="preserve">byť i jen </w:t>
      </w:r>
      <w:r w:rsidRPr="000635E9">
        <w:rPr>
          <w:color w:val="auto"/>
          <w:sz w:val="22"/>
          <w:szCs w:val="22"/>
        </w:rPr>
        <w:t xml:space="preserve">část veřejné zakázky </w:t>
      </w:r>
      <w:r w:rsidR="00913D9C" w:rsidRPr="000635E9">
        <w:rPr>
          <w:color w:val="auto"/>
          <w:sz w:val="22"/>
          <w:szCs w:val="22"/>
        </w:rPr>
        <w:t>v rozporu s článkem VI. odst. 11 smlouvy</w:t>
      </w:r>
      <w:r w:rsidRPr="000635E9">
        <w:rPr>
          <w:color w:val="auto"/>
          <w:sz w:val="22"/>
          <w:szCs w:val="22"/>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Pr="000635E9" w:rsidRDefault="00DE1786" w:rsidP="00DE1786">
      <w:pPr>
        <w:pStyle w:val="Zkladntext"/>
        <w:widowControl/>
        <w:jc w:val="center"/>
        <w:rPr>
          <w:color w:val="auto"/>
          <w:sz w:val="22"/>
          <w:szCs w:val="22"/>
        </w:rPr>
      </w:pPr>
      <w:r>
        <w:rPr>
          <w:b/>
          <w:bCs/>
          <w:color w:val="auto"/>
          <w:sz w:val="22"/>
          <w:szCs w:val="22"/>
        </w:rPr>
        <w:br w:type="page"/>
      </w:r>
      <w:r w:rsidR="00624817" w:rsidRPr="000635E9">
        <w:rPr>
          <w:b/>
          <w:bCs/>
          <w:color w:val="auto"/>
          <w:sz w:val="22"/>
          <w:szCs w:val="22"/>
        </w:rPr>
        <w:lastRenderedPageBreak/>
        <w:t xml:space="preserve">Článek </w:t>
      </w:r>
      <w:r w:rsidR="00BA0886" w:rsidRPr="000635E9">
        <w:rPr>
          <w:b/>
          <w:bCs/>
          <w:color w:val="auto"/>
          <w:sz w:val="22"/>
          <w:szCs w:val="22"/>
        </w:rPr>
        <w:t>X</w:t>
      </w:r>
      <w:r w:rsidR="00624817"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00624817"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rsidR="0084478E" w:rsidRPr="000635E9" w:rsidRDefault="0084478E" w:rsidP="006E7C17">
      <w:pPr>
        <w:pStyle w:val="Zkladntext"/>
        <w:widowControl/>
        <w:rPr>
          <w:color w:val="auto"/>
          <w:sz w:val="22"/>
          <w:szCs w:val="22"/>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Default="005F307E" w:rsidP="006E7C17">
      <w:pPr>
        <w:pStyle w:val="Zkladntext"/>
        <w:widowControl/>
        <w:rPr>
          <w:color w:val="auto"/>
          <w:sz w:val="22"/>
          <w:szCs w:val="22"/>
        </w:rPr>
      </w:pPr>
    </w:p>
    <w:p w:rsidR="00DE1786" w:rsidRPr="000635E9" w:rsidRDefault="00DE1786" w:rsidP="006E7C17">
      <w:pPr>
        <w:pStyle w:val="Zkladntext"/>
        <w:widowControl/>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rPr>
        <w:t>89/2012</w:t>
      </w:r>
      <w:r w:rsidR="00A96466" w:rsidRPr="000635E9">
        <w:rPr>
          <w:color w:val="auto"/>
          <w:sz w:val="22"/>
          <w:szCs w:val="22"/>
        </w:rPr>
        <w:t xml:space="preserve"> Sb., </w:t>
      </w:r>
      <w:r w:rsidR="00CA61B5" w:rsidRPr="000635E9">
        <w:rPr>
          <w:color w:val="auto"/>
          <w:sz w:val="22"/>
          <w:szCs w:val="22"/>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 xml:space="preserve">Měnit nebo doplňovat text této smlouvy je možné jen formou písemných dodatků, </w:t>
      </w:r>
      <w:proofErr w:type="gramStart"/>
      <w:r w:rsidRPr="000635E9">
        <w:rPr>
          <w:color w:val="auto"/>
          <w:sz w:val="22"/>
          <w:szCs w:val="22"/>
        </w:rPr>
        <w:t>které  budou</w:t>
      </w:r>
      <w:proofErr w:type="gramEnd"/>
      <w:r w:rsidRPr="000635E9">
        <w:rPr>
          <w:color w:val="auto"/>
          <w:sz w:val="22"/>
          <w:szCs w:val="22"/>
        </w:rPr>
        <w:t xml:space="preserve">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DE1786">
      <w:pPr>
        <w:pStyle w:val="Odstavecseseznamem"/>
        <w:spacing w:after="0"/>
        <w:ind w:left="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w:t>
      </w:r>
      <w:r w:rsidR="00AA4A1F">
        <w:rPr>
          <w:color w:val="auto"/>
          <w:sz w:val="22"/>
          <w:szCs w:val="22"/>
        </w:rPr>
        <w:t xml:space="preserve"> této smlouvy jsou tyto doklady</w:t>
      </w:r>
      <w:r w:rsidRPr="000635E9">
        <w:rPr>
          <w:color w:val="auto"/>
          <w:sz w:val="22"/>
          <w:szCs w:val="22"/>
        </w:rPr>
        <w:t>:</w:t>
      </w:r>
    </w:p>
    <w:p w:rsidR="0084478E" w:rsidRPr="000635E9" w:rsidRDefault="0084478E" w:rsidP="006E7C17">
      <w:pPr>
        <w:pStyle w:val="Zkladntext"/>
        <w:widowControl/>
        <w:numPr>
          <w:ilvl w:val="1"/>
          <w:numId w:val="18"/>
        </w:numPr>
        <w:jc w:val="both"/>
        <w:rPr>
          <w:color w:val="auto"/>
          <w:sz w:val="22"/>
          <w:szCs w:val="22"/>
        </w:rPr>
      </w:pPr>
      <w:r w:rsidRPr="000635E9">
        <w:rPr>
          <w:color w:val="auto"/>
          <w:sz w:val="22"/>
          <w:szCs w:val="22"/>
        </w:rPr>
        <w:t>Položkový rozpočet</w:t>
      </w:r>
      <w:r w:rsidR="00250CF9">
        <w:rPr>
          <w:color w:val="auto"/>
          <w:sz w:val="22"/>
          <w:szCs w:val="22"/>
        </w:rPr>
        <w:t>.</w:t>
      </w:r>
    </w:p>
    <w:p w:rsidR="001B5D7D" w:rsidRPr="00DE1786" w:rsidRDefault="001B5D7D" w:rsidP="00DE1786">
      <w:pPr>
        <w:pStyle w:val="Zkladntext"/>
        <w:widowControl/>
        <w:jc w:val="both"/>
        <w:rPr>
          <w:color w:val="auto"/>
          <w:sz w:val="22"/>
          <w:szCs w:val="22"/>
        </w:rPr>
      </w:pPr>
    </w:p>
    <w:p w:rsidR="001B5D7D" w:rsidRPr="006D32A1" w:rsidRDefault="001B5D7D" w:rsidP="001B5D7D">
      <w:pPr>
        <w:pStyle w:val="Zkladntext"/>
        <w:widowControl/>
        <w:numPr>
          <w:ilvl w:val="0"/>
          <w:numId w:val="18"/>
        </w:numPr>
        <w:jc w:val="both"/>
        <w:rPr>
          <w:color w:val="auto"/>
          <w:sz w:val="22"/>
          <w:szCs w:val="22"/>
        </w:rPr>
      </w:pPr>
      <w:r w:rsidRPr="006D32A1">
        <w:rPr>
          <w:color w:val="auto"/>
          <w:sz w:val="22"/>
          <w:szCs w:val="22"/>
        </w:rPr>
        <w:t xml:space="preserve">Zhotovitel souhlasí se zveřejněním této smlouvy. Zhotovitel prohlašuje, že tato smlouva, ani žádná z jejích příloh, neobsahuje údaje, které tvoří předmět obchodního tajemství podle § 504 zákona č. 89/2012 Sb., občanský zákoník. Zveřejnění této </w:t>
      </w:r>
      <w:proofErr w:type="gramStart"/>
      <w:r w:rsidRPr="006D32A1">
        <w:rPr>
          <w:color w:val="auto"/>
          <w:sz w:val="22"/>
          <w:szCs w:val="22"/>
        </w:rPr>
        <w:t>smlouvy  v</w:t>
      </w:r>
      <w:proofErr w:type="gramEnd"/>
      <w:r w:rsidRPr="006D32A1">
        <w:rPr>
          <w:color w:val="auto"/>
          <w:sz w:val="22"/>
          <w:szCs w:val="22"/>
        </w:rPr>
        <w:t> Registru smluv dle zákona č. 340/2015 Sb., o zvláštních podmínkách účinnosti některých smluv, uveřejňování těchto smluv a o registru smluv (zákon o registru smluv) zajistí objednatel.</w:t>
      </w:r>
    </w:p>
    <w:p w:rsidR="00BA0886" w:rsidRPr="000635E9" w:rsidRDefault="00BA0886" w:rsidP="006E7C17">
      <w:pPr>
        <w:pStyle w:val="Zkladntext"/>
        <w:widowControl/>
        <w:jc w:val="both"/>
        <w:rPr>
          <w:color w:val="auto"/>
          <w:sz w:val="22"/>
          <w:szCs w:val="22"/>
        </w:rPr>
      </w:pPr>
    </w:p>
    <w:p w:rsidR="0084478E" w:rsidRPr="00BF1B7D" w:rsidRDefault="00BA0886" w:rsidP="006E7C17">
      <w:pPr>
        <w:pStyle w:val="Zkladntext"/>
        <w:widowControl/>
        <w:numPr>
          <w:ilvl w:val="0"/>
          <w:numId w:val="18"/>
        </w:numPr>
        <w:jc w:val="both"/>
        <w:rPr>
          <w:color w:val="auto"/>
          <w:sz w:val="22"/>
          <w:szCs w:val="22"/>
        </w:rPr>
      </w:pPr>
      <w:r w:rsidRPr="00BF1B7D">
        <w:rPr>
          <w:color w:val="auto"/>
          <w:sz w:val="22"/>
          <w:szCs w:val="22"/>
        </w:rPr>
        <w:t>Tato smlouva je vypracována v</w:t>
      </w:r>
      <w:r w:rsidR="00C83C4F">
        <w:rPr>
          <w:color w:val="auto"/>
          <w:sz w:val="22"/>
          <w:szCs w:val="22"/>
        </w:rPr>
        <w:t>e</w:t>
      </w:r>
      <w:r w:rsidRPr="00BF1B7D">
        <w:rPr>
          <w:color w:val="auto"/>
          <w:sz w:val="22"/>
          <w:szCs w:val="22"/>
        </w:rPr>
        <w:t xml:space="preserve"> </w:t>
      </w:r>
      <w:r w:rsidR="00C83C4F">
        <w:rPr>
          <w:color w:val="auto"/>
          <w:sz w:val="22"/>
          <w:szCs w:val="22"/>
        </w:rPr>
        <w:t>dvou</w:t>
      </w:r>
      <w:r w:rsidRPr="00BF1B7D">
        <w:rPr>
          <w:color w:val="auto"/>
          <w:sz w:val="22"/>
          <w:szCs w:val="22"/>
        </w:rPr>
        <w:t xml:space="preserve"> vyhotoveních, z nichž </w:t>
      </w:r>
      <w:r w:rsidR="00C83C4F">
        <w:rPr>
          <w:color w:val="auto"/>
          <w:sz w:val="22"/>
          <w:szCs w:val="22"/>
        </w:rPr>
        <w:t>obě</w:t>
      </w:r>
      <w:r w:rsidRPr="00BF1B7D">
        <w:rPr>
          <w:color w:val="auto"/>
          <w:sz w:val="22"/>
          <w:szCs w:val="22"/>
        </w:rPr>
        <w:t xml:space="preserve"> vyhotovení mají platnost originálu. </w:t>
      </w:r>
      <w:r w:rsidR="00C83C4F">
        <w:rPr>
          <w:color w:val="auto"/>
          <w:sz w:val="22"/>
          <w:szCs w:val="22"/>
        </w:rPr>
        <w:t>Jedno</w:t>
      </w:r>
      <w:r w:rsidRPr="00BF1B7D">
        <w:rPr>
          <w:color w:val="auto"/>
          <w:sz w:val="22"/>
          <w:szCs w:val="22"/>
        </w:rPr>
        <w:t xml:space="preserve"> vyhotovení obdrží objednatel a </w:t>
      </w:r>
      <w:r w:rsidR="00C83C4F">
        <w:rPr>
          <w:color w:val="auto"/>
          <w:sz w:val="22"/>
          <w:szCs w:val="22"/>
        </w:rPr>
        <w:t>jedno</w:t>
      </w:r>
      <w:r w:rsidRPr="00BF1B7D">
        <w:rPr>
          <w:color w:val="auto"/>
          <w:sz w:val="22"/>
          <w:szCs w:val="22"/>
        </w:rPr>
        <w:t xml:space="preserve"> vyhotovení zhotovitel.</w:t>
      </w:r>
    </w:p>
    <w:p w:rsidR="0084478E" w:rsidRPr="00BF1B7D" w:rsidRDefault="0084478E" w:rsidP="006E7C17">
      <w:pPr>
        <w:pStyle w:val="Zkladntext"/>
        <w:widowControl/>
        <w:jc w:val="both"/>
        <w:rPr>
          <w:color w:val="auto"/>
          <w:sz w:val="22"/>
          <w:szCs w:val="22"/>
        </w:rPr>
      </w:pPr>
    </w:p>
    <w:p w:rsidR="000827CE" w:rsidRPr="00BF1B7D" w:rsidRDefault="000827CE" w:rsidP="006E7C17">
      <w:pPr>
        <w:pStyle w:val="Zkladntext"/>
        <w:widowControl/>
        <w:numPr>
          <w:ilvl w:val="0"/>
          <w:numId w:val="18"/>
        </w:numPr>
        <w:jc w:val="both"/>
        <w:rPr>
          <w:color w:val="auto"/>
          <w:sz w:val="22"/>
          <w:szCs w:val="22"/>
        </w:rPr>
      </w:pPr>
      <w:r w:rsidRPr="00BF1B7D">
        <w:rPr>
          <w:sz w:val="22"/>
          <w:szCs w:val="22"/>
        </w:rPr>
        <w:lastRenderedPageBreak/>
        <w:t xml:space="preserve">Znění této smlouvy je v souladu se vzorovou smlouvou schválenou </w:t>
      </w:r>
      <w:r w:rsidR="00502CBF" w:rsidRPr="00BF1B7D">
        <w:rPr>
          <w:sz w:val="22"/>
          <w:szCs w:val="22"/>
        </w:rPr>
        <w:t xml:space="preserve">usnesením </w:t>
      </w:r>
      <w:proofErr w:type="spellStart"/>
      <w:r w:rsidR="000635E9" w:rsidRPr="00BF1B7D">
        <w:rPr>
          <w:sz w:val="22"/>
          <w:szCs w:val="22"/>
        </w:rPr>
        <w:t>RMě</w:t>
      </w:r>
      <w:proofErr w:type="spellEnd"/>
      <w:r w:rsidR="000635E9" w:rsidRPr="00BF1B7D">
        <w:rPr>
          <w:sz w:val="22"/>
          <w:szCs w:val="22"/>
        </w:rPr>
        <w:t xml:space="preserve"> č. </w:t>
      </w:r>
      <w:r w:rsidR="0034776C">
        <w:rPr>
          <w:sz w:val="22"/>
          <w:szCs w:val="22"/>
        </w:rPr>
        <w:t>412</w:t>
      </w:r>
      <w:r w:rsidR="006D32A1">
        <w:rPr>
          <w:sz w:val="22"/>
          <w:szCs w:val="22"/>
        </w:rPr>
        <w:t>/</w:t>
      </w:r>
      <w:r w:rsidR="0034776C">
        <w:rPr>
          <w:sz w:val="22"/>
          <w:szCs w:val="22"/>
        </w:rPr>
        <w:t>14</w:t>
      </w:r>
      <w:r w:rsidR="006D32A1">
        <w:rPr>
          <w:sz w:val="22"/>
          <w:szCs w:val="22"/>
        </w:rPr>
        <w:t>R/201</w:t>
      </w:r>
      <w:r w:rsidR="0034776C">
        <w:rPr>
          <w:sz w:val="22"/>
          <w:szCs w:val="22"/>
        </w:rPr>
        <w:t>8</w:t>
      </w:r>
      <w:r w:rsidR="000635E9" w:rsidRPr="00BF1B7D">
        <w:rPr>
          <w:bCs/>
          <w:sz w:val="22"/>
          <w:szCs w:val="22"/>
        </w:rPr>
        <w:t xml:space="preserve"> ze dne </w:t>
      </w:r>
      <w:r w:rsidR="006D32A1">
        <w:rPr>
          <w:bCs/>
          <w:sz w:val="22"/>
          <w:szCs w:val="22"/>
        </w:rPr>
        <w:t xml:space="preserve">2. </w:t>
      </w:r>
      <w:r w:rsidR="0034776C">
        <w:rPr>
          <w:bCs/>
          <w:sz w:val="22"/>
          <w:szCs w:val="22"/>
        </w:rPr>
        <w:t>5</w:t>
      </w:r>
      <w:r w:rsidR="006D32A1">
        <w:rPr>
          <w:bCs/>
          <w:sz w:val="22"/>
          <w:szCs w:val="22"/>
        </w:rPr>
        <w:t>. 201</w:t>
      </w:r>
      <w:r w:rsidR="0034776C">
        <w:rPr>
          <w:bCs/>
          <w:sz w:val="22"/>
          <w:szCs w:val="22"/>
        </w:rPr>
        <w:t>8</w:t>
      </w:r>
      <w:r w:rsidR="006D32A1">
        <w:rPr>
          <w:bCs/>
          <w:sz w:val="22"/>
          <w:szCs w:val="22"/>
        </w:rPr>
        <w:t>.</w:t>
      </w:r>
      <w:r w:rsidR="000635E9" w:rsidRPr="00BF1B7D">
        <w:rPr>
          <w:bCs/>
          <w:sz w:val="22"/>
          <w:szCs w:val="22"/>
        </w:rPr>
        <w:t xml:space="preserve"> </w:t>
      </w:r>
      <w:r w:rsidR="00502CBF" w:rsidRPr="00BF1B7D">
        <w:rPr>
          <w:sz w:val="22"/>
          <w:szCs w:val="22"/>
        </w:rPr>
        <w:t xml:space="preserve">Zadání zakázky a uzavření smlouvy o dílo bylo schváleno usnesením </w:t>
      </w:r>
      <w:proofErr w:type="spellStart"/>
      <w:r w:rsidR="00AA4A1F">
        <w:rPr>
          <w:sz w:val="22"/>
          <w:szCs w:val="22"/>
        </w:rPr>
        <w:t>R</w:t>
      </w:r>
      <w:r w:rsidR="000E4023">
        <w:rPr>
          <w:sz w:val="22"/>
          <w:szCs w:val="22"/>
        </w:rPr>
        <w:t>Mě</w:t>
      </w:r>
      <w:proofErr w:type="spellEnd"/>
      <w:r w:rsidR="00A11C7F">
        <w:rPr>
          <w:sz w:val="22"/>
          <w:szCs w:val="22"/>
        </w:rPr>
        <w:t xml:space="preserve"> č</w:t>
      </w:r>
      <w:r w:rsidR="00A11C7F" w:rsidRPr="00BF1B7D">
        <w:rPr>
          <w:sz w:val="22"/>
          <w:szCs w:val="22"/>
        </w:rPr>
        <w:t>.</w:t>
      </w:r>
      <w:r w:rsidR="00A11C7F">
        <w:rPr>
          <w:sz w:val="22"/>
          <w:szCs w:val="22"/>
        </w:rPr>
        <w:t xml:space="preserve"> 91/3R/2020 </w:t>
      </w:r>
      <w:r w:rsidR="00A11C7F" w:rsidRPr="00BF1B7D">
        <w:rPr>
          <w:sz w:val="22"/>
          <w:szCs w:val="22"/>
        </w:rPr>
        <w:t>ze dne</w:t>
      </w:r>
      <w:r w:rsidR="00A11C7F">
        <w:rPr>
          <w:sz w:val="22"/>
          <w:szCs w:val="22"/>
        </w:rPr>
        <w:t xml:space="preserve"> 22. 1. 2020</w:t>
      </w:r>
      <w:r w:rsidR="00A11C7F" w:rsidRPr="00BF1B7D">
        <w:rPr>
          <w:sz w:val="22"/>
          <w:szCs w:val="22"/>
        </w:rPr>
        <w:t>.</w:t>
      </w:r>
    </w:p>
    <w:p w:rsidR="000827CE" w:rsidRDefault="000827CE" w:rsidP="006E7C17">
      <w:pPr>
        <w:pStyle w:val="Zkladntext"/>
        <w:widowControl/>
        <w:jc w:val="both"/>
        <w:rPr>
          <w:color w:val="auto"/>
          <w:sz w:val="22"/>
          <w:szCs w:val="22"/>
        </w:rPr>
      </w:pPr>
    </w:p>
    <w:p w:rsidR="00A11C7F" w:rsidRDefault="00A11C7F" w:rsidP="006E7C17">
      <w:pPr>
        <w:pStyle w:val="Zkladntext"/>
        <w:widowControl/>
        <w:jc w:val="both"/>
        <w:rPr>
          <w:color w:val="auto"/>
          <w:sz w:val="22"/>
          <w:szCs w:val="22"/>
        </w:rPr>
      </w:pPr>
    </w:p>
    <w:p w:rsidR="00A11C7F" w:rsidRPr="000635E9" w:rsidRDefault="00A11C7F" w:rsidP="006E7C17">
      <w:pPr>
        <w:pStyle w:val="Zkladntext"/>
        <w:widowControl/>
        <w:jc w:val="both"/>
        <w:rPr>
          <w:color w:val="auto"/>
          <w:sz w:val="22"/>
          <w:szCs w:val="22"/>
        </w:rPr>
      </w:pPr>
    </w:p>
    <w:p w:rsidR="00A57CFC" w:rsidRPr="00277BDF" w:rsidRDefault="000827CE" w:rsidP="006E7C17">
      <w:pPr>
        <w:spacing w:line="360" w:lineRule="auto"/>
        <w:ind w:left="360"/>
        <w:jc w:val="both"/>
        <w:rPr>
          <w:sz w:val="22"/>
          <w:szCs w:val="22"/>
        </w:rPr>
      </w:pPr>
      <w:r w:rsidRPr="000635E9">
        <w:rPr>
          <w:sz w:val="22"/>
          <w:szCs w:val="22"/>
        </w:rPr>
        <w:t>V</w:t>
      </w:r>
      <w:r w:rsidR="003F7041">
        <w:rPr>
          <w:sz w:val="22"/>
          <w:szCs w:val="22"/>
        </w:rPr>
        <w:t> R</w:t>
      </w:r>
      <w:r w:rsidR="00764C38">
        <w:rPr>
          <w:sz w:val="22"/>
          <w:szCs w:val="22"/>
        </w:rPr>
        <w:t>o</w:t>
      </w:r>
      <w:r w:rsidR="003F7041">
        <w:rPr>
          <w:sz w:val="22"/>
          <w:szCs w:val="22"/>
        </w:rPr>
        <w:t>d</w:t>
      </w:r>
      <w:r w:rsidR="00764C38">
        <w:rPr>
          <w:sz w:val="22"/>
          <w:szCs w:val="22"/>
        </w:rPr>
        <w:t>vínově</w:t>
      </w:r>
      <w:r w:rsidRPr="00277BDF">
        <w:rPr>
          <w:sz w:val="22"/>
          <w:szCs w:val="22"/>
        </w:rPr>
        <w:t xml:space="preserve"> </w:t>
      </w:r>
      <w:r w:rsidR="0084478E" w:rsidRPr="00277BDF">
        <w:rPr>
          <w:sz w:val="22"/>
          <w:szCs w:val="22"/>
        </w:rPr>
        <w:t>dne ....................</w:t>
      </w:r>
      <w:r w:rsidR="0084478E" w:rsidRPr="00277BDF">
        <w:rPr>
          <w:sz w:val="22"/>
          <w:szCs w:val="22"/>
        </w:rPr>
        <w:tab/>
      </w:r>
      <w:r w:rsidR="0084478E" w:rsidRPr="00277BDF">
        <w:rPr>
          <w:sz w:val="22"/>
          <w:szCs w:val="22"/>
        </w:rPr>
        <w:tab/>
      </w:r>
      <w:r w:rsidR="00A16468" w:rsidRPr="00277BDF">
        <w:rPr>
          <w:sz w:val="22"/>
          <w:szCs w:val="22"/>
        </w:rPr>
        <w:tab/>
      </w:r>
      <w:r w:rsidRPr="00277BDF">
        <w:rPr>
          <w:sz w:val="22"/>
          <w:szCs w:val="22"/>
        </w:rPr>
        <w:t xml:space="preserve">V Jindřichově Hradci </w:t>
      </w:r>
      <w:proofErr w:type="gramStart"/>
      <w:r w:rsidR="0084478E" w:rsidRPr="00277BDF">
        <w:rPr>
          <w:sz w:val="22"/>
          <w:szCs w:val="22"/>
        </w:rPr>
        <w:t>dne  ................</w:t>
      </w:r>
      <w:proofErr w:type="gramEnd"/>
    </w:p>
    <w:p w:rsidR="000827CE" w:rsidRDefault="000827CE" w:rsidP="00277BDF">
      <w:pPr>
        <w:spacing w:line="360" w:lineRule="auto"/>
        <w:jc w:val="both"/>
        <w:rPr>
          <w:sz w:val="22"/>
          <w:szCs w:val="22"/>
        </w:rPr>
      </w:pPr>
    </w:p>
    <w:p w:rsidR="00277BDF" w:rsidRDefault="00277BDF" w:rsidP="00277BDF">
      <w:pPr>
        <w:spacing w:line="360" w:lineRule="auto"/>
        <w:jc w:val="both"/>
        <w:rPr>
          <w:sz w:val="22"/>
          <w:szCs w:val="22"/>
        </w:rPr>
      </w:pPr>
    </w:p>
    <w:p w:rsidR="00277BDF" w:rsidRDefault="00277BDF" w:rsidP="00277BDF">
      <w:pPr>
        <w:spacing w:line="360" w:lineRule="auto"/>
        <w:jc w:val="both"/>
        <w:rPr>
          <w:sz w:val="22"/>
          <w:szCs w:val="22"/>
        </w:rPr>
      </w:pPr>
    </w:p>
    <w:p w:rsidR="00277BDF" w:rsidRPr="00277BDF" w:rsidRDefault="00277BDF" w:rsidP="00277BDF">
      <w:pPr>
        <w:spacing w:line="360" w:lineRule="auto"/>
        <w:jc w:val="both"/>
        <w:rPr>
          <w:sz w:val="22"/>
          <w:szCs w:val="22"/>
        </w:rPr>
      </w:pPr>
    </w:p>
    <w:p w:rsidR="000827CE" w:rsidRPr="000635E9" w:rsidRDefault="000827CE" w:rsidP="006E7C17">
      <w:pPr>
        <w:spacing w:line="360" w:lineRule="auto"/>
        <w:ind w:left="360"/>
        <w:rPr>
          <w:sz w:val="22"/>
          <w:szCs w:val="22"/>
        </w:rPr>
      </w:pPr>
      <w:r w:rsidRPr="00277BDF">
        <w:rPr>
          <w:sz w:val="22"/>
          <w:szCs w:val="22"/>
        </w:rPr>
        <w:t>...........................................................</w:t>
      </w:r>
      <w:r w:rsidR="0084478E" w:rsidRPr="000635E9">
        <w:rPr>
          <w:sz w:val="22"/>
          <w:szCs w:val="22"/>
        </w:rPr>
        <w:tab/>
      </w:r>
      <w:r w:rsidR="0084478E" w:rsidRPr="000635E9">
        <w:rPr>
          <w:sz w:val="22"/>
          <w:szCs w:val="22"/>
        </w:rPr>
        <w:tab/>
      </w:r>
      <w:r w:rsidRPr="000635E9">
        <w:rPr>
          <w:sz w:val="22"/>
          <w:szCs w:val="22"/>
        </w:rPr>
        <w:t>................................................................</w:t>
      </w:r>
    </w:p>
    <w:p w:rsidR="000827CE" w:rsidRPr="000635E9" w:rsidRDefault="000827CE" w:rsidP="00C83C4F">
      <w:pPr>
        <w:spacing w:line="360" w:lineRule="auto"/>
        <w:ind w:left="720" w:firstLine="720"/>
        <w:rPr>
          <w:sz w:val="22"/>
          <w:szCs w:val="22"/>
        </w:rPr>
      </w:pPr>
      <w:r w:rsidRPr="000635E9">
        <w:rPr>
          <w:sz w:val="22"/>
          <w:szCs w:val="22"/>
        </w:rPr>
        <w:t>za zhotovitele:</w:t>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Pr="000635E9">
        <w:rPr>
          <w:sz w:val="22"/>
          <w:szCs w:val="22"/>
        </w:rPr>
        <w:t>za objednatele:</w:t>
      </w:r>
    </w:p>
    <w:p w:rsidR="00BA0886" w:rsidRPr="00491EEE" w:rsidRDefault="00C83C4F" w:rsidP="00764C38">
      <w:pPr>
        <w:ind w:left="720" w:firstLine="720"/>
        <w:rPr>
          <w:sz w:val="22"/>
          <w:szCs w:val="22"/>
        </w:rPr>
      </w:pPr>
      <w:r>
        <w:rPr>
          <w:sz w:val="22"/>
          <w:szCs w:val="22"/>
        </w:rPr>
        <w:t xml:space="preserve">pan </w:t>
      </w:r>
      <w:r w:rsidR="000577CF">
        <w:rPr>
          <w:sz w:val="22"/>
          <w:szCs w:val="22"/>
        </w:rPr>
        <w:t>J</w:t>
      </w:r>
      <w:r w:rsidR="00764C38">
        <w:rPr>
          <w:sz w:val="22"/>
          <w:szCs w:val="22"/>
        </w:rPr>
        <w:t>an</w:t>
      </w:r>
      <w:r w:rsidR="003F7041">
        <w:rPr>
          <w:sz w:val="22"/>
          <w:szCs w:val="22"/>
        </w:rPr>
        <w:t xml:space="preserve"> </w:t>
      </w:r>
      <w:proofErr w:type="spellStart"/>
      <w:r w:rsidR="00764C38">
        <w:rPr>
          <w:sz w:val="22"/>
          <w:szCs w:val="22"/>
        </w:rPr>
        <w:t>Šalek</w:t>
      </w:r>
      <w:proofErr w:type="spellEnd"/>
      <w:r w:rsidR="00764C38">
        <w:rPr>
          <w:sz w:val="22"/>
          <w:szCs w:val="22"/>
        </w:rPr>
        <w:tab/>
      </w:r>
      <w:r w:rsidR="00277BDF">
        <w:rPr>
          <w:sz w:val="22"/>
          <w:szCs w:val="22"/>
        </w:rPr>
        <w:tab/>
      </w:r>
      <w:r w:rsidR="00277BDF">
        <w:rPr>
          <w:sz w:val="22"/>
          <w:szCs w:val="22"/>
        </w:rPr>
        <w:tab/>
      </w:r>
      <w:r w:rsidR="00277BDF">
        <w:rPr>
          <w:sz w:val="22"/>
          <w:szCs w:val="22"/>
        </w:rPr>
        <w:tab/>
      </w:r>
      <w:r w:rsidR="00277BDF">
        <w:rPr>
          <w:sz w:val="22"/>
          <w:szCs w:val="22"/>
        </w:rPr>
        <w:tab/>
      </w:r>
      <w:r w:rsidR="005B4409" w:rsidRPr="000635E9">
        <w:rPr>
          <w:sz w:val="22"/>
          <w:szCs w:val="22"/>
        </w:rPr>
        <w:t>Ing. Stanislav Mrvka</w:t>
      </w:r>
      <w:r w:rsidR="000827CE" w:rsidRPr="000635E9">
        <w:rPr>
          <w:sz w:val="22"/>
          <w:szCs w:val="22"/>
        </w:rPr>
        <w:t>, starosta města</w:t>
      </w:r>
    </w:p>
    <w:sectPr w:rsidR="00BA0886"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53085" w:rsidRDefault="00453085">
      <w:r>
        <w:separator/>
      </w:r>
    </w:p>
  </w:endnote>
  <w:endnote w:type="continuationSeparator" w:id="0">
    <w:p w:rsidR="00453085" w:rsidRDefault="0045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7CFC" w:rsidRDefault="00D718A7">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7CFC" w:rsidRDefault="00D718A7">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6E0E5A">
      <w:rPr>
        <w:rStyle w:val="slostrnky"/>
        <w:rFonts w:ascii="Arial" w:hAnsi="Arial"/>
        <w:noProof/>
        <w:sz w:val="16"/>
      </w:rPr>
      <w:t>2</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53085" w:rsidRDefault="00453085">
      <w:r>
        <w:separator/>
      </w:r>
    </w:p>
  </w:footnote>
  <w:footnote w:type="continuationSeparator" w:id="0">
    <w:p w:rsidR="00453085" w:rsidRDefault="00453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15:restartNumberingAfterBreak="0">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15:restartNumberingAfterBreak="0">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4D"/>
    <w:rsid w:val="00012493"/>
    <w:rsid w:val="00014792"/>
    <w:rsid w:val="000161D2"/>
    <w:rsid w:val="00016B8F"/>
    <w:rsid w:val="00023A96"/>
    <w:rsid w:val="000410C6"/>
    <w:rsid w:val="00043047"/>
    <w:rsid w:val="000444E0"/>
    <w:rsid w:val="00056710"/>
    <w:rsid w:val="000577CF"/>
    <w:rsid w:val="00061865"/>
    <w:rsid w:val="000635E9"/>
    <w:rsid w:val="00066E4E"/>
    <w:rsid w:val="00067861"/>
    <w:rsid w:val="000827CE"/>
    <w:rsid w:val="000C1830"/>
    <w:rsid w:val="000D6F62"/>
    <w:rsid w:val="000E3632"/>
    <w:rsid w:val="000E4023"/>
    <w:rsid w:val="001002F4"/>
    <w:rsid w:val="00103A60"/>
    <w:rsid w:val="0011035F"/>
    <w:rsid w:val="00110B68"/>
    <w:rsid w:val="0011114D"/>
    <w:rsid w:val="00140857"/>
    <w:rsid w:val="001449B2"/>
    <w:rsid w:val="001502F5"/>
    <w:rsid w:val="00150DF8"/>
    <w:rsid w:val="001521CC"/>
    <w:rsid w:val="00160A7D"/>
    <w:rsid w:val="001620EB"/>
    <w:rsid w:val="001621FC"/>
    <w:rsid w:val="00164F88"/>
    <w:rsid w:val="00170FCF"/>
    <w:rsid w:val="00171084"/>
    <w:rsid w:val="00171F81"/>
    <w:rsid w:val="00173FD6"/>
    <w:rsid w:val="00185C11"/>
    <w:rsid w:val="00193F3C"/>
    <w:rsid w:val="00195EA9"/>
    <w:rsid w:val="001B0204"/>
    <w:rsid w:val="001B5D7D"/>
    <w:rsid w:val="001C015E"/>
    <w:rsid w:val="001E4B95"/>
    <w:rsid w:val="001F65AD"/>
    <w:rsid w:val="002003CA"/>
    <w:rsid w:val="00202234"/>
    <w:rsid w:val="0020308A"/>
    <w:rsid w:val="002059DF"/>
    <w:rsid w:val="00222450"/>
    <w:rsid w:val="00225CDF"/>
    <w:rsid w:val="00227634"/>
    <w:rsid w:val="00227B9F"/>
    <w:rsid w:val="00227CE1"/>
    <w:rsid w:val="002347EE"/>
    <w:rsid w:val="00250CF9"/>
    <w:rsid w:val="0025395B"/>
    <w:rsid w:val="002571D2"/>
    <w:rsid w:val="002575F8"/>
    <w:rsid w:val="00266554"/>
    <w:rsid w:val="00273A94"/>
    <w:rsid w:val="00274A34"/>
    <w:rsid w:val="00277BDF"/>
    <w:rsid w:val="00283B2A"/>
    <w:rsid w:val="00290F30"/>
    <w:rsid w:val="002950C0"/>
    <w:rsid w:val="002B21B6"/>
    <w:rsid w:val="002B251A"/>
    <w:rsid w:val="002C07C4"/>
    <w:rsid w:val="002C1385"/>
    <w:rsid w:val="002C24A8"/>
    <w:rsid w:val="002D0F3A"/>
    <w:rsid w:val="002E0407"/>
    <w:rsid w:val="002F493E"/>
    <w:rsid w:val="003006E5"/>
    <w:rsid w:val="00322232"/>
    <w:rsid w:val="00330990"/>
    <w:rsid w:val="003421EF"/>
    <w:rsid w:val="0034776C"/>
    <w:rsid w:val="00352BD3"/>
    <w:rsid w:val="00354759"/>
    <w:rsid w:val="00381F72"/>
    <w:rsid w:val="0038506F"/>
    <w:rsid w:val="00394D7F"/>
    <w:rsid w:val="00395A99"/>
    <w:rsid w:val="003B22E1"/>
    <w:rsid w:val="003C33BB"/>
    <w:rsid w:val="003C373B"/>
    <w:rsid w:val="003C4B52"/>
    <w:rsid w:val="003C7C3D"/>
    <w:rsid w:val="003D067D"/>
    <w:rsid w:val="003F6C94"/>
    <w:rsid w:val="003F7041"/>
    <w:rsid w:val="0040088E"/>
    <w:rsid w:val="004045D1"/>
    <w:rsid w:val="0042723C"/>
    <w:rsid w:val="00434998"/>
    <w:rsid w:val="00442A2B"/>
    <w:rsid w:val="00453085"/>
    <w:rsid w:val="00491EEE"/>
    <w:rsid w:val="0049306A"/>
    <w:rsid w:val="00495B39"/>
    <w:rsid w:val="00496631"/>
    <w:rsid w:val="004B0620"/>
    <w:rsid w:val="004C0BDA"/>
    <w:rsid w:val="004C143D"/>
    <w:rsid w:val="004C4735"/>
    <w:rsid w:val="004E086D"/>
    <w:rsid w:val="00502CBF"/>
    <w:rsid w:val="00514B4B"/>
    <w:rsid w:val="00523CD3"/>
    <w:rsid w:val="00534CE4"/>
    <w:rsid w:val="00547FF0"/>
    <w:rsid w:val="00554467"/>
    <w:rsid w:val="00586BD6"/>
    <w:rsid w:val="0059579D"/>
    <w:rsid w:val="005B4409"/>
    <w:rsid w:val="005C753F"/>
    <w:rsid w:val="005E7731"/>
    <w:rsid w:val="005F307E"/>
    <w:rsid w:val="005F5B5E"/>
    <w:rsid w:val="00621885"/>
    <w:rsid w:val="00624817"/>
    <w:rsid w:val="00624C42"/>
    <w:rsid w:val="00650B84"/>
    <w:rsid w:val="0067126C"/>
    <w:rsid w:val="00686290"/>
    <w:rsid w:val="00687F71"/>
    <w:rsid w:val="006A3499"/>
    <w:rsid w:val="006B28B1"/>
    <w:rsid w:val="006B721F"/>
    <w:rsid w:val="006D32A1"/>
    <w:rsid w:val="006D3A46"/>
    <w:rsid w:val="006E0E5A"/>
    <w:rsid w:val="006E7C17"/>
    <w:rsid w:val="00704F3E"/>
    <w:rsid w:val="007208F6"/>
    <w:rsid w:val="007248E1"/>
    <w:rsid w:val="00725596"/>
    <w:rsid w:val="007257BF"/>
    <w:rsid w:val="0073109C"/>
    <w:rsid w:val="0073689B"/>
    <w:rsid w:val="00737D82"/>
    <w:rsid w:val="0075479C"/>
    <w:rsid w:val="00764C38"/>
    <w:rsid w:val="00770BAA"/>
    <w:rsid w:val="00776C72"/>
    <w:rsid w:val="00777BCF"/>
    <w:rsid w:val="0078105A"/>
    <w:rsid w:val="00783BDD"/>
    <w:rsid w:val="00790DEB"/>
    <w:rsid w:val="007925BC"/>
    <w:rsid w:val="00794455"/>
    <w:rsid w:val="00796C27"/>
    <w:rsid w:val="00796E74"/>
    <w:rsid w:val="007A555B"/>
    <w:rsid w:val="007A655E"/>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70238"/>
    <w:rsid w:val="00891648"/>
    <w:rsid w:val="00896F02"/>
    <w:rsid w:val="008B0E25"/>
    <w:rsid w:val="008B4D01"/>
    <w:rsid w:val="008C0CD6"/>
    <w:rsid w:val="008C17DB"/>
    <w:rsid w:val="008C3030"/>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52C7E"/>
    <w:rsid w:val="00992295"/>
    <w:rsid w:val="00994104"/>
    <w:rsid w:val="00994EE8"/>
    <w:rsid w:val="009A0CA7"/>
    <w:rsid w:val="009A100F"/>
    <w:rsid w:val="009B1CC8"/>
    <w:rsid w:val="009B24B0"/>
    <w:rsid w:val="009C2A67"/>
    <w:rsid w:val="009D06CC"/>
    <w:rsid w:val="009D0B56"/>
    <w:rsid w:val="009D5215"/>
    <w:rsid w:val="009D695B"/>
    <w:rsid w:val="009E206D"/>
    <w:rsid w:val="009F0342"/>
    <w:rsid w:val="009F066D"/>
    <w:rsid w:val="00A11C7F"/>
    <w:rsid w:val="00A16468"/>
    <w:rsid w:val="00A16BCD"/>
    <w:rsid w:val="00A23C9C"/>
    <w:rsid w:val="00A43E49"/>
    <w:rsid w:val="00A459D4"/>
    <w:rsid w:val="00A50C38"/>
    <w:rsid w:val="00A54094"/>
    <w:rsid w:val="00A56869"/>
    <w:rsid w:val="00A57CFC"/>
    <w:rsid w:val="00A70520"/>
    <w:rsid w:val="00A759F6"/>
    <w:rsid w:val="00A75D7F"/>
    <w:rsid w:val="00A776F5"/>
    <w:rsid w:val="00A857CD"/>
    <w:rsid w:val="00A9256A"/>
    <w:rsid w:val="00A96466"/>
    <w:rsid w:val="00A96A31"/>
    <w:rsid w:val="00AA140D"/>
    <w:rsid w:val="00AA1D25"/>
    <w:rsid w:val="00AA47CE"/>
    <w:rsid w:val="00AA4A1F"/>
    <w:rsid w:val="00AB70DB"/>
    <w:rsid w:val="00AC3B04"/>
    <w:rsid w:val="00AD76D8"/>
    <w:rsid w:val="00AE3406"/>
    <w:rsid w:val="00AF21A6"/>
    <w:rsid w:val="00AF417F"/>
    <w:rsid w:val="00B27A68"/>
    <w:rsid w:val="00B37C54"/>
    <w:rsid w:val="00B466DD"/>
    <w:rsid w:val="00B5151C"/>
    <w:rsid w:val="00B573FC"/>
    <w:rsid w:val="00B75D8F"/>
    <w:rsid w:val="00B82725"/>
    <w:rsid w:val="00B838BD"/>
    <w:rsid w:val="00B864C2"/>
    <w:rsid w:val="00BA0886"/>
    <w:rsid w:val="00BA32C0"/>
    <w:rsid w:val="00BC44F5"/>
    <w:rsid w:val="00BF1B7D"/>
    <w:rsid w:val="00BF2906"/>
    <w:rsid w:val="00BF4C17"/>
    <w:rsid w:val="00BF563C"/>
    <w:rsid w:val="00C0037E"/>
    <w:rsid w:val="00C13511"/>
    <w:rsid w:val="00C14BDB"/>
    <w:rsid w:val="00C25A30"/>
    <w:rsid w:val="00C302E1"/>
    <w:rsid w:val="00C33674"/>
    <w:rsid w:val="00C440B5"/>
    <w:rsid w:val="00C471EA"/>
    <w:rsid w:val="00C50978"/>
    <w:rsid w:val="00C61E59"/>
    <w:rsid w:val="00C62181"/>
    <w:rsid w:val="00C7556D"/>
    <w:rsid w:val="00C83C4F"/>
    <w:rsid w:val="00CA3DAD"/>
    <w:rsid w:val="00CA40FA"/>
    <w:rsid w:val="00CA61B5"/>
    <w:rsid w:val="00CA7F5E"/>
    <w:rsid w:val="00CB7D60"/>
    <w:rsid w:val="00CC1029"/>
    <w:rsid w:val="00CC6A95"/>
    <w:rsid w:val="00CD084F"/>
    <w:rsid w:val="00CF2F95"/>
    <w:rsid w:val="00CF7163"/>
    <w:rsid w:val="00D11E45"/>
    <w:rsid w:val="00D156F4"/>
    <w:rsid w:val="00D2077C"/>
    <w:rsid w:val="00D20BF2"/>
    <w:rsid w:val="00D22DDB"/>
    <w:rsid w:val="00D311BA"/>
    <w:rsid w:val="00D631CC"/>
    <w:rsid w:val="00D7116B"/>
    <w:rsid w:val="00D718A7"/>
    <w:rsid w:val="00D85D64"/>
    <w:rsid w:val="00D948EF"/>
    <w:rsid w:val="00D97E51"/>
    <w:rsid w:val="00DA32EC"/>
    <w:rsid w:val="00DC5787"/>
    <w:rsid w:val="00DE1786"/>
    <w:rsid w:val="00E125F6"/>
    <w:rsid w:val="00E12C07"/>
    <w:rsid w:val="00E51800"/>
    <w:rsid w:val="00E6674F"/>
    <w:rsid w:val="00E810FA"/>
    <w:rsid w:val="00E81753"/>
    <w:rsid w:val="00E8422B"/>
    <w:rsid w:val="00E92313"/>
    <w:rsid w:val="00E9674B"/>
    <w:rsid w:val="00EA1E56"/>
    <w:rsid w:val="00EB5B7E"/>
    <w:rsid w:val="00EB6A79"/>
    <w:rsid w:val="00ED18A9"/>
    <w:rsid w:val="00EE1015"/>
    <w:rsid w:val="00EE73F2"/>
    <w:rsid w:val="00F0075C"/>
    <w:rsid w:val="00F057C2"/>
    <w:rsid w:val="00F07B04"/>
    <w:rsid w:val="00F1328F"/>
    <w:rsid w:val="00F13DE8"/>
    <w:rsid w:val="00F146F8"/>
    <w:rsid w:val="00F33912"/>
    <w:rsid w:val="00F36ABB"/>
    <w:rsid w:val="00F635FC"/>
    <w:rsid w:val="00F725A9"/>
    <w:rsid w:val="00F758EB"/>
    <w:rsid w:val="00F84A3D"/>
    <w:rsid w:val="00F94B69"/>
    <w:rsid w:val="00FB4920"/>
    <w:rsid w:val="00FD1426"/>
    <w:rsid w:val="00FD5DEC"/>
    <w:rsid w:val="00FD6110"/>
    <w:rsid w:val="00FD75FD"/>
    <w:rsid w:val="00FF4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47288"/>
  <w15:docId w15:val="{03C76692-38CB-4112-BDF2-CE1472E9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695B"/>
    <w:rPr>
      <w:sz w:val="24"/>
      <w:szCs w:val="24"/>
    </w:rPr>
  </w:style>
  <w:style w:type="paragraph" w:styleId="Nadpis1">
    <w:name w:val="heading 1"/>
    <w:basedOn w:val="Normln"/>
    <w:next w:val="Normln"/>
    <w:qFormat/>
    <w:rsid w:val="009D695B"/>
    <w:pPr>
      <w:keepNext/>
      <w:outlineLvl w:val="0"/>
    </w:pPr>
    <w:rPr>
      <w:b/>
      <w:bCs/>
      <w:sz w:val="28"/>
    </w:rPr>
  </w:style>
  <w:style w:type="paragraph" w:styleId="Nadpis2">
    <w:name w:val="heading 2"/>
    <w:basedOn w:val="Normln"/>
    <w:next w:val="Normln"/>
    <w:qFormat/>
    <w:rsid w:val="009D695B"/>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9D695B"/>
    <w:pPr>
      <w:keepNext/>
      <w:spacing w:before="240" w:after="60"/>
      <w:outlineLvl w:val="2"/>
    </w:pPr>
    <w:rPr>
      <w:rFonts w:ascii="Arial" w:hAnsi="Arial" w:cs="Arial"/>
      <w:b/>
      <w:bCs/>
      <w:sz w:val="26"/>
      <w:szCs w:val="26"/>
    </w:rPr>
  </w:style>
  <w:style w:type="paragraph" w:styleId="Nadpis4">
    <w:name w:val="heading 4"/>
    <w:basedOn w:val="Normln"/>
    <w:next w:val="Normln"/>
    <w:qFormat/>
    <w:rsid w:val="009D695B"/>
    <w:pPr>
      <w:keepNext/>
      <w:spacing w:before="240" w:after="60"/>
      <w:outlineLvl w:val="3"/>
    </w:pPr>
    <w:rPr>
      <w:b/>
      <w:bCs/>
      <w:sz w:val="28"/>
      <w:szCs w:val="28"/>
    </w:rPr>
  </w:style>
  <w:style w:type="paragraph" w:styleId="Nadpis5">
    <w:name w:val="heading 5"/>
    <w:basedOn w:val="Normln"/>
    <w:next w:val="Normln"/>
    <w:qFormat/>
    <w:rsid w:val="009D695B"/>
    <w:pPr>
      <w:spacing w:before="240" w:after="60"/>
      <w:outlineLvl w:val="4"/>
    </w:pPr>
    <w:rPr>
      <w:b/>
      <w:bCs/>
      <w:i/>
      <w:iCs/>
      <w:sz w:val="26"/>
      <w:szCs w:val="26"/>
    </w:rPr>
  </w:style>
  <w:style w:type="paragraph" w:styleId="Nadpis6">
    <w:name w:val="heading 6"/>
    <w:basedOn w:val="Normln"/>
    <w:next w:val="Normln"/>
    <w:qFormat/>
    <w:rsid w:val="009D695B"/>
    <w:pPr>
      <w:spacing w:before="240" w:after="60"/>
      <w:outlineLvl w:val="5"/>
    </w:pPr>
    <w:rPr>
      <w:b/>
      <w:bCs/>
      <w:sz w:val="22"/>
      <w:szCs w:val="22"/>
    </w:rPr>
  </w:style>
  <w:style w:type="paragraph" w:styleId="Nadpis7">
    <w:name w:val="heading 7"/>
    <w:basedOn w:val="Normln"/>
    <w:next w:val="Normln"/>
    <w:qFormat/>
    <w:rsid w:val="009D695B"/>
    <w:pPr>
      <w:spacing w:before="240" w:after="60"/>
      <w:outlineLvl w:val="6"/>
    </w:pPr>
  </w:style>
  <w:style w:type="paragraph" w:styleId="Nadpis8">
    <w:name w:val="heading 8"/>
    <w:basedOn w:val="Normln"/>
    <w:next w:val="Normln"/>
    <w:qFormat/>
    <w:rsid w:val="009D695B"/>
    <w:pPr>
      <w:spacing w:before="240" w:after="60"/>
      <w:outlineLvl w:val="7"/>
    </w:pPr>
    <w:rPr>
      <w:i/>
      <w:iCs/>
    </w:rPr>
  </w:style>
  <w:style w:type="paragraph" w:styleId="Nadpis9">
    <w:name w:val="heading 9"/>
    <w:basedOn w:val="Normln"/>
    <w:next w:val="Normln"/>
    <w:qFormat/>
    <w:rsid w:val="009D695B"/>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D695B"/>
    <w:pPr>
      <w:widowControl w:val="0"/>
      <w:autoSpaceDE w:val="0"/>
      <w:autoSpaceDN w:val="0"/>
      <w:adjustRightInd w:val="0"/>
    </w:pPr>
    <w:rPr>
      <w:color w:val="000000"/>
    </w:rPr>
  </w:style>
  <w:style w:type="paragraph" w:customStyle="1" w:styleId="dka">
    <w:name w:val="Řádka"/>
    <w:rsid w:val="009D695B"/>
    <w:pPr>
      <w:widowControl w:val="0"/>
      <w:autoSpaceDE w:val="0"/>
      <w:autoSpaceDN w:val="0"/>
      <w:adjustRightInd w:val="0"/>
    </w:pPr>
    <w:rPr>
      <w:color w:val="000000"/>
      <w:sz w:val="24"/>
      <w:szCs w:val="24"/>
    </w:rPr>
  </w:style>
  <w:style w:type="paragraph" w:customStyle="1" w:styleId="Znaka">
    <w:name w:val="Značka"/>
    <w:rsid w:val="009D695B"/>
    <w:pPr>
      <w:widowControl w:val="0"/>
      <w:autoSpaceDE w:val="0"/>
      <w:autoSpaceDN w:val="0"/>
      <w:adjustRightInd w:val="0"/>
      <w:ind w:left="288"/>
    </w:pPr>
    <w:rPr>
      <w:color w:val="000000"/>
      <w:sz w:val="24"/>
      <w:szCs w:val="24"/>
    </w:rPr>
  </w:style>
  <w:style w:type="paragraph" w:customStyle="1" w:styleId="Znaka1">
    <w:name w:val="Značka 1"/>
    <w:rsid w:val="009D695B"/>
    <w:pPr>
      <w:widowControl w:val="0"/>
      <w:autoSpaceDE w:val="0"/>
      <w:autoSpaceDN w:val="0"/>
      <w:adjustRightInd w:val="0"/>
      <w:ind w:left="576"/>
    </w:pPr>
    <w:rPr>
      <w:color w:val="000000"/>
      <w:sz w:val="24"/>
      <w:szCs w:val="24"/>
    </w:rPr>
  </w:style>
  <w:style w:type="paragraph" w:customStyle="1" w:styleId="sloseznamu">
    <w:name w:val="Číslo seznamu"/>
    <w:rsid w:val="009D695B"/>
    <w:pPr>
      <w:widowControl w:val="0"/>
      <w:autoSpaceDE w:val="0"/>
      <w:autoSpaceDN w:val="0"/>
      <w:adjustRightInd w:val="0"/>
      <w:ind w:left="720"/>
    </w:pPr>
    <w:rPr>
      <w:color w:val="000000"/>
      <w:sz w:val="24"/>
      <w:szCs w:val="24"/>
    </w:rPr>
  </w:style>
  <w:style w:type="paragraph" w:customStyle="1" w:styleId="Podnadpis1">
    <w:name w:val="Podnadpis1"/>
    <w:rsid w:val="009D695B"/>
    <w:pPr>
      <w:widowControl w:val="0"/>
      <w:autoSpaceDE w:val="0"/>
      <w:autoSpaceDN w:val="0"/>
      <w:adjustRightInd w:val="0"/>
    </w:pPr>
    <w:rPr>
      <w:b/>
      <w:bCs/>
      <w:i/>
      <w:iCs/>
      <w:color w:val="000000"/>
      <w:sz w:val="24"/>
      <w:szCs w:val="24"/>
    </w:rPr>
  </w:style>
  <w:style w:type="paragraph" w:customStyle="1" w:styleId="Nadpis">
    <w:name w:val="Nadpis"/>
    <w:rsid w:val="009D695B"/>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9D695B"/>
    <w:pPr>
      <w:widowControl w:val="0"/>
      <w:autoSpaceDE w:val="0"/>
      <w:autoSpaceDN w:val="0"/>
      <w:adjustRightInd w:val="0"/>
    </w:pPr>
    <w:rPr>
      <w:color w:val="000000"/>
    </w:rPr>
  </w:style>
  <w:style w:type="paragraph" w:customStyle="1" w:styleId="Pata">
    <w:name w:val="Pata"/>
    <w:rsid w:val="009D695B"/>
    <w:pPr>
      <w:widowControl w:val="0"/>
      <w:autoSpaceDE w:val="0"/>
      <w:autoSpaceDN w:val="0"/>
      <w:adjustRightInd w:val="0"/>
    </w:pPr>
    <w:rPr>
      <w:color w:val="000000"/>
      <w:sz w:val="24"/>
      <w:szCs w:val="24"/>
    </w:rPr>
  </w:style>
  <w:style w:type="paragraph" w:styleId="Zpat">
    <w:name w:val="footer"/>
    <w:basedOn w:val="Normln"/>
    <w:rsid w:val="009D695B"/>
    <w:pPr>
      <w:tabs>
        <w:tab w:val="center" w:pos="4536"/>
        <w:tab w:val="right" w:pos="9072"/>
      </w:tabs>
    </w:pPr>
  </w:style>
  <w:style w:type="character" w:styleId="slostrnky">
    <w:name w:val="page number"/>
    <w:basedOn w:val="Standardnpsmoodstavce"/>
    <w:rsid w:val="009D695B"/>
  </w:style>
  <w:style w:type="paragraph" w:styleId="Zkladntextodsazen">
    <w:name w:val="Body Text Indent"/>
    <w:basedOn w:val="Normln"/>
    <w:link w:val="ZkladntextodsazenChar"/>
    <w:rsid w:val="009D695B"/>
    <w:pPr>
      <w:ind w:left="1440" w:hanging="720"/>
      <w:jc w:val="both"/>
    </w:pPr>
  </w:style>
  <w:style w:type="paragraph" w:styleId="Zkladntextodsazen2">
    <w:name w:val="Body Text Indent 2"/>
    <w:basedOn w:val="Normln"/>
    <w:rsid w:val="009D695B"/>
    <w:pPr>
      <w:ind w:firstLine="720"/>
      <w:jc w:val="both"/>
    </w:pPr>
    <w:rPr>
      <w:rFonts w:ascii="Arial" w:hAnsi="Arial"/>
      <w:sz w:val="20"/>
      <w:szCs w:val="20"/>
    </w:rPr>
  </w:style>
  <w:style w:type="paragraph" w:styleId="Textbubliny">
    <w:name w:val="Balloon Text"/>
    <w:basedOn w:val="Normln"/>
    <w:semiHidden/>
    <w:rsid w:val="009D695B"/>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B0761-872F-4DEC-8B22-79F0A6A6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5070</Words>
  <Characters>29916</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Svobodová, Kateřina (OKS)</cp:lastModifiedBy>
  <cp:revision>2</cp:revision>
  <cp:lastPrinted>2020-04-30T10:57:00Z</cp:lastPrinted>
  <dcterms:created xsi:type="dcterms:W3CDTF">2020-05-28T04:25:00Z</dcterms:created>
  <dcterms:modified xsi:type="dcterms:W3CDTF">2020-05-28T04:25:00Z</dcterms:modified>
</cp:coreProperties>
</file>