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95" w:rsidRDefault="0030426F">
      <w:pPr>
        <w:pStyle w:val="Nadpis10"/>
        <w:keepNext/>
        <w:keepLines/>
        <w:shd w:val="clear" w:color="auto" w:fill="auto"/>
        <w:spacing w:after="177" w:line="300" w:lineRule="exact"/>
        <w:ind w:right="80"/>
      </w:pPr>
      <w:bookmarkStart w:id="0" w:name="bookmark3"/>
      <w:r>
        <w:t>DODATEK C. 1</w:t>
      </w:r>
      <w:bookmarkEnd w:id="0"/>
    </w:p>
    <w:p w:rsidR="00C34995" w:rsidRDefault="0030426F">
      <w:pPr>
        <w:pStyle w:val="Zkladntext30"/>
        <w:shd w:val="clear" w:color="auto" w:fill="auto"/>
        <w:spacing w:before="0" w:after="18" w:line="220" w:lineRule="exact"/>
        <w:ind w:right="80" w:firstLine="0"/>
      </w:pPr>
      <w:r>
        <w:t>ke smlouvě o dílo „Vypracování projektové dokumentace 11/132 Počátky - most ev. č. 132-005", číslo</w:t>
      </w:r>
    </w:p>
    <w:p w:rsidR="00C34995" w:rsidRDefault="0030426F">
      <w:pPr>
        <w:pStyle w:val="Zkladntext30"/>
        <w:shd w:val="clear" w:color="auto" w:fill="auto"/>
        <w:spacing w:before="0" w:after="343" w:line="220" w:lineRule="exact"/>
        <w:ind w:right="80" w:firstLine="0"/>
      </w:pPr>
      <w:r>
        <w:t>smlouvy objednatele: 49/2019/PD/D2/VZMR/PE/sl</w:t>
      </w:r>
    </w:p>
    <w:p w:rsidR="00C34995" w:rsidRDefault="0030426F">
      <w:pPr>
        <w:pStyle w:val="Nadpis40"/>
        <w:keepNext/>
        <w:keepLines/>
        <w:shd w:val="clear" w:color="auto" w:fill="auto"/>
        <w:spacing w:before="0" w:after="244"/>
        <w:ind w:right="80"/>
      </w:pPr>
      <w:bookmarkStart w:id="1" w:name="bookmark4"/>
      <w:r>
        <w:t>Článek 1</w:t>
      </w:r>
      <w:r>
        <w:br/>
        <w:t>Smluvní strany</w:t>
      </w:r>
      <w:bookmarkEnd w:id="1"/>
    </w:p>
    <w:p w:rsidR="00C34995" w:rsidRDefault="0030426F">
      <w:pPr>
        <w:pStyle w:val="Nadpis40"/>
        <w:keepNext/>
        <w:keepLines/>
        <w:shd w:val="clear" w:color="auto" w:fill="auto"/>
        <w:spacing w:before="0" w:after="0" w:line="283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-2.9pt;width:111.35pt;height:174.25pt;z-index:-125829376;mso-wrap-distance-left:5pt;mso-wrap-distance-right:5pt;mso-wrap-distance-bottom:5.8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30"/>
                    <w:shd w:val="clear" w:color="auto" w:fill="auto"/>
                    <w:spacing w:before="0" w:after="0" w:line="283" w:lineRule="exact"/>
                    <w:ind w:firstLine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Objednatel:</w:t>
                  </w:r>
                </w:p>
                <w:p w:rsidR="00C34995" w:rsidRDefault="0030426F">
                  <w:pPr>
                    <w:pStyle w:val="Zkladntext30"/>
                    <w:shd w:val="clear" w:color="auto" w:fill="auto"/>
                    <w:spacing w:before="0" w:after="0" w:line="283" w:lineRule="exact"/>
                    <w:ind w:firstLine="0"/>
                    <w:jc w:val="left"/>
                  </w:pPr>
                  <w:r>
                    <w:rPr>
                      <w:rStyle w:val="Zkladntext3NetunExact"/>
                    </w:rPr>
                    <w:t xml:space="preserve">se sídlem: </w:t>
                  </w: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Bankovní spojení: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Číslo účtu: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IČO: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DIČ: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Telefon: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E-mail: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  <w:jc w:val="both"/>
                  </w:pPr>
                  <w:r>
                    <w:rPr>
                      <w:rStyle w:val="Zkladntext4Exact"/>
                    </w:rPr>
                    <w:t>Zřizovatel:</w:t>
                  </w:r>
                </w:p>
                <w:p w:rsidR="00C34995" w:rsidRDefault="0030426F">
                  <w:pPr>
                    <w:pStyle w:val="Zkladntext5"/>
                    <w:shd w:val="clear" w:color="auto" w:fill="auto"/>
                  </w:pPr>
                  <w:r>
                    <w:rPr>
                      <w:rStyle w:val="Zkladntext5NetunNekurzvaExact"/>
                    </w:rPr>
                    <w:t xml:space="preserve">(dále jen </w:t>
                  </w:r>
                  <w:r>
                    <w:rPr>
                      <w:rStyle w:val="Zkladntext5Exact0"/>
                      <w:b/>
                      <w:bCs/>
                      <w:i/>
                      <w:iCs/>
                    </w:rPr>
                    <w:t xml:space="preserve">„Objednatel" </w:t>
                  </w:r>
                  <w:r>
                    <w:rPr>
                      <w:rStyle w:val="Zkladntext5NekurzvaExact"/>
                      <w:b/>
                      <w:bCs/>
                    </w:rPr>
                    <w:t>a</w:t>
                  </w:r>
                </w:p>
              </w:txbxContent>
            </v:textbox>
            <w10:wrap type="square" anchorx="margin"/>
          </v:shape>
        </w:pict>
      </w:r>
      <w:bookmarkStart w:id="2" w:name="bookmark5"/>
      <w:r>
        <w:t>Krajská správa a údržba silnic Vysočiny, příspěvková organizace</w:t>
      </w:r>
      <w:bookmarkEnd w:id="2"/>
    </w:p>
    <w:p w:rsidR="00C34995" w:rsidRDefault="0030426F">
      <w:pPr>
        <w:pStyle w:val="Zkladntext40"/>
        <w:shd w:val="clear" w:color="auto" w:fill="auto"/>
      </w:pPr>
      <w:r>
        <w:t>Kosovská 1122/16, 586 01 Jihlava</w:t>
      </w:r>
    </w:p>
    <w:p w:rsidR="00C34995" w:rsidRDefault="0030426F">
      <w:pPr>
        <w:pStyle w:val="Zkladntext30"/>
        <w:shd w:val="clear" w:color="auto" w:fill="auto"/>
        <w:spacing w:before="0" w:after="111" w:line="283" w:lineRule="exact"/>
        <w:ind w:firstLine="0"/>
        <w:jc w:val="left"/>
      </w:pPr>
      <w:r>
        <w:t xml:space="preserve">Ing. Radovanem Necídem, ředitelem organizace </w:t>
      </w:r>
      <w:r>
        <w:rPr>
          <w:rStyle w:val="Zkladntext4"/>
          <w:b w:val="0"/>
          <w:bCs w:val="0"/>
        </w:rPr>
        <w:t>00090450</w:t>
      </w:r>
    </w:p>
    <w:p w:rsidR="00C34995" w:rsidRDefault="0030426F">
      <w:pPr>
        <w:pStyle w:val="Zkladntext40"/>
        <w:shd w:val="clear" w:color="auto" w:fill="auto"/>
        <w:spacing w:after="603" w:line="220" w:lineRule="exact"/>
      </w:pPr>
      <w:r>
        <w:pict>
          <v:shape id="_x0000_s1027" type="#_x0000_t202" style="position:absolute;margin-left:314.15pt;margin-top:5.3pt;width:129.35pt;height:.05pt;z-index:-125829375;mso-wrap-distance-left:5pt;mso-wrap-distance-top:17.65pt;mso-wrap-distance-right:5pt;mso-wrap-distance-bottom:149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26"/>
                    <w:gridCol w:w="562"/>
                  </w:tblGrid>
                  <w:tr w:rsidR="00C3499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25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0" w:line="139" w:lineRule="exact"/>
                          <w:ind w:firstLine="0"/>
                          <w:jc w:val="center"/>
                        </w:pPr>
                        <w:r>
                          <w:rPr>
                            <w:rStyle w:val="Zkladntext26pt"/>
                          </w:rPr>
                          <w:t>KraJaU «práva a údržba •Mak VyaoOny, plfep</w:t>
                        </w:r>
                        <w:r>
                          <w:rPr>
                            <w:rStyle w:val="Zkladntext26pt"/>
                          </w:rPr>
                          <w:t xml:space="preserve">ávW orranbt« </w:t>
                        </w:r>
                        <w:r>
                          <w:rPr>
                            <w:rStyle w:val="Zkladntext2Calibri6ptKurzvadkovn0pt"/>
                          </w:rPr>
                          <w:t>Kotovtki</w:t>
                        </w:r>
                        <w:r>
                          <w:rPr>
                            <w:rStyle w:val="Zkladntext26pt"/>
                          </w:rPr>
                          <w:t xml:space="preserve"> 1122/16, 5*4 01 Jihlav«</w:t>
                        </w:r>
                      </w:p>
                    </w:tc>
                  </w:tr>
                  <w:tr w:rsidR="00C3499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76"/>
                      <w:jc w:val="center"/>
                    </w:trPr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0" w:line="30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 xml:space="preserve">Datunv </w:t>
                        </w:r>
                        <w:r>
                          <w:rPr>
                            <w:rStyle w:val="Zkladntext215ptTunMtko66"/>
                          </w:rPr>
                          <w:t>2</w:t>
                        </w:r>
                        <w:r>
                          <w:rPr>
                            <w:rStyle w:val="Zkladntext24pt"/>
                          </w:rPr>
                          <w:t xml:space="preserve"> </w:t>
                        </w:r>
                        <w:r>
                          <w:rPr>
                            <w:rStyle w:val="Zkladntext215ptTunMtko66"/>
                          </w:rPr>
                          <w:t>3</w:t>
                        </w:r>
                        <w:r>
                          <w:rPr>
                            <w:rStyle w:val="Zkladntext24pt"/>
                          </w:rPr>
                          <w:t xml:space="preserve"> "</w:t>
                        </w:r>
                        <w:r>
                          <w:rPr>
                            <w:rStyle w:val="Zkladntext215ptTunMtko66"/>
                          </w:rPr>
                          <w:t>03</w:t>
                        </w:r>
                        <w:r>
                          <w:rPr>
                            <w:rStyle w:val="Zkladntext24pt"/>
                          </w:rPr>
                          <w:t xml:space="preserve">" </w:t>
                        </w:r>
                        <w:r>
                          <w:rPr>
                            <w:rStyle w:val="Zkladntext215ptTunMtko66"/>
                          </w:rPr>
                          <w:t>2020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60" w:line="90" w:lineRule="exact"/>
                          <w:ind w:firstLine="0"/>
                          <w:jc w:val="left"/>
                        </w:pPr>
                        <w:r>
                          <w:rPr>
                            <w:rStyle w:val="Zkladntext245pt"/>
                          </w:rPr>
                          <w:t>Počet Hitů</w:t>
                        </w:r>
                      </w:p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before="60" w:after="0" w:line="420" w:lineRule="exact"/>
                          <w:ind w:firstLine="0"/>
                          <w:jc w:val="left"/>
                        </w:pPr>
                        <w:r>
                          <w:rPr>
                            <w:rStyle w:val="Zkladntext2FranklinGothicHeavy21pt"/>
                          </w:rPr>
                          <w:t>/</w:t>
                        </w:r>
                      </w:p>
                    </w:tc>
                  </w:tr>
                  <w:tr w:rsidR="00C3499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20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0" w:line="340" w:lineRule="exact"/>
                          <w:ind w:firstLine="0"/>
                          <w:jc w:val="left"/>
                        </w:pPr>
                        <w:r>
                          <w:rPr>
                            <w:rStyle w:val="Zkladntext2Garamond17ptTun"/>
                            <w:vertAlign w:val="superscript"/>
                          </w:rPr>
                          <w:t>ČJ</w:t>
                        </w:r>
                        <w:r>
                          <w:rPr>
                            <w:rStyle w:val="Zkladntext2Garamond17ptTun"/>
                          </w:rPr>
                          <w:t>‘</w:t>
                        </w:r>
                        <w:r>
                          <w:rPr>
                            <w:rStyle w:val="Zkladntext2Garamond17ptTun"/>
                            <w:vertAlign w:val="superscript"/>
                          </w:rPr>
                          <w:t>:</w:t>
                        </w:r>
                        <w:r>
                          <w:rPr>
                            <w:rStyle w:val="Zkladntext2Garamond17ptTun"/>
                          </w:rPr>
                          <w:t xml:space="preserve">00 </w:t>
                        </w:r>
                        <w:r>
                          <w:rPr>
                            <w:rStyle w:val="Zkladntext2Garamond17ptTun0"/>
                          </w:rPr>
                          <w:t xml:space="preserve">55 H </w:t>
                        </w:r>
                        <w:r>
                          <w:rPr>
                            <w:rStyle w:val="Zkladntext216ptKurzva"/>
                          </w:rPr>
                          <w:t>foto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Zkladntext26pt"/>
                          </w:rPr>
                          <w:t>PAILOH:</w:t>
                        </w:r>
                      </w:p>
                      <w:p w:rsidR="00C34995" w:rsidRDefault="0030426F">
                        <w:pPr>
                          <w:pStyle w:val="Zkladntext20"/>
                          <w:shd w:val="clear" w:color="auto" w:fill="auto"/>
                          <w:spacing w:after="0" w:line="300" w:lineRule="exact"/>
                          <w:ind w:firstLine="0"/>
                          <w:jc w:val="left"/>
                        </w:pPr>
                        <w:r>
                          <w:rPr>
                            <w:rStyle w:val="Zkladntext2Calibri15pt"/>
                          </w:rPr>
                          <w:t>fx</w:t>
                        </w:r>
                        <w:r>
                          <w:rPr>
                            <w:rStyle w:val="Zkladntext210pt"/>
                            <w:vertAlign w:val="superscript"/>
                          </w:rPr>
                          <w:t>5</w:t>
                        </w:r>
                      </w:p>
                    </w:tc>
                  </w:tr>
                </w:tbl>
                <w:p w:rsidR="00C34995" w:rsidRDefault="00C3499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t>CZ00090450</w:t>
      </w:r>
    </w:p>
    <w:p w:rsidR="00C34995" w:rsidRDefault="0030426F">
      <w:pPr>
        <w:pStyle w:val="Zkladntext40"/>
        <w:shd w:val="clear" w:color="auto" w:fill="auto"/>
        <w:spacing w:line="220" w:lineRule="exact"/>
      </w:pPr>
      <w:r>
        <w:pict>
          <v:shape id="_x0000_s1028" type="#_x0000_t202" style="position:absolute;margin-left:-.5pt;margin-top:43.9pt;width:106.55pt;height:145.2pt;z-index:-125829374;mso-wrap-distance-left:5pt;mso-wrap-distance-right: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283" w:lineRule="exact"/>
                    <w:jc w:val="left"/>
                  </w:pPr>
                  <w:bookmarkStart w:id="3" w:name="bookmark0"/>
                  <w:r>
                    <w:rPr>
                      <w:rStyle w:val="Nadpis4Exact"/>
                      <w:b/>
                      <w:bCs/>
                    </w:rPr>
                    <w:t>Zhotovitel:</w:t>
                  </w:r>
                  <w:bookmarkEnd w:id="3"/>
                </w:p>
                <w:p w:rsidR="00C34995" w:rsidRDefault="0030426F">
                  <w:pPr>
                    <w:pStyle w:val="Zkladntext30"/>
                    <w:shd w:val="clear" w:color="auto" w:fill="auto"/>
                    <w:spacing w:before="0" w:after="0" w:line="283" w:lineRule="exact"/>
                    <w:ind w:firstLine="0"/>
                    <w:jc w:val="left"/>
                  </w:pPr>
                  <w:r>
                    <w:rPr>
                      <w:rStyle w:val="Zkladntext3NetunExact"/>
                    </w:rPr>
                    <w:t xml:space="preserve">se sídlem: </w:t>
                  </w: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>Bankovní spojení: Číslo účtu: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>IČO: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>DIČ: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>Telefon:</w:t>
                  </w:r>
                </w:p>
                <w:p w:rsidR="00C34995" w:rsidRDefault="0030426F">
                  <w:pPr>
                    <w:pStyle w:val="Zkladntext40"/>
                    <w:shd w:val="clear" w:color="auto" w:fill="auto"/>
                  </w:pPr>
                  <w:r>
                    <w:rPr>
                      <w:rStyle w:val="Zkladntext4Exact"/>
                    </w:rPr>
                    <w:t>E-mail:</w:t>
                  </w:r>
                </w:p>
                <w:p w:rsidR="00C34995" w:rsidRDefault="0030426F">
                  <w:pPr>
                    <w:pStyle w:val="Zkladntext5"/>
                    <w:shd w:val="clear" w:color="auto" w:fill="auto"/>
                  </w:pPr>
                  <w:r>
                    <w:rPr>
                      <w:rStyle w:val="Zkladntext5NetunNekurzvaExact"/>
                    </w:rPr>
                    <w:t xml:space="preserve">(dále jen </w:t>
                  </w:r>
                  <w:r>
                    <w:rPr>
                      <w:rStyle w:val="Zkladntext5Exact0"/>
                      <w:b/>
                      <w:bCs/>
                      <w:i/>
                      <w:iCs/>
                    </w:rPr>
                    <w:t>„Zhotovitel"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106.1pt;margin-top:31.85pt;width:116.65pt;height:60.25pt;z-index:-125829373;mso-wrap-distance-left:5pt;mso-wrap-distance-right:5pt;mso-wrap-distance-bottom:26.4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Nadpis40"/>
                    <w:keepNext/>
                    <w:keepLines/>
                    <w:shd w:val="clear" w:color="auto" w:fill="auto"/>
                    <w:spacing w:before="0" w:after="0" w:line="571" w:lineRule="exact"/>
                    <w:jc w:val="left"/>
                  </w:pPr>
                  <w:bookmarkStart w:id="4" w:name="bookmark1"/>
                  <w:r>
                    <w:rPr>
                      <w:rStyle w:val="Nadpis4Exact"/>
                      <w:b/>
                      <w:bCs/>
                    </w:rPr>
                    <w:t xml:space="preserve">Ing. Milan </w:t>
                  </w:r>
                  <w:r>
                    <w:rPr>
                      <w:rStyle w:val="Nadpis4Exact"/>
                      <w:b/>
                      <w:bCs/>
                    </w:rPr>
                    <w:t>Sedlák Ing. Milanem Sedlákem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105.6pt;margin-top:114.75pt;width:74.4pt;height:32.15pt;z-index:-125829372;mso-wrap-distance-left:5pt;mso-wrap-distance-right: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40"/>
                    <w:shd w:val="clear" w:color="auto" w:fill="auto"/>
                    <w:spacing w:line="288" w:lineRule="exact"/>
                  </w:pPr>
                  <w:r>
                    <w:rPr>
                      <w:rStyle w:val="Zkladntext4Exact"/>
                    </w:rPr>
                    <w:t>88134253 CZ8310254040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margin-left:201.6pt;margin-top:161.1pt;width:27.85pt;height:13.4pt;z-index:-125829371;mso-wrap-distance-left:5pt;mso-wrap-distance-right:5pt;mso-wrap-distance-bottom:13.6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40"/>
                    <w:shd w:val="clear" w:color="auto" w:fill="auto"/>
                    <w:spacing w:line="220" w:lineRule="exact"/>
                  </w:pPr>
                  <w:r>
                    <w:rPr>
                      <w:rStyle w:val="Zkladntext4Exact"/>
                    </w:rPr>
                    <w:t>m.cz</w:t>
                  </w:r>
                </w:p>
              </w:txbxContent>
            </v:textbox>
            <w10:wrap type="topAndBottom" anchorx="margin"/>
          </v:shape>
        </w:pict>
      </w:r>
      <w:r>
        <w:t>Kraj Vysočina</w:t>
      </w:r>
    </w:p>
    <w:p w:rsidR="00C34995" w:rsidRDefault="0030426F">
      <w:pPr>
        <w:pStyle w:val="Zkladntext40"/>
        <w:shd w:val="clear" w:color="auto" w:fill="auto"/>
        <w:spacing w:after="347" w:line="220" w:lineRule="exact"/>
        <w:jc w:val="both"/>
      </w:pPr>
      <w:r>
        <w:t xml:space="preserve">(společně také jako </w:t>
      </w:r>
      <w:r>
        <w:rPr>
          <w:rStyle w:val="Zkladntext4TunKurzva"/>
        </w:rPr>
        <w:t>„Smluvnístrany"</w:t>
      </w:r>
      <w:r>
        <w:t xml:space="preserve"> nebo jednotlivě </w:t>
      </w:r>
      <w:r>
        <w:rPr>
          <w:rStyle w:val="Zkladntext4TunKurzva"/>
        </w:rPr>
        <w:t>„Smluvnístrana")</w:t>
      </w:r>
    </w:p>
    <w:p w:rsidR="00C34995" w:rsidRDefault="0030426F">
      <w:pPr>
        <w:pStyle w:val="Zkladntext40"/>
        <w:shd w:val="clear" w:color="auto" w:fill="auto"/>
        <w:spacing w:after="411"/>
        <w:jc w:val="both"/>
      </w:pPr>
      <w:r>
        <w:t>Z důvodu sloučení stupňů projektové dokumentace DÚR+DSP do společné projektové dokumentace ve společném územním</w:t>
      </w:r>
      <w:r>
        <w:t xml:space="preserve"> a stavebním řízení (DUSP), uzavírají smluvní strany ke smlouvě o dílo na </w:t>
      </w:r>
      <w:r>
        <w:rPr>
          <w:rStyle w:val="Zkladntext4Tun"/>
        </w:rPr>
        <w:t xml:space="preserve">„Vypracování projektové dokumentace 11/132 Počátky - most ev. č. 132-005", </w:t>
      </w:r>
      <w:r>
        <w:t>číslo objednatele 49/2019/PD/D2/VZMR/PE/sl, ze dne 28. 1. 2020 (dále SoD) tento Dodatek č. 1. Podkladem pro</w:t>
      </w:r>
      <w:r>
        <w:t xml:space="preserve"> změnu stávající SoD je jak žádost zhotovitele, tak i doporučení zástupce stavebního úřadu v Pelhřimově.</w:t>
      </w:r>
    </w:p>
    <w:p w:rsidR="00C34995" w:rsidRDefault="0030426F">
      <w:pPr>
        <w:pStyle w:val="Nadpis40"/>
        <w:keepNext/>
        <w:keepLines/>
        <w:shd w:val="clear" w:color="auto" w:fill="auto"/>
        <w:spacing w:before="0" w:after="0" w:line="220" w:lineRule="exact"/>
        <w:ind w:right="20"/>
      </w:pPr>
      <w:bookmarkStart w:id="5" w:name="bookmark6"/>
      <w:r>
        <w:t>Článek 2</w:t>
      </w:r>
      <w:bookmarkEnd w:id="5"/>
    </w:p>
    <w:p w:rsidR="00C34995" w:rsidRDefault="0030426F">
      <w:pPr>
        <w:pStyle w:val="Zkladntext30"/>
        <w:shd w:val="clear" w:color="auto" w:fill="auto"/>
        <w:spacing w:before="0" w:after="0" w:line="398" w:lineRule="exact"/>
        <w:ind w:right="20" w:firstLine="0"/>
      </w:pPr>
      <w:r>
        <w:t>Změna smluvních podmínek</w:t>
      </w:r>
    </w:p>
    <w:p w:rsidR="00C34995" w:rsidRDefault="0030426F">
      <w:pPr>
        <w:pStyle w:val="Zkladntext40"/>
        <w:shd w:val="clear" w:color="auto" w:fill="auto"/>
        <w:spacing w:line="398" w:lineRule="exact"/>
        <w:ind w:right="20"/>
      </w:pPr>
      <w:r>
        <w:t xml:space="preserve">V souvislosti s výše uvedeným důvodem dochází ke změně stávající SoD v Článku 2 Předmět smlouvy. Odstavec 2.1. se </w:t>
      </w:r>
      <w:r>
        <w:rPr>
          <w:rStyle w:val="Zkladntext4Tun"/>
        </w:rPr>
        <w:t xml:space="preserve">v </w:t>
      </w:r>
      <w:r>
        <w:rPr>
          <w:rStyle w:val="Zkladntext4Tun"/>
        </w:rPr>
        <w:t>celém znění ruší a nahrazuje novým zněním:</w:t>
      </w:r>
      <w:r>
        <w:br w:type="page"/>
      </w:r>
    </w:p>
    <w:p w:rsidR="00C34995" w:rsidRDefault="0030426F">
      <w:pPr>
        <w:pStyle w:val="Zkladntext20"/>
        <w:shd w:val="clear" w:color="auto" w:fill="auto"/>
        <w:spacing w:after="519"/>
        <w:ind w:left="740" w:firstLine="0"/>
      </w:pPr>
      <w:r>
        <w:lastRenderedPageBreak/>
        <w:t xml:space="preserve">2.1. Předmětem plnění této smlouvy je závazek zhotovitele provést na svůj náklad a nebezpečí vypracování projektové dokumentace a zajištění výkonu autorského dozoru na akci 11/132 Počátky - most ev. č.132 - 005, </w:t>
      </w:r>
      <w:r>
        <w:t>a to v souladu s nabídkou zhotovitele podanou v zadávacím řízení ze dne 10.12. 2019 a v podrobnostech a za dodržení podmínek uvedených v přílohách této smlouvy, přičemž ujednání v Příloze č. 3 m</w:t>
      </w:r>
      <w:bookmarkStart w:id="6" w:name="_GoBack"/>
      <w:bookmarkEnd w:id="6"/>
      <w:r>
        <w:t>ají přednost před ujednáními v této smlouvě.</w:t>
      </w:r>
    </w:p>
    <w:p w:rsidR="00C34995" w:rsidRDefault="0030426F">
      <w:pPr>
        <w:pStyle w:val="Zkladntext60"/>
        <w:shd w:val="clear" w:color="auto" w:fill="auto"/>
        <w:spacing w:before="0" w:after="0" w:line="220" w:lineRule="exact"/>
      </w:pPr>
      <w:r>
        <w:pict>
          <v:shape id="_x0000_s1032" type="#_x0000_t202" style="position:absolute;left:0;text-align:left;margin-left:314pt;margin-top:3.05pt;width:94.7pt;height:123.45pt;z-index:-125829370;mso-wrap-distance-left:64.3pt;mso-wrap-distance-right:5pt;mso-position-horizontal-relative:margin" filled="f" stroked="f">
            <v:textbox inset="0,0,0,0">
              <w:txbxContent>
                <w:p w:rsidR="00C34995" w:rsidRDefault="0030426F" w:rsidP="0030426F">
                  <w:pPr>
                    <w:pStyle w:val="Zkladntext30"/>
                    <w:shd w:val="clear" w:color="auto" w:fill="auto"/>
                    <w:tabs>
                      <w:tab w:val="left" w:pos="821"/>
                    </w:tabs>
                    <w:spacing w:before="0" w:after="0" w:line="403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341 0</w:t>
                  </w:r>
                  <w:r>
                    <w:rPr>
                      <w:rStyle w:val="Zkladntext3Exact"/>
                      <w:b/>
                      <w:bCs/>
                    </w:rPr>
                    <w:t xml:space="preserve">00 Kč  </w:t>
                  </w:r>
                  <w:r>
                    <w:rPr>
                      <w:rStyle w:val="Zkladntext3Exact"/>
                      <w:b/>
                      <w:bCs/>
                    </w:rPr>
                    <w:t>-1.000,00 Kč</w:t>
                  </w:r>
                </w:p>
                <w:p w:rsidR="00C34995" w:rsidRDefault="0030426F" w:rsidP="0030426F">
                  <w:pPr>
                    <w:pStyle w:val="Zkladntext30"/>
                    <w:shd w:val="clear" w:color="auto" w:fill="auto"/>
                    <w:tabs>
                      <w:tab w:val="left" w:pos="821"/>
                    </w:tabs>
                    <w:spacing w:before="0" w:after="0" w:line="403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340 0</w:t>
                  </w:r>
                  <w:r>
                    <w:rPr>
                      <w:rStyle w:val="Zkladntext3Exact"/>
                      <w:b/>
                      <w:bCs/>
                    </w:rPr>
                    <w:t xml:space="preserve">00 Kč </w:t>
                  </w:r>
                  <w:r>
                    <w:rPr>
                      <w:rStyle w:val="Zkladntext3TimesNewRoman12ptNetunExact"/>
                      <w:rFonts w:eastAsia="Calibri"/>
                    </w:rPr>
                    <w:t>71.400,00 Kč</w:t>
                  </w:r>
                </w:p>
                <w:p w:rsidR="00C34995" w:rsidRDefault="0030426F">
                  <w:pPr>
                    <w:pStyle w:val="Zkladntext30"/>
                    <w:shd w:val="clear" w:color="auto" w:fill="auto"/>
                    <w:spacing w:before="0" w:after="0" w:line="403" w:lineRule="exact"/>
                    <w:ind w:left="24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411.400,00 Kč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Zkladntext6Tun"/>
        </w:rPr>
        <w:t xml:space="preserve">V </w:t>
      </w:r>
      <w:r>
        <w:t>této souvislost</w:t>
      </w:r>
      <w:r>
        <w:t xml:space="preserve">i se </w:t>
      </w:r>
      <w:r>
        <w:rPr>
          <w:rStyle w:val="Zkladntext6Tun"/>
        </w:rPr>
        <w:t xml:space="preserve">upravuje </w:t>
      </w:r>
      <w:r>
        <w:t xml:space="preserve">Cena díla v Článku </w:t>
      </w:r>
      <w:r>
        <w:rPr>
          <w:rStyle w:val="Zkladntext6Tun"/>
        </w:rPr>
        <w:t xml:space="preserve">4 </w:t>
      </w:r>
      <w:r>
        <w:t xml:space="preserve">odst. </w:t>
      </w:r>
      <w:r>
        <w:rPr>
          <w:rStyle w:val="Zkladntext6Tun"/>
        </w:rPr>
        <w:t xml:space="preserve">4.1. </w:t>
      </w:r>
      <w:r>
        <w:t>písm. a) stávající SoD takto:</w:t>
      </w:r>
    </w:p>
    <w:p w:rsidR="00C34995" w:rsidRDefault="0030426F">
      <w:pPr>
        <w:pStyle w:val="Zkladntext30"/>
        <w:shd w:val="clear" w:color="auto" w:fill="auto"/>
        <w:spacing w:before="0" w:after="0" w:line="398" w:lineRule="exact"/>
        <w:ind w:left="500" w:firstLine="0"/>
        <w:jc w:val="both"/>
      </w:pPr>
      <w:r>
        <w:t>Původní cena projektové dokumentace (PD) bez DPH Méněpráce</w:t>
      </w:r>
    </w:p>
    <w:p w:rsidR="00C34995" w:rsidRDefault="0030426F">
      <w:pPr>
        <w:pStyle w:val="Zkladntext30"/>
        <w:shd w:val="clear" w:color="auto" w:fill="auto"/>
        <w:spacing w:before="0" w:after="0" w:line="398" w:lineRule="exact"/>
        <w:ind w:left="500" w:firstLine="0"/>
        <w:jc w:val="both"/>
      </w:pPr>
      <w:r>
        <w:t>Nově sjednaná cena PD dle Dodatku č. 1 bez DPH</w:t>
      </w:r>
    </w:p>
    <w:p w:rsidR="00C34995" w:rsidRDefault="0030426F">
      <w:pPr>
        <w:pStyle w:val="Zkladntext60"/>
        <w:shd w:val="clear" w:color="auto" w:fill="auto"/>
        <w:spacing w:before="0" w:after="0" w:line="398" w:lineRule="exact"/>
        <w:ind w:left="500"/>
      </w:pPr>
      <w:r>
        <w:t xml:space="preserve">DPH 21 </w:t>
      </w:r>
      <w:r>
        <w:rPr>
          <w:rStyle w:val="Zkladntext6ConsolasKurzva"/>
          <w:b w:val="0"/>
          <w:bCs w:val="0"/>
        </w:rPr>
        <w:t>%</w:t>
      </w:r>
    </w:p>
    <w:p w:rsidR="00C34995" w:rsidRDefault="0030426F">
      <w:pPr>
        <w:pStyle w:val="Zkladntext30"/>
        <w:shd w:val="clear" w:color="auto" w:fill="auto"/>
        <w:spacing w:before="0" w:after="448" w:line="398" w:lineRule="exact"/>
        <w:ind w:left="500" w:firstLine="0"/>
        <w:jc w:val="both"/>
      </w:pPr>
      <w:r>
        <w:t xml:space="preserve">Nově </w:t>
      </w:r>
      <w:r>
        <w:t>sjednaná cena včetně DPH</w:t>
      </w:r>
    </w:p>
    <w:p w:rsidR="00C34995" w:rsidRDefault="0030426F">
      <w:pPr>
        <w:pStyle w:val="Zkladntext60"/>
        <w:shd w:val="clear" w:color="auto" w:fill="auto"/>
        <w:spacing w:before="0" w:after="114" w:line="288" w:lineRule="exact"/>
      </w:pPr>
      <w:r>
        <w:t>V souvislosti s výše uvedeným důvodem dochází dále ke změně stávající SoD v Článku 6, Placení a Fakturace v odstavci 6.1. Nárok na zaplacení ceny a právo vystavení faktury vzniká; a to tímto způsobem:</w:t>
      </w:r>
    </w:p>
    <w:p w:rsidR="00C34995" w:rsidRDefault="0030426F">
      <w:pPr>
        <w:pStyle w:val="Zkladntext30"/>
        <w:shd w:val="clear" w:color="auto" w:fill="auto"/>
        <w:spacing w:before="0" w:after="94" w:line="220" w:lineRule="exact"/>
        <w:ind w:firstLine="0"/>
        <w:jc w:val="both"/>
      </w:pPr>
      <w:r>
        <w:t>Odstavec v původním znění</w:t>
      </w:r>
    </w:p>
    <w:p w:rsidR="00C34995" w:rsidRDefault="0030426F">
      <w:pPr>
        <w:pStyle w:val="Zkladntext20"/>
        <w:shd w:val="clear" w:color="auto" w:fill="auto"/>
        <w:spacing w:after="99"/>
        <w:ind w:left="740" w:firstLine="0"/>
      </w:pPr>
      <w:r>
        <w:t>6.1.</w:t>
      </w:r>
      <w:r>
        <w:t>1. Předáním kompletní projektové dokumentace ve stupni pro vydání územního rozhodnutí (DUR) a zajištěním pravomocného územního rozhodnutí (ÚR), včetně všech požadovaných příloh, dokladů, odsouhlasené objednatelem bez výhrad ve formě a v počtu sjednaném v t</w:t>
      </w:r>
      <w:r>
        <w:t>éto smlouvě; strany se dohodly, že objednatel zaplatí cenu za tuto část díla na základě daňového dokladu vystaveného zhotovitelem ve lhůtě splatnosti 30 dnů od doručení.</w:t>
      </w:r>
    </w:p>
    <w:p w:rsidR="00C34995" w:rsidRDefault="0030426F">
      <w:pPr>
        <w:pStyle w:val="Zkladntext30"/>
        <w:shd w:val="clear" w:color="auto" w:fill="auto"/>
        <w:spacing w:before="0" w:after="517" w:line="220" w:lineRule="exact"/>
        <w:ind w:firstLine="0"/>
        <w:jc w:val="both"/>
      </w:pPr>
      <w:r>
        <w:t>se ruší bez náhrady.</w:t>
      </w:r>
    </w:p>
    <w:p w:rsidR="00C34995" w:rsidRDefault="0030426F">
      <w:pPr>
        <w:pStyle w:val="Zkladntext60"/>
        <w:shd w:val="clear" w:color="auto" w:fill="auto"/>
        <w:spacing w:before="0" w:after="133" w:line="220" w:lineRule="exact"/>
      </w:pPr>
      <w:r>
        <w:t xml:space="preserve">Dále dochází ke změně stávající SoD v Článku 7 </w:t>
      </w:r>
      <w:r>
        <w:rPr>
          <w:rStyle w:val="Zkladntext6Tun"/>
        </w:rPr>
        <w:t xml:space="preserve">Smluvní pokuty; </w:t>
      </w:r>
      <w:r>
        <w:t xml:space="preserve">a </w:t>
      </w:r>
      <w:r>
        <w:t>to tímto způsobem:</w:t>
      </w:r>
    </w:p>
    <w:p w:rsidR="00C34995" w:rsidRDefault="0030426F">
      <w:pPr>
        <w:pStyle w:val="Zkladntext30"/>
        <w:shd w:val="clear" w:color="auto" w:fill="auto"/>
        <w:spacing w:before="0" w:after="94" w:line="220" w:lineRule="exact"/>
        <w:ind w:firstLine="0"/>
        <w:jc w:val="both"/>
      </w:pPr>
      <w:r>
        <w:t>Odstavec v původním znění</w:t>
      </w:r>
    </w:p>
    <w:p w:rsidR="00C34995" w:rsidRDefault="0030426F">
      <w:pPr>
        <w:pStyle w:val="Zkladntext20"/>
        <w:shd w:val="clear" w:color="auto" w:fill="auto"/>
        <w:spacing w:after="99"/>
        <w:ind w:left="740" w:firstLine="0"/>
      </w:pPr>
      <w:r>
        <w:t xml:space="preserve">7.2. Zhotovitel je povinen zaplatit objednateli smluvní pokutu za prodlení s termínem odevzdání konceptu DÚR, dokumentace </w:t>
      </w:r>
      <w:r>
        <w:rPr>
          <w:rStyle w:val="Zkladntext2Calibri11ptTun"/>
        </w:rPr>
        <w:t xml:space="preserve">DÚR, </w:t>
      </w:r>
      <w:r>
        <w:t>včetně všech požadovaných příloh, dokladů, odsouhlasené objednatelem bez výhrad ve f</w:t>
      </w:r>
      <w:r>
        <w:t>ormě a v počtu sjednaném v této smlouvě v případě prodlení ve výši 0,2 % z ceny DÚR včetně DPH uvedené v čl. 4 této smlouvy, a to za každý započatý den prodlení.</w:t>
      </w:r>
    </w:p>
    <w:p w:rsidR="00C34995" w:rsidRDefault="0030426F">
      <w:pPr>
        <w:pStyle w:val="Zkladntext30"/>
        <w:shd w:val="clear" w:color="auto" w:fill="auto"/>
        <w:spacing w:before="0" w:after="439" w:line="220" w:lineRule="exact"/>
        <w:ind w:firstLine="0"/>
        <w:jc w:val="both"/>
      </w:pPr>
      <w:r>
        <w:t>se ruší bez náhrady.</w:t>
      </w:r>
    </w:p>
    <w:p w:rsidR="00C34995" w:rsidRDefault="0030426F">
      <w:pPr>
        <w:pStyle w:val="Zkladntext60"/>
        <w:shd w:val="clear" w:color="auto" w:fill="auto"/>
        <w:spacing w:before="0" w:after="480" w:line="288" w:lineRule="exact"/>
      </w:pPr>
      <w:r>
        <w:t xml:space="preserve">Příloha č. 3 Technické podmínky stávající SoD se </w:t>
      </w:r>
      <w:r>
        <w:rPr>
          <w:rStyle w:val="Zkladntext6Tun"/>
        </w:rPr>
        <w:t>ruší a nahrazuje novou P</w:t>
      </w:r>
      <w:r>
        <w:rPr>
          <w:rStyle w:val="Zkladntext6Tun"/>
        </w:rPr>
        <w:t xml:space="preserve">řílohou č. 3, </w:t>
      </w:r>
      <w:r>
        <w:t>která je nedílnou součástí tohoto Dodatku č. 1.</w:t>
      </w:r>
    </w:p>
    <w:p w:rsidR="00C34995" w:rsidRDefault="0030426F">
      <w:pPr>
        <w:pStyle w:val="Zkladntext60"/>
        <w:shd w:val="clear" w:color="auto" w:fill="auto"/>
        <w:spacing w:before="0" w:after="534" w:line="288" w:lineRule="exact"/>
      </w:pPr>
      <w:r>
        <w:t xml:space="preserve">Příloha č. </w:t>
      </w:r>
      <w:r>
        <w:rPr>
          <w:rStyle w:val="Zkladntext6Tun"/>
        </w:rPr>
        <w:t xml:space="preserve">4 </w:t>
      </w:r>
      <w:r>
        <w:t xml:space="preserve">Kalkulace projekčních prací stávající SoD se </w:t>
      </w:r>
      <w:r>
        <w:rPr>
          <w:rStyle w:val="Zkladntext6Tun"/>
        </w:rPr>
        <w:t xml:space="preserve">ruší a nahrazuje novou Přílohou č. 4, </w:t>
      </w:r>
      <w:r>
        <w:t>která je nedílnou součástí tohoto Dodatku č. 1.</w:t>
      </w:r>
    </w:p>
    <w:p w:rsidR="00C34995" w:rsidRDefault="0030426F">
      <w:pPr>
        <w:pStyle w:val="Zkladntext60"/>
        <w:shd w:val="clear" w:color="auto" w:fill="auto"/>
        <w:spacing w:before="0" w:after="0" w:line="220" w:lineRule="exact"/>
      </w:pPr>
      <w:r>
        <w:t>Ostatní ujednání stávající SoD jsou tímto Dodatkem</w:t>
      </w:r>
      <w:r>
        <w:t xml:space="preserve"> č. 1 nedotčené a zůstávají v platnosti v původním znění.</w:t>
      </w:r>
      <w:r>
        <w:br w:type="page"/>
      </w:r>
    </w:p>
    <w:p w:rsidR="00C34995" w:rsidRDefault="0030426F">
      <w:pPr>
        <w:pStyle w:val="Nadpis40"/>
        <w:keepNext/>
        <w:keepLines/>
        <w:shd w:val="clear" w:color="auto" w:fill="auto"/>
        <w:spacing w:before="0" w:after="111" w:line="283" w:lineRule="exact"/>
      </w:pPr>
      <w:bookmarkStart w:id="7" w:name="bookmark7"/>
      <w:r>
        <w:lastRenderedPageBreak/>
        <w:t>Článek 3</w:t>
      </w:r>
      <w:r>
        <w:br/>
        <w:t>Ostatní ujednání</w:t>
      </w:r>
      <w:bookmarkEnd w:id="7"/>
    </w:p>
    <w:p w:rsidR="00C34995" w:rsidRDefault="0030426F">
      <w:pPr>
        <w:pStyle w:val="Zkladntext40"/>
        <w:shd w:val="clear" w:color="auto" w:fill="auto"/>
        <w:spacing w:after="66" w:line="220" w:lineRule="exact"/>
        <w:jc w:val="both"/>
      </w:pPr>
      <w:r>
        <w:t>Dodatek č. 1 je nedílnou součástí stávající SoD.</w:t>
      </w:r>
    </w:p>
    <w:p w:rsidR="00C34995" w:rsidRDefault="0030426F">
      <w:pPr>
        <w:pStyle w:val="Zkladntext40"/>
        <w:shd w:val="clear" w:color="auto" w:fill="auto"/>
        <w:spacing w:after="68" w:line="298" w:lineRule="exact"/>
        <w:jc w:val="both"/>
      </w:pPr>
      <w:r>
        <w:t>Nedílnou součástí Dodatku č. 1 je nová Příloha č. 3, která nahrazuje původní zrušenou Přílohu č. 3 stávající SoD.</w:t>
      </w:r>
    </w:p>
    <w:p w:rsidR="00C34995" w:rsidRDefault="0030426F">
      <w:pPr>
        <w:pStyle w:val="Zkladntext40"/>
        <w:shd w:val="clear" w:color="auto" w:fill="auto"/>
        <w:spacing w:after="114" w:line="288" w:lineRule="exact"/>
        <w:jc w:val="both"/>
      </w:pPr>
      <w:r>
        <w:t>Nedílnou</w:t>
      </w:r>
      <w:r>
        <w:t xml:space="preserve"> součástí Dodatku č. 1 je nová Příloha č. 4, která nahrazuje původní zrušenou Přílohu č. 4 stávající SoD.</w:t>
      </w:r>
    </w:p>
    <w:p w:rsidR="00C34995" w:rsidRDefault="0030426F">
      <w:pPr>
        <w:pStyle w:val="Zkladntext40"/>
        <w:shd w:val="clear" w:color="auto" w:fill="auto"/>
        <w:spacing w:after="75" w:line="220" w:lineRule="exact"/>
        <w:jc w:val="both"/>
      </w:pPr>
      <w:r>
        <w:t>Dodatek č. 1 je vyhotoven ve čtyřech stejnopisech, z nichž dva výtisky obdrží objednatel a dva zhotovitel.</w:t>
      </w:r>
    </w:p>
    <w:p w:rsidR="00C34995" w:rsidRDefault="0030426F">
      <w:pPr>
        <w:pStyle w:val="Zkladntext40"/>
        <w:shd w:val="clear" w:color="auto" w:fill="auto"/>
        <w:spacing w:after="64" w:line="293" w:lineRule="exact"/>
        <w:jc w:val="both"/>
      </w:pPr>
      <w:r>
        <w:t>Tento Dodatek č. 1 nabývá platnosti dnem po</w:t>
      </w:r>
      <w:r>
        <w:t>dpisu a účinnosti dnem uveřejnění v informačním systému veřejné správy - Registru smluv.</w:t>
      </w:r>
    </w:p>
    <w:p w:rsidR="00C34995" w:rsidRDefault="0030426F">
      <w:pPr>
        <w:pStyle w:val="Zkladntext40"/>
        <w:shd w:val="clear" w:color="auto" w:fill="auto"/>
        <w:spacing w:after="64" w:line="288" w:lineRule="exact"/>
        <w:jc w:val="both"/>
      </w:pPr>
      <w:r>
        <w:t>Smluvní strany se dohodly, že zákonnou povinnost dle § 5 odst. 2 zákona č. 340/2015 Sb., o zvláštních podmínkách účinnosti některých smluv, uveřejňování těchto smluv a</w:t>
      </w:r>
      <w:r>
        <w:t xml:space="preserve"> o registru smluv (zákon o registru smluv) zajistí objednatel.</w:t>
      </w:r>
    </w:p>
    <w:p w:rsidR="00C34995" w:rsidRDefault="0030426F">
      <w:pPr>
        <w:pStyle w:val="Zkladntext40"/>
        <w:shd w:val="clear" w:color="auto" w:fill="auto"/>
        <w:spacing w:after="411"/>
        <w:jc w:val="both"/>
      </w:pPr>
      <w:r>
        <w:t xml:space="preserve">Smluvní strany prohlašují, že si Dodatek č. 1 před podpisem přečetly, sjeho obsahem souhlasí a na důkaz svobodné a vážné vůle připojují své podpisy. Současně prohlašují, že tento dodatek nebyl </w:t>
      </w:r>
      <w:r>
        <w:t>sjednán v tísni ani za nijak jednostranně nevýhodných podmínek.</w:t>
      </w:r>
    </w:p>
    <w:p w:rsidR="00C34995" w:rsidRDefault="0030426F">
      <w:pPr>
        <w:pStyle w:val="Zkladntext40"/>
        <w:shd w:val="clear" w:color="auto" w:fill="auto"/>
        <w:tabs>
          <w:tab w:val="left" w:pos="4766"/>
        </w:tabs>
        <w:spacing w:line="220" w:lineRule="exact"/>
        <w:jc w:val="both"/>
      </w:pPr>
      <w:r>
        <w:pict>
          <v:shape id="_x0000_s1033" type="#_x0000_t202" style="position:absolute;left:0;text-align:left;margin-left:2.3pt;margin-top:26.95pt;width:56.4pt;height:13.9pt;z-index:-125829369;mso-wrap-distance-left:5pt;mso-wrap-distance-right:7.4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40"/>
                    <w:shd w:val="clear" w:color="auto" w:fill="auto"/>
                    <w:spacing w:line="220" w:lineRule="exact"/>
                  </w:pPr>
                  <w:r>
                    <w:rPr>
                      <w:rStyle w:val="Zkladntext4Exact"/>
                    </w:rPr>
                    <w:t>V Brně dne: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66.1pt;margin-top:20.9pt;width:64.8pt;height:16.05pt;z-index:-125829368;mso-wrap-distance-left:5pt;mso-wrap-distance-right:109.45pt;mso-wrap-distance-bottom:1.7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Nadpis22"/>
                    <w:keepNext/>
                    <w:keepLines/>
                    <w:shd w:val="clear" w:color="auto" w:fill="auto"/>
                    <w:spacing w:line="260" w:lineRule="exact"/>
                  </w:pPr>
                  <w:bookmarkStart w:id="8" w:name="bookmark2"/>
                  <w:r>
                    <w:rPr>
                      <w:rStyle w:val="Nadpis22Exact0"/>
                    </w:rPr>
                    <w:t>¿O</w:t>
                  </w:r>
                  <w:bookmarkEnd w:id="8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240.35pt;margin-top:26.25pt;width:66.5pt;height:14.1pt;z-index:-125829367;mso-wrap-distance-left:5pt;mso-wrap-distance-right:22.8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40"/>
                    <w:shd w:val="clear" w:color="auto" w:fill="auto"/>
                    <w:spacing w:line="220" w:lineRule="exact"/>
                  </w:pPr>
                  <w:r>
                    <w:rPr>
                      <w:rStyle w:val="Zkladntext4Exact"/>
                    </w:rPr>
                    <w:t>V Jihlavě dne: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29.65pt;margin-top:14.65pt;width:82.1pt;height:16.3pt;z-index:-125829366;mso-wrap-distance-left:5pt;mso-wrap-distance-right:103.45pt;mso-wrap-distance-bottom:7.9pt;mso-position-horizontal-relative:margin" wrapcoords="0 0 21600 0 21600 21600 0 21600 0 0">
            <v:imagedata r:id="rId7" o:title="image1"/>
            <w10:wrap type="topAndBottom" anchorx="margin"/>
          </v:shape>
        </w:pict>
      </w:r>
      <w:r>
        <w:t>Zhotovitel:</w:t>
      </w:r>
      <w:r>
        <w:tab/>
        <w:t>Objednatel:</w:t>
      </w:r>
    </w:p>
    <w:p w:rsidR="00C34995" w:rsidRDefault="0030426F">
      <w:pPr>
        <w:pStyle w:val="Zkladntext40"/>
        <w:shd w:val="clear" w:color="auto" w:fill="auto"/>
        <w:spacing w:line="288" w:lineRule="exact"/>
        <w:ind w:right="2320"/>
        <w:sectPr w:rsidR="00C34995">
          <w:footerReference w:type="even" r:id="rId8"/>
          <w:footerReference w:type="default" r:id="rId9"/>
          <w:pgSz w:w="11900" w:h="16840"/>
          <w:pgMar w:top="1490" w:right="781" w:bottom="2009" w:left="781" w:header="0" w:footer="3" w:gutter="0"/>
          <w:cols w:space="720"/>
          <w:noEndnote/>
          <w:docGrid w:linePitch="360"/>
        </w:sectPr>
      </w:pPr>
      <w:r>
        <w:pict>
          <v:shape id="_x0000_s1039" type="#_x0000_t202" style="position:absolute;margin-left:75.25pt;margin-top:-.65pt;width:83.75pt;height:14.15pt;z-index:-125829365;mso-wrap-distance-left:5pt;mso-wrap-distance-right:152.9pt;mso-wrap-distance-bottom:8.7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40"/>
                    <w:shd w:val="clear" w:color="auto" w:fill="auto"/>
                    <w:spacing w:line="220" w:lineRule="exact"/>
                  </w:pPr>
                  <w:r>
                    <w:rPr>
                      <w:rStyle w:val="Zkladntext4Exact"/>
                    </w:rPr>
                    <w:t>Ing. Milan Sedlák,</w:t>
                  </w:r>
                </w:p>
              </w:txbxContent>
            </v:textbox>
            <w10:wrap type="square" side="right" anchorx="margin"/>
          </v:shape>
        </w:pict>
      </w:r>
      <w:r>
        <w:t>Ing. Radovan Necid ředitel organizace</w:t>
      </w:r>
    </w:p>
    <w:p w:rsidR="00C34995" w:rsidRDefault="0030426F">
      <w:pPr>
        <w:pStyle w:val="Zkladntext90"/>
        <w:shd w:val="clear" w:color="auto" w:fill="auto"/>
        <w:spacing w:after="206"/>
        <w:ind w:right="20"/>
      </w:pPr>
      <w:r>
        <w:lastRenderedPageBreak/>
        <w:t>Příloha č. 3 dokumentace výběrového řízení</w:t>
      </w:r>
      <w:r>
        <w:br/>
        <w:t>Vypracování projektové dokumentace</w:t>
      </w:r>
    </w:p>
    <w:p w:rsidR="00C34995" w:rsidRDefault="0030426F">
      <w:pPr>
        <w:pStyle w:val="Zkladntext90"/>
        <w:shd w:val="clear" w:color="auto" w:fill="auto"/>
        <w:spacing w:after="492" w:line="240" w:lineRule="exact"/>
        <w:ind w:right="20"/>
      </w:pPr>
      <w:r>
        <w:t>Technické podmínky</w:t>
      </w:r>
    </w:p>
    <w:p w:rsidR="00C34995" w:rsidRDefault="0030426F">
      <w:pPr>
        <w:pStyle w:val="Nadpis20"/>
        <w:keepNext/>
        <w:keepLines/>
        <w:shd w:val="clear" w:color="auto" w:fill="auto"/>
        <w:spacing w:before="0" w:after="113" w:line="240" w:lineRule="exact"/>
      </w:pPr>
      <w:bookmarkStart w:id="9" w:name="bookmark9"/>
      <w:r>
        <w:rPr>
          <w:rStyle w:val="Nadpis21"/>
          <w:b/>
          <w:bCs/>
        </w:rPr>
        <w:t>11/132 Počátky - most ev. č.132 - 005</w:t>
      </w:r>
      <w:bookmarkEnd w:id="9"/>
    </w:p>
    <w:p w:rsidR="00C34995" w:rsidRDefault="0030426F">
      <w:pPr>
        <w:pStyle w:val="Zkladntext20"/>
        <w:shd w:val="clear" w:color="auto" w:fill="auto"/>
        <w:spacing w:after="86" w:line="240" w:lineRule="exact"/>
        <w:ind w:firstLine="0"/>
      </w:pPr>
      <w:r>
        <w:t>Předmětem</w:t>
      </w:r>
      <w:r>
        <w:t xml:space="preserve"> plnění je: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4" w:lineRule="exact"/>
        <w:ind w:left="780" w:hanging="360"/>
      </w:pPr>
      <w:r>
        <w:t>vypracování diagnostického průzkumu mostu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4" w:lineRule="exact"/>
        <w:ind w:left="780" w:hanging="360"/>
      </w:pPr>
      <w:r>
        <w:t>návrh variant rekonstrukce mostu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4" w:lineRule="exact"/>
        <w:ind w:left="780" w:hanging="360"/>
      </w:pPr>
      <w:r>
        <w:t>vypracování projektové dokumentace ve stupni pro vydání územního rozhodnutí a stavební povolení (DÚR+DSP)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4" w:lineRule="exact"/>
        <w:ind w:left="780" w:hanging="360"/>
      </w:pPr>
      <w:r>
        <w:t>zajištění pravomocného spojeného územního rozhodnutí a stavební</w:t>
      </w:r>
      <w:r>
        <w:t>ho povolení (ÚR+SP), včetně všech požadovaných příloh, dokladů a vyjádření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274" w:lineRule="exact"/>
        <w:ind w:left="780" w:hanging="360"/>
      </w:pPr>
      <w:r>
        <w:t xml:space="preserve">zajištění všech povolení potřebných k vlastní realizaci kompletních stavebních prací a zajištění kladných vyjádření a stanovisek všech dotčených orgánů pro podání řádných žádostí o </w:t>
      </w:r>
      <w:r>
        <w:t>vydání ÚR+SP k příslušnému stavebnímu úřadu včetně všech požadovaných příloh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0" w:line="317" w:lineRule="exact"/>
        <w:ind w:left="780" w:hanging="360"/>
      </w:pPr>
      <w:r>
        <w:t>vypracování projektové dokumentace pro provádění stavby (PDPS) včetně oceněného a neoceněného soupisu prací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70"/>
        </w:tabs>
        <w:spacing w:after="76" w:line="317" w:lineRule="exact"/>
        <w:ind w:left="780" w:hanging="360"/>
      </w:pPr>
      <w:r>
        <w:t>výkon autorského dozoru při realizaci stavby</w:t>
      </w:r>
    </w:p>
    <w:p w:rsidR="00C34995" w:rsidRDefault="0030426F">
      <w:pPr>
        <w:pStyle w:val="Zkladntext20"/>
        <w:shd w:val="clear" w:color="auto" w:fill="auto"/>
        <w:spacing w:after="226" w:line="298" w:lineRule="exact"/>
        <w:ind w:firstLine="0"/>
      </w:pPr>
      <w:r>
        <w:t xml:space="preserve">Jedná se o rekonstrukci </w:t>
      </w:r>
      <w:r>
        <w:t>mostu ev. č. 132 - 005 postaveného v r. 1850 přes vodoteč přitékající z rybníka Nůzov do Počáteckého potoka, okres Pelhřimov, Kraj Vysočina. Most ev. č. 132 - 005 se nachází na silnici 11/132 v km 17,154 provozního staničení před Městem Počátky.</w:t>
      </w:r>
    </w:p>
    <w:p w:rsidR="00C34995" w:rsidRDefault="0030426F">
      <w:pPr>
        <w:pStyle w:val="Zkladntext20"/>
        <w:shd w:val="clear" w:color="auto" w:fill="auto"/>
        <w:spacing w:after="0" w:line="240" w:lineRule="exact"/>
        <w:ind w:firstLine="0"/>
      </w:pPr>
      <w:r>
        <w:rPr>
          <w:rStyle w:val="Zkladntext21"/>
        </w:rPr>
        <w:t>Konstrukce</w:t>
      </w:r>
      <w:r>
        <w:rPr>
          <w:rStyle w:val="Zkladntext21"/>
        </w:rPr>
        <w:t xml:space="preserve"> mostu: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Stávající most je jednopólový, nosnou konstrukci tvoří polokruhová klenba vyzděná zlomového kamene s rozpětím 3,55 m, vzepětím 1,5 m a tloušťkou 0,5 m. Spodní stavba je rovněž vyzděná z lomového kamene, hrany z kvádrů. Mostní křídla jsou rovnoběžná</w:t>
      </w:r>
      <w:r>
        <w:t>, zděná z lomového kamene. Mostní římsa na pravé povodní straně je železobetonová monolitická. Na pravé povodní straně má římsa výšku 0,27 m a šířku 0,80 m, na levé návodní straně má římsa výšku 0,15 m a šířku 0,7 m. Mostní římsy jsou na obou stranách most</w:t>
      </w:r>
      <w:r>
        <w:t>u tvořeny kamennými deskami výšky 0,25 m. Vozovka na mostě je s živičným krytem se zpevněnou krajnicí. Zpevnění krajnice je provedeno asfaltovou vrstvou. Příčný sklon vozovky je oboustranný, podélný sklon je po směru staničení. Odvodnění mostu je provedeno</w:t>
      </w:r>
      <w:r>
        <w:t xml:space="preserve"> příčným a podélným sklonem vozovky mimo most. Území pod mostem tvoří koryto místního potoka. Dno pod mostem je zpevněno kamennou zádlaždbou. U obou opěr jsou vybudovány betonové patní prahy (zděné z lomového kamene).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30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Celková šířka most</w:t>
      </w:r>
      <w:r>
        <w:t>u</w:t>
      </w:r>
      <w:r>
        <w:tab/>
        <w:t>10,40</w:t>
      </w:r>
      <w:r>
        <w:tab/>
        <w:t>m</w:t>
      </w:r>
    </w:p>
    <w:p w:rsidR="00C34995" w:rsidRDefault="0030426F">
      <w:pPr>
        <w:pStyle w:val="Obsah0"/>
        <w:shd w:val="clear" w:color="auto" w:fill="auto"/>
        <w:tabs>
          <w:tab w:val="right" w:pos="3043"/>
        </w:tabs>
        <w:spacing w:before="0"/>
      </w:pPr>
      <w:r>
        <w:t>Celkový počet polí</w:t>
      </w:r>
      <w:r>
        <w:tab/>
        <w:t>1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94"/>
        </w:tabs>
        <w:spacing w:before="0"/>
      </w:pPr>
      <w:r>
        <w:t>Délka přemostění</w:t>
      </w:r>
      <w:r>
        <w:tab/>
        <w:t>3,05</w:t>
      </w:r>
      <w:r>
        <w:tab/>
        <w:t>m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94"/>
        </w:tabs>
        <w:spacing w:before="0"/>
      </w:pPr>
      <w:r>
        <w:t>Délka NK mostu</w:t>
      </w:r>
      <w:r>
        <w:tab/>
        <w:t>4,05</w:t>
      </w:r>
      <w:r>
        <w:tab/>
        <w:t>m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94"/>
        </w:tabs>
        <w:spacing w:before="0"/>
      </w:pPr>
      <w:r>
        <w:t>Volná šířka mostu</w:t>
      </w:r>
      <w:r>
        <w:tab/>
        <w:t>9,60</w:t>
      </w:r>
      <w:r>
        <w:tab/>
        <w:t>m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94"/>
        </w:tabs>
        <w:spacing w:before="0"/>
      </w:pPr>
      <w:r>
        <w:t>Výška nad terénem</w:t>
      </w:r>
      <w:r>
        <w:tab/>
        <w:t>3,90</w:t>
      </w:r>
      <w:r>
        <w:tab/>
        <w:t>m</w:t>
      </w:r>
    </w:p>
    <w:p w:rsidR="00C34995" w:rsidRDefault="0030426F">
      <w:pPr>
        <w:pStyle w:val="Obsah0"/>
        <w:shd w:val="clear" w:color="auto" w:fill="auto"/>
        <w:tabs>
          <w:tab w:val="right" w:pos="3601"/>
          <w:tab w:val="right" w:pos="3703"/>
        </w:tabs>
        <w:spacing w:before="0" w:after="56"/>
      </w:pPr>
      <w:r>
        <w:t>Šikmost levá</w:t>
      </w:r>
      <w:r>
        <w:tab/>
        <w:t>88,89</w:t>
      </w:r>
      <w:r>
        <w:tab/>
        <w:t>g</w:t>
      </w:r>
      <w:r>
        <w:fldChar w:fldCharType="end"/>
      </w:r>
    </w:p>
    <w:p w:rsidR="00C34995" w:rsidRDefault="0030426F">
      <w:pPr>
        <w:pStyle w:val="Zkladntext20"/>
        <w:shd w:val="clear" w:color="auto" w:fill="auto"/>
        <w:spacing w:after="91" w:line="278" w:lineRule="exact"/>
        <w:ind w:firstLine="0"/>
      </w:pPr>
      <w:r>
        <w:rPr>
          <w:rStyle w:val="Zkladntext21"/>
        </w:rPr>
        <w:t>Mostní vybavení:</w:t>
      </w:r>
      <w:r>
        <w:t xml:space="preserve"> Na mostě jsou osazena podél obou krajnic silniční svodidla typu NH. Zábradlí na mostě LS je ocelové s vodorovnou výplní s jedním madlem. Zábradlí na mostě PS je tvořeno ŽB sloupky. Výška zábradlí je na pravé povodní straně 0,99 m od římsy, na levé návodní</w:t>
      </w:r>
      <w:r>
        <w:t xml:space="preserve"> straně 0,96 m od římsy. Na mostě jsou na obou stranách osazeny tabulky s evidenčním číslem. Dopravní značení omezující zatížitelnost B13 - 15 t, E13 - Jediné vozidlo 57 t, B14- lit je osazeno na obou stranách mostu. Jiné dopravní značení na mostě není. Př</w:t>
      </w:r>
      <w:r>
        <w:t>ístupnost k nosné konstrukci je obtížná. Přístupové cesty pod most tvoří strmé svahy a nábřežní zdi.</w:t>
      </w:r>
    </w:p>
    <w:p w:rsidR="00C34995" w:rsidRDefault="0030426F">
      <w:pPr>
        <w:pStyle w:val="Zkladntext20"/>
        <w:shd w:val="clear" w:color="auto" w:fill="auto"/>
        <w:spacing w:after="0" w:line="240" w:lineRule="exact"/>
        <w:ind w:firstLine="0"/>
      </w:pPr>
      <w:r>
        <w:rPr>
          <w:rStyle w:val="Zkladntext21"/>
        </w:rPr>
        <w:lastRenderedPageBreak/>
        <w:t>Stavební stav:</w:t>
      </w:r>
      <w:r>
        <w:t xml:space="preserve"> Spodní stavba V - špatný</w:t>
      </w:r>
    </w:p>
    <w:p w:rsidR="00C34995" w:rsidRDefault="0030426F">
      <w:pPr>
        <w:pStyle w:val="Zkladntext20"/>
        <w:shd w:val="clear" w:color="auto" w:fill="auto"/>
        <w:spacing w:after="118" w:line="240" w:lineRule="exact"/>
        <w:ind w:left="1460" w:firstLine="0"/>
        <w:jc w:val="left"/>
      </w:pPr>
      <w:r>
        <w:t>Nosná konstrukce V - špatný</w:t>
      </w:r>
    </w:p>
    <w:p w:rsidR="00C34995" w:rsidRDefault="0030426F">
      <w:pPr>
        <w:pStyle w:val="Zkladntext20"/>
        <w:shd w:val="clear" w:color="auto" w:fill="auto"/>
        <w:spacing w:after="91" w:line="240" w:lineRule="exact"/>
        <w:ind w:firstLine="0"/>
      </w:pPr>
      <w:r>
        <w:t>Hlavní prohlídku mostu ev. č. 132 - 005 provedl 22. 5. 2018 Tomek Jan, Doc. Ing. CSc.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rPr>
          <w:rStyle w:val="Zkladntext21"/>
        </w:rPr>
        <w:t>S</w:t>
      </w:r>
      <w:r>
        <w:rPr>
          <w:rStyle w:val="Zkladntext21"/>
        </w:rPr>
        <w:t>tav a závady:</w:t>
      </w:r>
      <w:r>
        <w:t xml:space="preserve"> Stav základů bez provedení sond nelze zjistit. Nebyly pozorovány závady způsobené poruchami základů. Na povrchu mostních opěr jsou výkvěty a vápenné výluhy. Kamenné zdivo opěr má místy vypadanou spárovou maltu, všesměmé trhliny ve spárách. Na</w:t>
      </w:r>
      <w:r>
        <w:t xml:space="preserve"> pohledových plochách opěr jsou zřetelné stopy zatékání s průsaky. Na opěře ě. 2 vlevo na trhlině je špatně provedený, nefunkční sádrový terčík. Trhlina je velikosti 0,5 mm. Terčík nemůže být umístěn na omítce. Kamenné zdivo křídel má místy vypadanou spáro</w:t>
      </w:r>
      <w:r>
        <w:t>vou maltu s uvolněnými kameny. V okolí mostu je patrná eroze svahů zemního tělesa. Za mostem na povodní straně dochází k rozpadu zádlažby koryta. Na podhledu nosné konstrukce jsou viditelné stopy promáčení, výluhy, výkvěty. Ze zdivá obou poprsních zdí je v</w:t>
      </w:r>
      <w:r>
        <w:t xml:space="preserve"> rozsáhlé míře vyplavována spárová malta nízké kvality. Ze zdivá se začínají uvolňovat drobné kameny. Dochází k průsaku na nosnou konstrukci, opadává omítka. Na pravé povodní straně je trhlina portálu, vypadaná malta, opadaná omítka a patrné známky zatékán</w:t>
      </w:r>
      <w:r>
        <w:t>í. Závady na vozovce jsou obrus, vypírání, výtluky, výspravy, mozaikové trhliny. Na obou stranách mají mostní římsy uchycené mechy, hloubkově degradovaný spodní povrch. Pod pravou mostní římsou je patrný průsak. V pravé mostní římse jsou příčné trhliny. St</w:t>
      </w:r>
      <w:r>
        <w:t>av izolace bez provedení sond nelze zjistit, vzhledem ke stavu nosné konstrukce není funkční, dochází k průsaku přes nosnou konstrukci, opěiy a křídla. Odlupující se barva zábradlí a probíhající koroze.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Vzhledem ke stavebně-technickému stavu mostu je nutné</w:t>
      </w:r>
      <w:r>
        <w:t xml:space="preserve"> vnejbližší době řešit jeho zásadnější rekonstrukci. Požadavkem investora a zadavatele je mimo jiné zlepšení šířkových poměrů na kategorii S7,5. Po zpracování diagnostického průzkumu mostu navrhne zhotovitel projektové dokumentace po dohodě s investorem te</w:t>
      </w:r>
      <w:r>
        <w:t>chnické řešení rekonstrukce mostu ve variantě snesení stávajícího mostu a výstavbě mostu nového nebo ve variantě sanace stávající spodní stavby a nosné konstrukce, s ohledem na výsledek diagnostického průzkumu, předpokládané investiční náklady, životnost a</w:t>
      </w:r>
      <w:r>
        <w:t xml:space="preserve"> možnost rozšíření průjezdného profilu. V souvislosti s rekonstrukcí mostu budou v nutném rozsahu řešena i násypová tělesa silnice 11/132 na předpolích mostů z hlediska případné úpravy, tj. např. nutného rozšíření, zpevnění či instalace zádržného systému n</w:t>
      </w:r>
      <w:r>
        <w:t>avazujícího na zádržný systém mostu.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Objednavatel předpokládá, že stavební realizace bude probíhat za uzavřeného silničního provozu. Předpokládaná doba realizace stavebních prací - rok 2020/2021.</w:t>
      </w:r>
    </w:p>
    <w:p w:rsidR="00C34995" w:rsidRDefault="0030426F">
      <w:pPr>
        <w:pStyle w:val="Zkladntext20"/>
        <w:shd w:val="clear" w:color="auto" w:fill="auto"/>
        <w:spacing w:after="747" w:line="274" w:lineRule="exact"/>
        <w:ind w:firstLine="0"/>
      </w:pPr>
      <w:r>
        <w:t>Projektové dokumentace v jednotlivých stupních budou vypraco</w:t>
      </w:r>
      <w:r>
        <w:t>vány v rozsahu daném platnými předpisy v době zpracování a předání dokončeného předmětu plnění.</w:t>
      </w:r>
    </w:p>
    <w:p w:rsidR="00C34995" w:rsidRDefault="0030426F">
      <w:pPr>
        <w:pStyle w:val="Zkladntext90"/>
        <w:shd w:val="clear" w:color="auto" w:fill="auto"/>
        <w:spacing w:after="233" w:line="240" w:lineRule="exact"/>
        <w:jc w:val="both"/>
      </w:pPr>
      <w:r>
        <w:rPr>
          <w:rStyle w:val="Zkladntext91"/>
          <w:b/>
          <w:bCs/>
        </w:rPr>
        <w:t>Technické podmínky</w:t>
      </w:r>
    </w:p>
    <w:p w:rsidR="00C34995" w:rsidRDefault="0030426F">
      <w:pPr>
        <w:pStyle w:val="Zkladntext20"/>
        <w:shd w:val="clear" w:color="auto" w:fill="auto"/>
        <w:spacing w:after="9" w:line="240" w:lineRule="exact"/>
        <w:ind w:firstLine="0"/>
      </w:pPr>
      <w:r>
        <w:rPr>
          <w:rStyle w:val="Zkladntext21"/>
        </w:rPr>
        <w:t>Vypracování diagnostického průzkumu mostů a návrh variant rekonstrukce mostu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 xml:space="preserve">Diagnostický průzkum bude vypracován podle platných ČSN a TP a </w:t>
      </w:r>
      <w:r>
        <w:t xml:space="preserve">podle požadavků zadavatele s možností dílčího upřesnění v průběhu diagnostických prací. Zhotovitel si zajistí přístupy na pozemky a projednání prací se správcem toku. Zhotovitel musí při realizaci prací dodržovat veškeré platné předpisy BOZP a ochrany ŽP, </w:t>
      </w:r>
      <w:r>
        <w:t>zejména vyhlášku č. 130/2019 Sb. o kritériích, při jejichž splnění je asfaltová směs vedlejším produktem nebo přestává být odpadem. Diagnostický průzkum bude sloužit jako podklad pro zpracovatele projektové dokumentace rekonstrukce mostu. Obsahem diagnosti</w:t>
      </w:r>
      <w:r>
        <w:t>ky bude zejména: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Vizuální prohlídka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Mimořádná mostní prohlídka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760" w:hanging="360"/>
        <w:jc w:val="left"/>
      </w:pPr>
      <w:r>
        <w:t>Posouzení stavu a hloubky založení mostů, stavu opěr, nosné konstrukce a odvodnění mostu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Zjištění základních materiálových charakteristik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Destruktivní a nedestruktivní zkoušky pevnosti použitýc</w:t>
      </w:r>
      <w:r>
        <w:t>h materiálů v tlaku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Lokalizace a identifikace výztuže, tloušťka krycí vrstvy, oslabení výztuže korozí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lastRenderedPageBreak/>
        <w:t>Ověření hloubky degradace spárové malty a zdivá opěr a křídel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Jádrové odvrty v nosné konstrukci, opěrách a křídlech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Zjištění tloušťky a skladby vozovky na</w:t>
      </w:r>
      <w:r>
        <w:t xml:space="preserve"> nosné konstrukci a v přechodových oblastech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Přepočet zatížitelnosti mostu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760" w:firstLine="0"/>
        <w:jc w:val="left"/>
      </w:pPr>
      <w:r>
        <w:t>Shrnutí závad a výsledků diagnostických průzkumů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760" w:hanging="360"/>
        <w:jc w:val="left"/>
      </w:pPr>
      <w:r>
        <w:t>Návrhy variant rekonstrukce mostu včetně odhadu stavebních nákladů jako podklad pro další stupně projektové dokumentace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1080" w:right="620" w:firstLine="0"/>
        <w:jc w:val="left"/>
      </w:pPr>
      <w:r>
        <w:rPr>
          <w:rStyle w:val="Zkladntext2115pt"/>
        </w:rPr>
        <w:t xml:space="preserve">o </w:t>
      </w:r>
      <w:r>
        <w:t xml:space="preserve">Velká rekonstrukce s případným rozšířením průjezdného profilu na mostě </w:t>
      </w:r>
      <w:r>
        <w:rPr>
          <w:rStyle w:val="Zkladntext2115pt"/>
        </w:rPr>
        <w:t xml:space="preserve">o </w:t>
      </w:r>
      <w:r>
        <w:t>Celková náhrada objektu novými mosty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274" w:lineRule="exact"/>
        <w:ind w:left="400" w:firstLine="0"/>
      </w:pPr>
      <w:r>
        <w:t>Souhrnná zpráva diagnostických průzkumů včetně fotodokumentace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753"/>
        </w:tabs>
        <w:spacing w:after="95" w:line="322" w:lineRule="exact"/>
        <w:ind w:left="760" w:hanging="360"/>
        <w:jc w:val="left"/>
      </w:pPr>
      <w:r>
        <w:t>Stanovení obsahu PAU (zejména dehet) ve stávající konstrukci a zapracování do proje</w:t>
      </w:r>
      <w:r>
        <w:t>ktu</w:t>
      </w:r>
    </w:p>
    <w:p w:rsidR="00C34995" w:rsidRDefault="0030426F">
      <w:pPr>
        <w:pStyle w:val="Zkladntext20"/>
        <w:shd w:val="clear" w:color="auto" w:fill="auto"/>
        <w:spacing w:after="211" w:line="278" w:lineRule="exact"/>
        <w:ind w:firstLine="0"/>
      </w:pPr>
      <w:r>
        <w:t>Zpráva o provedeném diagnostickém průzkumu bude předána zadavateli 2x v tištěné podobě a lx v digitální podobě na CD (v plném rozsahu tištěné podoby).</w:t>
      </w:r>
    </w:p>
    <w:p w:rsidR="00C34995" w:rsidRDefault="0030426F">
      <w:pPr>
        <w:pStyle w:val="Zkladntext20"/>
        <w:shd w:val="clear" w:color="auto" w:fill="auto"/>
        <w:spacing w:after="82" w:line="240" w:lineRule="exact"/>
        <w:ind w:firstLine="0"/>
      </w:pPr>
      <w:r>
        <w:rPr>
          <w:rStyle w:val="Zkladntext21"/>
        </w:rPr>
        <w:t>Vypracování dokumentace pro územní rozhodnutí a stavebního povolení</w:t>
      </w:r>
    </w:p>
    <w:p w:rsidR="00C34995" w:rsidRDefault="0030426F">
      <w:pPr>
        <w:pStyle w:val="Zkladntext20"/>
        <w:shd w:val="clear" w:color="auto" w:fill="auto"/>
        <w:spacing w:after="64" w:line="278" w:lineRule="exact"/>
        <w:ind w:firstLine="0"/>
      </w:pPr>
      <w:r>
        <w:t xml:space="preserve">Rozsah a obsah dokumentace je </w:t>
      </w:r>
      <w:r>
        <w:t>stanoven Směrnicí pro dokumentaci staveb pozemních komunikací, schválenou MD-OPK ě.j. 158/2017-120-TN/l ze dne 9.8.2017 s účinností od 14.8.2017, ve znění pozdějších dodatků. PD je nutno zpracovat dle vyhlášky ě. 499/2006 Sb., o dokumentaci staveb, ve zněn</w:t>
      </w:r>
      <w:r>
        <w:t>í vyhlášky č. 503/2006 Sb. o pozdější úpravě územního rozhodování, územního opatření a stavebního řádu a vyhlášky č. 146/2008 Sb., o rozsahu a obsahu projektové dokumentace dopravních staveb, vše ve znění pozdějších předpisů a bude obsahovat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</w:pPr>
      <w:r>
        <w:t xml:space="preserve">Vlastní návrh </w:t>
      </w:r>
      <w:r>
        <w:t>technického řešení rekonstrukcí mostu (projednaný mezi zhotovitelem a zadavatelem na vstupním výrobním výboru) dle výsledků zpracovaného diagnostického průzkumu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  <w:jc w:val="left"/>
      </w:pPr>
      <w:r>
        <w:t>Geodetické zaměření předmětného území (výškopisné a polohopisné zaměření) v potřebném rozsahu r</w:t>
      </w:r>
      <w:r>
        <w:t>ekonstrukcí mostu Zákres stavby do aktuální katastrální mapy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</w:pPr>
      <w:r>
        <w:t>Podrobný geologický, geotechnický a hydrogeologický průzkum daného území (pokud bude vyžadováno)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  <w:jc w:val="left"/>
      </w:pPr>
      <w:r>
        <w:t>Návrh kácení stromů včetně vyznačení v situaci, dendrologický průzkum (pokud bude vyžadováno) včet</w:t>
      </w:r>
      <w:r>
        <w:t>ně zajištění povolení ke kácení stromů Prověření průběhu inženýrských sítí, přeložky inženýrských sítí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</w:pPr>
      <w:r>
        <w:t>Záborový elaborát s tabulkou dotčených pozemků pro dočasný a trvalý zábor a zákres do katastrální mapy včetně sousedních pozemků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1080" w:firstLine="0"/>
        <w:jc w:val="left"/>
      </w:pPr>
      <w:r>
        <w:rPr>
          <w:rStyle w:val="Zkladntext2115pt"/>
        </w:rPr>
        <w:t xml:space="preserve">o </w:t>
      </w:r>
      <w:r>
        <w:t>Zajištění souhlasu s v</w:t>
      </w:r>
      <w:r>
        <w:t xml:space="preserve">ynětím pozemků trvale dotčených stavbou silnice ze ZPF a PUPFL včetně zpracování Pedologického průzkumu </w:t>
      </w:r>
      <w:r>
        <w:rPr>
          <w:rStyle w:val="Zkladntext2115pt"/>
        </w:rPr>
        <w:t xml:space="preserve">o </w:t>
      </w:r>
      <w:r>
        <w:t xml:space="preserve">Zajištění souhlasu s dočasným vynětím pozemků dočasného záboru ze ZPF </w:t>
      </w:r>
      <w:r>
        <w:rPr>
          <w:rStyle w:val="Zkladntext2115pt"/>
        </w:rPr>
        <w:t xml:space="preserve">o </w:t>
      </w:r>
      <w:r>
        <w:t>Součinnost zhotovitele při jednáních s vlastníky dotčených pozemků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20" w:firstLine="0"/>
      </w:pPr>
      <w:r>
        <w:t xml:space="preserve">V případě, </w:t>
      </w:r>
      <w:r>
        <w:t>že příslušný správní orgán povolí kácení dřevin dle PD, je nutné zjistit, zda se v dutinách stromů nenachází zvláště chráněné druhy živočichů - zejména netopýři, sovy či dřevokazní brouci (v tomto případě bude nutno si zažádat o výjimku z ochrany zvláště c</w:t>
      </w:r>
      <w:r>
        <w:t>hráněných druhů na odboru životního prostředí Krajského úřadu Kraje Vysočina).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20" w:firstLine="0"/>
      </w:pPr>
      <w:r>
        <w:t>Odhad stavebních nákladů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20" w:firstLine="0"/>
      </w:pPr>
      <w:r>
        <w:t>Zpracování havarijního a povodňového plánu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20" w:firstLine="0"/>
      </w:pPr>
      <w:r>
        <w:t>Zpracování plánu BOZP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20" w:firstLine="0"/>
      </w:pPr>
      <w:r>
        <w:t>Zajištění projednání, potřebných kladných vyjádření a souhlasných stanovisek všech orgá</w:t>
      </w:r>
      <w:r>
        <w:t>nů státní správy a samosprávy, organizací a správců dotčených inženýrských sítí pro vydání územního rozhodnutí, vč. případného následného zapracování změn do projektové dokumentace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left="620" w:firstLine="0"/>
      </w:pPr>
      <w:r>
        <w:t>Podání žádosti o územní rozhodnutí a stavební povolení, zajištění vydání ÚR</w:t>
      </w:r>
      <w:r>
        <w:t>+SP včetně potřebné inženýrské činnosti (např. dořešení změn PD v průběhu), získání doložky nabytí právní moci.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 xml:space="preserve">Majetkoprávní příprava, včetně zajištění příslušných smluv dle § 110 zákona 183/2006 Sb. není </w:t>
      </w:r>
      <w:r>
        <w:lastRenderedPageBreak/>
        <w:t xml:space="preserve">součástí předmětu plnění a bude realizována </w:t>
      </w:r>
      <w:r>
        <w:t>zadavatelem. Zhotovitel je však povinen spolupracovat se zadavatelem při jednání s vlastníky - písemně informovat vlastníky dotčených pozemků o záměru realizovat stavbu, odpovídat na případné otázky vlastníků dotčených pozemků týkajících se technických zál</w:t>
      </w:r>
      <w:r>
        <w:t>ežitostí stavby, svolat výrobní výbor za účasti vlastníků dotčených pozemků, zástupců zadavatele a zástupců obcí, v jejímž katastru se bude záměr realizovat.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Dokumentace bude projednána na výrobních výborech (minimálně 3x) za účasti všech orgánů, organizac</w:t>
      </w:r>
      <w:r>
        <w:t>í a vlastníků pozemků, dotčených touto stavbou. Výrobní výbory svolává a zápis vyhotovuje zhotovitel projektové dokumentace.</w:t>
      </w:r>
    </w:p>
    <w:p w:rsidR="00C34995" w:rsidRDefault="0030426F">
      <w:pPr>
        <w:pStyle w:val="Zkladntext20"/>
        <w:shd w:val="clear" w:color="auto" w:fill="auto"/>
        <w:spacing w:after="56" w:line="274" w:lineRule="exact"/>
        <w:ind w:firstLine="0"/>
      </w:pPr>
      <w:r>
        <w:t>Před dokončením a odevzdáním každého stupně projektové dokumentace (tj. DÚR, DSP, PDPS) budou zhotovitelem projektové dokumentace s</w:t>
      </w:r>
      <w:r>
        <w:t>volány tzv. technicko - dokumentační komise (TDK) za účasti zástupců zřizovatele KSÚSV (Odbor dopravy a silničního hospodářství Kraje Vysočina). Zadavateli a zástupci zřizovatele bude zhotovitelem v dostatečném předstihu (7 dní) zaslána projektová dokument</w:t>
      </w:r>
      <w:r>
        <w:t>ace jako podklad pro TDK.</w:t>
      </w:r>
    </w:p>
    <w:p w:rsidR="00C34995" w:rsidRDefault="0030426F">
      <w:pPr>
        <w:pStyle w:val="Zkladntext20"/>
        <w:shd w:val="clear" w:color="auto" w:fill="auto"/>
        <w:spacing w:after="64" w:line="278" w:lineRule="exact"/>
        <w:ind w:firstLine="0"/>
      </w:pPr>
      <w:r>
        <w:t>Koncept projektové dokumentace bude předložen objednateli v digitální podobě k odsouhlasení nejméně 30 dnů před termínem dokončení.</w:t>
      </w:r>
    </w:p>
    <w:p w:rsidR="00C34995" w:rsidRDefault="0030426F">
      <w:pPr>
        <w:pStyle w:val="Zkladntext20"/>
        <w:shd w:val="clear" w:color="auto" w:fill="auto"/>
        <w:spacing w:after="64" w:line="274" w:lineRule="exact"/>
        <w:ind w:firstLine="0"/>
      </w:pPr>
      <w:r>
        <w:t>Po definitivním odsouhlasení objednatelem bude následně projektová dokumentace pro územní rozhodnu</w:t>
      </w:r>
      <w:r>
        <w:t>tí a stavební povolení (DÚR+DSP) předána objednateli v tištěné podobě a na CD (v plném rozsahu tištěné podoby) v následujícím počtu:</w:t>
      </w:r>
    </w:p>
    <w:p w:rsidR="00C34995" w:rsidRDefault="0030426F">
      <w:pPr>
        <w:pStyle w:val="Zkladntext20"/>
        <w:shd w:val="clear" w:color="auto" w:fill="auto"/>
        <w:spacing w:after="0"/>
        <w:ind w:left="460" w:firstLine="0"/>
      </w:pPr>
      <w:r>
        <w:t>DÚR+DSP - 5x v tištěné podobě, vč. dokladové části ve všech paré, lx v digitální ve formátu *.dwg a *.pdf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60" w:firstLine="0"/>
      </w:pPr>
      <w:r>
        <w:t>Záborový elaborát</w:t>
      </w:r>
      <w:r>
        <w:t xml:space="preserve"> - 2x v tištěné podobě, lx v digitální ve formátu *.pdf nebo *.xls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60" w:firstLine="0"/>
      </w:pPr>
      <w:r>
        <w:t>Geodetické zaměření - lx v tištěné podobě, lx v digitální ve formátu *.dwg a *.pdf a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60" w:firstLine="0"/>
      </w:pPr>
      <w:r>
        <w:t>vytyčovací síť vytyčovaných bodů ve formátu *.doc, *.xls nebo *.txt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60" w:firstLine="0"/>
      </w:pPr>
      <w:r>
        <w:t>Odhad stavebních nákladů - lx v tišt</w:t>
      </w:r>
      <w:r>
        <w:t>ěné podobě, lx v digitální ve formátu *.pdf nebo</w:t>
      </w:r>
    </w:p>
    <w:p w:rsidR="00C34995" w:rsidRDefault="0030426F">
      <w:pPr>
        <w:pStyle w:val="Zkladntext20"/>
        <w:shd w:val="clear" w:color="auto" w:fill="auto"/>
        <w:spacing w:after="87" w:line="274" w:lineRule="exact"/>
        <w:ind w:left="460" w:firstLine="0"/>
      </w:pPr>
      <w:r>
        <w:t>*.xls</w:t>
      </w:r>
    </w:p>
    <w:p w:rsidR="00C34995" w:rsidRDefault="0030426F">
      <w:pPr>
        <w:pStyle w:val="Zkladntext20"/>
        <w:shd w:val="clear" w:color="auto" w:fill="auto"/>
        <w:spacing w:after="91" w:line="240" w:lineRule="exact"/>
        <w:ind w:firstLine="0"/>
      </w:pPr>
      <w:r>
        <w:rPr>
          <w:rStyle w:val="Zkladntext21"/>
        </w:rPr>
        <w:t>Vypracování dokumentace pro provádění stavby</w:t>
      </w:r>
    </w:p>
    <w:p w:rsidR="00C34995" w:rsidRDefault="0030426F">
      <w:pPr>
        <w:pStyle w:val="Zkladntext20"/>
        <w:shd w:val="clear" w:color="auto" w:fill="auto"/>
        <w:spacing w:after="53" w:line="274" w:lineRule="exact"/>
        <w:ind w:firstLine="0"/>
      </w:pPr>
      <w:r>
        <w:t xml:space="preserve">Rozsah a obsah dokumentace je stanoven Směrnicí pro dokumentaci staveb pozemních komunikací, schválenou MD-OPK č.j. 158/2017-120-TN/l ze dne 9.8.2017 s </w:t>
      </w:r>
      <w:r>
        <w:t>účinností od 14.8.2017, ve znění pozdějších dodatků. PD je nutno zpracovat dle vyhlášky č. 499/2006 Sb., o dokumentaci staveb, ve znění vyhlášky č. 503/2006 Sb. o pozdější úpravě územního rozhodování, územního opatření a stavebního řádu a vyhlášky č. 146/2</w:t>
      </w:r>
      <w:r>
        <w:t>008 Sb., o rozsahu a obsahu projektové dokumentace dopravních staveb, vše ve znění pozdějších předpisů a bude obsahovat</w:t>
      </w:r>
    </w:p>
    <w:p w:rsidR="00C34995" w:rsidRDefault="0030426F">
      <w:pPr>
        <w:pStyle w:val="Zkladntext20"/>
        <w:shd w:val="clear" w:color="auto" w:fill="auto"/>
        <w:spacing w:after="0" w:line="283" w:lineRule="exact"/>
        <w:ind w:left="480" w:firstLine="0"/>
        <w:jc w:val="left"/>
      </w:pPr>
      <w:r>
        <w:t>Vlastní návrh technického řešení rekonstrukcí mostu, v souladu se zpracovanou DÚR+DSP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firstLine="0"/>
        <w:jc w:val="left"/>
      </w:pPr>
      <w:r>
        <w:t xml:space="preserve">Geodetické zaměření předmětného území (výškopisné </w:t>
      </w:r>
      <w:r>
        <w:t>a polohopisné zaměření) v potřebném rozsahu rekonstrukce mostu Zákres stavby do aktuální katastrální mapy Vytyčovací výkres stavby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right="2940" w:firstLine="0"/>
        <w:jc w:val="left"/>
      </w:pPr>
      <w:r>
        <w:t>Definitivní dopravní značení včetně příslušných projednám Situace v měřítku min. 1:500 Statický výpočet mostů, hydrotechnický</w:t>
      </w:r>
      <w:r>
        <w:t xml:space="preserve"> výpočet Zásady organizace výstavby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firstLine="0"/>
        <w:jc w:val="left"/>
      </w:pPr>
      <w:r>
        <w:t>Návrh kácení stromů včetně vyznačení v situaci, dendrologický průzkum (pokud bude vyžadováno) včetně zajištění povolení ke kácení stromů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firstLine="0"/>
      </w:pPr>
      <w:r>
        <w:t xml:space="preserve">Záborový elaborát s tabulkou dotčených pozemků pro dočasný a trvalý zábor a zákres </w:t>
      </w:r>
      <w:r>
        <w:t>do katastrální mapy včetně sousedních pozemků, pro zřízení věcných břemen bude vyčísleno dotčení jednotlivých pozemků v běžných metrech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firstLine="600"/>
        <w:jc w:val="left"/>
      </w:pPr>
      <w:r>
        <w:t xml:space="preserve">o Zajištění souhlasu s vynětím pozemků trvale dotčených stavbou silnice ze ZPF a PUPFL včetně zpracování Pedologického </w:t>
      </w:r>
      <w:r>
        <w:t>průzkumu o Zajištění souhlasu s dočasným vynětím pozemků dočasného záboru ze ZPF o Součinnost zhotovitele při jednáních s vlastníky dotčených pozemků V případě, že příslušný správní orgán povolí kácení dřevin dle PD, je nutné zjistit, zda se v dutinách str</w:t>
      </w:r>
      <w:r>
        <w:t xml:space="preserve">omů nenachází zvláště chráněné druhy živočichů - zejména netopýři, sovy či dřevokazní brouci (v tomto případě bude nutno si zažádat o výjimku z ochrany zvláště chráněných druhů na odboru životního prostředí Krajského úřadu Kraje Vysočina). Prověření </w:t>
      </w:r>
      <w:r>
        <w:lastRenderedPageBreak/>
        <w:t>průběh</w:t>
      </w:r>
      <w:r>
        <w:t>u inženýrských sítí, přeložky inženýrských sítí Výkaz výměr s bilancí prací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480" w:firstLine="0"/>
        <w:jc w:val="left"/>
      </w:pPr>
      <w:r>
        <w:t>Dopravně inženýrská opatření (DIO) po dobu provádění stavebních prací, návrh objízdných tras, svislé dopravní značení pro dopravní opatření (zřízení a odstranění) bude navrženo dle</w:t>
      </w:r>
      <w:r>
        <w:t xml:space="preserve"> TP 66 pro provizorní dopravní značení Zpracování havarijního a povodňového plánu Zpracování plánu BOZP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left="480" w:firstLine="0"/>
      </w:pPr>
      <w:r>
        <w:t xml:space="preserve">Neoceněný soupis prací, oceněný soupis prací (kontrolní rozpočet pro potřeby zadavatele), soupis prací bude zpracován v rozpočtovém programu Aspe (v </w:t>
      </w:r>
      <w:r>
        <w:t>oborovém třídníku stavebních konstrukcí OTSKP) v souladu s vyhláškou č. 405/2017 Sb., kterou se mění vyhláška č. 499/2006 Sb., o dokumentaci staveb, ve znění vyhlášky č. 62/2013 Sb., a vyhláška č. 169/2016 Sb., o stanovení rozsahu dokumentace veřejné zakáz</w:t>
      </w:r>
      <w:r>
        <w:t>ky na stavební práce a soupisu stavebních prací, dodávek a služeb</w:t>
      </w:r>
    </w:p>
    <w:p w:rsidR="00C34995" w:rsidRDefault="0030426F">
      <w:pPr>
        <w:pStyle w:val="Zkladntext20"/>
        <w:shd w:val="clear" w:color="auto" w:fill="auto"/>
        <w:spacing w:after="56" w:line="274" w:lineRule="exact"/>
        <w:ind w:firstLine="0"/>
      </w:pPr>
      <w:r>
        <w:t>Majetkoprávní příprava, včetně zajištění příslušných smluv dle § 110 zákona 183/2006 Sb. není součástí předmětu plnění a bude realizována zadavatelem. Zhotovitel je však povinen spolupracova</w:t>
      </w:r>
      <w:r>
        <w:t>t se zadavatelem při jednání s vlastníky - písemně informovat vlastníky dotčených pozemků o záměru realizovat stavbu, odpovídat na případné otázky vlastníků dotčených pozemků týkajících se technických záležitostí stavby, svolat výrobní výbor za účasti vlas</w:t>
      </w:r>
      <w:r>
        <w:t>tníků dotčených pozemků, zástupců zadavatele a zástupců obcí, v jejímž katastru se bude záměr realizovat.</w:t>
      </w:r>
    </w:p>
    <w:p w:rsidR="00C34995" w:rsidRDefault="0030426F">
      <w:pPr>
        <w:pStyle w:val="Zkladntext20"/>
        <w:shd w:val="clear" w:color="auto" w:fill="auto"/>
        <w:spacing w:after="64" w:line="278" w:lineRule="exact"/>
        <w:ind w:firstLine="0"/>
      </w:pPr>
      <w:r>
        <w:t>Dokumentace bude projednána na výrobních výborech (minimálně 3x) za účasti všech orgánů, organizací a vlastníků pozemků, dotčených touto stavbou. Výro</w:t>
      </w:r>
      <w:r>
        <w:t>bní výboiy svolává a zápis vyhotovuje zhotovitel projektové dokumentace.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Před dokončením a odevzdáním každého stupně projektové dokumentace (tj. DÚR, DSP a PDPS) budou zhotovitelem projektové dokumentace svolány tzv. technicko - dokumentační komise (TDK) z</w:t>
      </w:r>
      <w:r>
        <w:t>a účasti zástupců zřizovatele KSÚSV (Odbor dopravy a silničního hospodářství Kraje Vysočina). Zadavateli a zástupci zřizovatele bude zhotovitelem v dostatečném předstihu (7 dní) zaslána projektová dokumentace jako podklad pro TDK.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Koncept projektové dokume</w:t>
      </w:r>
      <w:r>
        <w:t>ntace bude předložen objednateli v digitální podobě k odsouhlasení nejméně 30 dnů před termínem dokončení.</w:t>
      </w:r>
    </w:p>
    <w:p w:rsidR="00C34995" w:rsidRDefault="0030426F">
      <w:pPr>
        <w:pStyle w:val="Zkladntext20"/>
        <w:shd w:val="clear" w:color="auto" w:fill="auto"/>
        <w:spacing w:after="87" w:line="274" w:lineRule="exact"/>
        <w:ind w:firstLine="0"/>
      </w:pPr>
      <w:r>
        <w:t xml:space="preserve">Po definitivním odsouhlasení objednatelem bude následně projektová dokumentace pro stavební povolení a provádění stavby </w:t>
      </w:r>
      <w:r>
        <w:rPr>
          <w:lang w:val="en-US" w:eastAsia="en-US" w:bidi="en-US"/>
        </w:rPr>
        <w:t xml:space="preserve">(DSP </w:t>
      </w:r>
      <w:r>
        <w:t>a PDPS) předána objednat</w:t>
      </w:r>
      <w:r>
        <w:t>eli v tištěné podobě a na CD (v plném rozsahu tištěné podoby) v následujícím poětu:</w:t>
      </w:r>
    </w:p>
    <w:p w:rsidR="00C34995" w:rsidRDefault="0030426F">
      <w:pPr>
        <w:pStyle w:val="Zkladntext20"/>
        <w:shd w:val="clear" w:color="auto" w:fill="auto"/>
        <w:spacing w:after="0" w:line="240" w:lineRule="exact"/>
        <w:ind w:left="440" w:firstLine="0"/>
      </w:pPr>
      <w:r>
        <w:t>PDPS - 5x v tištěné podobě, lx v digitální ve formátu *.dwg a *.pdf</w:t>
      </w:r>
    </w:p>
    <w:p w:rsidR="00C34995" w:rsidRDefault="0030426F">
      <w:pPr>
        <w:pStyle w:val="Zkladntext20"/>
        <w:shd w:val="clear" w:color="auto" w:fill="auto"/>
        <w:spacing w:after="0" w:line="240" w:lineRule="exact"/>
        <w:ind w:left="440" w:firstLine="0"/>
      </w:pPr>
      <w:r>
        <w:t>Oceněný soupis prací - lx v tištěné podobě, lx v digitální ve formátu *.xls, *.pdf a *.xml</w:t>
      </w:r>
    </w:p>
    <w:p w:rsidR="00C34995" w:rsidRDefault="0030426F">
      <w:pPr>
        <w:pStyle w:val="Zkladntext20"/>
        <w:shd w:val="clear" w:color="auto" w:fill="auto"/>
        <w:spacing w:after="0" w:line="240" w:lineRule="exact"/>
        <w:ind w:left="440" w:firstLine="0"/>
      </w:pPr>
      <w:r>
        <w:t>(exportní sou</w:t>
      </w:r>
      <w:r>
        <w:t>bor z Aspe ve formátu XC4)</w:t>
      </w:r>
    </w:p>
    <w:p w:rsidR="00C34995" w:rsidRDefault="0030426F">
      <w:pPr>
        <w:pStyle w:val="Zkladntext20"/>
        <w:shd w:val="clear" w:color="auto" w:fill="auto"/>
        <w:spacing w:after="64" w:line="274" w:lineRule="exact"/>
        <w:ind w:left="440" w:firstLine="0"/>
      </w:pPr>
      <w:r>
        <w:t>Neoceněný soupis prací - lx v tištěné podobě, lx v digitální ve formátu *.xls, *.pdf a *.xml (exportní soubor z Aspe ve formátu XC4)</w:t>
      </w:r>
    </w:p>
    <w:p w:rsidR="00C34995" w:rsidRDefault="0030426F">
      <w:pPr>
        <w:pStyle w:val="Zkladntext20"/>
        <w:shd w:val="clear" w:color="auto" w:fill="auto"/>
        <w:spacing w:after="383"/>
        <w:ind w:firstLine="0"/>
      </w:pPr>
      <w:r>
        <w:t xml:space="preserve">Digitální podoba projektové dokumentace bude předána na nosiči CD v plném rozsahu tištěné </w:t>
      </w:r>
      <w:r>
        <w:t>podoby.</w:t>
      </w:r>
    </w:p>
    <w:p w:rsidR="00C34995" w:rsidRDefault="0030426F">
      <w:pPr>
        <w:pStyle w:val="Zkladntext20"/>
        <w:shd w:val="clear" w:color="auto" w:fill="auto"/>
        <w:spacing w:after="91" w:line="240" w:lineRule="exact"/>
        <w:ind w:left="440"/>
      </w:pPr>
      <w:r>
        <w:rPr>
          <w:rStyle w:val="Zkladntext21"/>
        </w:rPr>
        <w:t>Zajištění vydání územního rozhodnutí a stavebního povolení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Zpracování žádosti o vydání územního rozhodnutí a stavebního povolení věetně všech požadovaných příloh, vyjádření a stanovisek a podání řádné žádosti k příslušnému stavebnímu úřadu dle jedn</w:t>
      </w:r>
      <w:r>
        <w:t>otlivých stavebních objektů a příslušnosti k úřadu, který stavební objekty povoluje.</w:t>
      </w:r>
    </w:p>
    <w:p w:rsidR="00C34995" w:rsidRDefault="0030426F">
      <w:pPr>
        <w:pStyle w:val="Zkladntext20"/>
        <w:shd w:val="clear" w:color="auto" w:fill="auto"/>
        <w:spacing w:after="87" w:line="274" w:lineRule="exact"/>
        <w:ind w:firstLine="0"/>
      </w:pPr>
      <w:r>
        <w:t>Před podáním žádosti na příslušný stavební úřad, je zhotovitel povinen odsouhlasit si tuto žádost včetně všech příloh se zástupci objednatele.</w:t>
      </w:r>
    </w:p>
    <w:p w:rsidR="00C34995" w:rsidRDefault="0030426F">
      <w:pPr>
        <w:pStyle w:val="Zkladntext20"/>
        <w:shd w:val="clear" w:color="auto" w:fill="auto"/>
        <w:spacing w:after="118" w:line="240" w:lineRule="exact"/>
        <w:ind w:left="440"/>
      </w:pPr>
      <w:r>
        <w:t>Zaplacení správních poplatků</w:t>
      </w:r>
      <w:r>
        <w:t xml:space="preserve"> je věcí objednatele.</w:t>
      </w:r>
    </w:p>
    <w:p w:rsidR="00C34995" w:rsidRDefault="0030426F">
      <w:pPr>
        <w:pStyle w:val="Zkladntext20"/>
        <w:shd w:val="clear" w:color="auto" w:fill="auto"/>
        <w:spacing w:after="129" w:line="240" w:lineRule="exact"/>
        <w:ind w:left="440"/>
      </w:pPr>
      <w:r>
        <w:t>Pravomocné územní rozhodnutí a pravomocné stavební povolení bude předáno objednateli:</w:t>
      </w:r>
    </w:p>
    <w:p w:rsidR="00C34995" w:rsidRDefault="0030426F">
      <w:pPr>
        <w:pStyle w:val="Zkladntext20"/>
        <w:shd w:val="clear" w:color="auto" w:fill="auto"/>
        <w:spacing w:after="507" w:line="274" w:lineRule="exact"/>
        <w:ind w:left="440" w:firstLine="0"/>
      </w:pPr>
      <w:r>
        <w:t>2x originál územního rozhodnutí a stavebního povolení (ÚR+SP) v písemné podobě s vyznačením nabytí právní moci + projektová DÚR+DSP ověřená stavební</w:t>
      </w:r>
      <w:r>
        <w:t>m úřadem</w:t>
      </w:r>
    </w:p>
    <w:p w:rsidR="00C34995" w:rsidRDefault="0030426F">
      <w:pPr>
        <w:pStyle w:val="Zkladntext20"/>
        <w:shd w:val="clear" w:color="auto" w:fill="auto"/>
        <w:spacing w:after="91" w:line="240" w:lineRule="exact"/>
        <w:ind w:left="440"/>
      </w:pPr>
      <w:r>
        <w:rPr>
          <w:rStyle w:val="Zkladntext21"/>
        </w:rPr>
        <w:lastRenderedPageBreak/>
        <w:t>Výkon autorského dozoru</w:t>
      </w:r>
    </w:p>
    <w:p w:rsidR="00C34995" w:rsidRDefault="0030426F">
      <w:pPr>
        <w:pStyle w:val="Zkladntext20"/>
        <w:shd w:val="clear" w:color="auto" w:fill="auto"/>
        <w:spacing w:after="60" w:line="274" w:lineRule="exact"/>
        <w:ind w:firstLine="0"/>
      </w:pPr>
      <w:r>
        <w:t>Výkonem autorského dozoru (AD) se rozumí uskutečnění činností předpokládaných obecně závaznými právními předpisy a vyžadovaných objektivní stavebně-technickou situací, jakožto součinnost autora při realizaci stavby podle zp</w:t>
      </w:r>
      <w:r>
        <w:t>racovaného projektu. V rámci výkonu AD je zhotovitel povinen zejména provádět pravidelnou kontrolu postupu realizace podle zpracovaného projektu, podávat vysvětlení a pokyny pro realizaci stavby. V případě potřeby provést přepracování nebo doplnění projekt</w:t>
      </w:r>
      <w:r>
        <w:t>ové dokumentace.</w:t>
      </w:r>
    </w:p>
    <w:p w:rsidR="00C34995" w:rsidRDefault="0030426F">
      <w:pPr>
        <w:pStyle w:val="Zkladntext20"/>
        <w:shd w:val="clear" w:color="auto" w:fill="auto"/>
        <w:spacing w:after="87" w:line="274" w:lineRule="exact"/>
        <w:ind w:firstLine="0"/>
      </w:pPr>
      <w:r>
        <w:t>Zhotovitel je povinen při plnění AD poskytnout svoji součinnost vždy bezodkladně poté, kdy bude k tomu objednatelem vyzván nebo poté, kdy takovou potřebu sám zjistí.</w:t>
      </w:r>
    </w:p>
    <w:p w:rsidR="00C34995" w:rsidRDefault="0030426F">
      <w:pPr>
        <w:pStyle w:val="Zkladntext20"/>
        <w:shd w:val="clear" w:color="auto" w:fill="auto"/>
        <w:spacing w:after="86" w:line="240" w:lineRule="exact"/>
        <w:ind w:left="440"/>
      </w:pPr>
      <w:r>
        <w:t>Předmětem výkonu AD je především: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4" w:lineRule="exact"/>
        <w:ind w:left="440" w:right="4880"/>
        <w:jc w:val="left"/>
      </w:pPr>
      <w:r>
        <w:t xml:space="preserve">účastnit se předání staveniště </w:t>
      </w:r>
      <w:r>
        <w:t>dodavateli dohled nad realizací díla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4" w:lineRule="exact"/>
        <w:ind w:left="440"/>
      </w:pPr>
      <w:r>
        <w:t>kontrola dodržování projektové dokumentace s přihlédnutím na podmínky určené stavebním povolením, souhlasem stavebního úřadu, případně nařízením nezbytných stavebních úprav</w:t>
      </w:r>
    </w:p>
    <w:p w:rsidR="00C34995" w:rsidRDefault="0030426F">
      <w:pPr>
        <w:pStyle w:val="Zkladntext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74" w:lineRule="exact"/>
        <w:ind w:left="440"/>
        <w:sectPr w:rsidR="00C34995">
          <w:footerReference w:type="even" r:id="rId10"/>
          <w:footerReference w:type="default" r:id="rId11"/>
          <w:pgSz w:w="11900" w:h="16840"/>
          <w:pgMar w:top="940" w:right="1216" w:bottom="1356" w:left="1030" w:header="0" w:footer="3" w:gutter="0"/>
          <w:pgNumType w:start="1"/>
          <w:cols w:space="720"/>
          <w:noEndnote/>
          <w:docGrid w:linePitch="360"/>
        </w:sectPr>
      </w:pPr>
      <w:r>
        <w:t>posuzování postupu výstavby z technického hlediska a z hlediska časového plánu výstavby</w:t>
      </w:r>
    </w:p>
    <w:p w:rsidR="00C34995" w:rsidRDefault="0030426F">
      <w:pPr>
        <w:pStyle w:val="Zkladntext20"/>
        <w:shd w:val="clear" w:color="auto" w:fill="auto"/>
        <w:spacing w:after="0" w:line="274" w:lineRule="exact"/>
        <w:ind w:left="600" w:firstLine="0"/>
      </w:pPr>
      <w:r>
        <w:lastRenderedPageBreak/>
        <w:t>sledování a kontrola technických a kvalitativních parametrů stavby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600" w:right="420" w:hanging="380"/>
      </w:pPr>
      <w:r>
        <w:t>řešit drobné odchylky od projekt</w:t>
      </w:r>
      <w:r>
        <w:t>u, které nebudou vyžadovat zpracování nového projektu případně jeho části nebo dodatku projektové dokumentace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600" w:right="420" w:hanging="380"/>
      </w:pPr>
      <w:r>
        <w:t>posuzovat návrhy objednatele stavby na změny a odchylky v částech projektů zpracovávaných v rámci realizační dokumentace z pohledu dodržení techni</w:t>
      </w:r>
      <w:r>
        <w:t>cko- ekonomických parametrů, dodržení lhůt výstavby, případně dalších údajů a ukazatelů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600" w:right="420" w:hanging="380"/>
      </w:pPr>
      <w:r>
        <w:t>vyjádření k požadavkům na zvětšený rozsah stavebních prací a dodávek materiálu oproti projektové dokumentaci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220" w:firstLine="0"/>
      </w:pPr>
      <w:r>
        <w:t>účast na kontrolních dnech stavby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600" w:right="420" w:hanging="380"/>
      </w:pPr>
      <w:r>
        <w:t xml:space="preserve">účast na přejímacím </w:t>
      </w:r>
      <w:r>
        <w:t>řízení stavby a jejích dílčích částech, případné kolaudaci stavby a řádně spolupracovat při těchto řízeních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220" w:firstLine="0"/>
      </w:pPr>
      <w:r>
        <w:t>provádění projekčních prací menšího rozsahu (doplňky a změny)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220" w:firstLine="0"/>
      </w:pPr>
      <w:r>
        <w:t>poskytovat technické konzultace potřebné pro plynulost výstavby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0" w:line="274" w:lineRule="exact"/>
        <w:ind w:left="220" w:firstLine="0"/>
      </w:pPr>
      <w:r>
        <w:t xml:space="preserve">konzultovat a podávat </w:t>
      </w:r>
      <w:r>
        <w:t>upřesnění při vypracování realizační dokumentace</w:t>
      </w:r>
    </w:p>
    <w:p w:rsidR="00C34995" w:rsidRDefault="0030426F">
      <w:pPr>
        <w:pStyle w:val="Zkladntext20"/>
        <w:numPr>
          <w:ilvl w:val="0"/>
          <w:numId w:val="4"/>
        </w:numPr>
        <w:shd w:val="clear" w:color="auto" w:fill="auto"/>
        <w:tabs>
          <w:tab w:val="left" w:pos="570"/>
        </w:tabs>
        <w:spacing w:after="60" w:line="278" w:lineRule="exact"/>
        <w:ind w:left="600" w:right="420" w:hanging="380"/>
      </w:pPr>
      <w:r>
        <w:t>zapisovat své návštěvy, prohlídky a posouzení stavby ve stavebním deníku, kam bude také uvádět jím zjištěné nedostatky a navržená opatření, pokud není výše dohodnuto jinak</w:t>
      </w:r>
    </w:p>
    <w:p w:rsidR="00C34995" w:rsidRDefault="0030426F">
      <w:pPr>
        <w:pStyle w:val="Zkladntext20"/>
        <w:shd w:val="clear" w:color="auto" w:fill="auto"/>
        <w:spacing w:after="60" w:line="278" w:lineRule="exact"/>
        <w:ind w:left="220" w:right="420" w:firstLine="0"/>
      </w:pPr>
      <w:r>
        <w:t>Zjistí-li autor při výkonu autorské</w:t>
      </w:r>
      <w:r>
        <w:t>ho dozoru nedodržení projektové dokumentace stavby, uvědomí bez zbytečného odkladu o této skutečnosti objednatele a zhotovitele stavby. V odůvodněných případech uvede stručnou charakteristiku porušení dokumentace a tomu odpovídající důsledky.</w:t>
      </w:r>
    </w:p>
    <w:p w:rsidR="00C34995" w:rsidRDefault="0030426F">
      <w:pPr>
        <w:pStyle w:val="Zkladntext20"/>
        <w:shd w:val="clear" w:color="auto" w:fill="auto"/>
        <w:spacing w:after="80" w:line="278" w:lineRule="exact"/>
        <w:ind w:left="220" w:right="420" w:firstLine="0"/>
      </w:pPr>
      <w:r>
        <w:t>AD bude vykon</w:t>
      </w:r>
      <w:r>
        <w:t>áván na vyžádání ze strany objednatele. Předmět, termín a místo výkonu AD budou dohodnuty vždy individuálně při každé výzvě objednatele.</w:t>
      </w:r>
    </w:p>
    <w:p w:rsidR="00C34995" w:rsidRDefault="0030426F">
      <w:pPr>
        <w:pStyle w:val="Nadpis420"/>
        <w:keepNext/>
        <w:keepLines/>
        <w:shd w:val="clear" w:color="auto" w:fill="auto"/>
        <w:spacing w:before="0"/>
        <w:ind w:left="220"/>
      </w:pPr>
      <w:bookmarkStart w:id="10" w:name="bookmark10"/>
      <w:r>
        <w:rPr>
          <w:rStyle w:val="Nadpis421"/>
          <w:b/>
          <w:bCs/>
        </w:rPr>
        <w:t>Místo plnění/realizace</w:t>
      </w:r>
      <w:bookmarkEnd w:id="10"/>
    </w:p>
    <w:p w:rsidR="00C34995" w:rsidRDefault="0030426F">
      <w:pPr>
        <w:pStyle w:val="Zkladntext20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403" w:lineRule="exact"/>
        <w:ind w:left="600" w:firstLine="0"/>
      </w:pPr>
      <w:r>
        <w:t>pro předání dokumentace</w:t>
      </w:r>
    </w:p>
    <w:p w:rsidR="00C34995" w:rsidRDefault="0030426F">
      <w:pPr>
        <w:pStyle w:val="Zkladntext20"/>
        <w:shd w:val="clear" w:color="auto" w:fill="auto"/>
        <w:spacing w:after="0" w:line="403" w:lineRule="exact"/>
        <w:ind w:left="220" w:right="3200" w:firstLine="0"/>
        <w:jc w:val="left"/>
      </w:pPr>
      <w:r>
        <w:t>Krajská správa a údržba silnic Vysočiny, příspěvková organizace Kosovská</w:t>
      </w:r>
      <w:r>
        <w:t xml:space="preserve"> 1122/16, Jihlava, PSČ 586 01</w:t>
      </w:r>
    </w:p>
    <w:p w:rsidR="00C34995" w:rsidRDefault="0030426F">
      <w:pPr>
        <w:pStyle w:val="Zkladntext20"/>
        <w:numPr>
          <w:ilvl w:val="0"/>
          <w:numId w:val="5"/>
        </w:numPr>
        <w:shd w:val="clear" w:color="auto" w:fill="auto"/>
        <w:tabs>
          <w:tab w:val="left" w:pos="950"/>
        </w:tabs>
        <w:spacing w:after="0" w:line="403" w:lineRule="exact"/>
        <w:ind w:left="600" w:firstLine="0"/>
      </w:pPr>
      <w:r>
        <w:t>místo stavby</w:t>
      </w:r>
    </w:p>
    <w:p w:rsidR="00C34995" w:rsidRDefault="0030426F">
      <w:pPr>
        <w:pStyle w:val="Zkladntext20"/>
        <w:shd w:val="clear" w:color="auto" w:fill="auto"/>
        <w:spacing w:after="0" w:line="403" w:lineRule="exact"/>
        <w:ind w:left="220" w:firstLine="0"/>
        <w:jc w:val="left"/>
      </w:pPr>
      <w:r>
        <w:t xml:space="preserve">Kraj Vysočina, okres Pelhřimov, k. ú. Počátky [723002], silnice 11/132, most ev. č. 132-005, </w:t>
      </w:r>
      <w:r>
        <w:rPr>
          <w:rStyle w:val="Zkladntext2Tun"/>
        </w:rPr>
        <w:t>Veřejný provoz</w:t>
      </w:r>
    </w:p>
    <w:p w:rsidR="00C34995" w:rsidRDefault="0030426F">
      <w:pPr>
        <w:pStyle w:val="Zkladntext20"/>
        <w:shd w:val="clear" w:color="auto" w:fill="auto"/>
        <w:spacing w:after="95" w:line="283" w:lineRule="exact"/>
        <w:ind w:left="220" w:right="420" w:firstLine="0"/>
      </w:pPr>
      <w:r>
        <w:t>Zadavatel předpokládá, že projektovaná rekonstrukce bude probíhat za úplné uzavírky silniěního provozu.</w:t>
      </w:r>
    </w:p>
    <w:p w:rsidR="00C34995" w:rsidRDefault="0030426F">
      <w:pPr>
        <w:pStyle w:val="Nadpis420"/>
        <w:keepNext/>
        <w:keepLines/>
        <w:shd w:val="clear" w:color="auto" w:fill="auto"/>
        <w:spacing w:before="0" w:after="90" w:line="240" w:lineRule="exact"/>
        <w:ind w:left="220"/>
      </w:pPr>
      <w:bookmarkStart w:id="11" w:name="bookmark11"/>
      <w:r>
        <w:rPr>
          <w:rStyle w:val="Nadpis421"/>
          <w:b/>
          <w:bCs/>
        </w:rPr>
        <w:t>S</w:t>
      </w:r>
      <w:r>
        <w:rPr>
          <w:rStyle w:val="Nadpis421"/>
          <w:b/>
          <w:bCs/>
        </w:rPr>
        <w:t>eznam poskytnutých podkladů</w:t>
      </w:r>
      <w:bookmarkEnd w:id="11"/>
    </w:p>
    <w:p w:rsidR="00C34995" w:rsidRDefault="0030426F">
      <w:pPr>
        <w:pStyle w:val="Zkladntext20"/>
        <w:shd w:val="clear" w:color="auto" w:fill="auto"/>
        <w:spacing w:after="0"/>
        <w:ind w:left="600" w:firstLine="0"/>
      </w:pPr>
      <w:r>
        <w:t>Mostní list mostu ev. ě. 132 - 005</w:t>
      </w:r>
    </w:p>
    <w:p w:rsidR="00C34995" w:rsidRDefault="0030426F">
      <w:pPr>
        <w:pStyle w:val="Zkladntext20"/>
        <w:shd w:val="clear" w:color="auto" w:fill="auto"/>
        <w:tabs>
          <w:tab w:val="left" w:pos="7694"/>
        </w:tabs>
        <w:spacing w:after="0"/>
        <w:ind w:left="600" w:firstLine="0"/>
      </w:pPr>
      <w:r>
        <w:t>Hlavní prohlídka mostu ev. č. 132 - 005, provedli</w:t>
      </w:r>
      <w:r>
        <w:tab/>
        <w:t>dne 22. 5. 2018</w:t>
      </w:r>
    </w:p>
    <w:p w:rsidR="00C34995" w:rsidRDefault="0030426F">
      <w:pPr>
        <w:pStyle w:val="Zkladntext20"/>
        <w:shd w:val="clear" w:color="auto" w:fill="auto"/>
        <w:spacing w:after="0"/>
        <w:ind w:left="600" w:firstLine="0"/>
      </w:pPr>
      <w:r>
        <w:t>Přehledná situace</w:t>
      </w:r>
    </w:p>
    <w:p w:rsidR="00C34995" w:rsidRDefault="0030426F">
      <w:pPr>
        <w:pStyle w:val="Zkladntext20"/>
        <w:shd w:val="clear" w:color="auto" w:fill="auto"/>
        <w:spacing w:after="0"/>
        <w:ind w:left="600" w:firstLine="0"/>
      </w:pPr>
      <w:r>
        <w:pict>
          <v:shape id="_x0000_s1042" type="#_x0000_t202" style="position:absolute;left:0;text-align:left;margin-left:201.85pt;margin-top:23.55pt;width:68.9pt;height:15.1pt;z-index:-125829364;mso-wrap-distance-left:5pt;mso-wrap-distance-right:5pt;mso-wrap-distance-bottom:25.9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Nadpis420"/>
                    <w:keepNext/>
                    <w:keepLines/>
                    <w:shd w:val="clear" w:color="auto" w:fill="auto"/>
                    <w:spacing w:before="0" w:line="240" w:lineRule="exact"/>
                    <w:jc w:val="left"/>
                  </w:pPr>
                  <w:bookmarkStart w:id="12" w:name="bookmark8"/>
                  <w:r>
                    <w:rPr>
                      <w:rStyle w:val="Nadpis42Exact"/>
                      <w:b/>
                      <w:bCs/>
                    </w:rPr>
                    <w:t>Lhůty plnění</w:t>
                  </w:r>
                  <w:bookmarkEnd w:id="12"/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left:0;text-align:left;margin-left:.05pt;margin-top:61.05pt;width:231.85pt;height:82pt;z-index:-125829363;mso-wrap-distance-left:5pt;mso-wrap-distance-right:250.8pt;mso-wrap-distance-bottom:19.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20"/>
                    <w:shd w:val="clear" w:color="auto" w:fill="auto"/>
                    <w:spacing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Zahájení realizace:</w:t>
                  </w:r>
                </w:p>
                <w:p w:rsidR="00C34995" w:rsidRDefault="0030426F">
                  <w:pPr>
                    <w:pStyle w:val="Zkladntext20"/>
                    <w:shd w:val="clear" w:color="auto" w:fill="auto"/>
                    <w:spacing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 xml:space="preserve">Provedení diagnostického průzkumu mostu Dokumentace pro územní </w:t>
                  </w:r>
                  <w:r>
                    <w:rPr>
                      <w:rStyle w:val="Zkladntext2Exact"/>
                    </w:rPr>
                    <w:t>rozhodnutí a stavební povolení (koncept)</w:t>
                  </w:r>
                </w:p>
                <w:p w:rsidR="00C34995" w:rsidRDefault="0030426F">
                  <w:pPr>
                    <w:pStyle w:val="Zkladntext20"/>
                    <w:shd w:val="clear" w:color="auto" w:fill="auto"/>
                    <w:spacing w:after="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Dokumentace pro územní rozhodnutí a stavební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275.5pt;margin-top:60.55pt;width:207.1pt;height:81.5pt;z-index:-125829362;mso-wrap-distance-left:275.5pt;mso-wrap-distance-right:5pt;mso-wrap-distance-bottom:20.5pt;mso-position-horizontal-relative:margin" filled="f" stroked="f">
            <v:textbox style="mso-fit-shape-to-text:t" inset="0,0,0,0">
              <w:txbxContent>
                <w:p w:rsidR="00C34995" w:rsidRDefault="0030426F">
                  <w:pPr>
                    <w:pStyle w:val="Zkladntext20"/>
                    <w:shd w:val="clear" w:color="auto" w:fill="auto"/>
                    <w:spacing w:after="302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ihned po nabytí účinnosti smlouvy do 45 dnů od nabytí účinnosti smlouvy do 150 dnů od nabytí účinnosti smlouvy</w:t>
                  </w:r>
                </w:p>
                <w:p w:rsidR="00C34995" w:rsidRDefault="0030426F">
                  <w:pPr>
                    <w:pStyle w:val="Zkladntext20"/>
                    <w:shd w:val="clear" w:color="auto" w:fill="auto"/>
                    <w:spacing w:after="0"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do 45 dnů od předání konceptu DÚR+DSP</w:t>
                  </w:r>
                </w:p>
              </w:txbxContent>
            </v:textbox>
            <w10:wrap type="topAndBottom" anchorx="margin"/>
          </v:shape>
        </w:pict>
      </w:r>
      <w:r>
        <w:t>Fotodokumentace</w:t>
      </w:r>
      <w:r>
        <w:br w:type="page"/>
      </w:r>
    </w:p>
    <w:p w:rsidR="00C34995" w:rsidRDefault="0030426F">
      <w:pPr>
        <w:pStyle w:val="Titulektabulky0"/>
        <w:framePr w:w="9269" w:wrap="notBeside" w:vAnchor="text" w:hAnchor="text" w:xAlign="center" w:y="1"/>
        <w:shd w:val="clear" w:color="auto" w:fill="auto"/>
        <w:spacing w:line="240" w:lineRule="exact"/>
      </w:pPr>
      <w:r>
        <w:lastRenderedPageBreak/>
        <w:t>povolení (čistopis, včetně IČ a projednání s DOSS,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6"/>
        <w:gridCol w:w="4013"/>
      </w:tblGrid>
      <w:tr w:rsidR="00C34995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5256" w:type="dxa"/>
            <w:shd w:val="clear" w:color="auto" w:fill="FFFFFF"/>
          </w:tcPr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Zkladntext22"/>
              </w:rPr>
              <w:t>odsouhlasený objednatelem)</w:t>
            </w:r>
          </w:p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Zkladntext22"/>
              </w:rPr>
              <w:t>Podání žádosti o společné územní rozhodnutí a stavební povolení</w:t>
            </w:r>
          </w:p>
        </w:tc>
        <w:tc>
          <w:tcPr>
            <w:tcW w:w="4013" w:type="dxa"/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17" w:lineRule="exact"/>
              <w:ind w:left="260" w:firstLine="0"/>
              <w:jc w:val="left"/>
            </w:pPr>
            <w:r>
              <w:rPr>
                <w:rStyle w:val="Zkladntext22"/>
              </w:rPr>
              <w:t>do 15 měsíce od předání podkladů maj etkoprávní přípravy zadavatelem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2390"/>
          <w:jc w:val="center"/>
        </w:trPr>
        <w:tc>
          <w:tcPr>
            <w:tcW w:w="5256" w:type="dxa"/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Zkladntext22"/>
              </w:rPr>
              <w:t xml:space="preserve">Dokumentace pro provádění stavby (čistopis, </w:t>
            </w:r>
            <w:r>
              <w:rPr>
                <w:rStyle w:val="Zkladntext22"/>
              </w:rPr>
              <w:t>včetně zapracování případných připomínek ze stavebního řízení a včetně soupisů prací, odsouhlasený objednatelem)</w:t>
            </w:r>
          </w:p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Zkladntext22"/>
              </w:rPr>
              <w:t>Předpoklad zahájení výkonu autorského dozoru</w:t>
            </w:r>
          </w:p>
        </w:tc>
        <w:tc>
          <w:tcPr>
            <w:tcW w:w="4013" w:type="dxa"/>
            <w:shd w:val="clear" w:color="auto" w:fill="FFFFFF"/>
            <w:vAlign w:val="bottom"/>
          </w:tcPr>
          <w:p w:rsidR="00C34995" w:rsidRDefault="0030426F">
            <w:pPr>
              <w:pStyle w:val="Zkladntext20"/>
              <w:framePr w:w="9269" w:wrap="notBeside" w:vAnchor="text" w:hAnchor="text" w:xAlign="center" w:y="1"/>
              <w:shd w:val="clear" w:color="auto" w:fill="auto"/>
              <w:spacing w:after="0" w:line="331" w:lineRule="exact"/>
              <w:ind w:firstLine="0"/>
            </w:pPr>
            <w:r>
              <w:rPr>
                <w:rStyle w:val="Zkladntext22"/>
              </w:rPr>
              <w:t>do 45 dnů od podání žádosti o UR+SP do 60 měsíců od vydání pravomocného stavebního povolení</w:t>
            </w:r>
          </w:p>
        </w:tc>
      </w:tr>
    </w:tbl>
    <w:p w:rsidR="00C34995" w:rsidRDefault="00C34995">
      <w:pPr>
        <w:framePr w:w="9269" w:wrap="notBeside" w:vAnchor="text" w:hAnchor="text" w:xAlign="center" w:y="1"/>
        <w:rPr>
          <w:sz w:val="2"/>
          <w:szCs w:val="2"/>
        </w:rPr>
      </w:pPr>
    </w:p>
    <w:p w:rsidR="00C34995" w:rsidRDefault="00C34995">
      <w:pPr>
        <w:rPr>
          <w:sz w:val="2"/>
          <w:szCs w:val="2"/>
        </w:rPr>
      </w:pPr>
    </w:p>
    <w:p w:rsidR="00C34995" w:rsidRDefault="00C34995">
      <w:pPr>
        <w:rPr>
          <w:sz w:val="2"/>
          <w:szCs w:val="2"/>
        </w:rPr>
        <w:sectPr w:rsidR="00C34995">
          <w:footerReference w:type="even" r:id="rId12"/>
          <w:footerReference w:type="default" r:id="rId13"/>
          <w:footerReference w:type="first" r:id="rId14"/>
          <w:pgSz w:w="11900" w:h="16840"/>
          <w:pgMar w:top="940" w:right="1216" w:bottom="1356" w:left="103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462"/>
        <w:gridCol w:w="3226"/>
      </w:tblGrid>
      <w:tr w:rsidR="00C3499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75ptTun"/>
              </w:rPr>
              <w:lastRenderedPageBreak/>
              <w:t>Příloha č. 4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13ptTun"/>
              </w:rPr>
              <w:t>Kalkulace projekčních prací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2"/>
              </w:rPr>
              <w:t>Název akce: „11/132 Počátky - most ev. č. 132 - 005“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  <w:jc w:val="left"/>
            </w:pPr>
            <w:r>
              <w:rPr>
                <w:rStyle w:val="Zkladntext275pt"/>
              </w:rPr>
              <w:t>č.</w:t>
            </w:r>
          </w:p>
        </w:tc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Popis</w:t>
            </w:r>
            <w:r>
              <w:rPr>
                <w:rStyle w:val="Zkladntext275ptTun"/>
              </w:rPr>
              <w:t xml:space="preserve"> prací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Cena v Kč bez DPH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C34995">
            <w:pPr>
              <w:framePr w:w="9206" w:wrap="notBeside" w:vAnchor="text" w:hAnchor="text" w:xAlign="center" w:y="1"/>
            </w:pPr>
          </w:p>
        </w:tc>
        <w:tc>
          <w:tcPr>
            <w:tcW w:w="5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C34995">
            <w:pPr>
              <w:framePr w:w="9206" w:wrap="notBeside" w:vAnchor="text" w:hAnchor="text" w:xAlign="center" w:y="1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60" w:lineRule="exact"/>
              <w:ind w:firstLine="0"/>
              <w:jc w:val="center"/>
            </w:pPr>
            <w:r>
              <w:rPr>
                <w:rStyle w:val="Zkladntext28ptKurzva"/>
              </w:rPr>
              <w:t>celkem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left"/>
            </w:pPr>
            <w:r>
              <w:rPr>
                <w:rStyle w:val="Zkladntext275ptTun"/>
              </w:rPr>
              <w:t xml:space="preserve">A. Vypracování projektové dokumentace dle TP </w:t>
            </w:r>
            <w:r>
              <w:rPr>
                <w:rStyle w:val="Zkladntext275pt"/>
              </w:rPr>
              <w:t xml:space="preserve">(příloha </w:t>
            </w:r>
            <w:r>
              <w:rPr>
                <w:rStyle w:val="Zkladntext275ptTun"/>
              </w:rPr>
              <w:t xml:space="preserve">č. 3 </w:t>
            </w:r>
            <w:r>
              <w:rPr>
                <w:rStyle w:val="Zkladntext275pt"/>
              </w:rPr>
              <w:t>Technické podmínky)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40" w:lineRule="exact"/>
              <w:ind w:left="220" w:firstLine="0"/>
              <w:jc w:val="left"/>
            </w:pPr>
            <w:r>
              <w:rPr>
                <w:rStyle w:val="Zkladntext22"/>
              </w:rPr>
              <w:t>1.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75pt"/>
              </w:rPr>
              <w:t xml:space="preserve">Vypracování diagnostického průzkumu mostu v rozsahu dle technických podmínek v zadávací dokumentaci včetně návrhu variant rekontrukce </w:t>
            </w:r>
            <w:r>
              <w:rPr>
                <w:rStyle w:val="Zkladntext275pt"/>
              </w:rPr>
              <w:t>mostu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"/>
              </w:rPr>
              <w:t>50 000,00 Kč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Zkladntext275pt"/>
              </w:rPr>
              <w:t>2.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left"/>
            </w:pPr>
            <w:r>
              <w:rPr>
                <w:rStyle w:val="Zkladntext275pt"/>
              </w:rPr>
              <w:t>Vypracování projektové dokumentace pro územní rozhodnutí a stavební povolení (DUR+DSP) v rozsahu dle technických podmínek v zadávací dokumentaci včetně zajištění pravomocného stavebního povolení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"/>
              </w:rPr>
              <w:t>170 000,00 Kč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left="220" w:firstLine="0"/>
              <w:jc w:val="left"/>
            </w:pPr>
            <w:r>
              <w:rPr>
                <w:rStyle w:val="Zkladntext275ptTun"/>
              </w:rPr>
              <w:t>3.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216" w:lineRule="exact"/>
              <w:ind w:firstLine="0"/>
              <w:jc w:val="left"/>
            </w:pPr>
            <w:r>
              <w:rPr>
                <w:rStyle w:val="Zkladntext275pt"/>
              </w:rPr>
              <w:t xml:space="preserve">Vypracování </w:t>
            </w:r>
            <w:r>
              <w:rPr>
                <w:rStyle w:val="Zkladntext275pt"/>
              </w:rPr>
              <w:t>projektové dokumentace pro provedení stavby (PDPS) v rozsahu dle technických podmínek v zadávací dokumentaci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"/>
              </w:rPr>
              <w:t>120 000,00 Kč</w:t>
            </w:r>
          </w:p>
        </w:tc>
      </w:tr>
      <w:tr w:rsidR="00C34995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Vypracování kompletní projektové dokumentace celkem bez DPH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995" w:rsidRDefault="0030426F">
            <w:pPr>
              <w:pStyle w:val="Zkladntext20"/>
              <w:framePr w:w="920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340 000,00 Kč</w:t>
            </w:r>
          </w:p>
        </w:tc>
      </w:tr>
    </w:tbl>
    <w:p w:rsidR="00C34995" w:rsidRDefault="00C34995">
      <w:pPr>
        <w:framePr w:w="9206" w:wrap="notBeside" w:vAnchor="text" w:hAnchor="text" w:xAlign="center" w:y="1"/>
        <w:rPr>
          <w:sz w:val="2"/>
          <w:szCs w:val="2"/>
        </w:rPr>
      </w:pPr>
    </w:p>
    <w:p w:rsidR="00C34995" w:rsidRDefault="00C34995">
      <w:pPr>
        <w:rPr>
          <w:sz w:val="2"/>
          <w:szCs w:val="2"/>
        </w:rPr>
      </w:pPr>
    </w:p>
    <w:p w:rsidR="00C34995" w:rsidRDefault="00C34995">
      <w:pPr>
        <w:rPr>
          <w:sz w:val="2"/>
          <w:szCs w:val="2"/>
        </w:rPr>
      </w:pPr>
    </w:p>
    <w:sectPr w:rsidR="00C34995">
      <w:footerReference w:type="even" r:id="rId15"/>
      <w:footerReference w:type="default" r:id="rId16"/>
      <w:footerReference w:type="first" r:id="rId17"/>
      <w:pgSz w:w="11900" w:h="16840"/>
      <w:pgMar w:top="1082" w:right="1723" w:bottom="1082" w:left="970" w:header="0" w:footer="3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0426F">
      <w:r>
        <w:separator/>
      </w:r>
    </w:p>
  </w:endnote>
  <w:endnote w:type="continuationSeparator" w:id="0">
    <w:p w:rsidR="00000000" w:rsidRDefault="0030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27.4pt;margin-top:773.45pt;width:49.2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0"/>
                  </w:rPr>
                  <w:t xml:space="preserve">Stránka </w:t>
                </w:r>
                <w:r>
                  <w:rPr>
                    <w:rStyle w:val="ZhlavneboZpat95pt0"/>
                  </w:rPr>
                  <w:fldChar w:fldCharType="begin"/>
                </w:r>
                <w:r>
                  <w:rPr>
                    <w:rStyle w:val="ZhlavneboZpat95pt0"/>
                  </w:rPr>
                  <w:instrText xml:space="preserve"> PAGE \* MERGEFORMAT </w:instrText>
                </w:r>
                <w:r>
                  <w:rPr>
                    <w:rStyle w:val="ZhlavneboZpat95pt0"/>
                  </w:rPr>
                  <w:fldChar w:fldCharType="separate"/>
                </w:r>
                <w:r>
                  <w:rPr>
                    <w:rStyle w:val="ZhlavneboZpat95pt0"/>
                    <w:noProof/>
                  </w:rPr>
                  <w:t>2</w:t>
                </w:r>
                <w:r>
                  <w:rPr>
                    <w:rStyle w:val="ZhlavneboZpat95pt0"/>
                  </w:rPr>
                  <w:fldChar w:fldCharType="end"/>
                </w:r>
                <w:r>
                  <w:rPr>
                    <w:rStyle w:val="ZhlavneboZpat95pt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C349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9.5pt;margin-top:772pt;width:49.2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"/>
                  </w:rPr>
                  <w:t xml:space="preserve">Stránka </w:t>
                </w:r>
                <w:r>
                  <w:rPr>
                    <w:rStyle w:val="ZhlavneboZpat95pt"/>
                  </w:rPr>
                  <w:fldChar w:fldCharType="begin"/>
                </w:r>
                <w:r>
                  <w:rPr>
                    <w:rStyle w:val="ZhlavneboZpat95pt"/>
                  </w:rPr>
                  <w:instrText xml:space="preserve"> PAGE \* MERGEFORMAT </w:instrText>
                </w:r>
                <w:r>
                  <w:rPr>
                    <w:rStyle w:val="ZhlavneboZpat95pt"/>
                  </w:rPr>
                  <w:fldChar w:fldCharType="separate"/>
                </w:r>
                <w:r>
                  <w:rPr>
                    <w:rStyle w:val="ZhlavneboZpat95pt"/>
                    <w:noProof/>
                  </w:rPr>
                  <w:t>1</w:t>
                </w:r>
                <w:r>
                  <w:rPr>
                    <w:rStyle w:val="ZhlavneboZpat95pt"/>
                  </w:rPr>
                  <w:fldChar w:fldCharType="end"/>
                </w:r>
                <w:r>
                  <w:rPr>
                    <w:rStyle w:val="ZhlavneboZpat95pt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56.5pt;margin-top:785.1pt;width:61.7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6.5pt;margin-top:785.1pt;width:61.7pt;height:8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1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6.5pt;margin-top:785.1pt;width:61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  <w:noProof/>
                  </w:rPr>
                  <w:t>8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6.5pt;margin-top:785.1pt;width:61.7pt;height:8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r>
                  <w:rPr>
                    <w:rStyle w:val="ZhlavneboZpat1"/>
                  </w:rPr>
                  <w:fldChar w:fldCharType="begin"/>
                </w:r>
                <w:r>
                  <w:rPr>
                    <w:rStyle w:val="ZhlavneboZpat1"/>
                  </w:rPr>
                  <w:instrText xml:space="preserve"> PAGE \* MERGEFORMAT </w:instrText>
                </w:r>
                <w:r>
                  <w:rPr>
                    <w:rStyle w:val="ZhlavneboZpat1"/>
                  </w:rP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3042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7.4pt;margin-top:773.45pt;width:49.2pt;height:7.2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34995" w:rsidRDefault="0030426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5pt0"/>
                  </w:rPr>
                  <w:t xml:space="preserve">Stránka </w:t>
                </w:r>
                <w:r>
                  <w:rPr>
                    <w:rStyle w:val="ZhlavneboZpat95pt0"/>
                  </w:rPr>
                  <w:fldChar w:fldCharType="begin"/>
                </w:r>
                <w:r>
                  <w:rPr>
                    <w:rStyle w:val="ZhlavneboZpat95pt0"/>
                  </w:rPr>
                  <w:instrText xml:space="preserve"> PAGE \* MERGEFORMAT </w:instrText>
                </w:r>
                <w:r>
                  <w:rPr>
                    <w:rStyle w:val="ZhlavneboZpat95pt0"/>
                  </w:rPr>
                  <w:fldChar w:fldCharType="separate"/>
                </w:r>
                <w:r>
                  <w:rPr>
                    <w:rStyle w:val="ZhlavneboZpat95pt0"/>
                    <w:noProof/>
                  </w:rPr>
                  <w:t>7</w:t>
                </w:r>
                <w:r>
                  <w:rPr>
                    <w:rStyle w:val="ZhlavneboZpat95pt0"/>
                  </w:rPr>
                  <w:fldChar w:fldCharType="end"/>
                </w:r>
                <w:r>
                  <w:rPr>
                    <w:rStyle w:val="ZhlavneboZpat95pt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C34995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995" w:rsidRDefault="00C349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95" w:rsidRDefault="00C34995"/>
  </w:footnote>
  <w:footnote w:type="continuationSeparator" w:id="0">
    <w:p w:rsidR="00C34995" w:rsidRDefault="00C3499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0DE6"/>
    <w:multiLevelType w:val="multilevel"/>
    <w:tmpl w:val="DD26A3AE"/>
    <w:lvl w:ilvl="0">
      <w:numFmt w:val="decimal"/>
      <w:lvlText w:val="340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5659D"/>
    <w:multiLevelType w:val="multilevel"/>
    <w:tmpl w:val="F3EAD8A0"/>
    <w:lvl w:ilvl="0">
      <w:numFmt w:val="decimal"/>
      <w:lvlText w:val="34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7F7325"/>
    <w:multiLevelType w:val="multilevel"/>
    <w:tmpl w:val="3BC20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95108E"/>
    <w:multiLevelType w:val="multilevel"/>
    <w:tmpl w:val="7BC6FC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732FF4"/>
    <w:multiLevelType w:val="multilevel"/>
    <w:tmpl w:val="D096B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34995"/>
    <w:rsid w:val="0030426F"/>
    <w:rsid w:val="00C3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C9F1BD1E-69A4-48BA-8361-4F54ACCB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NetunNekurzvaExact">
    <w:name w:val="Základní text (5) + Ne tučné;Ne kurzíva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NekurzvaExact">
    <w:name w:val="Základní text (5) + Ne kurzíva Exact"/>
    <w:basedOn w:val="Zkladntext5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6pt">
    <w:name w:val="Základní text (2) + 6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alibri6ptKurzvadkovn0pt">
    <w:name w:val="Základní text (2) + Calibri;6 pt;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5ptTunMtko66">
    <w:name w:val="Základní text (2) + 15 pt;Tučné;Měřítko 66%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cs-CZ" w:eastAsia="cs-CZ" w:bidi="cs-CZ"/>
    </w:rPr>
  </w:style>
  <w:style w:type="character" w:customStyle="1" w:styleId="Zkladntext24pt">
    <w:name w:val="Základní text (2) + 4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FranklinGothicHeavy21pt">
    <w:name w:val="Základní text (2) + Franklin Gothic Heavy;21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Garamond17ptTun">
    <w:name w:val="Základní text (2) + Garamond;17 pt;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Garamond17ptTun0">
    <w:name w:val="Základní text (2) + Garamond;17 pt;Tučné"/>
    <w:basedOn w:val="Zkladntext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6ptKurzva">
    <w:name w:val="Základní text (2) + 16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Calibri15pt">
    <w:name w:val="Základní text (2) + Calibri;1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TimesNewRoman12ptNetunExact">
    <w:name w:val="Základní text (3) + Times New Roman;12 pt;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2Exact0">
    <w:name w:val="Nadpis #2 (2) Exact"/>
    <w:basedOn w:val="Nadpis2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95pt">
    <w:name w:val="Záhlaví nebo Zápatí + 9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TunKurzva">
    <w:name w:val="Základní text (4) + Tučné;Kurzíva"/>
    <w:basedOn w:val="Zkladntext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95pt0">
    <w:name w:val="Záhlaví nebo Zápatí + 9;5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Tun">
    <w:name w:val="Základní text (6) +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ConsolasKurzva">
    <w:name w:val="Základní text (6) + Consolas;Kurzíva"/>
    <w:basedOn w:val="Zkladntext6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21">
    <w:name w:val="Nadpis #4 (2)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Kurzva">
    <w:name w:val="Základní text (2) + 8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60" w:line="0" w:lineRule="atLeast"/>
      <w:ind w:hanging="24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3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83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9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240" w:line="288" w:lineRule="exact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180"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403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42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3850</Words>
  <Characters>22717</Characters>
  <Application>Microsoft Office Word</Application>
  <DocSecurity>0</DocSecurity>
  <Lines>189</Lines>
  <Paragraphs>53</Paragraphs>
  <ScaleCrop>false</ScaleCrop>
  <Company>KSÚSV</Company>
  <LinksUpToDate>false</LinksUpToDate>
  <CharactersWithSpaces>26514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Krejčová Miloslava</cp:lastModifiedBy>
  <cp:revision>2</cp:revision>
  <dcterms:created xsi:type="dcterms:W3CDTF">2020-03-27T10:36:00Z</dcterms:created>
  <dcterms:modified xsi:type="dcterms:W3CDTF">2020-03-27T10:37:00Z</dcterms:modified>
</cp:coreProperties>
</file>