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075" w:type="dxa"/>
        <w:tblLayout w:type="fixed"/>
        <w:tblCellMar>
          <w:left w:w="0" w:type="dxa"/>
          <w:right w:w="0" w:type="dxa"/>
        </w:tblCellMar>
        <w:tblLook w:val="01E0" w:firstRow="1" w:lastRow="1" w:firstColumn="1" w:lastColumn="1" w:noHBand="0" w:noVBand="0"/>
      </w:tblPr>
      <w:tblGrid>
        <w:gridCol w:w="9075"/>
      </w:tblGrid>
      <w:tr w:rsidR="00AF0B8B" w:rsidTr="0079175D">
        <w:tc>
          <w:tcPr>
            <w:tcW w:w="9075" w:type="dxa"/>
            <w:vAlign w:val="center"/>
            <w:hideMark/>
          </w:tcPr>
          <w:p w:rsidR="00AF0B8B" w:rsidRDefault="00AF0B8B" w:rsidP="00AF0B8B">
            <w:pPr>
              <w:pStyle w:val="Tabulkazhlav"/>
              <w:framePr w:wrap="auto" w:vAnchor="margin" w:yAlign="inline"/>
              <w:spacing w:before="240" w:line="264" w:lineRule="auto"/>
              <w:rPr>
                <w:rFonts w:ascii="Segoe UI" w:hAnsi="Segoe UI" w:cs="Segoe UI"/>
                <w:szCs w:val="20"/>
              </w:rPr>
            </w:pPr>
            <w:bookmarkStart w:id="0" w:name="_Toc358711876"/>
            <w:bookmarkStart w:id="1" w:name="_GoBack"/>
            <w:bookmarkEnd w:id="1"/>
          </w:p>
        </w:tc>
      </w:tr>
      <w:tr w:rsidR="00AF0B8B" w:rsidTr="0079175D">
        <w:tc>
          <w:tcPr>
            <w:tcW w:w="9075" w:type="dxa"/>
            <w:vAlign w:val="center"/>
            <w:hideMark/>
          </w:tcPr>
          <w:p w:rsidR="00AF0B8B" w:rsidRDefault="00AF0B8B" w:rsidP="00AF0B8B">
            <w:pPr>
              <w:pStyle w:val="Tabulkazhlav"/>
              <w:framePr w:wrap="auto" w:vAnchor="margin" w:yAlign="inline"/>
              <w:spacing w:before="240" w:line="264" w:lineRule="auto"/>
              <w:rPr>
                <w:rFonts w:ascii="Segoe UI" w:hAnsi="Segoe UI" w:cs="Segoe UI"/>
                <w:szCs w:val="20"/>
              </w:rPr>
            </w:pPr>
          </w:p>
        </w:tc>
      </w:tr>
    </w:tbl>
    <w:p w:rsidR="002D1BE2" w:rsidRDefault="002D1BE2" w:rsidP="00AE472A">
      <w:pPr>
        <w:pStyle w:val="Nzev"/>
      </w:pPr>
    </w:p>
    <w:p w:rsidR="00F63526" w:rsidRDefault="006956D5" w:rsidP="00AE472A">
      <w:pPr>
        <w:pStyle w:val="Nzev"/>
      </w:pPr>
      <w:r w:rsidRPr="00EA0401">
        <w:t xml:space="preserve">Stanovení finančních oprav, které se použijí </w:t>
      </w:r>
      <w:r w:rsidR="002D1BE2">
        <w:t xml:space="preserve">v </w:t>
      </w:r>
      <w:r w:rsidRPr="00EA0401">
        <w:t>případě porušení povinností při zadávání zakázek/</w:t>
      </w:r>
      <w:r>
        <w:t xml:space="preserve"> </w:t>
      </w:r>
      <w:r w:rsidRPr="00EA0401">
        <w:t>veřejných zakázek</w:t>
      </w:r>
    </w:p>
    <w:p w:rsidR="006956D5" w:rsidRPr="004C477D" w:rsidRDefault="006956D5" w:rsidP="006956D5">
      <w:pPr>
        <w:pStyle w:val="Odstavecseseznamem"/>
        <w:numPr>
          <w:ilvl w:val="0"/>
          <w:numId w:val="27"/>
        </w:numPr>
        <w:ind w:left="426" w:hanging="142"/>
        <w:contextualSpacing w:val="0"/>
        <w:rPr>
          <w:snapToGrid w:val="0"/>
        </w:rPr>
      </w:pPr>
      <w:r w:rsidRPr="006956D5">
        <w:rPr>
          <w:snapToGrid w:val="0"/>
        </w:rPr>
        <w:t>Podle této přílohy se v souladu se zákonem č. 218/2000 Sb., o rozpočtových pravidel</w:t>
      </w:r>
      <w:r w:rsidRPr="003D4B5B">
        <w:t xml:space="preserve"> </w:t>
      </w:r>
      <w:r w:rsidRPr="006956D5">
        <w:rPr>
          <w:snapToGrid w:val="0"/>
        </w:rPr>
        <w:t xml:space="preserve">a o změně některých souvisejících zákonů, ve znění pozdějších předpisů, stanovuje výše finanční opravy za porušení rozpočtové kázně v případě pochybení, které spočívá v </w:t>
      </w:r>
      <w:r w:rsidRPr="004C477D">
        <w:rPr>
          <w:snapToGrid w:val="0"/>
        </w:rPr>
        <w:t>porušení povinností stanovených v</w:t>
      </w:r>
      <w:r w:rsidR="007312C2" w:rsidRPr="004C477D">
        <w:rPr>
          <w:snapToGrid w:val="0"/>
        </w:rPr>
        <w:t xml:space="preserve"> čl. </w:t>
      </w:r>
      <w:r w:rsidR="00B750B3" w:rsidRPr="004C477D">
        <w:rPr>
          <w:snapToGrid w:val="0"/>
        </w:rPr>
        <w:t>I</w:t>
      </w:r>
      <w:r w:rsidR="007312C2" w:rsidRPr="004C477D">
        <w:rPr>
          <w:snapToGrid w:val="0"/>
        </w:rPr>
        <w:t xml:space="preserve">V. </w:t>
      </w:r>
      <w:r w:rsidR="00B750B3" w:rsidRPr="004C477D">
        <w:rPr>
          <w:snapToGrid w:val="0"/>
        </w:rPr>
        <w:t>b</w:t>
      </w:r>
      <w:r w:rsidR="007312C2" w:rsidRPr="004C477D">
        <w:rPr>
          <w:snapToGrid w:val="0"/>
        </w:rPr>
        <w:t>od</w:t>
      </w:r>
      <w:r w:rsidR="00B750B3" w:rsidRPr="004C477D">
        <w:rPr>
          <w:snapToGrid w:val="0"/>
        </w:rPr>
        <w:t>u 2</w:t>
      </w:r>
      <w:r w:rsidR="003D7BD9">
        <w:rPr>
          <w:snapToGrid w:val="0"/>
        </w:rPr>
        <w:t>)</w:t>
      </w:r>
      <w:r w:rsidR="00B750B3" w:rsidRPr="004C477D">
        <w:rPr>
          <w:snapToGrid w:val="0"/>
        </w:rPr>
        <w:t xml:space="preserve"> písm. </w:t>
      </w:r>
      <w:r w:rsidR="00274A83">
        <w:rPr>
          <w:snapToGrid w:val="0"/>
        </w:rPr>
        <w:t>j</w:t>
      </w:r>
      <w:r w:rsidR="00B750B3" w:rsidRPr="004C477D">
        <w:rPr>
          <w:snapToGrid w:val="0"/>
        </w:rPr>
        <w:t>)</w:t>
      </w:r>
      <w:r w:rsidR="007312C2" w:rsidRPr="004C477D">
        <w:rPr>
          <w:snapToGrid w:val="0"/>
        </w:rPr>
        <w:t xml:space="preserve"> Smlouvy</w:t>
      </w:r>
      <w:r w:rsidRPr="004C477D">
        <w:rPr>
          <w:snapToGrid w:val="0"/>
        </w:rPr>
        <w:t xml:space="preserve"> při zadávání zakázek/veřejných zakázek (dále souhrnně jen „veřejné zakázky“), zejména v nedodržení postupu podle zákona č. 134/2016 Sb., o zadávání veřejných zakázek, ve znění účinném v době zahájení zadávacího řízení, případně zákona č.</w:t>
      </w:r>
      <w:r w:rsidR="00703DEC" w:rsidRPr="004C477D">
        <w:rPr>
          <w:snapToGrid w:val="0"/>
        </w:rPr>
        <w:t> </w:t>
      </w:r>
      <w:r w:rsidRPr="004C477D">
        <w:rPr>
          <w:snapToGrid w:val="0"/>
        </w:rPr>
        <w:t>137/2006 Sb., o</w:t>
      </w:r>
      <w:r w:rsidR="007312C2" w:rsidRPr="004C477D">
        <w:rPr>
          <w:snapToGrid w:val="0"/>
        </w:rPr>
        <w:t> </w:t>
      </w:r>
      <w:r w:rsidRPr="004C477D">
        <w:rPr>
          <w:snapToGrid w:val="0"/>
        </w:rPr>
        <w:t>veřejných zakázkách, ve znění účinném v době zahájení zadávacího řízení (dále souhrnně jen „zákon“) a/nebo nedodržení postupu stanoveného v Pokynech pro zadávání veřejných zakázek v OPŽP 2014 – 2020, ve znění účinném v době zahájení výběrového/zadávacího řízení (dále jen „Pokyny OPŽP“), případně v dokumentu Zadávání veřejných zakázek v OPŽP 2014 – 2020, ve znění účinném v době zahájení výběrového/zadávacího řízení (dále jen „Zadávání VZ v OPŽP“).</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V případě, že identifikované porušení nemohlo mít ani potenciální finanční dopad, nestanoví se za</w:t>
      </w:r>
      <w:r w:rsidR="00AF0B8B">
        <w:rPr>
          <w:snapToGrid w:val="0"/>
        </w:rPr>
        <w:t> </w:t>
      </w:r>
      <w:r w:rsidRPr="006956D5">
        <w:rPr>
          <w:snapToGrid w:val="0"/>
        </w:rPr>
        <w:t>něj žádná finanční oprava.</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 xml:space="preserve">Pokud je možné přesně vyčíslit finanční dopad identifikovaného porušení, bude finanční oprava stanovena ve výši vyčísleného finančního dopadu. V případě, že není možné přesně vyčíslit finanční dopad identifikovaného porušení, bude finanční oprava stanovena </w:t>
      </w:r>
      <w:r w:rsidR="007637C9">
        <w:rPr>
          <w:snapToGrid w:val="0"/>
        </w:rPr>
        <w:t>po</w:t>
      </w:r>
      <w:r w:rsidRPr="006956D5">
        <w:rPr>
          <w:snapToGrid w:val="0"/>
        </w:rPr>
        <w:t xml:space="preserve">dle </w:t>
      </w:r>
      <w:r w:rsidR="007637C9">
        <w:rPr>
          <w:snapToGrid w:val="0"/>
        </w:rPr>
        <w:t>typu porušení, viz tabulka níže</w:t>
      </w:r>
      <w:r w:rsidRPr="006956D5">
        <w:rPr>
          <w:snapToGrid w:val="0"/>
        </w:rPr>
        <w:t>.</w:t>
      </w:r>
    </w:p>
    <w:p w:rsidR="006956D5" w:rsidRPr="004C477D" w:rsidRDefault="006956D5" w:rsidP="006956D5">
      <w:pPr>
        <w:pStyle w:val="Odstavecseseznamem"/>
        <w:numPr>
          <w:ilvl w:val="0"/>
          <w:numId w:val="27"/>
        </w:numPr>
        <w:ind w:left="426" w:hanging="142"/>
        <w:contextualSpacing w:val="0"/>
        <w:rPr>
          <w:snapToGrid w:val="0"/>
        </w:rPr>
      </w:pPr>
      <w:r w:rsidRPr="006956D5">
        <w:rPr>
          <w:snapToGrid w:val="0"/>
        </w:rPr>
        <w:t xml:space="preserve">Výše finanční opravy se vypočte z </w:t>
      </w:r>
      <w:r w:rsidRPr="004C477D">
        <w:rPr>
          <w:snapToGrid w:val="0"/>
        </w:rPr>
        <w:t xml:space="preserve">částky, která byla nebo má být z prostředků </w:t>
      </w:r>
      <w:r w:rsidR="004C477D" w:rsidRPr="004C477D">
        <w:t>Fondu</w:t>
      </w:r>
      <w:r w:rsidR="00A05469" w:rsidRPr="004C477D">
        <w:t xml:space="preserve"> v rámci</w:t>
      </w:r>
      <w:r w:rsidR="00A05469" w:rsidRPr="004C477D">
        <w:rPr>
          <w:snapToGrid w:val="0"/>
        </w:rPr>
        <w:t xml:space="preserve"> </w:t>
      </w:r>
      <w:r w:rsidR="004C477D" w:rsidRPr="004C477D">
        <w:rPr>
          <w:snapToGrid w:val="0"/>
        </w:rPr>
        <w:t xml:space="preserve">podpory </w:t>
      </w:r>
      <w:r w:rsidRPr="004C477D">
        <w:rPr>
          <w:snapToGrid w:val="0"/>
        </w:rPr>
        <w:t>poskytnuta v</w:t>
      </w:r>
      <w:r w:rsidR="007637C9" w:rsidRPr="004C477D">
        <w:rPr>
          <w:snapToGrid w:val="0"/>
        </w:rPr>
        <w:t> </w:t>
      </w:r>
      <w:r w:rsidRPr="004C477D">
        <w:rPr>
          <w:snapToGrid w:val="0"/>
        </w:rPr>
        <w:t>souvislosti s veřejnou zakázkou, u které se porušení vyskytlo.</w:t>
      </w:r>
    </w:p>
    <w:p w:rsidR="006956D5" w:rsidRPr="006956D5" w:rsidRDefault="006956D5" w:rsidP="006956D5">
      <w:pPr>
        <w:pStyle w:val="Odstavecseseznamem"/>
        <w:numPr>
          <w:ilvl w:val="0"/>
          <w:numId w:val="27"/>
        </w:numPr>
        <w:ind w:left="426" w:hanging="142"/>
        <w:contextualSpacing w:val="0"/>
        <w:rPr>
          <w:snapToGrid w:val="0"/>
        </w:rPr>
      </w:pPr>
      <w:r w:rsidRPr="004C477D">
        <w:rPr>
          <w:snapToGrid w:val="0"/>
        </w:rPr>
        <w:t>V případě, že u veřejné zakázky bude</w:t>
      </w:r>
      <w:r w:rsidRPr="006956D5">
        <w:rPr>
          <w:snapToGrid w:val="0"/>
        </w:rPr>
        <w:t xml:space="preserve"> identifikováno více porušení, výše finančních oprav stanovených za jednotlivá porušení se nesčítají a výsledná finanční oprava je stanovena s ohledem na nejzávažnější porušení.</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Závažnost porušení je posuzována zejména z hlediska jeho skutečného nebo možného vlivu na</w:t>
      </w:r>
      <w:r w:rsidR="00AF0B8B">
        <w:rPr>
          <w:snapToGrid w:val="0"/>
        </w:rPr>
        <w:t> </w:t>
      </w:r>
      <w:r w:rsidRPr="006956D5">
        <w:rPr>
          <w:snapToGrid w:val="0"/>
        </w:rPr>
        <w:t>výsledek výběrového/zadávacího řízení, z hlediska míry porušení základních zásad zadávání veřejných zakázek a z hlediska míry porušení principů hospodárnosti, efektivity a účelnosti při vynakládání veřejných prostředků. Porušení je nutno považovat za závažné především v případech, kdy v jeho důsledku došlo k odrazení potenciálních dodavatelů od účasti ve výběrovém/zadávacím řízení nebo k zadání veřejné zakázky jinému dodavateli, než kterému měla být zadána.</w:t>
      </w:r>
    </w:p>
    <w:p w:rsidR="007637C9" w:rsidRDefault="006956D5" w:rsidP="006956D5">
      <w:pPr>
        <w:pStyle w:val="Odstavecseseznamem"/>
        <w:numPr>
          <w:ilvl w:val="0"/>
          <w:numId w:val="27"/>
        </w:numPr>
        <w:ind w:left="426" w:hanging="142"/>
        <w:contextualSpacing w:val="0"/>
        <w:rPr>
          <w:snapToGrid w:val="0"/>
        </w:rPr>
      </w:pPr>
      <w:r w:rsidRPr="006956D5">
        <w:rPr>
          <w:snapToGrid w:val="0"/>
        </w:rPr>
        <w:t xml:space="preserve">V případě, že bude identifikováno porušení, které nelze podřadit pod konkrétní typ porušení uvedený </w:t>
      </w:r>
      <w:r w:rsidR="007637C9">
        <w:rPr>
          <w:snapToGrid w:val="0"/>
        </w:rPr>
        <w:t>v tabulce níže</w:t>
      </w:r>
      <w:r w:rsidRPr="006956D5">
        <w:rPr>
          <w:snapToGrid w:val="0"/>
        </w:rPr>
        <w:t>, bude stanovena finanční oprava dle zásady přiměřenosti.</w:t>
      </w:r>
    </w:p>
    <w:p w:rsidR="006956D5" w:rsidRPr="007637C9" w:rsidRDefault="007637C9" w:rsidP="007637C9">
      <w:pPr>
        <w:rPr>
          <w:snapToGrid w:val="0"/>
        </w:rPr>
      </w:pPr>
      <w:r>
        <w:rPr>
          <w:snapToGrid w:val="0"/>
        </w:rPr>
        <w:br w:type="page"/>
      </w:r>
    </w:p>
    <w:tbl>
      <w:tblPr>
        <w:tblStyle w:val="Mkatabulky1"/>
        <w:tblW w:w="5000" w:type="pct"/>
        <w:tblInd w:w="-15"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620" w:firstRow="1" w:lastRow="0" w:firstColumn="0" w:lastColumn="0" w:noHBand="1" w:noVBand="1"/>
      </w:tblPr>
      <w:tblGrid>
        <w:gridCol w:w="476"/>
        <w:gridCol w:w="2130"/>
        <w:gridCol w:w="3359"/>
        <w:gridCol w:w="3075"/>
      </w:tblGrid>
      <w:tr w:rsidR="007312C2" w:rsidRPr="004C477D" w:rsidTr="00FC10B7">
        <w:trPr>
          <w:trHeight w:val="27"/>
          <w:tblHeader/>
        </w:trPr>
        <w:tc>
          <w:tcPr>
            <w:tcW w:w="263" w:type="pct"/>
            <w:tcBorders>
              <w:top w:val="single" w:sz="12" w:space="0" w:color="auto"/>
              <w:bottom w:val="single" w:sz="12" w:space="0" w:color="auto"/>
            </w:tcBorders>
            <w:shd w:val="clear" w:color="auto" w:fill="F2F2F2" w:themeFill="background1" w:themeFillShade="F2"/>
            <w:tcMar>
              <w:top w:w="113" w:type="dxa"/>
              <w:bottom w:w="113" w:type="dxa"/>
            </w:tcMar>
          </w:tcPr>
          <w:bookmarkEnd w:id="0"/>
          <w:p w:rsidR="00CF41A0" w:rsidRPr="004C477D" w:rsidRDefault="00CF41A0" w:rsidP="00CF41A0">
            <w:pPr>
              <w:pStyle w:val="Bezmezer"/>
              <w:jc w:val="center"/>
              <w:rPr>
                <w:b/>
              </w:rPr>
            </w:pPr>
            <w:r w:rsidRPr="004C477D">
              <w:rPr>
                <w:b/>
              </w:rPr>
              <w:lastRenderedPageBreak/>
              <w:t>Č.</w:t>
            </w:r>
          </w:p>
        </w:tc>
        <w:tc>
          <w:tcPr>
            <w:tcW w:w="1178"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Typ porušení</w:t>
            </w:r>
          </w:p>
        </w:tc>
        <w:tc>
          <w:tcPr>
            <w:tcW w:w="1858"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Popis porušení</w:t>
            </w:r>
          </w:p>
        </w:tc>
        <w:tc>
          <w:tcPr>
            <w:tcW w:w="1701"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Sazba finanční opravy</w:t>
            </w:r>
          </w:p>
        </w:tc>
      </w:tr>
      <w:tr w:rsidR="007312C2" w:rsidRPr="004C477D" w:rsidTr="00FC10B7">
        <w:trPr>
          <w:trHeight w:val="20"/>
        </w:trPr>
        <w:tc>
          <w:tcPr>
            <w:tcW w:w="263" w:type="pct"/>
            <w:vMerge w:val="restart"/>
            <w:tcBorders>
              <w:top w:val="single" w:sz="12" w:space="0" w:color="auto"/>
            </w:tcBorders>
            <w:shd w:val="clear" w:color="auto" w:fill="auto"/>
            <w:tcMar>
              <w:top w:w="113" w:type="dxa"/>
              <w:bottom w:w="113" w:type="dxa"/>
            </w:tcMar>
          </w:tcPr>
          <w:p w:rsidR="003D3801" w:rsidRPr="004C477D" w:rsidRDefault="003D3801" w:rsidP="00CF41A0">
            <w:pPr>
              <w:pStyle w:val="Bezmezer"/>
              <w:jc w:val="center"/>
            </w:pPr>
            <w:r w:rsidRPr="004C477D">
              <w:t>1.</w:t>
            </w:r>
          </w:p>
        </w:tc>
        <w:tc>
          <w:tcPr>
            <w:tcW w:w="1178" w:type="pct"/>
            <w:vMerge w:val="restart"/>
            <w:tcBorders>
              <w:top w:val="single" w:sz="12" w:space="0" w:color="auto"/>
            </w:tcBorders>
            <w:shd w:val="clear" w:color="auto" w:fill="auto"/>
            <w:tcMar>
              <w:top w:w="113" w:type="dxa"/>
              <w:bottom w:w="113" w:type="dxa"/>
            </w:tcMar>
          </w:tcPr>
          <w:p w:rsidR="003D3801" w:rsidRPr="004C477D" w:rsidRDefault="003D3801" w:rsidP="00A32CCD">
            <w:pPr>
              <w:pStyle w:val="Bezmezer"/>
            </w:pPr>
            <w:r w:rsidRPr="004C477D">
              <w:t>Nedodržení požadovaného způsobu zahájení zadávacího/ výběrového řízení</w:t>
            </w:r>
          </w:p>
        </w:tc>
        <w:tc>
          <w:tcPr>
            <w:tcW w:w="1858" w:type="pct"/>
            <w:vMerge w:val="restart"/>
            <w:tcBorders>
              <w:top w:val="single" w:sz="12" w:space="0" w:color="auto"/>
            </w:tcBorders>
            <w:shd w:val="clear" w:color="auto" w:fill="auto"/>
            <w:tcMar>
              <w:top w:w="113" w:type="dxa"/>
              <w:bottom w:w="113" w:type="dxa"/>
            </w:tcMar>
          </w:tcPr>
          <w:p w:rsidR="003D3801" w:rsidRPr="004C477D" w:rsidRDefault="003D3801" w:rsidP="003D3801">
            <w:pPr>
              <w:pStyle w:val="Bezmezer"/>
            </w:pPr>
            <w:r w:rsidRPr="004C477D">
              <w:t>Zadavatel zadal veřejnou zakázku, aniž by zahájil zadávací řízení v souladu se zákonem nebo výběrové řízení v souladu s Pokyny OPŽP, příp. s dokumentem Zadávání VZ v OPŽP</w:t>
            </w:r>
          </w:p>
        </w:tc>
        <w:tc>
          <w:tcPr>
            <w:tcW w:w="1701" w:type="pct"/>
            <w:tcBorders>
              <w:top w:val="single" w:sz="12" w:space="0" w:color="auto"/>
            </w:tcBorders>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FC10B7">
        <w:trPr>
          <w:trHeight w:val="2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25 %, pokud byla dodržena určitá míra uveřejnění, která umožnila potenciálním dodavatelům přístup k zadávané veřejné zakázce</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2.</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Neoprávněné rozdělení předmětu veřejné zakázky</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rozdělil předmět veřejné zakázky tak, že tím došlo ke snížení předpokládané hodnoty pod finanční limity stanovené v zákoně nebo v Pokynech OPŽP, příp. v</w:t>
            </w:r>
            <w:r w:rsidR="00D404C3">
              <w:t> </w:t>
            </w:r>
            <w:r w:rsidRPr="004C477D">
              <w:t>dokumentu Zadávání VZ v OPŽP</w:t>
            </w:r>
          </w:p>
        </w:tc>
        <w:tc>
          <w:tcPr>
            <w:tcW w:w="1701" w:type="pct"/>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FC10B7">
        <w:trPr>
          <w:trHeight w:val="746"/>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25 %, pokud byla dodržena určitá míra uveřejnění, která umožnila potenciálním dodavatelům přístup k zadávané veřejné zakázce</w:t>
            </w:r>
          </w:p>
        </w:tc>
      </w:tr>
      <w:tr w:rsidR="007312C2" w:rsidRPr="004C477D" w:rsidTr="00FC10B7">
        <w:trPr>
          <w:trHeight w:val="251"/>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3.</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Nedodržení minimální délky lhůty pro podání nabídek, předběžných nabídek nebo žádostí o účast</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stanovil lhůtu pro podání nabídek, předběžných nabídek nebo žádostí o účast tak, že jejich délka nedosahovala minimálních lhůt stanovených v zákoně nebo v  Pokynech OPŽP, příp. v</w:t>
            </w:r>
            <w:r w:rsidR="00D404C3">
              <w:t> </w:t>
            </w:r>
            <w:r w:rsidRPr="004C477D">
              <w:t>dokumentu Zadávání VZ v OPŽP</w:t>
            </w:r>
          </w:p>
        </w:tc>
        <w:tc>
          <w:tcPr>
            <w:tcW w:w="1701" w:type="pct"/>
            <w:shd w:val="clear" w:color="auto" w:fill="auto"/>
            <w:tcMar>
              <w:top w:w="113" w:type="dxa"/>
              <w:bottom w:w="113" w:type="dxa"/>
            </w:tcMar>
          </w:tcPr>
          <w:p w:rsidR="003D3801" w:rsidRPr="004C477D" w:rsidRDefault="003D3801" w:rsidP="003D3801">
            <w:pPr>
              <w:pStyle w:val="Bezmezer"/>
            </w:pPr>
            <w:r w:rsidRPr="004C477D">
              <w:t>25 %, pokud je zkrácení vyšší nebo rovno 50 % délky minimální lhůty</w:t>
            </w:r>
          </w:p>
        </w:tc>
      </w:tr>
      <w:tr w:rsidR="007312C2" w:rsidRPr="004C477D" w:rsidTr="00FC10B7">
        <w:trPr>
          <w:trHeight w:val="45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10 %, pokud je zkrácení vyšší nebo rovno 30 % délky minimální lhůty</w:t>
            </w:r>
          </w:p>
        </w:tc>
      </w:tr>
      <w:tr w:rsidR="007312C2" w:rsidRPr="004C477D" w:rsidTr="00FC10B7">
        <w:trPr>
          <w:trHeight w:val="352"/>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2 % až 5 % dle závažnosti porušení v případě jiného zkrácení</w:t>
            </w:r>
          </w:p>
        </w:tc>
      </w:tr>
      <w:tr w:rsidR="007312C2" w:rsidRPr="004C477D" w:rsidTr="00FC10B7">
        <w:trPr>
          <w:trHeight w:val="241"/>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4.</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Nedostatečná doba pro opatření zadávací dokumentace</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Jestliže zadávací dokumentace není volně, přímo a úplně dostupná, přičemž doba, ve které si ji mohou potenciální dodavatelé opatřit, je příliš krátká a vytváří neodůvodněnou překážku pro řádnou hospodářskou soutěž</w:t>
            </w:r>
          </w:p>
        </w:tc>
        <w:tc>
          <w:tcPr>
            <w:tcW w:w="1701" w:type="pct"/>
            <w:shd w:val="clear" w:color="auto" w:fill="auto"/>
            <w:tcMar>
              <w:top w:w="113" w:type="dxa"/>
              <w:bottom w:w="113" w:type="dxa"/>
            </w:tcMar>
          </w:tcPr>
          <w:p w:rsidR="003D3801" w:rsidRPr="004C477D" w:rsidRDefault="003D3801" w:rsidP="003D3801">
            <w:pPr>
              <w:pStyle w:val="Bezmezer"/>
            </w:pPr>
            <w:r w:rsidRPr="004C477D">
              <w:t>25 %, pokud po zkrácení činí délka lhůty pro doručení nabídek alespoň 50 % stanovené lhůty pro doručení nabídek</w:t>
            </w:r>
          </w:p>
        </w:tc>
      </w:tr>
      <w:tr w:rsidR="007312C2" w:rsidRPr="004C477D" w:rsidTr="00FC10B7">
        <w:trPr>
          <w:trHeight w:val="252"/>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10 %, pokud po zkrácení činí délka lhůty pro doručení nabídek alespoň 60 % stanovené lhůty pro doručení nabídek</w:t>
            </w:r>
          </w:p>
        </w:tc>
      </w:tr>
      <w:tr w:rsidR="007312C2" w:rsidRPr="004C477D" w:rsidTr="00FC10B7">
        <w:trPr>
          <w:trHeight w:val="252"/>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pokud po zkrácení činí délka lhůty pro doručení nabídek alespoň 80 % stanovené lhůty pro doručení nabídek</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7312C2">
            <w:pPr>
              <w:pStyle w:val="Bezmezer"/>
              <w:keepNext/>
              <w:jc w:val="center"/>
            </w:pPr>
            <w:r w:rsidRPr="004C477D">
              <w:lastRenderedPageBreak/>
              <w:t>5.</w:t>
            </w:r>
          </w:p>
        </w:tc>
        <w:tc>
          <w:tcPr>
            <w:tcW w:w="1178" w:type="pct"/>
            <w:vMerge w:val="restart"/>
            <w:shd w:val="clear" w:color="auto" w:fill="auto"/>
            <w:tcMar>
              <w:top w:w="113" w:type="dxa"/>
              <w:bottom w:w="113" w:type="dxa"/>
            </w:tcMar>
          </w:tcPr>
          <w:p w:rsidR="003D3801" w:rsidRPr="004C477D" w:rsidRDefault="003D3801" w:rsidP="007312C2">
            <w:pPr>
              <w:pStyle w:val="Bezmezer"/>
              <w:keepNext/>
            </w:pPr>
            <w:r w:rsidRPr="004C477D">
              <w:t>Neuveřejnění prodloužení lhůty pro podání nabídek, předběžných nabídek nebo žádostí o účast</w:t>
            </w:r>
          </w:p>
        </w:tc>
        <w:tc>
          <w:tcPr>
            <w:tcW w:w="1858" w:type="pct"/>
            <w:vMerge w:val="restart"/>
            <w:shd w:val="clear" w:color="auto" w:fill="auto"/>
            <w:tcMar>
              <w:top w:w="113" w:type="dxa"/>
              <w:bottom w:w="113" w:type="dxa"/>
            </w:tcMar>
          </w:tcPr>
          <w:p w:rsidR="003D3801" w:rsidRPr="004C477D" w:rsidRDefault="003D3801" w:rsidP="007312C2">
            <w:pPr>
              <w:pStyle w:val="Bezmezer"/>
              <w:keepNext/>
            </w:pPr>
            <w:r w:rsidRPr="004C477D">
              <w:t>Zadavatel v průběhu výběrového/zadávacího řízení prodloužil lhůtu pro podání nabídek, předběžných nabídek nebo žádostí o účast, aniž by tuto skutečnost uveřejnil způsobem stanoveným v zákoně nebo v Pokynech OPŽP, příp. v dokumentu Zadávání VZ v OPŽP, resp. způsobem, jakým bylo zahájeno výběrové/zadávací řízení</w:t>
            </w:r>
          </w:p>
        </w:tc>
        <w:tc>
          <w:tcPr>
            <w:tcW w:w="1701" w:type="pct"/>
            <w:shd w:val="clear" w:color="auto" w:fill="auto"/>
            <w:tcMar>
              <w:top w:w="113" w:type="dxa"/>
              <w:bottom w:w="113" w:type="dxa"/>
            </w:tcMar>
          </w:tcPr>
          <w:p w:rsidR="003D3801" w:rsidRPr="004C477D" w:rsidRDefault="003D3801" w:rsidP="007312C2">
            <w:pPr>
              <w:pStyle w:val="Bezmezer"/>
              <w:keepNext/>
            </w:pPr>
            <w:r w:rsidRPr="004C477D">
              <w:t>10 %</w:t>
            </w:r>
          </w:p>
        </w:tc>
      </w:tr>
      <w:tr w:rsidR="007312C2" w:rsidRPr="004C477D" w:rsidTr="00FC10B7">
        <w:trPr>
          <w:trHeight w:val="1140"/>
        </w:trPr>
        <w:tc>
          <w:tcPr>
            <w:tcW w:w="263" w:type="pct"/>
            <w:vMerge/>
            <w:shd w:val="clear" w:color="auto" w:fill="auto"/>
            <w:tcMar>
              <w:top w:w="113" w:type="dxa"/>
              <w:bottom w:w="113" w:type="dxa"/>
            </w:tcMar>
          </w:tcPr>
          <w:p w:rsidR="003D3801" w:rsidRPr="004C477D" w:rsidRDefault="003D3801" w:rsidP="007312C2">
            <w:pPr>
              <w:pStyle w:val="Bezmezer"/>
              <w:keepNext/>
              <w:jc w:val="center"/>
            </w:pPr>
          </w:p>
        </w:tc>
        <w:tc>
          <w:tcPr>
            <w:tcW w:w="1178" w:type="pct"/>
            <w:vMerge/>
            <w:shd w:val="clear" w:color="auto" w:fill="auto"/>
            <w:tcMar>
              <w:top w:w="113" w:type="dxa"/>
              <w:bottom w:w="113" w:type="dxa"/>
            </w:tcMar>
            <w:vAlign w:val="center"/>
          </w:tcPr>
          <w:p w:rsidR="003D3801" w:rsidRPr="004C477D" w:rsidRDefault="003D3801" w:rsidP="007312C2">
            <w:pPr>
              <w:pStyle w:val="Bezmezer"/>
              <w:keepNext/>
            </w:pPr>
          </w:p>
        </w:tc>
        <w:tc>
          <w:tcPr>
            <w:tcW w:w="1858" w:type="pct"/>
            <w:vMerge/>
            <w:shd w:val="clear" w:color="auto" w:fill="auto"/>
            <w:tcMar>
              <w:top w:w="113" w:type="dxa"/>
              <w:bottom w:w="113" w:type="dxa"/>
            </w:tcMar>
            <w:vAlign w:val="center"/>
          </w:tcPr>
          <w:p w:rsidR="003D3801" w:rsidRPr="004C477D" w:rsidRDefault="003D3801" w:rsidP="007312C2">
            <w:pPr>
              <w:pStyle w:val="Bezmezer"/>
              <w:keepNext/>
            </w:pPr>
          </w:p>
        </w:tc>
        <w:tc>
          <w:tcPr>
            <w:tcW w:w="1701" w:type="pct"/>
            <w:shd w:val="clear" w:color="auto" w:fill="auto"/>
            <w:tcMar>
              <w:top w:w="113" w:type="dxa"/>
              <w:bottom w:w="113" w:type="dxa"/>
            </w:tcMar>
          </w:tcPr>
          <w:p w:rsidR="003D3801" w:rsidRPr="004C477D" w:rsidRDefault="003D3801" w:rsidP="007312C2">
            <w:pPr>
              <w:pStyle w:val="Bezmezer"/>
              <w:keepNext/>
            </w:pPr>
            <w:r w:rsidRPr="004C477D">
              <w:t>5 % v případě menší závažnosti porušení</w:t>
            </w:r>
          </w:p>
        </w:tc>
      </w:tr>
      <w:tr w:rsidR="007312C2" w:rsidRPr="004C477D" w:rsidTr="00FC10B7">
        <w:trPr>
          <w:trHeight w:val="395"/>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6.</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Použití jednacího řízení s uveřejněním v rozporu se zákonem</w:t>
            </w:r>
          </w:p>
        </w:tc>
        <w:tc>
          <w:tcPr>
            <w:tcW w:w="1858" w:type="pct"/>
            <w:vMerge w:val="restart"/>
            <w:shd w:val="clear" w:color="auto" w:fill="auto"/>
            <w:tcMar>
              <w:top w:w="113" w:type="dxa"/>
              <w:bottom w:w="113" w:type="dxa"/>
            </w:tcMar>
          </w:tcPr>
          <w:p w:rsidR="003D3801" w:rsidRPr="004C477D" w:rsidRDefault="003D3801" w:rsidP="003C32D4">
            <w:pPr>
              <w:pStyle w:val="Bezmezer"/>
            </w:pPr>
            <w:r w:rsidRPr="004C477D">
              <w:t>Zadavatel zadal veřejnou zakázku v</w:t>
            </w:r>
            <w:r w:rsidR="003C32D4">
              <w:t> </w:t>
            </w:r>
            <w:r w:rsidRPr="004C477D">
              <w:t>jednacím řízení s uveřejněním, aniž by byly splněny zákonné podmínky pro takový postup, nebo v průběhu jednacího řízení s uveřejněním podstatně změnil zadávací podmínky</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46"/>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 xml:space="preserve">5 % nebo 10 % dle závažnosti porušení </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7.</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Neuvedení nebo nedostatečné vymezení požadavků na kvalifikaci</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neuvedl v oznámení o</w:t>
            </w:r>
            <w:r w:rsidR="00D404C3">
              <w:t> </w:t>
            </w:r>
            <w:r w:rsidRPr="004C477D">
              <w:t>zahájení výběrového/zadávacího řízení požadavky na kvalifikaci, případně tyto požadavky nevymezil dostatečně určitě</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14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 a v případě, že požadavky na kvalifikaci sice byly uvedené, avšak nedostatečně určitě</w:t>
            </w:r>
          </w:p>
        </w:tc>
      </w:tr>
      <w:tr w:rsidR="007312C2" w:rsidRPr="004C477D" w:rsidTr="00FC10B7">
        <w:trPr>
          <w:trHeight w:val="5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8.</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Neuvedení nebo nedostatečné vymezení pravidel pro hodnocení nabídek</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neuvedl v oznámení o</w:t>
            </w:r>
            <w:r w:rsidR="00D404C3">
              <w:t> </w:t>
            </w:r>
            <w:r w:rsidRPr="004C477D">
              <w:t>zahájení výběrového/zadávacího řízení nebo v zadávací dokumentaci pravidla pro hodnocení nabídek, případně pravidla pro hodnocení nabídek nevymezil dostatečně určitě</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267"/>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 a v případě, že pravidla pro hodnocení sice byly uvedené, avšak nedostatečně určitě</w:t>
            </w:r>
          </w:p>
        </w:tc>
      </w:tr>
      <w:tr w:rsidR="007312C2" w:rsidRPr="004C477D" w:rsidTr="00FC10B7">
        <w:trPr>
          <w:trHeight w:val="465"/>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9.</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Stanovení požadavků na kvalifikaci v rozporu se zákonem nebo s Pokyny OPŽP, příp. s dokumentem Zadávání VZ v OPŽP</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stanovil diskriminační nebo jiné protiprávní požadavky na kvalifikaci, včetně případů, kdy tyto požadavky bezprostředně nesouvisely s předmětem veřejné zakázky</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14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7312C2">
            <w:pPr>
              <w:pStyle w:val="Bezmezer"/>
              <w:keepNext/>
              <w:keepLines/>
              <w:jc w:val="center"/>
            </w:pPr>
            <w:r w:rsidRPr="004C477D">
              <w:lastRenderedPageBreak/>
              <w:t>10.</w:t>
            </w:r>
          </w:p>
        </w:tc>
        <w:tc>
          <w:tcPr>
            <w:tcW w:w="1178" w:type="pct"/>
            <w:vMerge w:val="restart"/>
            <w:shd w:val="clear" w:color="auto" w:fill="auto"/>
            <w:tcMar>
              <w:top w:w="113" w:type="dxa"/>
              <w:bottom w:w="113" w:type="dxa"/>
            </w:tcMar>
          </w:tcPr>
          <w:p w:rsidR="003D3801" w:rsidRPr="004C477D" w:rsidRDefault="003D3801" w:rsidP="007312C2">
            <w:pPr>
              <w:pStyle w:val="Bezmezer"/>
              <w:keepNext/>
              <w:keepLines/>
            </w:pPr>
            <w:r w:rsidRPr="004C477D">
              <w:t>Stanovení pravidel pro hodnocení nabídek v rozporu se zákonem nebo s Pokyny OPŽP, příp. s dokumentem Zadávání VZ v OPŽP</w:t>
            </w:r>
          </w:p>
        </w:tc>
        <w:tc>
          <w:tcPr>
            <w:tcW w:w="1858" w:type="pct"/>
            <w:vMerge w:val="restart"/>
            <w:shd w:val="clear" w:color="auto" w:fill="auto"/>
            <w:tcMar>
              <w:top w:w="113" w:type="dxa"/>
              <w:bottom w:w="113" w:type="dxa"/>
            </w:tcMar>
          </w:tcPr>
          <w:p w:rsidR="003D3801" w:rsidRPr="004C477D" w:rsidRDefault="003D3801" w:rsidP="00D404C3">
            <w:pPr>
              <w:pStyle w:val="Bezmezer"/>
              <w:keepNext/>
              <w:keepLines/>
            </w:pPr>
            <w:r w:rsidRPr="004C477D">
              <w:t>Zadavatel stanovil diskriminační nebo jiná protiprávní pravidla pro hodnocení nabídek, včetně případů, kdy hodnotící kritéria nevyjadřují vztah užitné hodnoty a</w:t>
            </w:r>
            <w:r w:rsidR="00D404C3">
              <w:t> </w:t>
            </w:r>
            <w:r w:rsidRPr="004C477D">
              <w:t>ceny, resp. kvalitativní, environmentální nebo sociální hlediska spojená s předmětem veřejné zakázky</w:t>
            </w:r>
          </w:p>
        </w:tc>
        <w:tc>
          <w:tcPr>
            <w:tcW w:w="1701" w:type="pct"/>
            <w:shd w:val="clear" w:color="auto" w:fill="auto"/>
            <w:tcMar>
              <w:top w:w="113" w:type="dxa"/>
              <w:bottom w:w="113" w:type="dxa"/>
            </w:tcMar>
          </w:tcPr>
          <w:p w:rsidR="003D3801" w:rsidRPr="004C477D" w:rsidRDefault="003D3801" w:rsidP="007312C2">
            <w:pPr>
              <w:pStyle w:val="Bezmezer"/>
              <w:keepNext/>
              <w:keepLines/>
            </w:pPr>
            <w:r w:rsidRPr="004C477D">
              <w:t>25 %</w:t>
            </w:r>
          </w:p>
        </w:tc>
      </w:tr>
      <w:tr w:rsidR="007312C2" w:rsidRPr="004C477D" w:rsidTr="00FC10B7">
        <w:trPr>
          <w:trHeight w:val="1395"/>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FC10B7" w:rsidRPr="004C477D" w:rsidTr="00FC10B7">
        <w:trPr>
          <w:trHeight w:val="20"/>
        </w:trPr>
        <w:tc>
          <w:tcPr>
            <w:tcW w:w="263" w:type="pct"/>
            <w:vMerge w:val="restart"/>
            <w:shd w:val="clear" w:color="auto" w:fill="auto"/>
            <w:tcMar>
              <w:top w:w="113" w:type="dxa"/>
              <w:bottom w:w="113" w:type="dxa"/>
            </w:tcMar>
          </w:tcPr>
          <w:p w:rsidR="00FC10B7" w:rsidRPr="004C477D" w:rsidRDefault="00FC10B7" w:rsidP="00CF41A0">
            <w:pPr>
              <w:pStyle w:val="Bezmezer"/>
              <w:jc w:val="center"/>
            </w:pPr>
            <w:r w:rsidRPr="004C477D">
              <w:t>11.</w:t>
            </w:r>
          </w:p>
        </w:tc>
        <w:tc>
          <w:tcPr>
            <w:tcW w:w="1178" w:type="pct"/>
            <w:vMerge w:val="restart"/>
            <w:shd w:val="clear" w:color="auto" w:fill="auto"/>
            <w:tcMar>
              <w:top w:w="113" w:type="dxa"/>
              <w:bottom w:w="113" w:type="dxa"/>
            </w:tcMar>
          </w:tcPr>
          <w:p w:rsidR="00FC10B7" w:rsidRPr="004C477D" w:rsidRDefault="00FC10B7" w:rsidP="003D3801">
            <w:pPr>
              <w:pStyle w:val="Bezmezer"/>
            </w:pPr>
            <w:r w:rsidRPr="004C477D">
              <w:t>Stanovení technických podmínek nebo jiných podmínek účasti v řízení v rozporu se zákonem nebo s Pokyny OPŽP, příp. s dokumentem Zadávání VZ v OPŽP</w:t>
            </w:r>
          </w:p>
        </w:tc>
        <w:tc>
          <w:tcPr>
            <w:tcW w:w="1858" w:type="pct"/>
            <w:vMerge w:val="restart"/>
            <w:shd w:val="clear" w:color="auto" w:fill="auto"/>
            <w:tcMar>
              <w:top w:w="113" w:type="dxa"/>
              <w:bottom w:w="113" w:type="dxa"/>
            </w:tcMar>
          </w:tcPr>
          <w:p w:rsidR="00FC10B7" w:rsidRPr="004C477D" w:rsidRDefault="00FC10B7" w:rsidP="00D404C3">
            <w:pPr>
              <w:pStyle w:val="Bezmezer"/>
            </w:pPr>
            <w:r w:rsidRPr="004C477D">
              <w:t>Zadavatel stanovil podmínky účasti, zejména technické podmínky, obchodní podmínky nebo jiné výše neuvedené podmínky účasti ve výběrovém/zadávacím  řízení diskriminačním způsobem nebo jiným způsobem v rozporu se zákonem nebo s Pokyny OPŽP, příp. s dokumentem Zadávání VZ v</w:t>
            </w:r>
            <w:r w:rsidR="00D404C3">
              <w:t> </w:t>
            </w:r>
            <w:r w:rsidRPr="004C477D">
              <w:t>OPŽP</w:t>
            </w:r>
          </w:p>
        </w:tc>
        <w:tc>
          <w:tcPr>
            <w:tcW w:w="1701" w:type="pct"/>
            <w:shd w:val="clear" w:color="auto" w:fill="auto"/>
            <w:tcMar>
              <w:top w:w="113" w:type="dxa"/>
              <w:bottom w:w="113" w:type="dxa"/>
            </w:tcMar>
          </w:tcPr>
          <w:p w:rsidR="00FC10B7" w:rsidRPr="004C477D" w:rsidRDefault="00FC10B7" w:rsidP="003D3801">
            <w:pPr>
              <w:pStyle w:val="Bezmezer"/>
            </w:pPr>
            <w:r w:rsidRPr="004C477D">
              <w:t>25 %</w:t>
            </w:r>
          </w:p>
        </w:tc>
      </w:tr>
      <w:tr w:rsidR="00FC10B7" w:rsidRPr="004C477D" w:rsidTr="00F473D3">
        <w:trPr>
          <w:trHeight w:val="343"/>
        </w:trPr>
        <w:tc>
          <w:tcPr>
            <w:tcW w:w="263" w:type="pct"/>
            <w:vMerge/>
            <w:shd w:val="clear" w:color="auto" w:fill="auto"/>
            <w:tcMar>
              <w:top w:w="113" w:type="dxa"/>
              <w:bottom w:w="113" w:type="dxa"/>
            </w:tcMar>
          </w:tcPr>
          <w:p w:rsidR="00FC10B7" w:rsidRPr="004C477D" w:rsidRDefault="00FC10B7" w:rsidP="00CF41A0">
            <w:pPr>
              <w:pStyle w:val="Bezmezer"/>
              <w:jc w:val="center"/>
            </w:pPr>
          </w:p>
        </w:tc>
        <w:tc>
          <w:tcPr>
            <w:tcW w:w="1178" w:type="pct"/>
            <w:vMerge/>
            <w:shd w:val="clear" w:color="auto" w:fill="auto"/>
            <w:tcMar>
              <w:top w:w="113" w:type="dxa"/>
              <w:bottom w:w="113" w:type="dxa"/>
            </w:tcMar>
            <w:vAlign w:val="center"/>
          </w:tcPr>
          <w:p w:rsidR="00FC10B7" w:rsidRPr="004C477D" w:rsidRDefault="00FC10B7" w:rsidP="003D3801">
            <w:pPr>
              <w:pStyle w:val="Bezmezer"/>
            </w:pPr>
          </w:p>
        </w:tc>
        <w:tc>
          <w:tcPr>
            <w:tcW w:w="1858" w:type="pct"/>
            <w:vMerge/>
            <w:shd w:val="clear" w:color="auto" w:fill="auto"/>
            <w:tcMar>
              <w:top w:w="113" w:type="dxa"/>
              <w:bottom w:w="113" w:type="dxa"/>
            </w:tcMar>
            <w:vAlign w:val="center"/>
          </w:tcPr>
          <w:p w:rsidR="00FC10B7" w:rsidRPr="004C477D" w:rsidRDefault="00FC10B7" w:rsidP="003D3801">
            <w:pPr>
              <w:pStyle w:val="Bezmezer"/>
            </w:pPr>
          </w:p>
        </w:tc>
        <w:tc>
          <w:tcPr>
            <w:tcW w:w="1701" w:type="pct"/>
            <w:tcBorders>
              <w:bottom w:val="single" w:sz="4" w:space="0" w:color="auto"/>
            </w:tcBorders>
            <w:shd w:val="clear" w:color="auto" w:fill="auto"/>
            <w:tcMar>
              <w:top w:w="113" w:type="dxa"/>
              <w:bottom w:w="113" w:type="dxa"/>
            </w:tcMar>
          </w:tcPr>
          <w:p w:rsidR="00FC10B7" w:rsidRPr="004C477D" w:rsidRDefault="00FC10B7" w:rsidP="003D3801">
            <w:pPr>
              <w:pStyle w:val="Bezmezer"/>
            </w:pPr>
            <w:r w:rsidRPr="004C477D">
              <w:t>5 % nebo 10 % dle závažnosti porušení</w:t>
            </w:r>
          </w:p>
        </w:tc>
      </w:tr>
      <w:tr w:rsidR="00FC10B7" w:rsidRPr="004C477D" w:rsidTr="00F473D3">
        <w:trPr>
          <w:trHeight w:val="235"/>
        </w:trPr>
        <w:tc>
          <w:tcPr>
            <w:tcW w:w="263" w:type="pct"/>
            <w:vMerge/>
            <w:shd w:val="clear" w:color="auto" w:fill="auto"/>
            <w:tcMar>
              <w:top w:w="113" w:type="dxa"/>
              <w:bottom w:w="113" w:type="dxa"/>
            </w:tcMar>
          </w:tcPr>
          <w:p w:rsidR="00FC10B7" w:rsidRPr="004C477D" w:rsidRDefault="00FC10B7" w:rsidP="00CF41A0">
            <w:pPr>
              <w:pStyle w:val="Bezmezer"/>
              <w:jc w:val="center"/>
            </w:pPr>
          </w:p>
        </w:tc>
        <w:tc>
          <w:tcPr>
            <w:tcW w:w="1178" w:type="pct"/>
            <w:vMerge/>
            <w:shd w:val="clear" w:color="auto" w:fill="auto"/>
            <w:tcMar>
              <w:top w:w="113" w:type="dxa"/>
              <w:bottom w:w="113" w:type="dxa"/>
            </w:tcMar>
            <w:vAlign w:val="center"/>
          </w:tcPr>
          <w:p w:rsidR="00FC10B7" w:rsidRPr="004C477D" w:rsidRDefault="00FC10B7" w:rsidP="003D3801">
            <w:pPr>
              <w:pStyle w:val="Bezmezer"/>
            </w:pPr>
          </w:p>
        </w:tc>
        <w:tc>
          <w:tcPr>
            <w:tcW w:w="1858" w:type="pct"/>
            <w:vMerge/>
            <w:shd w:val="clear" w:color="auto" w:fill="auto"/>
            <w:tcMar>
              <w:top w:w="113" w:type="dxa"/>
              <w:bottom w:w="113" w:type="dxa"/>
            </w:tcMar>
            <w:vAlign w:val="center"/>
          </w:tcPr>
          <w:p w:rsidR="00FC10B7" w:rsidRPr="004C477D" w:rsidRDefault="00FC10B7" w:rsidP="003D3801">
            <w:pPr>
              <w:pStyle w:val="Bezmezer"/>
            </w:pPr>
          </w:p>
        </w:tc>
        <w:tc>
          <w:tcPr>
            <w:tcW w:w="1701" w:type="pct"/>
            <w:tcBorders>
              <w:top w:val="single" w:sz="4" w:space="0" w:color="auto"/>
              <w:bottom w:val="single" w:sz="4" w:space="0" w:color="auto"/>
            </w:tcBorders>
            <w:shd w:val="clear" w:color="auto" w:fill="auto"/>
            <w:tcMar>
              <w:top w:w="113" w:type="dxa"/>
              <w:bottom w:w="113" w:type="dxa"/>
            </w:tcMar>
          </w:tcPr>
          <w:p w:rsidR="00FC10B7" w:rsidRPr="004C477D" w:rsidRDefault="00FC10B7" w:rsidP="00567FD5">
            <w:pPr>
              <w:pStyle w:val="Bezmezer"/>
            </w:pPr>
            <w:r>
              <w:t xml:space="preserve">25 % v případě značkové specifikace v míře vyšší než 30 % z finančního objemu </w:t>
            </w:r>
            <w:r w:rsidR="00567FD5">
              <w:t>veřejné zakázky</w:t>
            </w:r>
          </w:p>
        </w:tc>
      </w:tr>
      <w:tr w:rsidR="00FC10B7" w:rsidRPr="004C477D" w:rsidTr="00F473D3">
        <w:trPr>
          <w:trHeight w:val="237"/>
        </w:trPr>
        <w:tc>
          <w:tcPr>
            <w:tcW w:w="263" w:type="pct"/>
            <w:vMerge/>
            <w:shd w:val="clear" w:color="auto" w:fill="auto"/>
            <w:tcMar>
              <w:top w:w="113" w:type="dxa"/>
              <w:bottom w:w="113" w:type="dxa"/>
            </w:tcMar>
          </w:tcPr>
          <w:p w:rsidR="00FC10B7" w:rsidRPr="004C477D" w:rsidRDefault="00FC10B7" w:rsidP="00CF41A0">
            <w:pPr>
              <w:pStyle w:val="Bezmezer"/>
              <w:jc w:val="center"/>
            </w:pPr>
          </w:p>
        </w:tc>
        <w:tc>
          <w:tcPr>
            <w:tcW w:w="1178" w:type="pct"/>
            <w:vMerge/>
            <w:shd w:val="clear" w:color="auto" w:fill="auto"/>
            <w:tcMar>
              <w:top w:w="113" w:type="dxa"/>
              <w:bottom w:w="113" w:type="dxa"/>
            </w:tcMar>
            <w:vAlign w:val="center"/>
          </w:tcPr>
          <w:p w:rsidR="00FC10B7" w:rsidRPr="004C477D" w:rsidRDefault="00FC10B7" w:rsidP="003D3801">
            <w:pPr>
              <w:pStyle w:val="Bezmezer"/>
            </w:pPr>
          </w:p>
        </w:tc>
        <w:tc>
          <w:tcPr>
            <w:tcW w:w="1858" w:type="pct"/>
            <w:vMerge/>
            <w:shd w:val="clear" w:color="auto" w:fill="auto"/>
            <w:tcMar>
              <w:top w:w="113" w:type="dxa"/>
              <w:bottom w:w="113" w:type="dxa"/>
            </w:tcMar>
            <w:vAlign w:val="center"/>
          </w:tcPr>
          <w:p w:rsidR="00FC10B7" w:rsidRPr="004C477D" w:rsidRDefault="00FC10B7" w:rsidP="003D3801">
            <w:pPr>
              <w:pStyle w:val="Bezmezer"/>
            </w:pPr>
          </w:p>
        </w:tc>
        <w:tc>
          <w:tcPr>
            <w:tcW w:w="1701" w:type="pct"/>
            <w:tcBorders>
              <w:top w:val="single" w:sz="4" w:space="0" w:color="auto"/>
              <w:bottom w:val="single" w:sz="4" w:space="0" w:color="auto"/>
            </w:tcBorders>
            <w:shd w:val="clear" w:color="auto" w:fill="auto"/>
            <w:tcMar>
              <w:top w:w="113" w:type="dxa"/>
              <w:bottom w:w="113" w:type="dxa"/>
            </w:tcMar>
          </w:tcPr>
          <w:p w:rsidR="00FC10B7" w:rsidRPr="004C477D" w:rsidRDefault="00FC10B7" w:rsidP="00567FD5">
            <w:pPr>
              <w:pStyle w:val="Bezmezer"/>
            </w:pPr>
            <w:r>
              <w:t xml:space="preserve">10 % v případě značkové specifikace v míře 20 – 30 % z finančního objemu </w:t>
            </w:r>
            <w:r w:rsidR="00567FD5">
              <w:t>veřejné zakázky</w:t>
            </w:r>
          </w:p>
        </w:tc>
      </w:tr>
      <w:tr w:rsidR="00567FD5" w:rsidRPr="004C477D" w:rsidTr="00F473D3">
        <w:trPr>
          <w:trHeight w:val="400"/>
        </w:trPr>
        <w:tc>
          <w:tcPr>
            <w:tcW w:w="263" w:type="pct"/>
            <w:vMerge/>
            <w:shd w:val="clear" w:color="auto" w:fill="auto"/>
            <w:tcMar>
              <w:top w:w="113" w:type="dxa"/>
              <w:bottom w:w="113" w:type="dxa"/>
            </w:tcMar>
          </w:tcPr>
          <w:p w:rsidR="00567FD5" w:rsidRPr="004C477D" w:rsidRDefault="00567FD5" w:rsidP="00CF41A0">
            <w:pPr>
              <w:pStyle w:val="Bezmezer"/>
              <w:jc w:val="center"/>
            </w:pPr>
          </w:p>
        </w:tc>
        <w:tc>
          <w:tcPr>
            <w:tcW w:w="1178" w:type="pct"/>
            <w:vMerge/>
            <w:shd w:val="clear" w:color="auto" w:fill="auto"/>
            <w:tcMar>
              <w:top w:w="113" w:type="dxa"/>
              <w:bottom w:w="113" w:type="dxa"/>
            </w:tcMar>
            <w:vAlign w:val="center"/>
          </w:tcPr>
          <w:p w:rsidR="00567FD5" w:rsidRPr="004C477D" w:rsidRDefault="00567FD5" w:rsidP="003D3801">
            <w:pPr>
              <w:pStyle w:val="Bezmezer"/>
            </w:pPr>
          </w:p>
        </w:tc>
        <w:tc>
          <w:tcPr>
            <w:tcW w:w="1858" w:type="pct"/>
            <w:vMerge/>
            <w:shd w:val="clear" w:color="auto" w:fill="auto"/>
            <w:tcMar>
              <w:top w:w="113" w:type="dxa"/>
              <w:bottom w:w="113" w:type="dxa"/>
            </w:tcMar>
            <w:vAlign w:val="center"/>
          </w:tcPr>
          <w:p w:rsidR="00567FD5" w:rsidRPr="004C477D" w:rsidRDefault="00567FD5" w:rsidP="003D3801">
            <w:pPr>
              <w:pStyle w:val="Bezmezer"/>
            </w:pPr>
          </w:p>
        </w:tc>
        <w:tc>
          <w:tcPr>
            <w:tcW w:w="1701" w:type="pct"/>
            <w:tcBorders>
              <w:top w:val="single" w:sz="4" w:space="0" w:color="auto"/>
            </w:tcBorders>
            <w:shd w:val="clear" w:color="auto" w:fill="auto"/>
            <w:tcMar>
              <w:top w:w="113" w:type="dxa"/>
              <w:bottom w:w="113" w:type="dxa"/>
            </w:tcMar>
          </w:tcPr>
          <w:p w:rsidR="00567FD5" w:rsidRPr="004C477D" w:rsidRDefault="00567FD5" w:rsidP="00FC10B7">
            <w:pPr>
              <w:pStyle w:val="Bezmezer"/>
            </w:pPr>
            <w:r>
              <w:t>5 % v případě značkové specifikace v míře 10</w:t>
            </w:r>
            <w:r w:rsidR="00E9447D">
              <w:t xml:space="preserve"> &lt;</w:t>
            </w:r>
            <w:r>
              <w:t xml:space="preserve"> 20 % z finančního objemu veřejné zakázky</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12.</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Nedostatečné vymezení předmětu veřejné zakázky</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nevymezil předmět veřejné zakázky v podrobnostech nezbytných pro zpracování nabídky</w:t>
            </w:r>
          </w:p>
        </w:tc>
        <w:tc>
          <w:tcPr>
            <w:tcW w:w="1701" w:type="pct"/>
            <w:shd w:val="clear" w:color="auto" w:fill="auto"/>
            <w:tcMar>
              <w:top w:w="113" w:type="dxa"/>
              <w:bottom w:w="113" w:type="dxa"/>
            </w:tcMar>
          </w:tcPr>
          <w:p w:rsidR="003D3801" w:rsidRPr="004C477D" w:rsidRDefault="003D3801" w:rsidP="003D3801">
            <w:pPr>
              <w:pStyle w:val="Bezmezer"/>
            </w:pPr>
            <w:r w:rsidRPr="004C477D">
              <w:t>10 %</w:t>
            </w:r>
          </w:p>
        </w:tc>
      </w:tr>
      <w:tr w:rsidR="007312C2" w:rsidRPr="004C477D" w:rsidTr="00FC10B7">
        <w:trPr>
          <w:trHeight w:val="2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dle závažnosti porušení</w:t>
            </w:r>
          </w:p>
        </w:tc>
      </w:tr>
      <w:tr w:rsidR="007312C2" w:rsidRPr="004C477D" w:rsidTr="00FC10B7">
        <w:trPr>
          <w:trHeight w:val="279"/>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13.</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Nedodržení zadávacích podmínek při zadávání veřejné zakázky</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při zadávání veřejné zakázky nedodržel stanovené zadávací podmínky, zejména technické podmínky, požadavky na kvalifikaci, pravidla pro hodnocení, obchodní podmínky nebo jiné podmínky účasti ve výběrovém/zadávacím řízení nebo podmínky průběhu výběrového/zadávacího řízení</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2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14.</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Nedodržení základních zásad zadávání veřejných zakázek při posouzení nebo hodnocení nabídek</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porušil základní zásady zadávání veřejných zakázek při posouzení nebo hodnocení nabídek, včetně případů, kdy v rozporu se zákonem či s Pokyny OPŽP, příp. s dokumentem Zadávání VZ v OPŽP, jednal o</w:t>
            </w:r>
            <w:r w:rsidR="00D404C3">
              <w:t> </w:t>
            </w:r>
            <w:r w:rsidRPr="004C477D">
              <w:t>nabídce, umožnil dodatečné změny nabídky nebo nezajistil nezbytnou auditní stopu posouzení nebo hodnocení nabídek</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337"/>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t>15.</w:t>
            </w:r>
          </w:p>
        </w:tc>
        <w:tc>
          <w:tcPr>
            <w:tcW w:w="1178" w:type="pct"/>
            <w:shd w:val="clear" w:color="auto" w:fill="auto"/>
            <w:tcMar>
              <w:top w:w="113" w:type="dxa"/>
              <w:bottom w:w="113" w:type="dxa"/>
            </w:tcMar>
          </w:tcPr>
          <w:p w:rsidR="003D3801" w:rsidRPr="004C477D" w:rsidRDefault="003D3801" w:rsidP="003D3801">
            <w:pPr>
              <w:pStyle w:val="Bezmezer"/>
            </w:pPr>
            <w:r w:rsidRPr="004C477D">
              <w:t>Neoprávněné vyřazení nabídky z důvodu mimořádně nízké nabídkové ceny</w:t>
            </w:r>
          </w:p>
        </w:tc>
        <w:tc>
          <w:tcPr>
            <w:tcW w:w="1858" w:type="pct"/>
            <w:shd w:val="clear" w:color="auto" w:fill="auto"/>
            <w:tcMar>
              <w:top w:w="113" w:type="dxa"/>
              <w:bottom w:w="113" w:type="dxa"/>
            </w:tcMar>
          </w:tcPr>
          <w:p w:rsidR="003D3801" w:rsidRPr="004C477D" w:rsidRDefault="003D3801" w:rsidP="003D3801">
            <w:pPr>
              <w:pStyle w:val="Bezmezer"/>
            </w:pPr>
            <w:r w:rsidRPr="004C477D">
              <w:t>Zadavatel vyřadil nabídku z důvodu mimořádně nízké nabídkové ceny, aniž by požádal účastníka výběrového/zadávacího řízení o odpovídající zdůvodnění</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16.</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Zvýhodnění určitého dodavatele</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v průběhu lhůty pro podání nabídek nebo žádosti pro účast nebo při jednání s dodavateli poskytl některému dodavateli nebo některým dodavatelům informace, které neposkytl ostatním dodavatelům, nebo zvýhodnil některého dodavatele nebo některé dodavatelé jiným než výše uvedeným způsobem, přičemž tento postup měl nebo mohl mít vliv na výběr dodavatele</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861"/>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t>17.</w:t>
            </w:r>
          </w:p>
        </w:tc>
        <w:tc>
          <w:tcPr>
            <w:tcW w:w="1178" w:type="pct"/>
            <w:shd w:val="clear" w:color="auto" w:fill="auto"/>
            <w:tcMar>
              <w:top w:w="113" w:type="dxa"/>
              <w:bottom w:w="113" w:type="dxa"/>
            </w:tcMar>
          </w:tcPr>
          <w:p w:rsidR="003D3801" w:rsidRPr="004C477D" w:rsidRDefault="003D3801" w:rsidP="003D3801">
            <w:pPr>
              <w:pStyle w:val="Bezmezer"/>
            </w:pPr>
            <w:r w:rsidRPr="004C477D">
              <w:t xml:space="preserve">Střet zájmů </w:t>
            </w:r>
          </w:p>
        </w:tc>
        <w:tc>
          <w:tcPr>
            <w:tcW w:w="1858" w:type="pct"/>
            <w:shd w:val="clear" w:color="auto" w:fill="auto"/>
            <w:tcMar>
              <w:top w:w="113" w:type="dxa"/>
              <w:bottom w:w="113" w:type="dxa"/>
            </w:tcMar>
          </w:tcPr>
          <w:p w:rsidR="003D3801" w:rsidRPr="004C477D" w:rsidRDefault="003D3801" w:rsidP="003D3801">
            <w:pPr>
              <w:pStyle w:val="Bezmezer"/>
            </w:pPr>
            <w:r w:rsidRPr="004C477D">
              <w:t>Příslušný soud nebo jiný kompetentní orgán pravomocně rozhodl, že při zadávání veřejné zakázky došlo ke střetu zájmů, včetně případů, kdy příslušný soud pravomocně rozhodl, že byl při zadávání veřejné zakázky spáchán trestný čin</w:t>
            </w:r>
          </w:p>
        </w:tc>
        <w:tc>
          <w:tcPr>
            <w:tcW w:w="1701" w:type="pct"/>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t>18.</w:t>
            </w:r>
          </w:p>
        </w:tc>
        <w:tc>
          <w:tcPr>
            <w:tcW w:w="1178" w:type="pct"/>
            <w:shd w:val="clear" w:color="auto" w:fill="auto"/>
            <w:tcMar>
              <w:top w:w="113" w:type="dxa"/>
              <w:bottom w:w="113" w:type="dxa"/>
            </w:tcMar>
          </w:tcPr>
          <w:p w:rsidR="003D3801" w:rsidRPr="004C477D" w:rsidRDefault="003D3801" w:rsidP="003D3801">
            <w:pPr>
              <w:pStyle w:val="Bezmezer"/>
            </w:pPr>
            <w:r w:rsidRPr="004C477D">
              <w:t xml:space="preserve">Podstatná změna smlouvy </w:t>
            </w:r>
          </w:p>
        </w:tc>
        <w:tc>
          <w:tcPr>
            <w:tcW w:w="1858" w:type="pct"/>
            <w:shd w:val="clear" w:color="auto" w:fill="auto"/>
            <w:tcMar>
              <w:top w:w="113" w:type="dxa"/>
              <w:bottom w:w="113" w:type="dxa"/>
            </w:tcMar>
          </w:tcPr>
          <w:p w:rsidR="003D3801" w:rsidRPr="004C477D" w:rsidRDefault="003D3801" w:rsidP="003D3801">
            <w:pPr>
              <w:pStyle w:val="Bezmezer"/>
            </w:pPr>
            <w:r w:rsidRPr="004C477D">
              <w:t xml:space="preserve">Zadavatel umožnil podstatnou změnu závazku ze smlouvy na veřejnou zakázku nebo práv a povinností vyplývajících ze smlouvy na veřejnou zakázku </w:t>
            </w:r>
            <w:r w:rsidRPr="004C477D">
              <w:lastRenderedPageBreak/>
              <w:t>v rozporu se zákonem nebo s Pokyny OPŽP, příp. s dokumentem Zadávání VZ v OPŽP</w:t>
            </w:r>
          </w:p>
        </w:tc>
        <w:tc>
          <w:tcPr>
            <w:tcW w:w="1701" w:type="pct"/>
            <w:shd w:val="clear" w:color="auto" w:fill="auto"/>
            <w:tcMar>
              <w:top w:w="113" w:type="dxa"/>
              <w:bottom w:w="113" w:type="dxa"/>
            </w:tcMar>
          </w:tcPr>
          <w:p w:rsidR="003D3801" w:rsidRPr="004C477D" w:rsidRDefault="003D3801" w:rsidP="003D3801">
            <w:pPr>
              <w:pStyle w:val="Bezmezer"/>
            </w:pPr>
            <w:r w:rsidRPr="004C477D">
              <w:lastRenderedPageBreak/>
              <w:t>25 % z ceny původní veřejné zakázky</w:t>
            </w:r>
          </w:p>
          <w:p w:rsidR="003D3801" w:rsidRPr="004C477D" w:rsidRDefault="003D3801" w:rsidP="007312C2">
            <w:pPr>
              <w:pStyle w:val="Bezmezer"/>
              <w:spacing w:before="120" w:after="120"/>
            </w:pPr>
            <w:r w:rsidRPr="004C477D">
              <w:t>a dále</w:t>
            </w:r>
          </w:p>
          <w:p w:rsidR="003D3801" w:rsidRPr="004C477D" w:rsidRDefault="003D3801" w:rsidP="003D3801">
            <w:pPr>
              <w:pStyle w:val="Bezmezer"/>
            </w:pPr>
            <w:r w:rsidRPr="004C477D">
              <w:lastRenderedPageBreak/>
              <w:t>100 % částky, o kterou byla případně zvýšena cena veřejné zakázky</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lastRenderedPageBreak/>
              <w:t>19.</w:t>
            </w:r>
          </w:p>
        </w:tc>
        <w:tc>
          <w:tcPr>
            <w:tcW w:w="1178" w:type="pct"/>
            <w:shd w:val="clear" w:color="auto" w:fill="auto"/>
            <w:tcMar>
              <w:top w:w="113" w:type="dxa"/>
              <w:bottom w:w="113" w:type="dxa"/>
            </w:tcMar>
          </w:tcPr>
          <w:p w:rsidR="003D3801" w:rsidRPr="004C477D" w:rsidRDefault="003D3801" w:rsidP="003D3801">
            <w:pPr>
              <w:pStyle w:val="Bezmezer"/>
            </w:pPr>
            <w:r w:rsidRPr="004C477D">
              <w:t>Podstatného zúžení rozsahu plnění veřejné zakázky</w:t>
            </w:r>
          </w:p>
        </w:tc>
        <w:tc>
          <w:tcPr>
            <w:tcW w:w="1858" w:type="pct"/>
            <w:shd w:val="clear" w:color="auto" w:fill="auto"/>
            <w:tcMar>
              <w:top w:w="113" w:type="dxa"/>
              <w:bottom w:w="113" w:type="dxa"/>
            </w:tcMar>
          </w:tcPr>
          <w:p w:rsidR="003D3801" w:rsidRPr="004C477D" w:rsidRDefault="003D3801" w:rsidP="00D404C3">
            <w:pPr>
              <w:pStyle w:val="Bezmezer"/>
            </w:pPr>
            <w:r w:rsidRPr="004C477D">
              <w:t>Zadavatel umožnil podstatné zúžení rozsahu plnění veřejné zakázky v rozporu se zákonem nebo s Pokyny OPŽP, příp. s</w:t>
            </w:r>
            <w:r w:rsidR="00D404C3">
              <w:t> </w:t>
            </w:r>
            <w:r w:rsidRPr="004C477D">
              <w:t>dokumentem Zadávání VZ v OPŽP, přičemž toto zúžení mohlo ovlivnit výběr dodavatele</w:t>
            </w:r>
          </w:p>
        </w:tc>
        <w:tc>
          <w:tcPr>
            <w:tcW w:w="1701" w:type="pct"/>
            <w:shd w:val="clear" w:color="auto" w:fill="auto"/>
            <w:tcMar>
              <w:top w:w="113" w:type="dxa"/>
              <w:bottom w:w="113" w:type="dxa"/>
            </w:tcMar>
          </w:tcPr>
          <w:p w:rsidR="003D3801" w:rsidRPr="004C477D" w:rsidRDefault="003D3801" w:rsidP="003D3801">
            <w:pPr>
              <w:pStyle w:val="Bezmezer"/>
            </w:pPr>
            <w:r w:rsidRPr="004C477D">
              <w:t>25 % z ceny veřejné zakázky po zúžení rozsahu plnění</w:t>
            </w:r>
          </w:p>
          <w:p w:rsidR="003D3801" w:rsidRPr="004C477D" w:rsidRDefault="003D3801" w:rsidP="007312C2">
            <w:pPr>
              <w:pStyle w:val="Bezmezer"/>
              <w:spacing w:before="120" w:after="120"/>
            </w:pPr>
            <w:r w:rsidRPr="004C477D">
              <w:t>a dále</w:t>
            </w:r>
          </w:p>
          <w:p w:rsidR="003D3801" w:rsidRPr="004C477D" w:rsidRDefault="003D3801" w:rsidP="003D3801">
            <w:pPr>
              <w:pStyle w:val="Bezmezer"/>
            </w:pPr>
            <w:r w:rsidRPr="004C477D">
              <w:t>100 % částky, o kterou byla snížena cena veřejné zakázky</w:t>
            </w:r>
          </w:p>
        </w:tc>
      </w:tr>
      <w:tr w:rsidR="007312C2" w:rsidRPr="004C477D" w:rsidTr="00FC10B7">
        <w:trPr>
          <w:trHeight w:val="772"/>
        </w:trPr>
        <w:tc>
          <w:tcPr>
            <w:tcW w:w="263" w:type="pct"/>
            <w:vMerge w:val="restart"/>
            <w:shd w:val="clear" w:color="auto" w:fill="auto"/>
            <w:tcMar>
              <w:top w:w="113" w:type="dxa"/>
              <w:bottom w:w="113" w:type="dxa"/>
            </w:tcMar>
          </w:tcPr>
          <w:p w:rsidR="003D3801" w:rsidRPr="004C477D" w:rsidRDefault="003D3801" w:rsidP="007312C2">
            <w:pPr>
              <w:pStyle w:val="Bezmezer"/>
              <w:keepNext/>
              <w:jc w:val="center"/>
            </w:pPr>
            <w:r w:rsidRPr="004C477D">
              <w:t>20.</w:t>
            </w:r>
          </w:p>
        </w:tc>
        <w:tc>
          <w:tcPr>
            <w:tcW w:w="1178" w:type="pct"/>
            <w:vMerge w:val="restart"/>
            <w:shd w:val="clear" w:color="auto" w:fill="auto"/>
            <w:tcMar>
              <w:top w:w="113" w:type="dxa"/>
              <w:bottom w:w="113" w:type="dxa"/>
            </w:tcMar>
          </w:tcPr>
          <w:p w:rsidR="003D3801" w:rsidRPr="004C477D" w:rsidRDefault="003D3801" w:rsidP="007312C2">
            <w:pPr>
              <w:pStyle w:val="Bezmezer"/>
              <w:keepNext/>
            </w:pPr>
            <w:r w:rsidRPr="004C477D">
              <w:t>Neoprávněné zadání dodatečných stavebních prací, dodávek nebo služeb</w:t>
            </w:r>
          </w:p>
        </w:tc>
        <w:tc>
          <w:tcPr>
            <w:tcW w:w="1858" w:type="pct"/>
            <w:vMerge w:val="restart"/>
            <w:shd w:val="clear" w:color="auto" w:fill="auto"/>
            <w:tcMar>
              <w:top w:w="113" w:type="dxa"/>
              <w:bottom w:w="113" w:type="dxa"/>
            </w:tcMar>
          </w:tcPr>
          <w:p w:rsidR="003D3801" w:rsidRPr="004C477D" w:rsidRDefault="003D3801" w:rsidP="007312C2">
            <w:pPr>
              <w:pStyle w:val="Bezmezer"/>
              <w:keepNext/>
            </w:pPr>
            <w:r w:rsidRPr="004C477D">
              <w:t>Zadavatel zadal veřejnou zakázku, jejímž předmětem byly dodatečné stavební práce, služby nebo dodávky, nebo umožnil podstatnou změnu závazku ze smlouvy na veřejnou zakázku vedoucí k provedení dodatečných stavebních prací, služeb nebo dodávek, aniž by pro to byly splněny podmínky dle zákona nebo Pokynů OPŽP, příp. dokumentu Zadávání VZ v OPŽP</w:t>
            </w:r>
          </w:p>
        </w:tc>
        <w:tc>
          <w:tcPr>
            <w:tcW w:w="1701" w:type="pct"/>
            <w:shd w:val="clear" w:color="auto" w:fill="auto"/>
            <w:tcMar>
              <w:top w:w="113" w:type="dxa"/>
              <w:bottom w:w="113" w:type="dxa"/>
            </w:tcMar>
          </w:tcPr>
          <w:p w:rsidR="003D3801" w:rsidRPr="004C477D" w:rsidRDefault="003D3801" w:rsidP="007312C2">
            <w:pPr>
              <w:pStyle w:val="Bezmezer"/>
              <w:keepNext/>
            </w:pPr>
            <w:r w:rsidRPr="004C477D">
              <w:t>100 % hodnoty dodatečných stavebních prací, dodávek nebo služeb</w:t>
            </w:r>
          </w:p>
        </w:tc>
      </w:tr>
      <w:tr w:rsidR="007312C2" w:rsidRPr="004C477D" w:rsidTr="00FC10B7">
        <w:trPr>
          <w:trHeight w:val="1012"/>
        </w:trPr>
        <w:tc>
          <w:tcPr>
            <w:tcW w:w="263" w:type="pct"/>
            <w:vMerge/>
            <w:shd w:val="clear" w:color="auto" w:fill="auto"/>
            <w:tcMar>
              <w:top w:w="113" w:type="dxa"/>
              <w:bottom w:w="113" w:type="dxa"/>
            </w:tcMar>
          </w:tcPr>
          <w:p w:rsidR="003D3801" w:rsidRPr="004C477D" w:rsidRDefault="003D3801" w:rsidP="007312C2">
            <w:pPr>
              <w:pStyle w:val="Bezmezer"/>
              <w:keepNext/>
              <w:jc w:val="center"/>
            </w:pPr>
          </w:p>
        </w:tc>
        <w:tc>
          <w:tcPr>
            <w:tcW w:w="1178" w:type="pct"/>
            <w:vMerge/>
            <w:shd w:val="clear" w:color="auto" w:fill="auto"/>
            <w:tcMar>
              <w:top w:w="113" w:type="dxa"/>
              <w:bottom w:w="113" w:type="dxa"/>
            </w:tcMar>
            <w:vAlign w:val="center"/>
          </w:tcPr>
          <w:p w:rsidR="003D3801" w:rsidRPr="004C477D" w:rsidRDefault="003D3801" w:rsidP="007312C2">
            <w:pPr>
              <w:pStyle w:val="Bezmezer"/>
              <w:keepNext/>
            </w:pPr>
          </w:p>
        </w:tc>
        <w:tc>
          <w:tcPr>
            <w:tcW w:w="1858" w:type="pct"/>
            <w:vMerge/>
            <w:shd w:val="clear" w:color="auto" w:fill="auto"/>
            <w:tcMar>
              <w:top w:w="113" w:type="dxa"/>
              <w:bottom w:w="113" w:type="dxa"/>
            </w:tcMar>
            <w:vAlign w:val="center"/>
          </w:tcPr>
          <w:p w:rsidR="003D3801" w:rsidRPr="004C477D" w:rsidRDefault="003D3801" w:rsidP="007312C2">
            <w:pPr>
              <w:pStyle w:val="Bezmezer"/>
              <w:keepNext/>
            </w:pPr>
          </w:p>
        </w:tc>
        <w:tc>
          <w:tcPr>
            <w:tcW w:w="1701" w:type="pct"/>
            <w:shd w:val="clear" w:color="auto" w:fill="auto"/>
            <w:tcMar>
              <w:top w:w="113" w:type="dxa"/>
              <w:bottom w:w="113" w:type="dxa"/>
            </w:tcMar>
          </w:tcPr>
          <w:p w:rsidR="003D3801" w:rsidRPr="004C477D" w:rsidRDefault="003D3801" w:rsidP="007312C2">
            <w:pPr>
              <w:pStyle w:val="Bezmezer"/>
              <w:keepNext/>
            </w:pPr>
            <w:r w:rsidRPr="004C477D">
              <w:t>25 % hodnoty dodatečných stavebních prací, dodávek nebo služeb, pokud jejich celková hodnota nepřesahuje 50 % hodnoty původní veřejné zakázky a zároveň nedosahuje finančních limitů pro nadlimitní veřejné zakázky</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21.</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Jiné porušení</w:t>
            </w:r>
          </w:p>
        </w:tc>
        <w:tc>
          <w:tcPr>
            <w:tcW w:w="1858" w:type="pct"/>
            <w:vMerge w:val="restart"/>
            <w:shd w:val="clear" w:color="auto" w:fill="auto"/>
            <w:tcMar>
              <w:top w:w="113" w:type="dxa"/>
              <w:bottom w:w="113" w:type="dxa"/>
            </w:tcMar>
          </w:tcPr>
          <w:p w:rsidR="003D3801" w:rsidRPr="004C477D" w:rsidRDefault="003D3801" w:rsidP="00274A83">
            <w:pPr>
              <w:pStyle w:val="Bezmezer"/>
            </w:pPr>
            <w:r w:rsidRPr="004C477D">
              <w:t>Zadavatel se dopustil jiného než výše uvedeného porušení, které mělo nebo mohlo mít vliv na výběr dodavatele, nebo které znemožnilo ověření souladu jeho postupu s</w:t>
            </w:r>
            <w:r w:rsidR="007637C9" w:rsidRPr="004C477D">
              <w:t xml:space="preserve"> čl. </w:t>
            </w:r>
            <w:r w:rsidR="004C477D" w:rsidRPr="004C477D">
              <w:t>I</w:t>
            </w:r>
            <w:r w:rsidR="007637C9" w:rsidRPr="004C477D">
              <w:t>V</w:t>
            </w:r>
            <w:r w:rsidR="003D7BD9">
              <w:t>.</w:t>
            </w:r>
            <w:r w:rsidR="007637C9" w:rsidRPr="004C477D">
              <w:t xml:space="preserve"> bodem </w:t>
            </w:r>
            <w:r w:rsidR="004C477D" w:rsidRPr="004C477D">
              <w:t>2</w:t>
            </w:r>
            <w:r w:rsidR="003D7BD9">
              <w:t>)</w:t>
            </w:r>
            <w:r w:rsidR="004C477D" w:rsidRPr="004C477D">
              <w:t xml:space="preserve"> písm. </w:t>
            </w:r>
            <w:r w:rsidR="00274A83">
              <w:t>j</w:t>
            </w:r>
            <w:r w:rsidR="004C477D" w:rsidRPr="004C477D">
              <w:t>)</w:t>
            </w:r>
            <w:r w:rsidR="007637C9" w:rsidRPr="004C477D">
              <w:t xml:space="preserve"> Smlouvy</w:t>
            </w:r>
            <w:r w:rsidRPr="004C477D">
              <w:t>, včetně neuchování dokumentace o veřejné zakázce nebo nezajištění nezbytné auditní stopy</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3D4B5B" w:rsidTr="00FC10B7">
        <w:trPr>
          <w:trHeight w:val="757"/>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3D4B5B" w:rsidRDefault="003D3801" w:rsidP="003D3801">
            <w:pPr>
              <w:pStyle w:val="Bezmezer"/>
            </w:pPr>
            <w:r w:rsidRPr="004C477D">
              <w:t>2 % nebo 5 % nebo 10 % dle závažnosti porušení</w:t>
            </w:r>
          </w:p>
        </w:tc>
      </w:tr>
    </w:tbl>
    <w:p w:rsidR="00116745" w:rsidRPr="007B78FD" w:rsidRDefault="00116745" w:rsidP="00AE472A"/>
    <w:sectPr w:rsidR="00116745" w:rsidRPr="007B78FD" w:rsidSect="00AF0B8B">
      <w:footerReference w:type="default" r:id="rId8"/>
      <w:headerReference w:type="first" r:id="rId9"/>
      <w:footerReference w:type="first" r:id="rId10"/>
      <w:pgSz w:w="11906" w:h="16838" w:code="9"/>
      <w:pgMar w:top="1418" w:right="1418" w:bottom="1418" w:left="1418"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948AC" w:rsidRDefault="00D948AC" w:rsidP="00AE472A">
      <w:r>
        <w:separator/>
      </w:r>
    </w:p>
    <w:p w:rsidR="00D948AC" w:rsidRDefault="00D948AC" w:rsidP="00AE472A"/>
  </w:endnote>
  <w:endnote w:type="continuationSeparator" w:id="0">
    <w:p w:rsidR="00D948AC" w:rsidRDefault="00D948AC" w:rsidP="00AE472A">
      <w:r>
        <w:continuationSeparator/>
      </w:r>
    </w:p>
    <w:p w:rsidR="00D948AC" w:rsidRDefault="00D948AC" w:rsidP="00AE472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altName w:val="Segoe UI"/>
    <w:panose1 w:val="020B0502040204020203"/>
    <w:charset w:val="EE"/>
    <w:family w:val="swiss"/>
    <w:pitch w:val="variable"/>
    <w:sig w:usb0="E10022FF" w:usb1="C000E47F" w:usb2="00000029" w:usb3="00000000" w:csb0="000001DF" w:csb1="00000000"/>
  </w:font>
  <w:font w:name="JohnSans Text Pro">
    <w:panose1 w:val="02000503070000020003"/>
    <w:charset w:val="00"/>
    <w:family w:val="modern"/>
    <w:notTrueType/>
    <w:pitch w:val="variable"/>
    <w:sig w:usb0="800000AF" w:usb1="5000206A" w:usb2="00000000" w:usb3="00000000" w:csb0="00000193"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Times New Roman Gras 0117200">
    <w:altName w:val="Times New Roman"/>
    <w:panose1 w:val="00000000000000000000"/>
    <w:charset w:val="00"/>
    <w:family w:val="roman"/>
    <w:notTrueType/>
    <w:pitch w:val="default"/>
    <w:sig w:usb0="00000003" w:usb1="00000000" w:usb2="00000000" w:usb3="00000000" w:csb0="00000001" w:csb1="00000000"/>
  </w:font>
  <w:font w:name="Verdana">
    <w:panose1 w:val="020B0604030504040204"/>
    <w:charset w:val="EE"/>
    <w:family w:val="swiss"/>
    <w:pitch w:val="variable"/>
    <w:sig w:usb0="A10006FF" w:usb1="4000205B" w:usb2="00000010" w:usb3="00000000" w:csb0="0000019F" w:csb1="00000000"/>
  </w:font>
  <w:font w:name="Consolas">
    <w:panose1 w:val="020B0609020204030204"/>
    <w:charset w:val="EE"/>
    <w:family w:val="modern"/>
    <w:pitch w:val="fixed"/>
    <w:sig w:usb0="E10002FF" w:usb1="4000FCFF" w:usb2="00000009"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192F" w:rsidRPr="00AF0B8B" w:rsidRDefault="00AF0B8B" w:rsidP="00AF0B8B">
    <w:pPr>
      <w:pStyle w:val="Zpat"/>
      <w:spacing w:before="0"/>
      <w:rPr>
        <w:rFonts w:cs="Times New Roman"/>
        <w:color w:val="73767D"/>
      </w:rPr>
    </w:pPr>
    <w:r w:rsidRPr="006B4AA0">
      <w:rPr>
        <w:rFonts w:cs="Times New Roman"/>
        <w:color w:val="73767D"/>
      </w:rPr>
      <w:t xml:space="preserve">Příloha č. </w:t>
    </w:r>
    <w:r w:rsidRPr="006B4AA0">
      <w:rPr>
        <w:noProof/>
        <w:color w:val="73767D"/>
      </w:rPr>
      <mc:AlternateContent>
        <mc:Choice Requires="wps">
          <w:drawing>
            <wp:anchor distT="0" distB="0" distL="114300" distR="114300" simplePos="0" relativeHeight="251666432" behindDoc="0" locked="1" layoutInCell="1" allowOverlap="1" wp14:anchorId="4E637F9D" wp14:editId="5A2399D4">
              <wp:simplePos x="0" y="0"/>
              <wp:positionH relativeFrom="column">
                <wp:posOffset>5626735</wp:posOffset>
              </wp:positionH>
              <wp:positionV relativeFrom="page">
                <wp:posOffset>10154920</wp:posOffset>
              </wp:positionV>
              <wp:extent cx="920115" cy="151765"/>
              <wp:effectExtent l="0" t="0" r="13335" b="3810"/>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0115" cy="151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C9351B">
                            <w:rPr>
                              <w:rStyle w:val="slostrnky"/>
                              <w:noProof/>
                              <w:sz w:val="16"/>
                            </w:rPr>
                            <w:t>2</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C9351B">
                            <w:rPr>
                              <w:rStyle w:val="slostrnky"/>
                              <w:noProof/>
                              <w:sz w:val="16"/>
                            </w:rPr>
                            <w:t>6</w:t>
                          </w:r>
                          <w:r>
                            <w:rPr>
                              <w:rStyle w:val="slostrnky"/>
                              <w:sz w:val="16"/>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E637F9D" id="_x0000_t202" coordsize="21600,21600" o:spt="202" path="m,l,21600r21600,l21600,xe">
              <v:stroke joinstyle="miter"/>
              <v:path gradientshapeok="t" o:connecttype="rect"/>
            </v:shapetype>
            <v:shape id="Text Box 1" o:spid="_x0000_s1026" type="#_x0000_t202" style="position:absolute;left:0;text-align:left;margin-left:443.05pt;margin-top:799.6pt;width:72.45pt;height:11.9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" filled="f" stroked="f">
              <v:textbox style="mso-fit-shape-to-text:t" inset="0,0,0,0">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C9351B">
                      <w:rPr>
                        <w:rStyle w:val="slostrnky"/>
                        <w:noProof/>
                        <w:sz w:val="16"/>
                      </w:rPr>
                      <w:t>2</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C9351B">
                      <w:rPr>
                        <w:rStyle w:val="slostrnky"/>
                        <w:noProof/>
                        <w:sz w:val="16"/>
                      </w:rPr>
                      <w:t>6</w:t>
                    </w:r>
                    <w:r>
                      <w:rPr>
                        <w:rStyle w:val="slostrnky"/>
                        <w:sz w:val="16"/>
                      </w:rPr>
                      <w:fldChar w:fldCharType="end"/>
                    </w:r>
                  </w:p>
                </w:txbxContent>
              </v:textbox>
              <w10:wrap anchory="page"/>
              <w10:anchorlock/>
            </v:shape>
          </w:pict>
        </mc:Fallback>
      </mc:AlternateContent>
    </w:r>
    <w:r w:rsidR="004979AB">
      <w:rPr>
        <w:rFonts w:cs="Times New Roman"/>
        <w:color w:val="73767D"/>
      </w:rPr>
      <w:t>2</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1F6A" w:rsidRPr="00AF0B8B" w:rsidRDefault="00AF0B8B" w:rsidP="00AF0B8B">
    <w:pPr>
      <w:pStyle w:val="Zpat"/>
      <w:spacing w:before="0"/>
      <w:rPr>
        <w:rFonts w:cs="Times New Roman"/>
        <w:color w:val="73767D"/>
      </w:rPr>
    </w:pPr>
    <w:r w:rsidRPr="006B4AA0">
      <w:rPr>
        <w:rFonts w:cs="Times New Roman"/>
        <w:color w:val="73767D"/>
      </w:rPr>
      <w:t xml:space="preserve">Příloha č. </w:t>
    </w:r>
    <w:r w:rsidRPr="006B4AA0">
      <w:rPr>
        <w:noProof/>
        <w:color w:val="73767D"/>
      </w:rPr>
      <mc:AlternateContent>
        <mc:Choice Requires="wps">
          <w:drawing>
            <wp:anchor distT="0" distB="0" distL="114300" distR="114300" simplePos="0" relativeHeight="251664384" behindDoc="0" locked="1" layoutInCell="1" allowOverlap="1" wp14:anchorId="7615BC40" wp14:editId="3AE3D212">
              <wp:simplePos x="0" y="0"/>
              <wp:positionH relativeFrom="column">
                <wp:posOffset>5626735</wp:posOffset>
              </wp:positionH>
              <wp:positionV relativeFrom="page">
                <wp:posOffset>10154920</wp:posOffset>
              </wp:positionV>
              <wp:extent cx="920115" cy="151765"/>
              <wp:effectExtent l="0" t="0" r="13335" b="381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0115" cy="151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C9351B">
                            <w:rPr>
                              <w:rStyle w:val="slostrnky"/>
                              <w:noProof/>
                              <w:sz w:val="16"/>
                            </w:rPr>
                            <w:t>1</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C9351B">
                            <w:rPr>
                              <w:rStyle w:val="slostrnky"/>
                              <w:noProof/>
                              <w:sz w:val="16"/>
                            </w:rPr>
                            <w:t>4</w:t>
                          </w:r>
                          <w:r>
                            <w:rPr>
                              <w:rStyle w:val="slostrnky"/>
                              <w:sz w:val="16"/>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615BC40" id="_x0000_t202" coordsize="21600,21600" o:spt="202" path="m,l,21600r21600,l21600,xe">
              <v:stroke joinstyle="miter"/>
              <v:path gradientshapeok="t" o:connecttype="rect"/>
            </v:shapetype>
            <v:shape id="_x0000_s1027" type="#_x0000_t202" style="position:absolute;left:0;text-align:left;margin-left:443.05pt;margin-top:799.6pt;width:72.45pt;height:11.9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" filled="f" stroked="f">
              <v:textbox style="mso-fit-shape-to-text:t" inset="0,0,0,0">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C9351B">
                      <w:rPr>
                        <w:rStyle w:val="slostrnky"/>
                        <w:noProof/>
                        <w:sz w:val="16"/>
                      </w:rPr>
                      <w:t>1</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C9351B">
                      <w:rPr>
                        <w:rStyle w:val="slostrnky"/>
                        <w:noProof/>
                        <w:sz w:val="16"/>
                      </w:rPr>
                      <w:t>4</w:t>
                    </w:r>
                    <w:r>
                      <w:rPr>
                        <w:rStyle w:val="slostrnky"/>
                        <w:sz w:val="16"/>
                      </w:rPr>
                      <w:fldChar w:fldCharType="end"/>
                    </w:r>
                  </w:p>
                </w:txbxContent>
              </v:textbox>
              <w10:wrap anchory="page"/>
              <w10:anchorlock/>
            </v:shape>
          </w:pict>
        </mc:Fallback>
      </mc:AlternateContent>
    </w:r>
    <w:r w:rsidR="004979AB">
      <w:rPr>
        <w:rFonts w:cs="Times New Roman"/>
        <w:color w:val="73767D"/>
      </w:rPr>
      <w:t>2</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948AC" w:rsidRDefault="00D948AC" w:rsidP="00AE472A">
      <w:r>
        <w:separator/>
      </w:r>
    </w:p>
    <w:p w:rsidR="00D948AC" w:rsidRDefault="00D948AC" w:rsidP="00AE472A"/>
  </w:footnote>
  <w:footnote w:type="continuationSeparator" w:id="0">
    <w:p w:rsidR="00D948AC" w:rsidRDefault="00D948AC" w:rsidP="00AE472A">
      <w:r>
        <w:continuationSeparator/>
      </w:r>
    </w:p>
    <w:p w:rsidR="00D948AC" w:rsidRDefault="00D948AC" w:rsidP="00AE472A"/>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1BE2" w:rsidRPr="00743644" w:rsidRDefault="002D1BE2" w:rsidP="002D1BE2">
    <w:pPr>
      <w:pStyle w:val="Zkladntext"/>
      <w:rPr>
        <w:rFonts w:asciiTheme="minorHAnsi" w:hAnsiTheme="minorHAnsi"/>
        <w:sz w:val="22"/>
        <w:szCs w:val="22"/>
      </w:rPr>
    </w:pPr>
    <w:r w:rsidRPr="00743644">
      <w:rPr>
        <w:rFonts w:asciiTheme="minorHAnsi" w:hAnsiTheme="minorHAnsi"/>
        <w:sz w:val="22"/>
        <w:szCs w:val="22"/>
      </w:rPr>
      <w:t>P</w:t>
    </w:r>
    <w:r w:rsidR="00DC44B0">
      <w:rPr>
        <w:rFonts w:asciiTheme="minorHAnsi" w:hAnsiTheme="minorHAnsi"/>
        <w:sz w:val="22"/>
        <w:szCs w:val="22"/>
      </w:rPr>
      <w:t>říloha č. 2</w:t>
    </w:r>
    <w:r w:rsidRPr="00743644">
      <w:rPr>
        <w:rFonts w:asciiTheme="minorHAnsi" w:hAnsiTheme="minorHAnsi"/>
        <w:sz w:val="22"/>
        <w:szCs w:val="22"/>
      </w:rPr>
      <w:t xml:space="preserve"> - Smlouva o poskytnutí podpory</w:t>
    </w:r>
    <w:r>
      <w:rPr>
        <w:rFonts w:asciiTheme="minorHAnsi" w:hAnsiTheme="minorHAnsi"/>
        <w:sz w:val="22"/>
        <w:szCs w:val="22"/>
      </w:rPr>
      <w:t xml:space="preserve"> </w:t>
    </w:r>
    <w:r w:rsidRPr="00743644">
      <w:rPr>
        <w:rFonts w:asciiTheme="minorHAnsi" w:hAnsiTheme="minorHAnsi"/>
        <w:sz w:val="22"/>
        <w:szCs w:val="22"/>
      </w:rPr>
      <w:t>ze Státního fondu životního prostředí České republiky</w:t>
    </w:r>
  </w:p>
  <w:p w:rsidR="002D1BE2" w:rsidRDefault="002D1BE2">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73A4BA30"/>
    <w:lvl w:ilvl="0">
      <w:start w:val="1"/>
      <w:numFmt w:val="decimal"/>
      <w:lvlText w:val="%1."/>
      <w:lvlJc w:val="left"/>
      <w:pPr>
        <w:tabs>
          <w:tab w:val="num" w:pos="643"/>
        </w:tabs>
        <w:ind w:left="643" w:hanging="360"/>
      </w:pPr>
      <w:rPr>
        <w:rFonts w:cs="Times New Roman"/>
      </w:rPr>
    </w:lvl>
  </w:abstractNum>
  <w:abstractNum w:abstractNumId="1" w15:restartNumberingAfterBreak="0">
    <w:nsid w:val="FFFFFF88"/>
    <w:multiLevelType w:val="singleLevel"/>
    <w:tmpl w:val="6E705594"/>
    <w:lvl w:ilvl="0">
      <w:start w:val="1"/>
      <w:numFmt w:val="decimal"/>
      <w:lvlText w:val="%1."/>
      <w:lvlJc w:val="left"/>
      <w:pPr>
        <w:tabs>
          <w:tab w:val="num" w:pos="360"/>
        </w:tabs>
        <w:ind w:left="360" w:hanging="360"/>
      </w:pPr>
      <w:rPr>
        <w:rFonts w:cs="Times New Roman"/>
      </w:rPr>
    </w:lvl>
  </w:abstractNum>
  <w:abstractNum w:abstractNumId="2" w15:restartNumberingAfterBreak="0">
    <w:nsid w:val="019B386E"/>
    <w:multiLevelType w:val="hybridMultilevel"/>
    <w:tmpl w:val="3FF652B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47F2BC8"/>
    <w:multiLevelType w:val="hybridMultilevel"/>
    <w:tmpl w:val="C55007EC"/>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 w15:restartNumberingAfterBreak="0">
    <w:nsid w:val="08491994"/>
    <w:multiLevelType w:val="multilevel"/>
    <w:tmpl w:val="AC745670"/>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pStyle w:val="Mjstyl4"/>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5" w15:restartNumberingAfterBreak="0">
    <w:nsid w:val="091642E1"/>
    <w:multiLevelType w:val="multilevel"/>
    <w:tmpl w:val="2B7A592C"/>
    <w:lvl w:ilvl="0">
      <w:start w:val="1"/>
      <w:numFmt w:val="upperLetter"/>
      <w:pStyle w:val="Cislovani1"/>
      <w:lvlText w:val="%1."/>
      <w:lvlJc w:val="left"/>
      <w:pPr>
        <w:tabs>
          <w:tab w:val="num" w:pos="284"/>
        </w:tabs>
        <w:ind w:left="284" w:hanging="284"/>
      </w:pPr>
      <w:rPr>
        <w:b/>
        <w:i w:val="0"/>
      </w:rPr>
    </w:lvl>
    <w:lvl w:ilvl="1">
      <w:start w:val="1"/>
      <w:numFmt w:val="decimal"/>
      <w:lvlRestart w:val="0"/>
      <w:pStyle w:val="Cislovani2"/>
      <w:lvlText w:val="%2."/>
      <w:lvlJc w:val="left"/>
      <w:pPr>
        <w:tabs>
          <w:tab w:val="num" w:pos="709"/>
        </w:tabs>
        <w:ind w:left="709" w:hanging="425"/>
      </w:pPr>
      <w:rPr>
        <w:b/>
        <w:i w:val="0"/>
      </w:rPr>
    </w:lvl>
    <w:lvl w:ilvl="2">
      <w:start w:val="1"/>
      <w:numFmt w:val="lowerLetter"/>
      <w:pStyle w:val="Cislovani3"/>
      <w:lvlText w:val="%3)"/>
      <w:lvlJc w:val="left"/>
      <w:pPr>
        <w:tabs>
          <w:tab w:val="num" w:pos="710"/>
        </w:tabs>
        <w:ind w:left="710" w:hanging="284"/>
      </w:pPr>
    </w:lvl>
    <w:lvl w:ilvl="3">
      <w:start w:val="1"/>
      <w:numFmt w:val="decimal"/>
      <w:lvlText w:val="%1.%2.%3.%4."/>
      <w:lvlJc w:val="left"/>
      <w:pPr>
        <w:tabs>
          <w:tab w:val="num" w:pos="851"/>
        </w:tabs>
        <w:ind w:left="851" w:hanging="851"/>
      </w:pPr>
      <w:rPr>
        <w:color w:val="auto"/>
      </w:rPr>
    </w:lvl>
    <w:lvl w:ilvl="4">
      <w:start w:val="1"/>
      <w:numFmt w:val="decimal"/>
      <w:lvlText w:val="%1.%2.%3.%4.%5."/>
      <w:lvlJc w:val="left"/>
      <w:pPr>
        <w:tabs>
          <w:tab w:val="num" w:pos="851"/>
        </w:tabs>
        <w:ind w:left="851" w:hanging="851"/>
      </w:pPr>
      <w:rPr>
        <w:i w:val="0"/>
      </w:rPr>
    </w:lvl>
    <w:lvl w:ilvl="5">
      <w:start w:val="1"/>
      <w:numFmt w:val="decimal"/>
      <w:lvlText w:val="%1.%2.%3.%4.%5.%6."/>
      <w:lvlJc w:val="left"/>
      <w:pPr>
        <w:tabs>
          <w:tab w:val="num" w:pos="-1143"/>
        </w:tabs>
        <w:ind w:left="-2367" w:hanging="936"/>
      </w:pPr>
    </w:lvl>
    <w:lvl w:ilvl="6">
      <w:start w:val="1"/>
      <w:numFmt w:val="decimal"/>
      <w:lvlText w:val="%1.%2.%3.%4.%5.%6.%7."/>
      <w:lvlJc w:val="left"/>
      <w:pPr>
        <w:tabs>
          <w:tab w:val="num" w:pos="-423"/>
        </w:tabs>
        <w:ind w:left="-1863" w:hanging="1080"/>
      </w:pPr>
    </w:lvl>
    <w:lvl w:ilvl="7">
      <w:start w:val="1"/>
      <w:numFmt w:val="decimal"/>
      <w:lvlText w:val="%1.%2.%3.%4.%5.%6.%7.%8."/>
      <w:lvlJc w:val="left"/>
      <w:pPr>
        <w:tabs>
          <w:tab w:val="num" w:pos="297"/>
        </w:tabs>
        <w:ind w:left="-1359" w:hanging="1224"/>
      </w:pPr>
    </w:lvl>
    <w:lvl w:ilvl="8">
      <w:start w:val="1"/>
      <w:numFmt w:val="decimal"/>
      <w:lvlText w:val="%1.%2.%3.%4.%5.%6.%7.%8.%9."/>
      <w:lvlJc w:val="left"/>
      <w:pPr>
        <w:tabs>
          <w:tab w:val="num" w:pos="1017"/>
        </w:tabs>
        <w:ind w:left="-783" w:hanging="1440"/>
      </w:pPr>
    </w:lvl>
  </w:abstractNum>
  <w:abstractNum w:abstractNumId="6" w15:restartNumberingAfterBreak="0">
    <w:nsid w:val="0E3C402A"/>
    <w:multiLevelType w:val="hybridMultilevel"/>
    <w:tmpl w:val="47DC58C0"/>
    <w:lvl w:ilvl="0" w:tplc="E93A0CE0">
      <w:start w:val="25"/>
      <w:numFmt w:val="bullet"/>
      <w:lvlText w:val="-"/>
      <w:lvlJc w:val="left"/>
      <w:pPr>
        <w:ind w:left="720" w:hanging="360"/>
      </w:pPr>
      <w:rPr>
        <w:rFonts w:ascii="Arial" w:eastAsia="Times New Roman" w:hAnsi="Aria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0F2830A3"/>
    <w:multiLevelType w:val="hybridMultilevel"/>
    <w:tmpl w:val="F8DE099E"/>
    <w:lvl w:ilvl="0" w:tplc="FC68E38C">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3B830D1"/>
    <w:multiLevelType w:val="hybridMultilevel"/>
    <w:tmpl w:val="2012A76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9" w15:restartNumberingAfterBreak="0">
    <w:nsid w:val="14F70193"/>
    <w:multiLevelType w:val="multilevel"/>
    <w:tmpl w:val="A148F650"/>
    <w:styleLink w:val="Styl1"/>
    <w:lvl w:ilvl="0">
      <w:start w:val="1"/>
      <w:numFmt w:val="decimal"/>
      <w:lvlText w:val="ČLÁNEK %1. -"/>
      <w:lvlJc w:val="left"/>
      <w:pPr>
        <w:tabs>
          <w:tab w:val="num" w:pos="0"/>
        </w:tabs>
        <w:ind w:left="360" w:hanging="360"/>
      </w:pPr>
      <w:rPr>
        <w:rFonts w:cs="Times New Roman"/>
        <w:sz w:val="24"/>
        <w:szCs w:val="24"/>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10" w15:restartNumberingAfterBreak="0">
    <w:nsid w:val="1A41624D"/>
    <w:multiLevelType w:val="singleLevel"/>
    <w:tmpl w:val="8C4E3622"/>
    <w:lvl w:ilvl="0">
      <w:start w:val="1"/>
      <w:numFmt w:val="decimal"/>
      <w:pStyle w:val="odrakyslalev"/>
      <w:lvlText w:val="%1."/>
      <w:lvlJc w:val="left"/>
      <w:pPr>
        <w:tabs>
          <w:tab w:val="num" w:pos="360"/>
        </w:tabs>
        <w:ind w:left="360" w:hanging="360"/>
      </w:pPr>
      <w:rPr>
        <w:rFonts w:cs="Times New Roman"/>
      </w:rPr>
    </w:lvl>
  </w:abstractNum>
  <w:abstractNum w:abstractNumId="11" w15:restartNumberingAfterBreak="0">
    <w:nsid w:val="1E002BFC"/>
    <w:multiLevelType w:val="multilevel"/>
    <w:tmpl w:val="42A4209E"/>
    <w:styleLink w:val="Aktulnseznam1"/>
    <w:lvl w:ilvl="0">
      <w:start w:val="1"/>
      <w:numFmt w:val="upperRoman"/>
      <w:lvlText w:val="%1."/>
      <w:lvlJc w:val="left"/>
      <w:pPr>
        <w:ind w:left="360" w:hanging="360"/>
      </w:pPr>
      <w:rPr>
        <w:rFonts w:cs="Times New Roman" w:hint="default"/>
        <w:b/>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12" w15:restartNumberingAfterBreak="0">
    <w:nsid w:val="291250DD"/>
    <w:multiLevelType w:val="hybridMultilevel"/>
    <w:tmpl w:val="CC267F1E"/>
    <w:lvl w:ilvl="0" w:tplc="04050013">
      <w:start w:val="1"/>
      <w:numFmt w:val="upperRoman"/>
      <w:lvlText w:val="%1."/>
      <w:lvlJc w:val="right"/>
      <w:pPr>
        <w:ind w:left="720" w:hanging="360"/>
      </w:pPr>
      <w:rPr>
        <w:rFonts w:cs="Times New Roman"/>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BF331D2"/>
    <w:multiLevelType w:val="hybridMultilevel"/>
    <w:tmpl w:val="EF7AD8AA"/>
    <w:name w:val="WW8Num11"/>
    <w:lvl w:ilvl="0" w:tplc="5EDEEB46">
      <w:start w:val="1"/>
      <w:numFmt w:val="lowerLetter"/>
      <w:lvlText w:val="%1)"/>
      <w:lvlJc w:val="left"/>
      <w:pPr>
        <w:ind w:left="927" w:hanging="360"/>
      </w:pPr>
      <w:rPr>
        <w:rFonts w:cs="Times New Roman" w:hint="default"/>
      </w:rPr>
    </w:lvl>
    <w:lvl w:ilvl="1" w:tplc="81B47D14">
      <w:start w:val="1"/>
      <w:numFmt w:val="lowerLetter"/>
      <w:lvlText w:val="%2."/>
      <w:lvlJc w:val="left"/>
      <w:pPr>
        <w:ind w:left="1647" w:hanging="360"/>
      </w:pPr>
      <w:rPr>
        <w:rFonts w:cs="Times New Roman"/>
      </w:rPr>
    </w:lvl>
    <w:lvl w:ilvl="2" w:tplc="E4B8E6B8" w:tentative="1">
      <w:start w:val="1"/>
      <w:numFmt w:val="lowerRoman"/>
      <w:lvlText w:val="%3."/>
      <w:lvlJc w:val="right"/>
      <w:pPr>
        <w:ind w:left="2367" w:hanging="180"/>
      </w:pPr>
      <w:rPr>
        <w:rFonts w:cs="Times New Roman"/>
      </w:rPr>
    </w:lvl>
    <w:lvl w:ilvl="3" w:tplc="B61A7E7E" w:tentative="1">
      <w:start w:val="1"/>
      <w:numFmt w:val="decimal"/>
      <w:lvlText w:val="%4."/>
      <w:lvlJc w:val="left"/>
      <w:pPr>
        <w:ind w:left="3087" w:hanging="360"/>
      </w:pPr>
      <w:rPr>
        <w:rFonts w:cs="Times New Roman"/>
      </w:rPr>
    </w:lvl>
    <w:lvl w:ilvl="4" w:tplc="25EC57F2" w:tentative="1">
      <w:start w:val="1"/>
      <w:numFmt w:val="lowerLetter"/>
      <w:lvlText w:val="%5."/>
      <w:lvlJc w:val="left"/>
      <w:pPr>
        <w:ind w:left="3807" w:hanging="360"/>
      </w:pPr>
      <w:rPr>
        <w:rFonts w:cs="Times New Roman"/>
      </w:rPr>
    </w:lvl>
    <w:lvl w:ilvl="5" w:tplc="7418461E" w:tentative="1">
      <w:start w:val="1"/>
      <w:numFmt w:val="lowerRoman"/>
      <w:lvlText w:val="%6."/>
      <w:lvlJc w:val="right"/>
      <w:pPr>
        <w:ind w:left="4527" w:hanging="180"/>
      </w:pPr>
      <w:rPr>
        <w:rFonts w:cs="Times New Roman"/>
      </w:rPr>
    </w:lvl>
    <w:lvl w:ilvl="6" w:tplc="5C9C6308" w:tentative="1">
      <w:start w:val="1"/>
      <w:numFmt w:val="decimal"/>
      <w:lvlText w:val="%7."/>
      <w:lvlJc w:val="left"/>
      <w:pPr>
        <w:ind w:left="5247" w:hanging="360"/>
      </w:pPr>
      <w:rPr>
        <w:rFonts w:cs="Times New Roman"/>
      </w:rPr>
    </w:lvl>
    <w:lvl w:ilvl="7" w:tplc="B316D63C" w:tentative="1">
      <w:start w:val="1"/>
      <w:numFmt w:val="lowerLetter"/>
      <w:lvlText w:val="%8."/>
      <w:lvlJc w:val="left"/>
      <w:pPr>
        <w:ind w:left="5967" w:hanging="360"/>
      </w:pPr>
      <w:rPr>
        <w:rFonts w:cs="Times New Roman"/>
      </w:rPr>
    </w:lvl>
    <w:lvl w:ilvl="8" w:tplc="6660CE78" w:tentative="1">
      <w:start w:val="1"/>
      <w:numFmt w:val="lowerRoman"/>
      <w:lvlText w:val="%9."/>
      <w:lvlJc w:val="right"/>
      <w:pPr>
        <w:ind w:left="6687" w:hanging="180"/>
      </w:pPr>
      <w:rPr>
        <w:rFonts w:cs="Times New Roman"/>
      </w:rPr>
    </w:lvl>
  </w:abstractNum>
  <w:abstractNum w:abstractNumId="14" w15:restartNumberingAfterBreak="0">
    <w:nsid w:val="2FA0584A"/>
    <w:multiLevelType w:val="multilevel"/>
    <w:tmpl w:val="560CA032"/>
    <w:styleLink w:val="Styl2"/>
    <w:lvl w:ilvl="0">
      <w:start w:val="6"/>
      <w:numFmt w:val="decimal"/>
      <w:lvlText w:val="%1."/>
      <w:lvlJc w:val="left"/>
      <w:pPr>
        <w:ind w:left="720" w:hanging="360"/>
      </w:pPr>
      <w:rPr>
        <w:rFonts w:cs="Times New Roman" w:hint="default"/>
      </w:rPr>
    </w:lvl>
    <w:lvl w:ilvl="1">
      <w:start w:val="1"/>
      <w:numFmt w:val="decimal"/>
      <w:lvlText w:val="%1.%2."/>
      <w:lvlJc w:val="left"/>
      <w:pPr>
        <w:ind w:left="1152" w:hanging="432"/>
      </w:pPr>
      <w:rPr>
        <w:rFonts w:ascii="Arial" w:hAnsi="Arial" w:cs="Times New Roman" w:hint="default"/>
        <w:sz w:val="22"/>
      </w:rPr>
    </w:lvl>
    <w:lvl w:ilvl="2">
      <w:start w:val="1"/>
      <w:numFmt w:val="decimal"/>
      <w:lvlText w:val="%1.%2.%3."/>
      <w:lvlJc w:val="left"/>
      <w:pPr>
        <w:ind w:left="1584" w:hanging="504"/>
      </w:pPr>
      <w:rPr>
        <w:rFonts w:cs="Times New Roman" w:hint="default"/>
      </w:rPr>
    </w:lvl>
    <w:lvl w:ilvl="3">
      <w:start w:val="1"/>
      <w:numFmt w:val="decimal"/>
      <w:lvlText w:val="%1.%2.%3.%4."/>
      <w:lvlJc w:val="left"/>
      <w:pPr>
        <w:ind w:left="2088" w:hanging="648"/>
      </w:pPr>
      <w:rPr>
        <w:rFonts w:cs="Times New Roman" w:hint="default"/>
      </w:rPr>
    </w:lvl>
    <w:lvl w:ilvl="4">
      <w:start w:val="1"/>
      <w:numFmt w:val="decimal"/>
      <w:lvlText w:val="%1.%2.%3.%4.%5."/>
      <w:lvlJc w:val="left"/>
      <w:pPr>
        <w:ind w:left="2592" w:hanging="792"/>
      </w:pPr>
      <w:rPr>
        <w:rFonts w:cs="Times New Roman" w:hint="default"/>
      </w:rPr>
    </w:lvl>
    <w:lvl w:ilvl="5">
      <w:start w:val="1"/>
      <w:numFmt w:val="decimal"/>
      <w:lvlText w:val="%1.%2.%3.%4.%5.%6."/>
      <w:lvlJc w:val="left"/>
      <w:pPr>
        <w:ind w:left="3096" w:hanging="936"/>
      </w:pPr>
      <w:rPr>
        <w:rFonts w:cs="Times New Roman" w:hint="default"/>
      </w:rPr>
    </w:lvl>
    <w:lvl w:ilvl="6">
      <w:start w:val="1"/>
      <w:numFmt w:val="decimal"/>
      <w:lvlText w:val="%1.%2.%3.%4.%5.%6.%7."/>
      <w:lvlJc w:val="left"/>
      <w:pPr>
        <w:ind w:left="3600" w:hanging="1080"/>
      </w:pPr>
      <w:rPr>
        <w:rFonts w:cs="Times New Roman" w:hint="default"/>
      </w:rPr>
    </w:lvl>
    <w:lvl w:ilvl="7">
      <w:start w:val="1"/>
      <w:numFmt w:val="decimal"/>
      <w:lvlText w:val="%1.%2.%3.%4.%5.%6.%7.%8."/>
      <w:lvlJc w:val="left"/>
      <w:pPr>
        <w:ind w:left="4104" w:hanging="1224"/>
      </w:pPr>
      <w:rPr>
        <w:rFonts w:cs="Times New Roman" w:hint="default"/>
      </w:rPr>
    </w:lvl>
    <w:lvl w:ilvl="8">
      <w:start w:val="1"/>
      <w:numFmt w:val="decimal"/>
      <w:lvlText w:val="%1.%2.%3.%4.%5.%6.%7.%8.%9."/>
      <w:lvlJc w:val="left"/>
      <w:pPr>
        <w:ind w:left="4680" w:hanging="1440"/>
      </w:pPr>
      <w:rPr>
        <w:rFonts w:cs="Times New Roman" w:hint="default"/>
      </w:rPr>
    </w:lvl>
  </w:abstractNum>
  <w:abstractNum w:abstractNumId="15" w15:restartNumberingAfterBreak="0">
    <w:nsid w:val="3A13262B"/>
    <w:multiLevelType w:val="hybridMultilevel"/>
    <w:tmpl w:val="36085BF4"/>
    <w:lvl w:ilvl="0" w:tplc="3E48D3D6">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6" w15:restartNumberingAfterBreak="0">
    <w:nsid w:val="41E76CB6"/>
    <w:multiLevelType w:val="hybridMultilevel"/>
    <w:tmpl w:val="7E285806"/>
    <w:lvl w:ilvl="0" w:tplc="04050013">
      <w:start w:val="1"/>
      <w:numFmt w:val="upperRoman"/>
      <w:lvlText w:val="%1."/>
      <w:lvlJc w:val="righ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7" w15:restartNumberingAfterBreak="0">
    <w:nsid w:val="46DA586C"/>
    <w:multiLevelType w:val="hybridMultilevel"/>
    <w:tmpl w:val="46C8F324"/>
    <w:lvl w:ilvl="0" w:tplc="3E48D3D6">
      <w:start w:val="1"/>
      <w:numFmt w:val="upp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8" w15:restartNumberingAfterBreak="0">
    <w:nsid w:val="4B0E29C7"/>
    <w:multiLevelType w:val="hybridMultilevel"/>
    <w:tmpl w:val="6C2E7BD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E05594C"/>
    <w:multiLevelType w:val="multilevel"/>
    <w:tmpl w:val="48C2D17C"/>
    <w:name w:val="WW8Num59"/>
    <w:lvl w:ilvl="0">
      <w:start w:val="3"/>
      <w:numFmt w:val="decimal"/>
      <w:lvlText w:val="%1."/>
      <w:lvlJc w:val="left"/>
      <w:pPr>
        <w:tabs>
          <w:tab w:val="num" w:pos="0"/>
        </w:tabs>
        <w:ind w:left="360" w:hanging="360"/>
      </w:pPr>
      <w:rPr>
        <w:rFonts w:cs="Times New Roman" w:hint="default"/>
      </w:rPr>
    </w:lvl>
    <w:lvl w:ilvl="1">
      <w:start w:val="1"/>
      <w:numFmt w:val="decimal"/>
      <w:pStyle w:val="Mjstyl3"/>
      <w:lvlText w:val="%1.%2."/>
      <w:lvlJc w:val="left"/>
      <w:pPr>
        <w:tabs>
          <w:tab w:val="num" w:pos="-360"/>
        </w:tabs>
        <w:ind w:left="432" w:hanging="432"/>
      </w:pPr>
      <w:rPr>
        <w:rFonts w:cs="Times New Roman" w:hint="default"/>
        <w:b/>
      </w:rPr>
    </w:lvl>
    <w:lvl w:ilvl="2">
      <w:start w:val="1"/>
      <w:numFmt w:val="decimal"/>
      <w:lvlText w:val="%1.%2.%3."/>
      <w:lvlJc w:val="left"/>
      <w:pPr>
        <w:tabs>
          <w:tab w:val="num" w:pos="0"/>
        </w:tabs>
        <w:ind w:left="964" w:hanging="550"/>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20" w15:restartNumberingAfterBreak="0">
    <w:nsid w:val="5DBD756C"/>
    <w:multiLevelType w:val="multilevel"/>
    <w:tmpl w:val="6C848F70"/>
    <w:lvl w:ilvl="0">
      <w:start w:val="1"/>
      <w:numFmt w:val="decimal"/>
      <w:suff w:val="nothing"/>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63021CCA"/>
    <w:multiLevelType w:val="multilevel"/>
    <w:tmpl w:val="37307F26"/>
    <w:styleLink w:val="Mj1"/>
    <w:lvl w:ilvl="0">
      <w:start w:val="1"/>
      <w:numFmt w:val="upperRoman"/>
      <w:lvlText w:val="%1."/>
      <w:lvlJc w:val="left"/>
      <w:pPr>
        <w:tabs>
          <w:tab w:val="num" w:pos="1080"/>
        </w:tabs>
        <w:ind w:left="1080" w:hanging="720"/>
      </w:pPr>
      <w:rPr>
        <w:rFonts w:ascii="Arial" w:hAnsi="Arial" w:cs="Times New Roman" w:hint="default"/>
        <w:b/>
        <w:sz w:val="40"/>
        <w:u w:val="none"/>
      </w:rPr>
    </w:lvl>
    <w:lvl w:ilvl="1">
      <w:numFmt w:val="bullet"/>
      <w:lvlText w:val="-"/>
      <w:lvlJc w:val="left"/>
      <w:pPr>
        <w:tabs>
          <w:tab w:val="num" w:pos="1440"/>
        </w:tabs>
        <w:ind w:left="1440" w:hanging="360"/>
      </w:pPr>
      <w:rPr>
        <w:rFonts w:ascii="Times New Roman" w:eastAsia="Times New Roman" w:hAnsi="Times New Roman" w:hint="default"/>
        <w:b/>
      </w:rPr>
    </w:lvl>
    <w:lvl w:ilvl="2">
      <w:numFmt w:val="bullet"/>
      <w:lvlText w:val="-"/>
      <w:lvlJc w:val="left"/>
      <w:pPr>
        <w:tabs>
          <w:tab w:val="num" w:pos="2160"/>
        </w:tabs>
        <w:ind w:left="2160" w:hanging="360"/>
      </w:pPr>
      <w:rPr>
        <w:rFonts w:ascii="Times New Roman" w:eastAsia="Times New Roman" w:hAnsi="Times New Roman" w:hint="default"/>
        <w:b/>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7DA6C1D"/>
    <w:multiLevelType w:val="hybridMultilevel"/>
    <w:tmpl w:val="B0227B3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3" w15:restartNumberingAfterBreak="0">
    <w:nsid w:val="694F376C"/>
    <w:multiLevelType w:val="hybridMultilevel"/>
    <w:tmpl w:val="B3184082"/>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4" w15:restartNumberingAfterBreak="0">
    <w:nsid w:val="6D3309E3"/>
    <w:multiLevelType w:val="hybridMultilevel"/>
    <w:tmpl w:val="FC24AB7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5" w15:restartNumberingAfterBreak="0">
    <w:nsid w:val="7AEE4DBD"/>
    <w:multiLevelType w:val="hybridMultilevel"/>
    <w:tmpl w:val="B3184082"/>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abstractNumId w:val="0"/>
  </w:num>
  <w:num w:numId="2">
    <w:abstractNumId w:val="1"/>
  </w:num>
  <w:num w:numId="3">
    <w:abstractNumId w:val="0"/>
  </w:num>
  <w:num w:numId="4">
    <w:abstractNumId w:val="1"/>
  </w:num>
  <w:num w:numId="5">
    <w:abstractNumId w:val="21"/>
  </w:num>
  <w:num w:numId="6">
    <w:abstractNumId w:val="4"/>
    <w:lvlOverride w:ilvl="0">
      <w:lvl w:ilvl="0">
        <w:start w:val="6"/>
        <w:numFmt w:val="decimal"/>
        <w:lvlText w:val="%1."/>
        <w:lvlJc w:val="left"/>
        <w:pPr>
          <w:tabs>
            <w:tab w:val="num" w:pos="0"/>
          </w:tabs>
          <w:ind w:left="360" w:hanging="360"/>
        </w:pPr>
        <w:rPr>
          <w:rFonts w:cs="Times New Roman" w:hint="default"/>
        </w:rPr>
      </w:lvl>
    </w:lvlOverride>
    <w:lvlOverride w:ilvl="1">
      <w:lvl w:ilvl="1">
        <w:start w:val="4"/>
        <w:numFmt w:val="decimal"/>
        <w:lvlText w:val="%1.%2."/>
        <w:lvlJc w:val="left"/>
        <w:pPr>
          <w:tabs>
            <w:tab w:val="num" w:pos="0"/>
          </w:tabs>
          <w:ind w:left="792" w:hanging="432"/>
        </w:pPr>
        <w:rPr>
          <w:rFonts w:cs="Times New Roman" w:hint="default"/>
        </w:rPr>
      </w:lvl>
    </w:lvlOverride>
    <w:lvlOverride w:ilvl="2">
      <w:lvl w:ilvl="2">
        <w:start w:val="1"/>
        <w:numFmt w:val="decimal"/>
        <w:pStyle w:val="Mjstyl4"/>
        <w:lvlText w:val="%1.%2.%3."/>
        <w:lvlJc w:val="left"/>
        <w:pPr>
          <w:tabs>
            <w:tab w:val="num" w:pos="0"/>
          </w:tabs>
          <w:ind w:left="964" w:hanging="550"/>
        </w:pPr>
        <w:rPr>
          <w:rFonts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rPr>
      </w:lvl>
    </w:lvlOverride>
    <w:lvlOverride w:ilvl="3">
      <w:lvl w:ilvl="3">
        <w:start w:val="1"/>
        <w:numFmt w:val="decimal"/>
        <w:lvlText w:val="%1.%2.%3.%4."/>
        <w:lvlJc w:val="left"/>
        <w:pPr>
          <w:tabs>
            <w:tab w:val="num" w:pos="0"/>
          </w:tabs>
          <w:ind w:left="1728" w:hanging="648"/>
        </w:pPr>
        <w:rPr>
          <w:rFonts w:cs="Times New Roman" w:hint="default"/>
        </w:rPr>
      </w:lvl>
    </w:lvlOverride>
    <w:lvlOverride w:ilvl="4">
      <w:lvl w:ilvl="4">
        <w:start w:val="1"/>
        <w:numFmt w:val="decimal"/>
        <w:lvlText w:val="%1.%2.%3.%4.%5."/>
        <w:lvlJc w:val="left"/>
        <w:pPr>
          <w:tabs>
            <w:tab w:val="num" w:pos="0"/>
          </w:tabs>
          <w:ind w:left="2232" w:hanging="792"/>
        </w:pPr>
        <w:rPr>
          <w:rFonts w:cs="Times New Roman" w:hint="default"/>
        </w:rPr>
      </w:lvl>
    </w:lvlOverride>
    <w:lvlOverride w:ilvl="5">
      <w:lvl w:ilvl="5">
        <w:start w:val="1"/>
        <w:numFmt w:val="decimal"/>
        <w:lvlText w:val="%1.%2.%3.%4.%5.%6."/>
        <w:lvlJc w:val="left"/>
        <w:pPr>
          <w:tabs>
            <w:tab w:val="num" w:pos="0"/>
          </w:tabs>
          <w:ind w:left="2736" w:hanging="936"/>
        </w:pPr>
        <w:rPr>
          <w:rFonts w:cs="Times New Roman" w:hint="default"/>
        </w:rPr>
      </w:lvl>
    </w:lvlOverride>
    <w:lvlOverride w:ilvl="6">
      <w:lvl w:ilvl="6">
        <w:start w:val="1"/>
        <w:numFmt w:val="decimal"/>
        <w:lvlText w:val="%1.%2.%3.%4.%5.%6.%7."/>
        <w:lvlJc w:val="left"/>
        <w:pPr>
          <w:tabs>
            <w:tab w:val="num" w:pos="0"/>
          </w:tabs>
          <w:ind w:left="3240" w:hanging="1080"/>
        </w:pPr>
        <w:rPr>
          <w:rFonts w:cs="Times New Roman" w:hint="default"/>
        </w:rPr>
      </w:lvl>
    </w:lvlOverride>
    <w:lvlOverride w:ilvl="7">
      <w:lvl w:ilvl="7">
        <w:start w:val="1"/>
        <w:numFmt w:val="decimal"/>
        <w:lvlText w:val="%1.%2.%3.%4.%5.%6.%7.%8."/>
        <w:lvlJc w:val="left"/>
        <w:pPr>
          <w:tabs>
            <w:tab w:val="num" w:pos="0"/>
          </w:tabs>
          <w:ind w:left="3744" w:hanging="1224"/>
        </w:pPr>
        <w:rPr>
          <w:rFonts w:cs="Times New Roman" w:hint="default"/>
        </w:rPr>
      </w:lvl>
    </w:lvlOverride>
    <w:lvlOverride w:ilvl="8">
      <w:lvl w:ilvl="8">
        <w:start w:val="1"/>
        <w:numFmt w:val="decimal"/>
        <w:lvlText w:val="%1.%2.%3.%4.%5.%6.%7.%8.%9."/>
        <w:lvlJc w:val="left"/>
        <w:pPr>
          <w:tabs>
            <w:tab w:val="num" w:pos="0"/>
          </w:tabs>
          <w:ind w:left="4320" w:hanging="1440"/>
        </w:pPr>
        <w:rPr>
          <w:rFonts w:cs="Times New Roman" w:hint="default"/>
        </w:rPr>
      </w:lvl>
    </w:lvlOverride>
  </w:num>
  <w:num w:numId="7">
    <w:abstractNumId w:val="11"/>
  </w:num>
  <w:num w:numId="8">
    <w:abstractNumId w:val="19"/>
  </w:num>
  <w:num w:numId="9">
    <w:abstractNumId w:val="10"/>
  </w:num>
  <w:num w:numId="10">
    <w:abstractNumId w:val="9"/>
  </w:num>
  <w:num w:numId="11">
    <w:abstractNumId w:val="14"/>
  </w:num>
  <w:num w:numId="12">
    <w:abstractNumId w:val="6"/>
  </w:num>
  <w:num w:numId="13">
    <w:abstractNumId w:val="3"/>
  </w:num>
  <w:num w:numId="14">
    <w:abstractNumId w:val="16"/>
  </w:num>
  <w:num w:numId="15">
    <w:abstractNumId w:val="25"/>
  </w:num>
  <w:num w:numId="16">
    <w:abstractNumId w:val="15"/>
  </w:num>
  <w:num w:numId="17">
    <w:abstractNumId w:val="23"/>
  </w:num>
  <w:num w:numId="18">
    <w:abstractNumId w:val="8"/>
  </w:num>
  <w:num w:numId="19">
    <w:abstractNumId w:val="22"/>
  </w:num>
  <w:num w:numId="20">
    <w:abstractNumId w:val="24"/>
  </w:num>
  <w:num w:numId="21">
    <w:abstractNumId w:val="7"/>
  </w:num>
  <w:num w:numId="22">
    <w:abstractNumId w:val="17"/>
  </w:num>
  <w:num w:numId="2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8"/>
  </w:num>
  <w:num w:numId="25">
    <w:abstractNumId w:val="2"/>
  </w:num>
  <w:num w:numId="26">
    <w:abstractNumId w:val="20"/>
  </w:num>
  <w:num w:numId="27">
    <w:abstractNumId w:val="1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ttachedTemplate r:id="rId1"/>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efaultTabStop w:val="709"/>
  <w:hyphenationZone w:val="425"/>
  <w:doNotHyphenateCaps/>
  <w:displayHorizontalDrawingGridEvery w:val="0"/>
  <w:displayVerticalDrawingGridEvery w:val="0"/>
  <w:doNotUseMarginsForDrawingGridOrigin/>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1BE2"/>
    <w:rsid w:val="00001064"/>
    <w:rsid w:val="000010A6"/>
    <w:rsid w:val="000010FA"/>
    <w:rsid w:val="00002216"/>
    <w:rsid w:val="00002558"/>
    <w:rsid w:val="0000331A"/>
    <w:rsid w:val="00003902"/>
    <w:rsid w:val="000040A1"/>
    <w:rsid w:val="0000542E"/>
    <w:rsid w:val="00007066"/>
    <w:rsid w:val="00007EB8"/>
    <w:rsid w:val="000129EB"/>
    <w:rsid w:val="000141CD"/>
    <w:rsid w:val="00015884"/>
    <w:rsid w:val="00015B40"/>
    <w:rsid w:val="00016BDC"/>
    <w:rsid w:val="00017435"/>
    <w:rsid w:val="000178CA"/>
    <w:rsid w:val="00021476"/>
    <w:rsid w:val="00022680"/>
    <w:rsid w:val="0002349E"/>
    <w:rsid w:val="00023A58"/>
    <w:rsid w:val="00024E0F"/>
    <w:rsid w:val="00025481"/>
    <w:rsid w:val="000268EF"/>
    <w:rsid w:val="00027288"/>
    <w:rsid w:val="000272E7"/>
    <w:rsid w:val="000325C0"/>
    <w:rsid w:val="000328A2"/>
    <w:rsid w:val="0003297F"/>
    <w:rsid w:val="00034EA7"/>
    <w:rsid w:val="000356AA"/>
    <w:rsid w:val="000362D3"/>
    <w:rsid w:val="00036A37"/>
    <w:rsid w:val="00037106"/>
    <w:rsid w:val="0003720A"/>
    <w:rsid w:val="00037F6D"/>
    <w:rsid w:val="000408E3"/>
    <w:rsid w:val="00042686"/>
    <w:rsid w:val="00043B9E"/>
    <w:rsid w:val="000440D5"/>
    <w:rsid w:val="00044447"/>
    <w:rsid w:val="0004488F"/>
    <w:rsid w:val="00044FE5"/>
    <w:rsid w:val="0004531E"/>
    <w:rsid w:val="0004741D"/>
    <w:rsid w:val="000476FE"/>
    <w:rsid w:val="00050E2D"/>
    <w:rsid w:val="0005198A"/>
    <w:rsid w:val="00052083"/>
    <w:rsid w:val="00053667"/>
    <w:rsid w:val="00054A69"/>
    <w:rsid w:val="00055752"/>
    <w:rsid w:val="00056016"/>
    <w:rsid w:val="00060431"/>
    <w:rsid w:val="00061489"/>
    <w:rsid w:val="00061626"/>
    <w:rsid w:val="00062B0E"/>
    <w:rsid w:val="00063EDE"/>
    <w:rsid w:val="000645FA"/>
    <w:rsid w:val="0006485B"/>
    <w:rsid w:val="00066EA9"/>
    <w:rsid w:val="000673D6"/>
    <w:rsid w:val="00067A47"/>
    <w:rsid w:val="00070E49"/>
    <w:rsid w:val="00071698"/>
    <w:rsid w:val="00072619"/>
    <w:rsid w:val="00072D95"/>
    <w:rsid w:val="00075283"/>
    <w:rsid w:val="0007582C"/>
    <w:rsid w:val="000765D4"/>
    <w:rsid w:val="0007731A"/>
    <w:rsid w:val="000812FA"/>
    <w:rsid w:val="0008140D"/>
    <w:rsid w:val="00081571"/>
    <w:rsid w:val="00081606"/>
    <w:rsid w:val="00081BB4"/>
    <w:rsid w:val="0008476A"/>
    <w:rsid w:val="0008536F"/>
    <w:rsid w:val="00086100"/>
    <w:rsid w:val="00087310"/>
    <w:rsid w:val="00091226"/>
    <w:rsid w:val="000913CB"/>
    <w:rsid w:val="00091C8F"/>
    <w:rsid w:val="0009303B"/>
    <w:rsid w:val="000931C1"/>
    <w:rsid w:val="00093231"/>
    <w:rsid w:val="000936CD"/>
    <w:rsid w:val="00094917"/>
    <w:rsid w:val="00095E45"/>
    <w:rsid w:val="0009652F"/>
    <w:rsid w:val="00096776"/>
    <w:rsid w:val="000A06EB"/>
    <w:rsid w:val="000A0DD1"/>
    <w:rsid w:val="000A1C65"/>
    <w:rsid w:val="000A256B"/>
    <w:rsid w:val="000A3663"/>
    <w:rsid w:val="000A36EF"/>
    <w:rsid w:val="000A36F5"/>
    <w:rsid w:val="000A4BFB"/>
    <w:rsid w:val="000A6942"/>
    <w:rsid w:val="000A6BA0"/>
    <w:rsid w:val="000A70BE"/>
    <w:rsid w:val="000A75A9"/>
    <w:rsid w:val="000B1FCE"/>
    <w:rsid w:val="000B311B"/>
    <w:rsid w:val="000B3854"/>
    <w:rsid w:val="000B3B41"/>
    <w:rsid w:val="000B4101"/>
    <w:rsid w:val="000B4499"/>
    <w:rsid w:val="000B5B94"/>
    <w:rsid w:val="000B61C0"/>
    <w:rsid w:val="000B6DCC"/>
    <w:rsid w:val="000B7536"/>
    <w:rsid w:val="000C044E"/>
    <w:rsid w:val="000C07E0"/>
    <w:rsid w:val="000C08FF"/>
    <w:rsid w:val="000C1238"/>
    <w:rsid w:val="000C1877"/>
    <w:rsid w:val="000C4B93"/>
    <w:rsid w:val="000C5090"/>
    <w:rsid w:val="000C52A0"/>
    <w:rsid w:val="000C52F5"/>
    <w:rsid w:val="000C6B37"/>
    <w:rsid w:val="000C7E4B"/>
    <w:rsid w:val="000D0259"/>
    <w:rsid w:val="000D06AA"/>
    <w:rsid w:val="000D06FF"/>
    <w:rsid w:val="000D37B6"/>
    <w:rsid w:val="000D469E"/>
    <w:rsid w:val="000D59A3"/>
    <w:rsid w:val="000D5B9B"/>
    <w:rsid w:val="000D62AD"/>
    <w:rsid w:val="000E1445"/>
    <w:rsid w:val="000E1F7C"/>
    <w:rsid w:val="000E3108"/>
    <w:rsid w:val="000E3231"/>
    <w:rsid w:val="000E3DC8"/>
    <w:rsid w:val="000E4580"/>
    <w:rsid w:val="000E4784"/>
    <w:rsid w:val="000E4BE1"/>
    <w:rsid w:val="000E5255"/>
    <w:rsid w:val="000E5B5C"/>
    <w:rsid w:val="000E5EBD"/>
    <w:rsid w:val="000F0404"/>
    <w:rsid w:val="000F1B1E"/>
    <w:rsid w:val="000F1E7D"/>
    <w:rsid w:val="000F38CF"/>
    <w:rsid w:val="000F4E08"/>
    <w:rsid w:val="0010051A"/>
    <w:rsid w:val="0010078A"/>
    <w:rsid w:val="001016D0"/>
    <w:rsid w:val="00102E42"/>
    <w:rsid w:val="00103FEE"/>
    <w:rsid w:val="001040B8"/>
    <w:rsid w:val="00104256"/>
    <w:rsid w:val="00104D27"/>
    <w:rsid w:val="00105141"/>
    <w:rsid w:val="00105D06"/>
    <w:rsid w:val="0010692D"/>
    <w:rsid w:val="00112AA1"/>
    <w:rsid w:val="00114275"/>
    <w:rsid w:val="001145C0"/>
    <w:rsid w:val="00114E10"/>
    <w:rsid w:val="001155CA"/>
    <w:rsid w:val="00116745"/>
    <w:rsid w:val="00116E90"/>
    <w:rsid w:val="00117C95"/>
    <w:rsid w:val="00117FA6"/>
    <w:rsid w:val="00120E36"/>
    <w:rsid w:val="0012192F"/>
    <w:rsid w:val="001254CA"/>
    <w:rsid w:val="00125B27"/>
    <w:rsid w:val="00126556"/>
    <w:rsid w:val="001270E2"/>
    <w:rsid w:val="0012730A"/>
    <w:rsid w:val="00127481"/>
    <w:rsid w:val="00127B03"/>
    <w:rsid w:val="00131EE8"/>
    <w:rsid w:val="00132A11"/>
    <w:rsid w:val="00134488"/>
    <w:rsid w:val="001344F6"/>
    <w:rsid w:val="001349C6"/>
    <w:rsid w:val="00136020"/>
    <w:rsid w:val="001366B8"/>
    <w:rsid w:val="00137F9B"/>
    <w:rsid w:val="00140790"/>
    <w:rsid w:val="00140871"/>
    <w:rsid w:val="0014198F"/>
    <w:rsid w:val="00141A1B"/>
    <w:rsid w:val="00141A93"/>
    <w:rsid w:val="001423BD"/>
    <w:rsid w:val="00142858"/>
    <w:rsid w:val="00142F1F"/>
    <w:rsid w:val="00143507"/>
    <w:rsid w:val="00144821"/>
    <w:rsid w:val="00146C8D"/>
    <w:rsid w:val="00147136"/>
    <w:rsid w:val="001475CC"/>
    <w:rsid w:val="00147712"/>
    <w:rsid w:val="00150250"/>
    <w:rsid w:val="0015193F"/>
    <w:rsid w:val="001536AD"/>
    <w:rsid w:val="001537AC"/>
    <w:rsid w:val="001544F4"/>
    <w:rsid w:val="001558F4"/>
    <w:rsid w:val="00156163"/>
    <w:rsid w:val="0015623D"/>
    <w:rsid w:val="00156739"/>
    <w:rsid w:val="0016002A"/>
    <w:rsid w:val="001607BD"/>
    <w:rsid w:val="001613C0"/>
    <w:rsid w:val="001620B8"/>
    <w:rsid w:val="001622D4"/>
    <w:rsid w:val="001624AC"/>
    <w:rsid w:val="00163176"/>
    <w:rsid w:val="001638F4"/>
    <w:rsid w:val="00164CFE"/>
    <w:rsid w:val="00170551"/>
    <w:rsid w:val="0017083E"/>
    <w:rsid w:val="00170B13"/>
    <w:rsid w:val="00171163"/>
    <w:rsid w:val="00171D0E"/>
    <w:rsid w:val="00171DAB"/>
    <w:rsid w:val="0017402F"/>
    <w:rsid w:val="00174E1C"/>
    <w:rsid w:val="00176505"/>
    <w:rsid w:val="0017659B"/>
    <w:rsid w:val="00177560"/>
    <w:rsid w:val="0018176E"/>
    <w:rsid w:val="00181C51"/>
    <w:rsid w:val="00182221"/>
    <w:rsid w:val="001831DB"/>
    <w:rsid w:val="0018406E"/>
    <w:rsid w:val="00185D45"/>
    <w:rsid w:val="00185EE9"/>
    <w:rsid w:val="001862CA"/>
    <w:rsid w:val="00186882"/>
    <w:rsid w:val="001876E9"/>
    <w:rsid w:val="00187FA2"/>
    <w:rsid w:val="001900C0"/>
    <w:rsid w:val="00191CE0"/>
    <w:rsid w:val="00192CF3"/>
    <w:rsid w:val="00192DB0"/>
    <w:rsid w:val="00193A4A"/>
    <w:rsid w:val="00195FE1"/>
    <w:rsid w:val="0019650A"/>
    <w:rsid w:val="00197067"/>
    <w:rsid w:val="001A0605"/>
    <w:rsid w:val="001A20A9"/>
    <w:rsid w:val="001A29A3"/>
    <w:rsid w:val="001A2C4B"/>
    <w:rsid w:val="001A431D"/>
    <w:rsid w:val="001A436D"/>
    <w:rsid w:val="001A48A7"/>
    <w:rsid w:val="001A5A47"/>
    <w:rsid w:val="001A6798"/>
    <w:rsid w:val="001B0055"/>
    <w:rsid w:val="001B0334"/>
    <w:rsid w:val="001B0AC3"/>
    <w:rsid w:val="001B2178"/>
    <w:rsid w:val="001B3392"/>
    <w:rsid w:val="001B3934"/>
    <w:rsid w:val="001B3CFA"/>
    <w:rsid w:val="001B3F71"/>
    <w:rsid w:val="001B551A"/>
    <w:rsid w:val="001B6D58"/>
    <w:rsid w:val="001B7FD3"/>
    <w:rsid w:val="001C1AA6"/>
    <w:rsid w:val="001C211C"/>
    <w:rsid w:val="001C2F78"/>
    <w:rsid w:val="001C341F"/>
    <w:rsid w:val="001C4211"/>
    <w:rsid w:val="001C4F4C"/>
    <w:rsid w:val="001C51E3"/>
    <w:rsid w:val="001C6AB3"/>
    <w:rsid w:val="001C79A7"/>
    <w:rsid w:val="001C7F76"/>
    <w:rsid w:val="001D034F"/>
    <w:rsid w:val="001D0D95"/>
    <w:rsid w:val="001D0EEC"/>
    <w:rsid w:val="001D2E75"/>
    <w:rsid w:val="001D300B"/>
    <w:rsid w:val="001D3747"/>
    <w:rsid w:val="001D4FE2"/>
    <w:rsid w:val="001D5728"/>
    <w:rsid w:val="001D5732"/>
    <w:rsid w:val="001D5986"/>
    <w:rsid w:val="001D5AD1"/>
    <w:rsid w:val="001E0A1A"/>
    <w:rsid w:val="001E10AB"/>
    <w:rsid w:val="001E25E1"/>
    <w:rsid w:val="001E3CC5"/>
    <w:rsid w:val="001E41F6"/>
    <w:rsid w:val="001E539B"/>
    <w:rsid w:val="001E5E9A"/>
    <w:rsid w:val="001E63C7"/>
    <w:rsid w:val="001E6452"/>
    <w:rsid w:val="001E66AF"/>
    <w:rsid w:val="001E6CA2"/>
    <w:rsid w:val="001E7D4A"/>
    <w:rsid w:val="001F0925"/>
    <w:rsid w:val="001F102C"/>
    <w:rsid w:val="001F1BDC"/>
    <w:rsid w:val="001F2C58"/>
    <w:rsid w:val="001F2E8F"/>
    <w:rsid w:val="001F351D"/>
    <w:rsid w:val="001F4275"/>
    <w:rsid w:val="001F5A8B"/>
    <w:rsid w:val="001F62AC"/>
    <w:rsid w:val="001F68E3"/>
    <w:rsid w:val="001F7CD4"/>
    <w:rsid w:val="00200752"/>
    <w:rsid w:val="00200BF2"/>
    <w:rsid w:val="00201066"/>
    <w:rsid w:val="0020164E"/>
    <w:rsid w:val="00202FB8"/>
    <w:rsid w:val="00203560"/>
    <w:rsid w:val="00203DCD"/>
    <w:rsid w:val="00205602"/>
    <w:rsid w:val="002072AC"/>
    <w:rsid w:val="002072E9"/>
    <w:rsid w:val="002102C1"/>
    <w:rsid w:val="00210EE4"/>
    <w:rsid w:val="0021198E"/>
    <w:rsid w:val="00212620"/>
    <w:rsid w:val="00217017"/>
    <w:rsid w:val="002173ED"/>
    <w:rsid w:val="00220074"/>
    <w:rsid w:val="002227EA"/>
    <w:rsid w:val="002229B8"/>
    <w:rsid w:val="00222F56"/>
    <w:rsid w:val="002242B4"/>
    <w:rsid w:val="002243DC"/>
    <w:rsid w:val="00225E0C"/>
    <w:rsid w:val="0022613C"/>
    <w:rsid w:val="00226266"/>
    <w:rsid w:val="00230D20"/>
    <w:rsid w:val="00232135"/>
    <w:rsid w:val="002332B1"/>
    <w:rsid w:val="00233A57"/>
    <w:rsid w:val="00233AF3"/>
    <w:rsid w:val="00234659"/>
    <w:rsid w:val="00234DA9"/>
    <w:rsid w:val="002356B1"/>
    <w:rsid w:val="00235BB6"/>
    <w:rsid w:val="00242601"/>
    <w:rsid w:val="002430EA"/>
    <w:rsid w:val="00243537"/>
    <w:rsid w:val="002439EF"/>
    <w:rsid w:val="00243C06"/>
    <w:rsid w:val="0024430C"/>
    <w:rsid w:val="002443D7"/>
    <w:rsid w:val="00244877"/>
    <w:rsid w:val="00244E64"/>
    <w:rsid w:val="00245445"/>
    <w:rsid w:val="002460EC"/>
    <w:rsid w:val="00246EE6"/>
    <w:rsid w:val="00247043"/>
    <w:rsid w:val="0024755C"/>
    <w:rsid w:val="00247689"/>
    <w:rsid w:val="002501D2"/>
    <w:rsid w:val="00250276"/>
    <w:rsid w:val="002504A5"/>
    <w:rsid w:val="002511CE"/>
    <w:rsid w:val="00252F67"/>
    <w:rsid w:val="002532B6"/>
    <w:rsid w:val="00254094"/>
    <w:rsid w:val="00254295"/>
    <w:rsid w:val="002549A6"/>
    <w:rsid w:val="00254CB9"/>
    <w:rsid w:val="00254FF0"/>
    <w:rsid w:val="00255CA1"/>
    <w:rsid w:val="00256918"/>
    <w:rsid w:val="002602B4"/>
    <w:rsid w:val="00260468"/>
    <w:rsid w:val="00260BCD"/>
    <w:rsid w:val="00261D74"/>
    <w:rsid w:val="00261E56"/>
    <w:rsid w:val="00261F87"/>
    <w:rsid w:val="0026353F"/>
    <w:rsid w:val="0026360A"/>
    <w:rsid w:val="00263807"/>
    <w:rsid w:val="002640BA"/>
    <w:rsid w:val="00264116"/>
    <w:rsid w:val="00264304"/>
    <w:rsid w:val="002675DA"/>
    <w:rsid w:val="00267CAF"/>
    <w:rsid w:val="0027067A"/>
    <w:rsid w:val="00271186"/>
    <w:rsid w:val="00271EB2"/>
    <w:rsid w:val="00273F18"/>
    <w:rsid w:val="00274A83"/>
    <w:rsid w:val="00275B69"/>
    <w:rsid w:val="0027785F"/>
    <w:rsid w:val="002810A4"/>
    <w:rsid w:val="00285B08"/>
    <w:rsid w:val="0029065B"/>
    <w:rsid w:val="002912EE"/>
    <w:rsid w:val="0029334D"/>
    <w:rsid w:val="00294187"/>
    <w:rsid w:val="00295937"/>
    <w:rsid w:val="00296096"/>
    <w:rsid w:val="002966E6"/>
    <w:rsid w:val="00297EE8"/>
    <w:rsid w:val="002A199B"/>
    <w:rsid w:val="002A2805"/>
    <w:rsid w:val="002A4827"/>
    <w:rsid w:val="002A56A2"/>
    <w:rsid w:val="002A5ED2"/>
    <w:rsid w:val="002A69F4"/>
    <w:rsid w:val="002A6E1E"/>
    <w:rsid w:val="002A778D"/>
    <w:rsid w:val="002B2329"/>
    <w:rsid w:val="002B24B2"/>
    <w:rsid w:val="002B2FFC"/>
    <w:rsid w:val="002B30B3"/>
    <w:rsid w:val="002B3311"/>
    <w:rsid w:val="002B478E"/>
    <w:rsid w:val="002B50E9"/>
    <w:rsid w:val="002B6C17"/>
    <w:rsid w:val="002C01DC"/>
    <w:rsid w:val="002C0FC0"/>
    <w:rsid w:val="002C27AA"/>
    <w:rsid w:val="002C285C"/>
    <w:rsid w:val="002C2CE4"/>
    <w:rsid w:val="002C2EA6"/>
    <w:rsid w:val="002C35DA"/>
    <w:rsid w:val="002C43A1"/>
    <w:rsid w:val="002C4B7B"/>
    <w:rsid w:val="002C7B89"/>
    <w:rsid w:val="002D01DF"/>
    <w:rsid w:val="002D14A3"/>
    <w:rsid w:val="002D1889"/>
    <w:rsid w:val="002D1BE2"/>
    <w:rsid w:val="002D23FC"/>
    <w:rsid w:val="002D3593"/>
    <w:rsid w:val="002D3D1C"/>
    <w:rsid w:val="002D6206"/>
    <w:rsid w:val="002E20EE"/>
    <w:rsid w:val="002E46D9"/>
    <w:rsid w:val="002E497F"/>
    <w:rsid w:val="002E54EC"/>
    <w:rsid w:val="002E7652"/>
    <w:rsid w:val="002E7AAC"/>
    <w:rsid w:val="002E7B01"/>
    <w:rsid w:val="002F0781"/>
    <w:rsid w:val="002F0B4C"/>
    <w:rsid w:val="002F1FD9"/>
    <w:rsid w:val="002F206D"/>
    <w:rsid w:val="002F26FD"/>
    <w:rsid w:val="002F300E"/>
    <w:rsid w:val="002F37F9"/>
    <w:rsid w:val="002F4142"/>
    <w:rsid w:val="002F420F"/>
    <w:rsid w:val="002F53F7"/>
    <w:rsid w:val="002F55A9"/>
    <w:rsid w:val="002F5892"/>
    <w:rsid w:val="002F7950"/>
    <w:rsid w:val="0030137E"/>
    <w:rsid w:val="00301BEA"/>
    <w:rsid w:val="003023E7"/>
    <w:rsid w:val="00302583"/>
    <w:rsid w:val="003028F8"/>
    <w:rsid w:val="00303F75"/>
    <w:rsid w:val="003054B1"/>
    <w:rsid w:val="003058B9"/>
    <w:rsid w:val="0030685C"/>
    <w:rsid w:val="00307A0D"/>
    <w:rsid w:val="00307C34"/>
    <w:rsid w:val="0031003F"/>
    <w:rsid w:val="0031092D"/>
    <w:rsid w:val="003120FC"/>
    <w:rsid w:val="0031301E"/>
    <w:rsid w:val="00314167"/>
    <w:rsid w:val="00314CFB"/>
    <w:rsid w:val="003157C6"/>
    <w:rsid w:val="003161E9"/>
    <w:rsid w:val="00316302"/>
    <w:rsid w:val="003163F3"/>
    <w:rsid w:val="0031687B"/>
    <w:rsid w:val="003206FA"/>
    <w:rsid w:val="00321F09"/>
    <w:rsid w:val="00323198"/>
    <w:rsid w:val="00324C01"/>
    <w:rsid w:val="003254EF"/>
    <w:rsid w:val="00326568"/>
    <w:rsid w:val="003268D6"/>
    <w:rsid w:val="00326AF2"/>
    <w:rsid w:val="00332B1B"/>
    <w:rsid w:val="00332B22"/>
    <w:rsid w:val="00334867"/>
    <w:rsid w:val="00334BCC"/>
    <w:rsid w:val="003353B2"/>
    <w:rsid w:val="00335B7A"/>
    <w:rsid w:val="003365F9"/>
    <w:rsid w:val="003378BD"/>
    <w:rsid w:val="00337939"/>
    <w:rsid w:val="00340A29"/>
    <w:rsid w:val="003411A0"/>
    <w:rsid w:val="0034179B"/>
    <w:rsid w:val="00341858"/>
    <w:rsid w:val="003428EC"/>
    <w:rsid w:val="003433E6"/>
    <w:rsid w:val="0034381F"/>
    <w:rsid w:val="00344156"/>
    <w:rsid w:val="00344C0E"/>
    <w:rsid w:val="00350B71"/>
    <w:rsid w:val="00351B47"/>
    <w:rsid w:val="00351EB4"/>
    <w:rsid w:val="00352D3C"/>
    <w:rsid w:val="00354526"/>
    <w:rsid w:val="00357296"/>
    <w:rsid w:val="003609F5"/>
    <w:rsid w:val="00361A6B"/>
    <w:rsid w:val="003630C1"/>
    <w:rsid w:val="00365242"/>
    <w:rsid w:val="00365A65"/>
    <w:rsid w:val="00365FF3"/>
    <w:rsid w:val="0036658F"/>
    <w:rsid w:val="00370F64"/>
    <w:rsid w:val="00372617"/>
    <w:rsid w:val="00376D18"/>
    <w:rsid w:val="00376EE9"/>
    <w:rsid w:val="00380C96"/>
    <w:rsid w:val="00380FC2"/>
    <w:rsid w:val="00381CAD"/>
    <w:rsid w:val="00383B6D"/>
    <w:rsid w:val="00383CCE"/>
    <w:rsid w:val="003847EC"/>
    <w:rsid w:val="003850A6"/>
    <w:rsid w:val="0038551B"/>
    <w:rsid w:val="0038633C"/>
    <w:rsid w:val="00390C33"/>
    <w:rsid w:val="00390D97"/>
    <w:rsid w:val="00392361"/>
    <w:rsid w:val="003936FA"/>
    <w:rsid w:val="00396AC8"/>
    <w:rsid w:val="003A0DA9"/>
    <w:rsid w:val="003A42BF"/>
    <w:rsid w:val="003A4FE5"/>
    <w:rsid w:val="003A5304"/>
    <w:rsid w:val="003A54C4"/>
    <w:rsid w:val="003A6C09"/>
    <w:rsid w:val="003A7754"/>
    <w:rsid w:val="003B065D"/>
    <w:rsid w:val="003B2CDA"/>
    <w:rsid w:val="003B4351"/>
    <w:rsid w:val="003B4414"/>
    <w:rsid w:val="003B4514"/>
    <w:rsid w:val="003B778A"/>
    <w:rsid w:val="003C0E1F"/>
    <w:rsid w:val="003C32D4"/>
    <w:rsid w:val="003C35AC"/>
    <w:rsid w:val="003C36BE"/>
    <w:rsid w:val="003C5075"/>
    <w:rsid w:val="003C539D"/>
    <w:rsid w:val="003C6611"/>
    <w:rsid w:val="003C7DB8"/>
    <w:rsid w:val="003D0478"/>
    <w:rsid w:val="003D31A7"/>
    <w:rsid w:val="003D3801"/>
    <w:rsid w:val="003D569C"/>
    <w:rsid w:val="003D590C"/>
    <w:rsid w:val="003D6C31"/>
    <w:rsid w:val="003D6FBD"/>
    <w:rsid w:val="003D7164"/>
    <w:rsid w:val="003D71A7"/>
    <w:rsid w:val="003D7BD9"/>
    <w:rsid w:val="003E0AE9"/>
    <w:rsid w:val="003E0DA1"/>
    <w:rsid w:val="003E13C6"/>
    <w:rsid w:val="003E1B5D"/>
    <w:rsid w:val="003E36C7"/>
    <w:rsid w:val="003E39A0"/>
    <w:rsid w:val="003E5947"/>
    <w:rsid w:val="003E7665"/>
    <w:rsid w:val="003F0656"/>
    <w:rsid w:val="003F08AA"/>
    <w:rsid w:val="003F1549"/>
    <w:rsid w:val="003F2234"/>
    <w:rsid w:val="003F377D"/>
    <w:rsid w:val="003F57E4"/>
    <w:rsid w:val="003F6523"/>
    <w:rsid w:val="003F719D"/>
    <w:rsid w:val="003F7EC2"/>
    <w:rsid w:val="004009B8"/>
    <w:rsid w:val="00402DD5"/>
    <w:rsid w:val="00403E73"/>
    <w:rsid w:val="00405AA7"/>
    <w:rsid w:val="00406FF9"/>
    <w:rsid w:val="00407371"/>
    <w:rsid w:val="0041065D"/>
    <w:rsid w:val="00411511"/>
    <w:rsid w:val="00412C2C"/>
    <w:rsid w:val="00414686"/>
    <w:rsid w:val="00414B35"/>
    <w:rsid w:val="00415EE8"/>
    <w:rsid w:val="00416758"/>
    <w:rsid w:val="00417C49"/>
    <w:rsid w:val="00417FCB"/>
    <w:rsid w:val="0042035B"/>
    <w:rsid w:val="00421EB1"/>
    <w:rsid w:val="00422953"/>
    <w:rsid w:val="00422C74"/>
    <w:rsid w:val="00422CE8"/>
    <w:rsid w:val="004243C1"/>
    <w:rsid w:val="00424F78"/>
    <w:rsid w:val="00425AE5"/>
    <w:rsid w:val="0043087C"/>
    <w:rsid w:val="00430EE3"/>
    <w:rsid w:val="004320BB"/>
    <w:rsid w:val="004352F6"/>
    <w:rsid w:val="004361F4"/>
    <w:rsid w:val="0044281E"/>
    <w:rsid w:val="00447148"/>
    <w:rsid w:val="00450806"/>
    <w:rsid w:val="00450959"/>
    <w:rsid w:val="004510BB"/>
    <w:rsid w:val="0045158B"/>
    <w:rsid w:val="00452E99"/>
    <w:rsid w:val="00452F09"/>
    <w:rsid w:val="00453761"/>
    <w:rsid w:val="004543F0"/>
    <w:rsid w:val="004545A7"/>
    <w:rsid w:val="00454E4C"/>
    <w:rsid w:val="00455D59"/>
    <w:rsid w:val="004572CA"/>
    <w:rsid w:val="0045757B"/>
    <w:rsid w:val="00460DDE"/>
    <w:rsid w:val="004625B0"/>
    <w:rsid w:val="00462CAD"/>
    <w:rsid w:val="00463977"/>
    <w:rsid w:val="00463D09"/>
    <w:rsid w:val="004656A1"/>
    <w:rsid w:val="00465FDB"/>
    <w:rsid w:val="00466C45"/>
    <w:rsid w:val="00466EFB"/>
    <w:rsid w:val="00470846"/>
    <w:rsid w:val="00473EE0"/>
    <w:rsid w:val="00474AA2"/>
    <w:rsid w:val="00476081"/>
    <w:rsid w:val="00480A75"/>
    <w:rsid w:val="00481324"/>
    <w:rsid w:val="00481E8A"/>
    <w:rsid w:val="00483357"/>
    <w:rsid w:val="0048438D"/>
    <w:rsid w:val="0048438F"/>
    <w:rsid w:val="00487154"/>
    <w:rsid w:val="00487DD8"/>
    <w:rsid w:val="00487F14"/>
    <w:rsid w:val="00490350"/>
    <w:rsid w:val="00491082"/>
    <w:rsid w:val="00492485"/>
    <w:rsid w:val="0049360C"/>
    <w:rsid w:val="00493F86"/>
    <w:rsid w:val="00494773"/>
    <w:rsid w:val="00494F42"/>
    <w:rsid w:val="00495707"/>
    <w:rsid w:val="00495A9C"/>
    <w:rsid w:val="00496FB9"/>
    <w:rsid w:val="004978F8"/>
    <w:rsid w:val="004979AB"/>
    <w:rsid w:val="00497A99"/>
    <w:rsid w:val="004A23F7"/>
    <w:rsid w:val="004A3645"/>
    <w:rsid w:val="004A3876"/>
    <w:rsid w:val="004A3E17"/>
    <w:rsid w:val="004A4417"/>
    <w:rsid w:val="004A654C"/>
    <w:rsid w:val="004A7537"/>
    <w:rsid w:val="004A7F9B"/>
    <w:rsid w:val="004B049C"/>
    <w:rsid w:val="004B0E64"/>
    <w:rsid w:val="004B16FB"/>
    <w:rsid w:val="004B23C6"/>
    <w:rsid w:val="004B2D6C"/>
    <w:rsid w:val="004B4963"/>
    <w:rsid w:val="004B4A75"/>
    <w:rsid w:val="004B6D39"/>
    <w:rsid w:val="004B792F"/>
    <w:rsid w:val="004B7CDC"/>
    <w:rsid w:val="004C1907"/>
    <w:rsid w:val="004C1BA7"/>
    <w:rsid w:val="004C25BC"/>
    <w:rsid w:val="004C3D07"/>
    <w:rsid w:val="004C477D"/>
    <w:rsid w:val="004C5327"/>
    <w:rsid w:val="004C56A2"/>
    <w:rsid w:val="004C5DDC"/>
    <w:rsid w:val="004C6697"/>
    <w:rsid w:val="004C710F"/>
    <w:rsid w:val="004D0AFF"/>
    <w:rsid w:val="004D1E6F"/>
    <w:rsid w:val="004D1FAA"/>
    <w:rsid w:val="004D2403"/>
    <w:rsid w:val="004D2D0C"/>
    <w:rsid w:val="004D4D3B"/>
    <w:rsid w:val="004D6403"/>
    <w:rsid w:val="004E0B7D"/>
    <w:rsid w:val="004E0CF3"/>
    <w:rsid w:val="004E1E3D"/>
    <w:rsid w:val="004E204E"/>
    <w:rsid w:val="004E2772"/>
    <w:rsid w:val="004E2A69"/>
    <w:rsid w:val="004E2DDF"/>
    <w:rsid w:val="004E34B9"/>
    <w:rsid w:val="004E504A"/>
    <w:rsid w:val="004E6304"/>
    <w:rsid w:val="004E71B8"/>
    <w:rsid w:val="004E77BA"/>
    <w:rsid w:val="004E7DFF"/>
    <w:rsid w:val="004F0EAD"/>
    <w:rsid w:val="004F410F"/>
    <w:rsid w:val="004F458E"/>
    <w:rsid w:val="004F4C7C"/>
    <w:rsid w:val="004F5290"/>
    <w:rsid w:val="004F5A2D"/>
    <w:rsid w:val="004F7A58"/>
    <w:rsid w:val="005008A7"/>
    <w:rsid w:val="00501585"/>
    <w:rsid w:val="00501DE1"/>
    <w:rsid w:val="005023F2"/>
    <w:rsid w:val="00503056"/>
    <w:rsid w:val="00507E31"/>
    <w:rsid w:val="0051021A"/>
    <w:rsid w:val="0051025F"/>
    <w:rsid w:val="00512215"/>
    <w:rsid w:val="0051321B"/>
    <w:rsid w:val="005159EF"/>
    <w:rsid w:val="00516792"/>
    <w:rsid w:val="00520C2E"/>
    <w:rsid w:val="00521B9F"/>
    <w:rsid w:val="005229A5"/>
    <w:rsid w:val="00523C7D"/>
    <w:rsid w:val="00525AD2"/>
    <w:rsid w:val="005271C2"/>
    <w:rsid w:val="005275F7"/>
    <w:rsid w:val="005309BE"/>
    <w:rsid w:val="005317B4"/>
    <w:rsid w:val="005322EF"/>
    <w:rsid w:val="00532E40"/>
    <w:rsid w:val="00533197"/>
    <w:rsid w:val="00533877"/>
    <w:rsid w:val="00534261"/>
    <w:rsid w:val="00534420"/>
    <w:rsid w:val="00534550"/>
    <w:rsid w:val="005351B7"/>
    <w:rsid w:val="00535BD4"/>
    <w:rsid w:val="0053762A"/>
    <w:rsid w:val="00541CBA"/>
    <w:rsid w:val="00541F41"/>
    <w:rsid w:val="005428F1"/>
    <w:rsid w:val="00543D2F"/>
    <w:rsid w:val="005449AC"/>
    <w:rsid w:val="00544C3B"/>
    <w:rsid w:val="0054503E"/>
    <w:rsid w:val="005460A4"/>
    <w:rsid w:val="0054671A"/>
    <w:rsid w:val="0054686C"/>
    <w:rsid w:val="005476A3"/>
    <w:rsid w:val="0055342C"/>
    <w:rsid w:val="00554A97"/>
    <w:rsid w:val="00555751"/>
    <w:rsid w:val="00557E88"/>
    <w:rsid w:val="00560274"/>
    <w:rsid w:val="00562524"/>
    <w:rsid w:val="00564DC4"/>
    <w:rsid w:val="0056513C"/>
    <w:rsid w:val="00565A8C"/>
    <w:rsid w:val="00567301"/>
    <w:rsid w:val="00567FD5"/>
    <w:rsid w:val="00573C22"/>
    <w:rsid w:val="00574A51"/>
    <w:rsid w:val="00574C38"/>
    <w:rsid w:val="0057514B"/>
    <w:rsid w:val="00575C7F"/>
    <w:rsid w:val="00576468"/>
    <w:rsid w:val="005777C5"/>
    <w:rsid w:val="0057796F"/>
    <w:rsid w:val="00580E73"/>
    <w:rsid w:val="005833CD"/>
    <w:rsid w:val="00583D93"/>
    <w:rsid w:val="00584C49"/>
    <w:rsid w:val="00584DB1"/>
    <w:rsid w:val="00586030"/>
    <w:rsid w:val="00586B6C"/>
    <w:rsid w:val="00586FE6"/>
    <w:rsid w:val="005903A8"/>
    <w:rsid w:val="005907B7"/>
    <w:rsid w:val="0059133D"/>
    <w:rsid w:val="0059207A"/>
    <w:rsid w:val="00592798"/>
    <w:rsid w:val="005939FF"/>
    <w:rsid w:val="00593D42"/>
    <w:rsid w:val="00594C0C"/>
    <w:rsid w:val="00595314"/>
    <w:rsid w:val="00595B70"/>
    <w:rsid w:val="005A1C81"/>
    <w:rsid w:val="005A1DDB"/>
    <w:rsid w:val="005A215C"/>
    <w:rsid w:val="005A523A"/>
    <w:rsid w:val="005A5569"/>
    <w:rsid w:val="005A60FB"/>
    <w:rsid w:val="005A6855"/>
    <w:rsid w:val="005A69FE"/>
    <w:rsid w:val="005A7232"/>
    <w:rsid w:val="005B0CDA"/>
    <w:rsid w:val="005B331E"/>
    <w:rsid w:val="005B39F2"/>
    <w:rsid w:val="005B48D2"/>
    <w:rsid w:val="005B4A4D"/>
    <w:rsid w:val="005B6411"/>
    <w:rsid w:val="005B686D"/>
    <w:rsid w:val="005B6B49"/>
    <w:rsid w:val="005B6D82"/>
    <w:rsid w:val="005C0C2B"/>
    <w:rsid w:val="005C14A6"/>
    <w:rsid w:val="005C1AFE"/>
    <w:rsid w:val="005C201E"/>
    <w:rsid w:val="005C52CC"/>
    <w:rsid w:val="005C5D3F"/>
    <w:rsid w:val="005D007D"/>
    <w:rsid w:val="005D1F3F"/>
    <w:rsid w:val="005D2D83"/>
    <w:rsid w:val="005D4501"/>
    <w:rsid w:val="005D5722"/>
    <w:rsid w:val="005D66E0"/>
    <w:rsid w:val="005D70CA"/>
    <w:rsid w:val="005D7DFF"/>
    <w:rsid w:val="005E0896"/>
    <w:rsid w:val="005E1032"/>
    <w:rsid w:val="005E1324"/>
    <w:rsid w:val="005E2F15"/>
    <w:rsid w:val="005E2FA1"/>
    <w:rsid w:val="005E35D4"/>
    <w:rsid w:val="005E3F21"/>
    <w:rsid w:val="005E423A"/>
    <w:rsid w:val="005E5659"/>
    <w:rsid w:val="005F04CC"/>
    <w:rsid w:val="005F1DA0"/>
    <w:rsid w:val="005F3301"/>
    <w:rsid w:val="005F3CA4"/>
    <w:rsid w:val="005F3FBF"/>
    <w:rsid w:val="005F432E"/>
    <w:rsid w:val="005F4436"/>
    <w:rsid w:val="005F4A25"/>
    <w:rsid w:val="006018A5"/>
    <w:rsid w:val="00601C7F"/>
    <w:rsid w:val="00601D40"/>
    <w:rsid w:val="0060282D"/>
    <w:rsid w:val="00603245"/>
    <w:rsid w:val="0060587B"/>
    <w:rsid w:val="0060689D"/>
    <w:rsid w:val="00606A6A"/>
    <w:rsid w:val="00607CC6"/>
    <w:rsid w:val="00607F8B"/>
    <w:rsid w:val="00610705"/>
    <w:rsid w:val="00611862"/>
    <w:rsid w:val="00612250"/>
    <w:rsid w:val="0061236A"/>
    <w:rsid w:val="0061291F"/>
    <w:rsid w:val="00615DB9"/>
    <w:rsid w:val="00620601"/>
    <w:rsid w:val="006214C5"/>
    <w:rsid w:val="0062182E"/>
    <w:rsid w:val="006222FC"/>
    <w:rsid w:val="00623F91"/>
    <w:rsid w:val="00624931"/>
    <w:rsid w:val="006265F9"/>
    <w:rsid w:val="006267A4"/>
    <w:rsid w:val="00626E34"/>
    <w:rsid w:val="006316C9"/>
    <w:rsid w:val="00631FA5"/>
    <w:rsid w:val="00634E1D"/>
    <w:rsid w:val="00634EDF"/>
    <w:rsid w:val="00635B11"/>
    <w:rsid w:val="00635DD6"/>
    <w:rsid w:val="0063774B"/>
    <w:rsid w:val="00640132"/>
    <w:rsid w:val="006404AD"/>
    <w:rsid w:val="00640536"/>
    <w:rsid w:val="0064253E"/>
    <w:rsid w:val="00643B45"/>
    <w:rsid w:val="00647049"/>
    <w:rsid w:val="0065001A"/>
    <w:rsid w:val="0065455B"/>
    <w:rsid w:val="00654DBB"/>
    <w:rsid w:val="00655A3D"/>
    <w:rsid w:val="006571C8"/>
    <w:rsid w:val="006574B8"/>
    <w:rsid w:val="00661716"/>
    <w:rsid w:val="00661FF0"/>
    <w:rsid w:val="006627DF"/>
    <w:rsid w:val="0066324E"/>
    <w:rsid w:val="00663909"/>
    <w:rsid w:val="006640CA"/>
    <w:rsid w:val="00664699"/>
    <w:rsid w:val="00664A02"/>
    <w:rsid w:val="00664E5B"/>
    <w:rsid w:val="00666DA8"/>
    <w:rsid w:val="006671FD"/>
    <w:rsid w:val="0066798F"/>
    <w:rsid w:val="00667F68"/>
    <w:rsid w:val="00670C33"/>
    <w:rsid w:val="00670FB0"/>
    <w:rsid w:val="00672B1B"/>
    <w:rsid w:val="006731DA"/>
    <w:rsid w:val="00674796"/>
    <w:rsid w:val="006748D5"/>
    <w:rsid w:val="00674EC0"/>
    <w:rsid w:val="006754B3"/>
    <w:rsid w:val="0067759A"/>
    <w:rsid w:val="0068031C"/>
    <w:rsid w:val="00680865"/>
    <w:rsid w:val="00681A4E"/>
    <w:rsid w:val="00681C89"/>
    <w:rsid w:val="00681D92"/>
    <w:rsid w:val="006822A1"/>
    <w:rsid w:val="00682E80"/>
    <w:rsid w:val="006867C8"/>
    <w:rsid w:val="00686C27"/>
    <w:rsid w:val="00691AED"/>
    <w:rsid w:val="00692B50"/>
    <w:rsid w:val="006931BF"/>
    <w:rsid w:val="00694051"/>
    <w:rsid w:val="00694872"/>
    <w:rsid w:val="00694BB4"/>
    <w:rsid w:val="0069529C"/>
    <w:rsid w:val="006956D5"/>
    <w:rsid w:val="00697E2D"/>
    <w:rsid w:val="006A0A62"/>
    <w:rsid w:val="006A18CC"/>
    <w:rsid w:val="006A2E78"/>
    <w:rsid w:val="006A3321"/>
    <w:rsid w:val="006A4B27"/>
    <w:rsid w:val="006A5DAD"/>
    <w:rsid w:val="006A65B4"/>
    <w:rsid w:val="006A67F3"/>
    <w:rsid w:val="006A7CF1"/>
    <w:rsid w:val="006B102A"/>
    <w:rsid w:val="006B1F68"/>
    <w:rsid w:val="006B3B8D"/>
    <w:rsid w:val="006B3E72"/>
    <w:rsid w:val="006B4173"/>
    <w:rsid w:val="006B450C"/>
    <w:rsid w:val="006B45B4"/>
    <w:rsid w:val="006B480D"/>
    <w:rsid w:val="006B5390"/>
    <w:rsid w:val="006B637F"/>
    <w:rsid w:val="006B6DB9"/>
    <w:rsid w:val="006B7112"/>
    <w:rsid w:val="006B778C"/>
    <w:rsid w:val="006C09A5"/>
    <w:rsid w:val="006C2CBD"/>
    <w:rsid w:val="006C2FB9"/>
    <w:rsid w:val="006C3C88"/>
    <w:rsid w:val="006C476F"/>
    <w:rsid w:val="006C4EA1"/>
    <w:rsid w:val="006C59EC"/>
    <w:rsid w:val="006D0F6C"/>
    <w:rsid w:val="006D140E"/>
    <w:rsid w:val="006D1486"/>
    <w:rsid w:val="006D357D"/>
    <w:rsid w:val="006D40E2"/>
    <w:rsid w:val="006D47C6"/>
    <w:rsid w:val="006D6BEA"/>
    <w:rsid w:val="006D7786"/>
    <w:rsid w:val="006D7F50"/>
    <w:rsid w:val="006E0DF0"/>
    <w:rsid w:val="006E1007"/>
    <w:rsid w:val="006E1C69"/>
    <w:rsid w:val="006E3F3F"/>
    <w:rsid w:val="006E41DD"/>
    <w:rsid w:val="006E4822"/>
    <w:rsid w:val="006E4C17"/>
    <w:rsid w:val="006E53F9"/>
    <w:rsid w:val="006E72FA"/>
    <w:rsid w:val="006E7F07"/>
    <w:rsid w:val="006F236C"/>
    <w:rsid w:val="006F2D1F"/>
    <w:rsid w:val="006F5A56"/>
    <w:rsid w:val="006F5AEA"/>
    <w:rsid w:val="006F6852"/>
    <w:rsid w:val="006F795A"/>
    <w:rsid w:val="006F7A3D"/>
    <w:rsid w:val="0070056A"/>
    <w:rsid w:val="00700A25"/>
    <w:rsid w:val="00700C25"/>
    <w:rsid w:val="00703554"/>
    <w:rsid w:val="00703DEC"/>
    <w:rsid w:val="00704252"/>
    <w:rsid w:val="007046C1"/>
    <w:rsid w:val="00707608"/>
    <w:rsid w:val="007104C5"/>
    <w:rsid w:val="00713D46"/>
    <w:rsid w:val="00714CBC"/>
    <w:rsid w:val="007160F7"/>
    <w:rsid w:val="00716A69"/>
    <w:rsid w:val="00720886"/>
    <w:rsid w:val="00721378"/>
    <w:rsid w:val="00722858"/>
    <w:rsid w:val="00722A11"/>
    <w:rsid w:val="00722FB8"/>
    <w:rsid w:val="00723ABE"/>
    <w:rsid w:val="00724D42"/>
    <w:rsid w:val="007254E5"/>
    <w:rsid w:val="007259E0"/>
    <w:rsid w:val="00725D36"/>
    <w:rsid w:val="007264AC"/>
    <w:rsid w:val="00727F2D"/>
    <w:rsid w:val="00727F59"/>
    <w:rsid w:val="007300F5"/>
    <w:rsid w:val="00730431"/>
    <w:rsid w:val="0073117C"/>
    <w:rsid w:val="007312C2"/>
    <w:rsid w:val="00731785"/>
    <w:rsid w:val="007345A9"/>
    <w:rsid w:val="00735B04"/>
    <w:rsid w:val="0073702D"/>
    <w:rsid w:val="00740D01"/>
    <w:rsid w:val="00740FCE"/>
    <w:rsid w:val="0074178F"/>
    <w:rsid w:val="007422FB"/>
    <w:rsid w:val="007425CB"/>
    <w:rsid w:val="00743B1C"/>
    <w:rsid w:val="00744AA2"/>
    <w:rsid w:val="0074689D"/>
    <w:rsid w:val="00750356"/>
    <w:rsid w:val="0075266C"/>
    <w:rsid w:val="00753030"/>
    <w:rsid w:val="007538B8"/>
    <w:rsid w:val="00753BD5"/>
    <w:rsid w:val="00753DBB"/>
    <w:rsid w:val="00754517"/>
    <w:rsid w:val="00754F56"/>
    <w:rsid w:val="00755CAF"/>
    <w:rsid w:val="00756108"/>
    <w:rsid w:val="00760237"/>
    <w:rsid w:val="00760936"/>
    <w:rsid w:val="007637C9"/>
    <w:rsid w:val="007637FF"/>
    <w:rsid w:val="00763822"/>
    <w:rsid w:val="00763977"/>
    <w:rsid w:val="00764424"/>
    <w:rsid w:val="0076724A"/>
    <w:rsid w:val="00772C48"/>
    <w:rsid w:val="00773515"/>
    <w:rsid w:val="007757D5"/>
    <w:rsid w:val="00775EFB"/>
    <w:rsid w:val="00775F48"/>
    <w:rsid w:val="00777914"/>
    <w:rsid w:val="00781B37"/>
    <w:rsid w:val="00782050"/>
    <w:rsid w:val="00782232"/>
    <w:rsid w:val="00783990"/>
    <w:rsid w:val="00784139"/>
    <w:rsid w:val="00785394"/>
    <w:rsid w:val="00785604"/>
    <w:rsid w:val="0078581A"/>
    <w:rsid w:val="00785C6A"/>
    <w:rsid w:val="00785F14"/>
    <w:rsid w:val="00786DFF"/>
    <w:rsid w:val="00790578"/>
    <w:rsid w:val="00792593"/>
    <w:rsid w:val="00793561"/>
    <w:rsid w:val="007959D6"/>
    <w:rsid w:val="00795F62"/>
    <w:rsid w:val="007970AE"/>
    <w:rsid w:val="007976F2"/>
    <w:rsid w:val="007A17BA"/>
    <w:rsid w:val="007A386F"/>
    <w:rsid w:val="007A53CE"/>
    <w:rsid w:val="007B016F"/>
    <w:rsid w:val="007B0492"/>
    <w:rsid w:val="007B0E34"/>
    <w:rsid w:val="007B1145"/>
    <w:rsid w:val="007B1654"/>
    <w:rsid w:val="007B3191"/>
    <w:rsid w:val="007B396E"/>
    <w:rsid w:val="007B45DD"/>
    <w:rsid w:val="007B7785"/>
    <w:rsid w:val="007B78AB"/>
    <w:rsid w:val="007B78FD"/>
    <w:rsid w:val="007C044A"/>
    <w:rsid w:val="007C0D94"/>
    <w:rsid w:val="007C12BD"/>
    <w:rsid w:val="007C3E0A"/>
    <w:rsid w:val="007C4A2C"/>
    <w:rsid w:val="007C6F93"/>
    <w:rsid w:val="007C6FA3"/>
    <w:rsid w:val="007D035B"/>
    <w:rsid w:val="007D1A22"/>
    <w:rsid w:val="007D27CC"/>
    <w:rsid w:val="007D30B5"/>
    <w:rsid w:val="007D3AB7"/>
    <w:rsid w:val="007D3CD1"/>
    <w:rsid w:val="007D4A96"/>
    <w:rsid w:val="007D5228"/>
    <w:rsid w:val="007D6C44"/>
    <w:rsid w:val="007E0290"/>
    <w:rsid w:val="007E1F97"/>
    <w:rsid w:val="007E2C11"/>
    <w:rsid w:val="007E2D78"/>
    <w:rsid w:val="007E2DF7"/>
    <w:rsid w:val="007E36DF"/>
    <w:rsid w:val="007E36E1"/>
    <w:rsid w:val="007E3FAB"/>
    <w:rsid w:val="007E40D0"/>
    <w:rsid w:val="007E42C1"/>
    <w:rsid w:val="007E5502"/>
    <w:rsid w:val="007E6BCE"/>
    <w:rsid w:val="007F1590"/>
    <w:rsid w:val="007F18CE"/>
    <w:rsid w:val="007F2269"/>
    <w:rsid w:val="007F34CE"/>
    <w:rsid w:val="007F45F4"/>
    <w:rsid w:val="007F4C63"/>
    <w:rsid w:val="007F4D4C"/>
    <w:rsid w:val="007F4F48"/>
    <w:rsid w:val="007F76B0"/>
    <w:rsid w:val="00800A5E"/>
    <w:rsid w:val="00800E77"/>
    <w:rsid w:val="00801A34"/>
    <w:rsid w:val="0080243B"/>
    <w:rsid w:val="008034E5"/>
    <w:rsid w:val="00803628"/>
    <w:rsid w:val="008047EC"/>
    <w:rsid w:val="008048BF"/>
    <w:rsid w:val="00804914"/>
    <w:rsid w:val="00804D66"/>
    <w:rsid w:val="008055B6"/>
    <w:rsid w:val="008057FE"/>
    <w:rsid w:val="0080626D"/>
    <w:rsid w:val="00806746"/>
    <w:rsid w:val="00807150"/>
    <w:rsid w:val="00811130"/>
    <w:rsid w:val="00811271"/>
    <w:rsid w:val="00811F6A"/>
    <w:rsid w:val="008129DF"/>
    <w:rsid w:val="00812EFE"/>
    <w:rsid w:val="008130F2"/>
    <w:rsid w:val="008131A4"/>
    <w:rsid w:val="00813AD8"/>
    <w:rsid w:val="00813F86"/>
    <w:rsid w:val="00816380"/>
    <w:rsid w:val="00816661"/>
    <w:rsid w:val="008166F2"/>
    <w:rsid w:val="0081721A"/>
    <w:rsid w:val="008173B2"/>
    <w:rsid w:val="00817EFE"/>
    <w:rsid w:val="008200E5"/>
    <w:rsid w:val="00822B8E"/>
    <w:rsid w:val="00823550"/>
    <w:rsid w:val="00824FCA"/>
    <w:rsid w:val="008256B8"/>
    <w:rsid w:val="00826128"/>
    <w:rsid w:val="008264D5"/>
    <w:rsid w:val="008276B8"/>
    <w:rsid w:val="00827FFE"/>
    <w:rsid w:val="008301B6"/>
    <w:rsid w:val="008305F6"/>
    <w:rsid w:val="00832ADA"/>
    <w:rsid w:val="00833C42"/>
    <w:rsid w:val="00835AD7"/>
    <w:rsid w:val="008361D7"/>
    <w:rsid w:val="00836560"/>
    <w:rsid w:val="008368EE"/>
    <w:rsid w:val="00836AFD"/>
    <w:rsid w:val="008427CF"/>
    <w:rsid w:val="0084628B"/>
    <w:rsid w:val="0084682A"/>
    <w:rsid w:val="00846C04"/>
    <w:rsid w:val="008479D6"/>
    <w:rsid w:val="00847A4D"/>
    <w:rsid w:val="008534F2"/>
    <w:rsid w:val="00853CA5"/>
    <w:rsid w:val="00854FD6"/>
    <w:rsid w:val="008553EB"/>
    <w:rsid w:val="00855A97"/>
    <w:rsid w:val="00855C40"/>
    <w:rsid w:val="00857F2E"/>
    <w:rsid w:val="00861144"/>
    <w:rsid w:val="0086298A"/>
    <w:rsid w:val="00863376"/>
    <w:rsid w:val="00864186"/>
    <w:rsid w:val="00864907"/>
    <w:rsid w:val="00865102"/>
    <w:rsid w:val="008654A3"/>
    <w:rsid w:val="00865899"/>
    <w:rsid w:val="00867B17"/>
    <w:rsid w:val="00867E30"/>
    <w:rsid w:val="008716E3"/>
    <w:rsid w:val="008762A0"/>
    <w:rsid w:val="008771CE"/>
    <w:rsid w:val="00877E97"/>
    <w:rsid w:val="0088123C"/>
    <w:rsid w:val="00881430"/>
    <w:rsid w:val="00881F8A"/>
    <w:rsid w:val="0088257A"/>
    <w:rsid w:val="00882A1C"/>
    <w:rsid w:val="008839BB"/>
    <w:rsid w:val="008844EA"/>
    <w:rsid w:val="00886E86"/>
    <w:rsid w:val="00887690"/>
    <w:rsid w:val="00887834"/>
    <w:rsid w:val="00887F47"/>
    <w:rsid w:val="00890730"/>
    <w:rsid w:val="00890752"/>
    <w:rsid w:val="00892275"/>
    <w:rsid w:val="0089261A"/>
    <w:rsid w:val="00893206"/>
    <w:rsid w:val="0089335E"/>
    <w:rsid w:val="008938BF"/>
    <w:rsid w:val="008A1260"/>
    <w:rsid w:val="008A2AF6"/>
    <w:rsid w:val="008A447B"/>
    <w:rsid w:val="008A4B7B"/>
    <w:rsid w:val="008A5AAD"/>
    <w:rsid w:val="008A65AC"/>
    <w:rsid w:val="008A7659"/>
    <w:rsid w:val="008B1299"/>
    <w:rsid w:val="008B193F"/>
    <w:rsid w:val="008B2E70"/>
    <w:rsid w:val="008B35D7"/>
    <w:rsid w:val="008B4718"/>
    <w:rsid w:val="008B5FDD"/>
    <w:rsid w:val="008B6391"/>
    <w:rsid w:val="008B7D3D"/>
    <w:rsid w:val="008C05D4"/>
    <w:rsid w:val="008C06EB"/>
    <w:rsid w:val="008C0897"/>
    <w:rsid w:val="008C1060"/>
    <w:rsid w:val="008C240E"/>
    <w:rsid w:val="008C4070"/>
    <w:rsid w:val="008C5405"/>
    <w:rsid w:val="008C5616"/>
    <w:rsid w:val="008C66BC"/>
    <w:rsid w:val="008D189C"/>
    <w:rsid w:val="008D3539"/>
    <w:rsid w:val="008D422C"/>
    <w:rsid w:val="008D7DB1"/>
    <w:rsid w:val="008E0258"/>
    <w:rsid w:val="008E1A50"/>
    <w:rsid w:val="008E4B57"/>
    <w:rsid w:val="008E5966"/>
    <w:rsid w:val="008E7431"/>
    <w:rsid w:val="008E7D4D"/>
    <w:rsid w:val="008F0A2E"/>
    <w:rsid w:val="008F199B"/>
    <w:rsid w:val="008F1B08"/>
    <w:rsid w:val="008F2336"/>
    <w:rsid w:val="008F2F35"/>
    <w:rsid w:val="008F4F57"/>
    <w:rsid w:val="008F6156"/>
    <w:rsid w:val="00900174"/>
    <w:rsid w:val="00900493"/>
    <w:rsid w:val="009044B6"/>
    <w:rsid w:val="009047F8"/>
    <w:rsid w:val="009078E0"/>
    <w:rsid w:val="009104D7"/>
    <w:rsid w:val="009105A7"/>
    <w:rsid w:val="00910811"/>
    <w:rsid w:val="0091084F"/>
    <w:rsid w:val="00910C06"/>
    <w:rsid w:val="00912A11"/>
    <w:rsid w:val="009142DB"/>
    <w:rsid w:val="009146C0"/>
    <w:rsid w:val="00915F1B"/>
    <w:rsid w:val="00916351"/>
    <w:rsid w:val="00916F7A"/>
    <w:rsid w:val="0092118B"/>
    <w:rsid w:val="00921D95"/>
    <w:rsid w:val="009228BE"/>
    <w:rsid w:val="00925DBC"/>
    <w:rsid w:val="00926B90"/>
    <w:rsid w:val="00930605"/>
    <w:rsid w:val="00930D32"/>
    <w:rsid w:val="0093627C"/>
    <w:rsid w:val="00936CFD"/>
    <w:rsid w:val="00937117"/>
    <w:rsid w:val="009413FC"/>
    <w:rsid w:val="009417EF"/>
    <w:rsid w:val="00942358"/>
    <w:rsid w:val="0094365D"/>
    <w:rsid w:val="00943B5F"/>
    <w:rsid w:val="00943C7A"/>
    <w:rsid w:val="009449A1"/>
    <w:rsid w:val="00944FB3"/>
    <w:rsid w:val="00945A7B"/>
    <w:rsid w:val="00945EAA"/>
    <w:rsid w:val="0095231B"/>
    <w:rsid w:val="00952497"/>
    <w:rsid w:val="009530C1"/>
    <w:rsid w:val="00960D09"/>
    <w:rsid w:val="00961912"/>
    <w:rsid w:val="00963DC3"/>
    <w:rsid w:val="00964152"/>
    <w:rsid w:val="009645F8"/>
    <w:rsid w:val="00964973"/>
    <w:rsid w:val="00965708"/>
    <w:rsid w:val="00965A27"/>
    <w:rsid w:val="00966010"/>
    <w:rsid w:val="009664D1"/>
    <w:rsid w:val="00967281"/>
    <w:rsid w:val="0097073D"/>
    <w:rsid w:val="009708C0"/>
    <w:rsid w:val="00970E7B"/>
    <w:rsid w:val="00970FF8"/>
    <w:rsid w:val="00973345"/>
    <w:rsid w:val="00974120"/>
    <w:rsid w:val="00974BC8"/>
    <w:rsid w:val="00975B1A"/>
    <w:rsid w:val="009815AB"/>
    <w:rsid w:val="00981773"/>
    <w:rsid w:val="00981DB0"/>
    <w:rsid w:val="00983E23"/>
    <w:rsid w:val="009847A6"/>
    <w:rsid w:val="00985228"/>
    <w:rsid w:val="00986571"/>
    <w:rsid w:val="00987D06"/>
    <w:rsid w:val="009905B3"/>
    <w:rsid w:val="0099144A"/>
    <w:rsid w:val="009916AE"/>
    <w:rsid w:val="00992A9F"/>
    <w:rsid w:val="00994369"/>
    <w:rsid w:val="00995968"/>
    <w:rsid w:val="009972F3"/>
    <w:rsid w:val="00997571"/>
    <w:rsid w:val="009A04B1"/>
    <w:rsid w:val="009A11C8"/>
    <w:rsid w:val="009A300D"/>
    <w:rsid w:val="009A3A95"/>
    <w:rsid w:val="009A3E10"/>
    <w:rsid w:val="009A5099"/>
    <w:rsid w:val="009A5B1E"/>
    <w:rsid w:val="009A61FD"/>
    <w:rsid w:val="009A646D"/>
    <w:rsid w:val="009A6FB8"/>
    <w:rsid w:val="009A75E4"/>
    <w:rsid w:val="009B1761"/>
    <w:rsid w:val="009B2642"/>
    <w:rsid w:val="009B29DB"/>
    <w:rsid w:val="009B38BE"/>
    <w:rsid w:val="009B3DEC"/>
    <w:rsid w:val="009B4AA3"/>
    <w:rsid w:val="009B4B95"/>
    <w:rsid w:val="009B4C30"/>
    <w:rsid w:val="009B53D0"/>
    <w:rsid w:val="009B5E3C"/>
    <w:rsid w:val="009B68E3"/>
    <w:rsid w:val="009B7967"/>
    <w:rsid w:val="009C250A"/>
    <w:rsid w:val="009C2B35"/>
    <w:rsid w:val="009C371B"/>
    <w:rsid w:val="009C3A20"/>
    <w:rsid w:val="009C75CD"/>
    <w:rsid w:val="009D0C3F"/>
    <w:rsid w:val="009D1632"/>
    <w:rsid w:val="009D1B2A"/>
    <w:rsid w:val="009D2997"/>
    <w:rsid w:val="009D2A87"/>
    <w:rsid w:val="009D2B0B"/>
    <w:rsid w:val="009D3EEE"/>
    <w:rsid w:val="009D4158"/>
    <w:rsid w:val="009D4866"/>
    <w:rsid w:val="009D5BE6"/>
    <w:rsid w:val="009E029C"/>
    <w:rsid w:val="009E0B13"/>
    <w:rsid w:val="009E2E7A"/>
    <w:rsid w:val="009E515C"/>
    <w:rsid w:val="009E5C05"/>
    <w:rsid w:val="009E6689"/>
    <w:rsid w:val="009E77CC"/>
    <w:rsid w:val="009F01B1"/>
    <w:rsid w:val="009F0ECA"/>
    <w:rsid w:val="009F1E7A"/>
    <w:rsid w:val="009F2993"/>
    <w:rsid w:val="009F595C"/>
    <w:rsid w:val="009F5FCF"/>
    <w:rsid w:val="00A0001F"/>
    <w:rsid w:val="00A00583"/>
    <w:rsid w:val="00A0097C"/>
    <w:rsid w:val="00A00B22"/>
    <w:rsid w:val="00A01112"/>
    <w:rsid w:val="00A02902"/>
    <w:rsid w:val="00A03832"/>
    <w:rsid w:val="00A04054"/>
    <w:rsid w:val="00A048B7"/>
    <w:rsid w:val="00A049BB"/>
    <w:rsid w:val="00A04E92"/>
    <w:rsid w:val="00A05469"/>
    <w:rsid w:val="00A06D5D"/>
    <w:rsid w:val="00A10927"/>
    <w:rsid w:val="00A109B8"/>
    <w:rsid w:val="00A10EAC"/>
    <w:rsid w:val="00A12267"/>
    <w:rsid w:val="00A1306C"/>
    <w:rsid w:val="00A13851"/>
    <w:rsid w:val="00A1529C"/>
    <w:rsid w:val="00A204D3"/>
    <w:rsid w:val="00A20938"/>
    <w:rsid w:val="00A22102"/>
    <w:rsid w:val="00A24B5F"/>
    <w:rsid w:val="00A266ED"/>
    <w:rsid w:val="00A27C85"/>
    <w:rsid w:val="00A30446"/>
    <w:rsid w:val="00A317AE"/>
    <w:rsid w:val="00A329D2"/>
    <w:rsid w:val="00A32CCD"/>
    <w:rsid w:val="00A32E13"/>
    <w:rsid w:val="00A36BF9"/>
    <w:rsid w:val="00A36F56"/>
    <w:rsid w:val="00A40FB9"/>
    <w:rsid w:val="00A416DA"/>
    <w:rsid w:val="00A43439"/>
    <w:rsid w:val="00A4381E"/>
    <w:rsid w:val="00A43D64"/>
    <w:rsid w:val="00A43E13"/>
    <w:rsid w:val="00A45061"/>
    <w:rsid w:val="00A451AE"/>
    <w:rsid w:val="00A50034"/>
    <w:rsid w:val="00A500C4"/>
    <w:rsid w:val="00A51335"/>
    <w:rsid w:val="00A54449"/>
    <w:rsid w:val="00A54925"/>
    <w:rsid w:val="00A54955"/>
    <w:rsid w:val="00A55A9E"/>
    <w:rsid w:val="00A55C02"/>
    <w:rsid w:val="00A572D0"/>
    <w:rsid w:val="00A57355"/>
    <w:rsid w:val="00A573B2"/>
    <w:rsid w:val="00A57B2A"/>
    <w:rsid w:val="00A606B6"/>
    <w:rsid w:val="00A609D9"/>
    <w:rsid w:val="00A61BEE"/>
    <w:rsid w:val="00A62FF6"/>
    <w:rsid w:val="00A6541D"/>
    <w:rsid w:val="00A66195"/>
    <w:rsid w:val="00A66697"/>
    <w:rsid w:val="00A67835"/>
    <w:rsid w:val="00A70317"/>
    <w:rsid w:val="00A713E5"/>
    <w:rsid w:val="00A71567"/>
    <w:rsid w:val="00A7238B"/>
    <w:rsid w:val="00A738E2"/>
    <w:rsid w:val="00A7418A"/>
    <w:rsid w:val="00A74235"/>
    <w:rsid w:val="00A74D4D"/>
    <w:rsid w:val="00A77487"/>
    <w:rsid w:val="00A776FD"/>
    <w:rsid w:val="00A80916"/>
    <w:rsid w:val="00A81105"/>
    <w:rsid w:val="00A815B8"/>
    <w:rsid w:val="00A827D1"/>
    <w:rsid w:val="00A82A0E"/>
    <w:rsid w:val="00A83A52"/>
    <w:rsid w:val="00A85930"/>
    <w:rsid w:val="00A86D88"/>
    <w:rsid w:val="00A90522"/>
    <w:rsid w:val="00A90692"/>
    <w:rsid w:val="00A915D5"/>
    <w:rsid w:val="00A91B66"/>
    <w:rsid w:val="00A92557"/>
    <w:rsid w:val="00A92B9F"/>
    <w:rsid w:val="00A92DD0"/>
    <w:rsid w:val="00A93D5D"/>
    <w:rsid w:val="00A94533"/>
    <w:rsid w:val="00A94DAE"/>
    <w:rsid w:val="00A97A7F"/>
    <w:rsid w:val="00AA06D0"/>
    <w:rsid w:val="00AA0702"/>
    <w:rsid w:val="00AA0D5C"/>
    <w:rsid w:val="00AA1E9B"/>
    <w:rsid w:val="00AA347E"/>
    <w:rsid w:val="00AA6820"/>
    <w:rsid w:val="00AB04EB"/>
    <w:rsid w:val="00AB06C4"/>
    <w:rsid w:val="00AB0F1A"/>
    <w:rsid w:val="00AB10CA"/>
    <w:rsid w:val="00AB1395"/>
    <w:rsid w:val="00AB1BCF"/>
    <w:rsid w:val="00AB3334"/>
    <w:rsid w:val="00AB3A14"/>
    <w:rsid w:val="00AB4096"/>
    <w:rsid w:val="00AB43C4"/>
    <w:rsid w:val="00AB4A09"/>
    <w:rsid w:val="00AB4ABF"/>
    <w:rsid w:val="00AB5AE1"/>
    <w:rsid w:val="00AB6869"/>
    <w:rsid w:val="00AB6920"/>
    <w:rsid w:val="00AB7C2F"/>
    <w:rsid w:val="00AC0B94"/>
    <w:rsid w:val="00AC2441"/>
    <w:rsid w:val="00AC2C78"/>
    <w:rsid w:val="00AC3637"/>
    <w:rsid w:val="00AC3824"/>
    <w:rsid w:val="00AC461A"/>
    <w:rsid w:val="00AC5A0D"/>
    <w:rsid w:val="00AC60D5"/>
    <w:rsid w:val="00AC61AE"/>
    <w:rsid w:val="00AC67C5"/>
    <w:rsid w:val="00AC7F90"/>
    <w:rsid w:val="00AD001C"/>
    <w:rsid w:val="00AD3BD1"/>
    <w:rsid w:val="00AD480F"/>
    <w:rsid w:val="00AD738C"/>
    <w:rsid w:val="00AD7EF5"/>
    <w:rsid w:val="00AE152E"/>
    <w:rsid w:val="00AE2359"/>
    <w:rsid w:val="00AE249D"/>
    <w:rsid w:val="00AE4428"/>
    <w:rsid w:val="00AE472A"/>
    <w:rsid w:val="00AE512A"/>
    <w:rsid w:val="00AE5C0F"/>
    <w:rsid w:val="00AE6302"/>
    <w:rsid w:val="00AE7025"/>
    <w:rsid w:val="00AE7BDF"/>
    <w:rsid w:val="00AF08C7"/>
    <w:rsid w:val="00AF0B8B"/>
    <w:rsid w:val="00AF21BC"/>
    <w:rsid w:val="00AF248B"/>
    <w:rsid w:val="00AF39AF"/>
    <w:rsid w:val="00AF4AA1"/>
    <w:rsid w:val="00B011CF"/>
    <w:rsid w:val="00B014C6"/>
    <w:rsid w:val="00B01B55"/>
    <w:rsid w:val="00B0220F"/>
    <w:rsid w:val="00B02312"/>
    <w:rsid w:val="00B02F70"/>
    <w:rsid w:val="00B0480B"/>
    <w:rsid w:val="00B0560B"/>
    <w:rsid w:val="00B06D02"/>
    <w:rsid w:val="00B070BE"/>
    <w:rsid w:val="00B072B1"/>
    <w:rsid w:val="00B119E2"/>
    <w:rsid w:val="00B13AA4"/>
    <w:rsid w:val="00B142A4"/>
    <w:rsid w:val="00B24804"/>
    <w:rsid w:val="00B24FD4"/>
    <w:rsid w:val="00B25147"/>
    <w:rsid w:val="00B25EC6"/>
    <w:rsid w:val="00B26114"/>
    <w:rsid w:val="00B26C1B"/>
    <w:rsid w:val="00B2796B"/>
    <w:rsid w:val="00B3290E"/>
    <w:rsid w:val="00B33077"/>
    <w:rsid w:val="00B33873"/>
    <w:rsid w:val="00B353A8"/>
    <w:rsid w:val="00B353D3"/>
    <w:rsid w:val="00B35FD3"/>
    <w:rsid w:val="00B366AC"/>
    <w:rsid w:val="00B367AE"/>
    <w:rsid w:val="00B36B94"/>
    <w:rsid w:val="00B37EDA"/>
    <w:rsid w:val="00B4154A"/>
    <w:rsid w:val="00B41B68"/>
    <w:rsid w:val="00B41D84"/>
    <w:rsid w:val="00B44E68"/>
    <w:rsid w:val="00B45EFA"/>
    <w:rsid w:val="00B47146"/>
    <w:rsid w:val="00B50063"/>
    <w:rsid w:val="00B501B6"/>
    <w:rsid w:val="00B510C8"/>
    <w:rsid w:val="00B542B3"/>
    <w:rsid w:val="00B55A2D"/>
    <w:rsid w:val="00B563EE"/>
    <w:rsid w:val="00B57047"/>
    <w:rsid w:val="00B60127"/>
    <w:rsid w:val="00B60481"/>
    <w:rsid w:val="00B611C3"/>
    <w:rsid w:val="00B645DF"/>
    <w:rsid w:val="00B649F4"/>
    <w:rsid w:val="00B656A8"/>
    <w:rsid w:val="00B6599F"/>
    <w:rsid w:val="00B66936"/>
    <w:rsid w:val="00B67452"/>
    <w:rsid w:val="00B72223"/>
    <w:rsid w:val="00B730EC"/>
    <w:rsid w:val="00B750B3"/>
    <w:rsid w:val="00B75250"/>
    <w:rsid w:val="00B76048"/>
    <w:rsid w:val="00B82D6A"/>
    <w:rsid w:val="00B82F79"/>
    <w:rsid w:val="00B831CC"/>
    <w:rsid w:val="00B83903"/>
    <w:rsid w:val="00B83C80"/>
    <w:rsid w:val="00B84354"/>
    <w:rsid w:val="00B845C1"/>
    <w:rsid w:val="00B84D38"/>
    <w:rsid w:val="00B873E7"/>
    <w:rsid w:val="00B87E71"/>
    <w:rsid w:val="00B87FD8"/>
    <w:rsid w:val="00B909E9"/>
    <w:rsid w:val="00B915B3"/>
    <w:rsid w:val="00B91D9C"/>
    <w:rsid w:val="00B91E62"/>
    <w:rsid w:val="00B9340B"/>
    <w:rsid w:val="00B93631"/>
    <w:rsid w:val="00B94318"/>
    <w:rsid w:val="00B94935"/>
    <w:rsid w:val="00B96087"/>
    <w:rsid w:val="00B96E4E"/>
    <w:rsid w:val="00B9789C"/>
    <w:rsid w:val="00BA3FA7"/>
    <w:rsid w:val="00BA4034"/>
    <w:rsid w:val="00BA4124"/>
    <w:rsid w:val="00BA7CFC"/>
    <w:rsid w:val="00BB093C"/>
    <w:rsid w:val="00BB0A7D"/>
    <w:rsid w:val="00BB0F75"/>
    <w:rsid w:val="00BB13A8"/>
    <w:rsid w:val="00BB1541"/>
    <w:rsid w:val="00BB3C7E"/>
    <w:rsid w:val="00BB4115"/>
    <w:rsid w:val="00BB44FE"/>
    <w:rsid w:val="00BB5BB2"/>
    <w:rsid w:val="00BB5CFF"/>
    <w:rsid w:val="00BC120B"/>
    <w:rsid w:val="00BC1F42"/>
    <w:rsid w:val="00BC2512"/>
    <w:rsid w:val="00BC2939"/>
    <w:rsid w:val="00BC2AA0"/>
    <w:rsid w:val="00BC3161"/>
    <w:rsid w:val="00BC34E4"/>
    <w:rsid w:val="00BC4726"/>
    <w:rsid w:val="00BC5949"/>
    <w:rsid w:val="00BC63D6"/>
    <w:rsid w:val="00BC6A0F"/>
    <w:rsid w:val="00BC6FB5"/>
    <w:rsid w:val="00BC7E86"/>
    <w:rsid w:val="00BD07F5"/>
    <w:rsid w:val="00BD0BE4"/>
    <w:rsid w:val="00BD1534"/>
    <w:rsid w:val="00BD194D"/>
    <w:rsid w:val="00BD1951"/>
    <w:rsid w:val="00BD2E0B"/>
    <w:rsid w:val="00BD4E5A"/>
    <w:rsid w:val="00BD557C"/>
    <w:rsid w:val="00BD67B4"/>
    <w:rsid w:val="00BE237C"/>
    <w:rsid w:val="00BE2845"/>
    <w:rsid w:val="00BE395A"/>
    <w:rsid w:val="00BE3DE4"/>
    <w:rsid w:val="00BE43B4"/>
    <w:rsid w:val="00BE71D6"/>
    <w:rsid w:val="00BF25C2"/>
    <w:rsid w:val="00BF3786"/>
    <w:rsid w:val="00BF3935"/>
    <w:rsid w:val="00BF6A08"/>
    <w:rsid w:val="00C02147"/>
    <w:rsid w:val="00C021FB"/>
    <w:rsid w:val="00C034F1"/>
    <w:rsid w:val="00C03C9A"/>
    <w:rsid w:val="00C062A9"/>
    <w:rsid w:val="00C07F99"/>
    <w:rsid w:val="00C11801"/>
    <w:rsid w:val="00C12B43"/>
    <w:rsid w:val="00C12CEF"/>
    <w:rsid w:val="00C12E9E"/>
    <w:rsid w:val="00C12F04"/>
    <w:rsid w:val="00C13A43"/>
    <w:rsid w:val="00C14B0D"/>
    <w:rsid w:val="00C14D67"/>
    <w:rsid w:val="00C150F4"/>
    <w:rsid w:val="00C15403"/>
    <w:rsid w:val="00C167BA"/>
    <w:rsid w:val="00C17460"/>
    <w:rsid w:val="00C20609"/>
    <w:rsid w:val="00C21F5F"/>
    <w:rsid w:val="00C21F81"/>
    <w:rsid w:val="00C22BE1"/>
    <w:rsid w:val="00C22D11"/>
    <w:rsid w:val="00C23936"/>
    <w:rsid w:val="00C26B07"/>
    <w:rsid w:val="00C30CDB"/>
    <w:rsid w:val="00C316D8"/>
    <w:rsid w:val="00C31F8A"/>
    <w:rsid w:val="00C3704B"/>
    <w:rsid w:val="00C40900"/>
    <w:rsid w:val="00C41CE6"/>
    <w:rsid w:val="00C41D8F"/>
    <w:rsid w:val="00C43B7A"/>
    <w:rsid w:val="00C4440B"/>
    <w:rsid w:val="00C44585"/>
    <w:rsid w:val="00C4572C"/>
    <w:rsid w:val="00C4692B"/>
    <w:rsid w:val="00C47CBA"/>
    <w:rsid w:val="00C50EA7"/>
    <w:rsid w:val="00C5140C"/>
    <w:rsid w:val="00C51EEB"/>
    <w:rsid w:val="00C523DB"/>
    <w:rsid w:val="00C52C74"/>
    <w:rsid w:val="00C52D80"/>
    <w:rsid w:val="00C53442"/>
    <w:rsid w:val="00C53A97"/>
    <w:rsid w:val="00C5418B"/>
    <w:rsid w:val="00C548FB"/>
    <w:rsid w:val="00C555AE"/>
    <w:rsid w:val="00C55739"/>
    <w:rsid w:val="00C60F9B"/>
    <w:rsid w:val="00C62634"/>
    <w:rsid w:val="00C62D73"/>
    <w:rsid w:val="00C62D96"/>
    <w:rsid w:val="00C645FB"/>
    <w:rsid w:val="00C64842"/>
    <w:rsid w:val="00C66497"/>
    <w:rsid w:val="00C67297"/>
    <w:rsid w:val="00C67CAB"/>
    <w:rsid w:val="00C74293"/>
    <w:rsid w:val="00C74F47"/>
    <w:rsid w:val="00C75CB6"/>
    <w:rsid w:val="00C7701F"/>
    <w:rsid w:val="00C80DF1"/>
    <w:rsid w:val="00C80FF9"/>
    <w:rsid w:val="00C81B42"/>
    <w:rsid w:val="00C82D99"/>
    <w:rsid w:val="00C83284"/>
    <w:rsid w:val="00C835D8"/>
    <w:rsid w:val="00C83CC5"/>
    <w:rsid w:val="00C85BBA"/>
    <w:rsid w:val="00C86136"/>
    <w:rsid w:val="00C879B3"/>
    <w:rsid w:val="00C87C68"/>
    <w:rsid w:val="00C90255"/>
    <w:rsid w:val="00C9078A"/>
    <w:rsid w:val="00C90DA5"/>
    <w:rsid w:val="00C922C5"/>
    <w:rsid w:val="00C92CC9"/>
    <w:rsid w:val="00C92F22"/>
    <w:rsid w:val="00C9351B"/>
    <w:rsid w:val="00C936A2"/>
    <w:rsid w:val="00C94A8B"/>
    <w:rsid w:val="00C94D26"/>
    <w:rsid w:val="00C95A36"/>
    <w:rsid w:val="00C95AFF"/>
    <w:rsid w:val="00C95DB7"/>
    <w:rsid w:val="00C95F60"/>
    <w:rsid w:val="00C96854"/>
    <w:rsid w:val="00C96BCC"/>
    <w:rsid w:val="00C97C1B"/>
    <w:rsid w:val="00CA0E38"/>
    <w:rsid w:val="00CA16C1"/>
    <w:rsid w:val="00CA2CB5"/>
    <w:rsid w:val="00CA3E90"/>
    <w:rsid w:val="00CA3EC0"/>
    <w:rsid w:val="00CA50E2"/>
    <w:rsid w:val="00CA5E87"/>
    <w:rsid w:val="00CA6619"/>
    <w:rsid w:val="00CA6F83"/>
    <w:rsid w:val="00CB0161"/>
    <w:rsid w:val="00CB035B"/>
    <w:rsid w:val="00CB0544"/>
    <w:rsid w:val="00CB1A51"/>
    <w:rsid w:val="00CB5922"/>
    <w:rsid w:val="00CB7CA3"/>
    <w:rsid w:val="00CC23A2"/>
    <w:rsid w:val="00CC2B73"/>
    <w:rsid w:val="00CC31C8"/>
    <w:rsid w:val="00CC68D0"/>
    <w:rsid w:val="00CC7073"/>
    <w:rsid w:val="00CC7D0F"/>
    <w:rsid w:val="00CD0FC8"/>
    <w:rsid w:val="00CD18EC"/>
    <w:rsid w:val="00CD1BF2"/>
    <w:rsid w:val="00CD2516"/>
    <w:rsid w:val="00CD2905"/>
    <w:rsid w:val="00CD3566"/>
    <w:rsid w:val="00CD3620"/>
    <w:rsid w:val="00CD42D6"/>
    <w:rsid w:val="00CD4986"/>
    <w:rsid w:val="00CD57DC"/>
    <w:rsid w:val="00CD62B4"/>
    <w:rsid w:val="00CE155B"/>
    <w:rsid w:val="00CE1C98"/>
    <w:rsid w:val="00CE36AA"/>
    <w:rsid w:val="00CE5E17"/>
    <w:rsid w:val="00CE6BFF"/>
    <w:rsid w:val="00CE73AE"/>
    <w:rsid w:val="00CF0DB5"/>
    <w:rsid w:val="00CF2319"/>
    <w:rsid w:val="00CF2EE7"/>
    <w:rsid w:val="00CF3421"/>
    <w:rsid w:val="00CF41A0"/>
    <w:rsid w:val="00CF4A5C"/>
    <w:rsid w:val="00CF6EDD"/>
    <w:rsid w:val="00D02ABE"/>
    <w:rsid w:val="00D047ED"/>
    <w:rsid w:val="00D05F66"/>
    <w:rsid w:val="00D06D04"/>
    <w:rsid w:val="00D06D49"/>
    <w:rsid w:val="00D07C02"/>
    <w:rsid w:val="00D07D6E"/>
    <w:rsid w:val="00D12219"/>
    <w:rsid w:val="00D12E40"/>
    <w:rsid w:val="00D1301C"/>
    <w:rsid w:val="00D13B8F"/>
    <w:rsid w:val="00D143DA"/>
    <w:rsid w:val="00D1508D"/>
    <w:rsid w:val="00D150EA"/>
    <w:rsid w:val="00D1617A"/>
    <w:rsid w:val="00D16E9C"/>
    <w:rsid w:val="00D178B8"/>
    <w:rsid w:val="00D17B9F"/>
    <w:rsid w:val="00D21494"/>
    <w:rsid w:val="00D214B5"/>
    <w:rsid w:val="00D21B9C"/>
    <w:rsid w:val="00D224C5"/>
    <w:rsid w:val="00D23743"/>
    <w:rsid w:val="00D24441"/>
    <w:rsid w:val="00D24BAE"/>
    <w:rsid w:val="00D2539E"/>
    <w:rsid w:val="00D25D41"/>
    <w:rsid w:val="00D25FEE"/>
    <w:rsid w:val="00D25FF1"/>
    <w:rsid w:val="00D26B87"/>
    <w:rsid w:val="00D30A53"/>
    <w:rsid w:val="00D314D2"/>
    <w:rsid w:val="00D31883"/>
    <w:rsid w:val="00D33E32"/>
    <w:rsid w:val="00D3655D"/>
    <w:rsid w:val="00D36FF6"/>
    <w:rsid w:val="00D370B9"/>
    <w:rsid w:val="00D373DC"/>
    <w:rsid w:val="00D3785E"/>
    <w:rsid w:val="00D404C3"/>
    <w:rsid w:val="00D41F73"/>
    <w:rsid w:val="00D43217"/>
    <w:rsid w:val="00D444B8"/>
    <w:rsid w:val="00D45718"/>
    <w:rsid w:val="00D45F43"/>
    <w:rsid w:val="00D46936"/>
    <w:rsid w:val="00D47776"/>
    <w:rsid w:val="00D51075"/>
    <w:rsid w:val="00D51889"/>
    <w:rsid w:val="00D52688"/>
    <w:rsid w:val="00D5297B"/>
    <w:rsid w:val="00D53159"/>
    <w:rsid w:val="00D534AA"/>
    <w:rsid w:val="00D53921"/>
    <w:rsid w:val="00D54FC3"/>
    <w:rsid w:val="00D55493"/>
    <w:rsid w:val="00D55D83"/>
    <w:rsid w:val="00D56D2E"/>
    <w:rsid w:val="00D60E40"/>
    <w:rsid w:val="00D61CEC"/>
    <w:rsid w:val="00D623D2"/>
    <w:rsid w:val="00D627C4"/>
    <w:rsid w:val="00D62C99"/>
    <w:rsid w:val="00D64042"/>
    <w:rsid w:val="00D64185"/>
    <w:rsid w:val="00D64325"/>
    <w:rsid w:val="00D64458"/>
    <w:rsid w:val="00D645C0"/>
    <w:rsid w:val="00D64A65"/>
    <w:rsid w:val="00D66395"/>
    <w:rsid w:val="00D70554"/>
    <w:rsid w:val="00D707B5"/>
    <w:rsid w:val="00D72D43"/>
    <w:rsid w:val="00D7329B"/>
    <w:rsid w:val="00D7380B"/>
    <w:rsid w:val="00D74EBD"/>
    <w:rsid w:val="00D74EEE"/>
    <w:rsid w:val="00D757C8"/>
    <w:rsid w:val="00D763A5"/>
    <w:rsid w:val="00D76B24"/>
    <w:rsid w:val="00D76DB6"/>
    <w:rsid w:val="00D81073"/>
    <w:rsid w:val="00D826B0"/>
    <w:rsid w:val="00D87975"/>
    <w:rsid w:val="00D91DE8"/>
    <w:rsid w:val="00D92B3F"/>
    <w:rsid w:val="00D947AB"/>
    <w:rsid w:val="00D948AC"/>
    <w:rsid w:val="00D94BBF"/>
    <w:rsid w:val="00D94F87"/>
    <w:rsid w:val="00D9571F"/>
    <w:rsid w:val="00D95A47"/>
    <w:rsid w:val="00D97CA4"/>
    <w:rsid w:val="00DA0077"/>
    <w:rsid w:val="00DA0E23"/>
    <w:rsid w:val="00DA1E66"/>
    <w:rsid w:val="00DA26FC"/>
    <w:rsid w:val="00DA3387"/>
    <w:rsid w:val="00DA390E"/>
    <w:rsid w:val="00DA4EFF"/>
    <w:rsid w:val="00DA5A4F"/>
    <w:rsid w:val="00DA65C2"/>
    <w:rsid w:val="00DA65C4"/>
    <w:rsid w:val="00DA7224"/>
    <w:rsid w:val="00DA7FB2"/>
    <w:rsid w:val="00DB0F97"/>
    <w:rsid w:val="00DB2A65"/>
    <w:rsid w:val="00DB2DB8"/>
    <w:rsid w:val="00DB3CD5"/>
    <w:rsid w:val="00DB3D9A"/>
    <w:rsid w:val="00DB4CAE"/>
    <w:rsid w:val="00DB5108"/>
    <w:rsid w:val="00DB5286"/>
    <w:rsid w:val="00DB5B01"/>
    <w:rsid w:val="00DB624E"/>
    <w:rsid w:val="00DB6647"/>
    <w:rsid w:val="00DB73B0"/>
    <w:rsid w:val="00DB7533"/>
    <w:rsid w:val="00DB7537"/>
    <w:rsid w:val="00DB77CC"/>
    <w:rsid w:val="00DC0CA2"/>
    <w:rsid w:val="00DC14D2"/>
    <w:rsid w:val="00DC1C79"/>
    <w:rsid w:val="00DC342B"/>
    <w:rsid w:val="00DC37F5"/>
    <w:rsid w:val="00DC3C94"/>
    <w:rsid w:val="00DC3D8E"/>
    <w:rsid w:val="00DC44B0"/>
    <w:rsid w:val="00DC57B3"/>
    <w:rsid w:val="00DC5E68"/>
    <w:rsid w:val="00DC6513"/>
    <w:rsid w:val="00DC740A"/>
    <w:rsid w:val="00DC75FD"/>
    <w:rsid w:val="00DD0C63"/>
    <w:rsid w:val="00DD0DBC"/>
    <w:rsid w:val="00DD129A"/>
    <w:rsid w:val="00DD4DC4"/>
    <w:rsid w:val="00DD4DF7"/>
    <w:rsid w:val="00DD79E2"/>
    <w:rsid w:val="00DE1A1E"/>
    <w:rsid w:val="00DE21B1"/>
    <w:rsid w:val="00DE3EEB"/>
    <w:rsid w:val="00DE68A5"/>
    <w:rsid w:val="00DE78ED"/>
    <w:rsid w:val="00DE7B78"/>
    <w:rsid w:val="00DE7BD5"/>
    <w:rsid w:val="00DF090A"/>
    <w:rsid w:val="00DF0C53"/>
    <w:rsid w:val="00DF0CF0"/>
    <w:rsid w:val="00DF3728"/>
    <w:rsid w:val="00DF62C6"/>
    <w:rsid w:val="00DF765F"/>
    <w:rsid w:val="00E00E1D"/>
    <w:rsid w:val="00E00F27"/>
    <w:rsid w:val="00E03990"/>
    <w:rsid w:val="00E0457F"/>
    <w:rsid w:val="00E05417"/>
    <w:rsid w:val="00E06468"/>
    <w:rsid w:val="00E102BC"/>
    <w:rsid w:val="00E10D4F"/>
    <w:rsid w:val="00E10DB8"/>
    <w:rsid w:val="00E11B81"/>
    <w:rsid w:val="00E12871"/>
    <w:rsid w:val="00E133CB"/>
    <w:rsid w:val="00E139CE"/>
    <w:rsid w:val="00E14D41"/>
    <w:rsid w:val="00E14E52"/>
    <w:rsid w:val="00E15026"/>
    <w:rsid w:val="00E1744A"/>
    <w:rsid w:val="00E211B9"/>
    <w:rsid w:val="00E21379"/>
    <w:rsid w:val="00E22068"/>
    <w:rsid w:val="00E2266F"/>
    <w:rsid w:val="00E228E6"/>
    <w:rsid w:val="00E235FD"/>
    <w:rsid w:val="00E2379F"/>
    <w:rsid w:val="00E24DBA"/>
    <w:rsid w:val="00E25612"/>
    <w:rsid w:val="00E26DDB"/>
    <w:rsid w:val="00E2742D"/>
    <w:rsid w:val="00E30DB1"/>
    <w:rsid w:val="00E33F24"/>
    <w:rsid w:val="00E34A6D"/>
    <w:rsid w:val="00E3589A"/>
    <w:rsid w:val="00E3599C"/>
    <w:rsid w:val="00E36486"/>
    <w:rsid w:val="00E37CB9"/>
    <w:rsid w:val="00E37E05"/>
    <w:rsid w:val="00E40192"/>
    <w:rsid w:val="00E416A1"/>
    <w:rsid w:val="00E429AC"/>
    <w:rsid w:val="00E43821"/>
    <w:rsid w:val="00E47E8D"/>
    <w:rsid w:val="00E50258"/>
    <w:rsid w:val="00E510A1"/>
    <w:rsid w:val="00E53972"/>
    <w:rsid w:val="00E54752"/>
    <w:rsid w:val="00E549CE"/>
    <w:rsid w:val="00E54DF3"/>
    <w:rsid w:val="00E55301"/>
    <w:rsid w:val="00E5697F"/>
    <w:rsid w:val="00E60563"/>
    <w:rsid w:val="00E60B5A"/>
    <w:rsid w:val="00E61181"/>
    <w:rsid w:val="00E61EF9"/>
    <w:rsid w:val="00E61F6B"/>
    <w:rsid w:val="00E6234C"/>
    <w:rsid w:val="00E632F6"/>
    <w:rsid w:val="00E63301"/>
    <w:rsid w:val="00E645DA"/>
    <w:rsid w:val="00E658B8"/>
    <w:rsid w:val="00E665CE"/>
    <w:rsid w:val="00E71832"/>
    <w:rsid w:val="00E71F68"/>
    <w:rsid w:val="00E7261E"/>
    <w:rsid w:val="00E72BA2"/>
    <w:rsid w:val="00E73E1E"/>
    <w:rsid w:val="00E76404"/>
    <w:rsid w:val="00E7792D"/>
    <w:rsid w:val="00E808DF"/>
    <w:rsid w:val="00E80BB7"/>
    <w:rsid w:val="00E83863"/>
    <w:rsid w:val="00E870F5"/>
    <w:rsid w:val="00E87630"/>
    <w:rsid w:val="00E906F6"/>
    <w:rsid w:val="00E9156D"/>
    <w:rsid w:val="00E9157C"/>
    <w:rsid w:val="00E91DF2"/>
    <w:rsid w:val="00E92052"/>
    <w:rsid w:val="00E9293F"/>
    <w:rsid w:val="00E93B0D"/>
    <w:rsid w:val="00E9447D"/>
    <w:rsid w:val="00E95B5B"/>
    <w:rsid w:val="00E95D3E"/>
    <w:rsid w:val="00E96044"/>
    <w:rsid w:val="00E97295"/>
    <w:rsid w:val="00E97638"/>
    <w:rsid w:val="00EA1160"/>
    <w:rsid w:val="00EA18AF"/>
    <w:rsid w:val="00EA18C0"/>
    <w:rsid w:val="00EA238F"/>
    <w:rsid w:val="00EA3572"/>
    <w:rsid w:val="00EA3AC7"/>
    <w:rsid w:val="00EA3CB0"/>
    <w:rsid w:val="00EA5149"/>
    <w:rsid w:val="00EA63D6"/>
    <w:rsid w:val="00EA6EC4"/>
    <w:rsid w:val="00EA74A1"/>
    <w:rsid w:val="00EB08A4"/>
    <w:rsid w:val="00EB178B"/>
    <w:rsid w:val="00EB1836"/>
    <w:rsid w:val="00EB2A45"/>
    <w:rsid w:val="00EB34C2"/>
    <w:rsid w:val="00EB3861"/>
    <w:rsid w:val="00EB386F"/>
    <w:rsid w:val="00EB39BB"/>
    <w:rsid w:val="00EB6E73"/>
    <w:rsid w:val="00EC02DA"/>
    <w:rsid w:val="00EC0A9F"/>
    <w:rsid w:val="00EC1D38"/>
    <w:rsid w:val="00EC2075"/>
    <w:rsid w:val="00EC22B6"/>
    <w:rsid w:val="00EC248B"/>
    <w:rsid w:val="00EC4572"/>
    <w:rsid w:val="00EC543E"/>
    <w:rsid w:val="00EC6F96"/>
    <w:rsid w:val="00EC7814"/>
    <w:rsid w:val="00ED1380"/>
    <w:rsid w:val="00ED165C"/>
    <w:rsid w:val="00ED1724"/>
    <w:rsid w:val="00ED21B4"/>
    <w:rsid w:val="00ED307F"/>
    <w:rsid w:val="00ED370C"/>
    <w:rsid w:val="00ED38E4"/>
    <w:rsid w:val="00ED5111"/>
    <w:rsid w:val="00ED5A21"/>
    <w:rsid w:val="00ED711B"/>
    <w:rsid w:val="00ED7C3A"/>
    <w:rsid w:val="00EE0084"/>
    <w:rsid w:val="00EE0624"/>
    <w:rsid w:val="00EE08D1"/>
    <w:rsid w:val="00EE0BC5"/>
    <w:rsid w:val="00EE0F96"/>
    <w:rsid w:val="00EE1CE2"/>
    <w:rsid w:val="00EE1F27"/>
    <w:rsid w:val="00EE2EB0"/>
    <w:rsid w:val="00EE361C"/>
    <w:rsid w:val="00EE3F06"/>
    <w:rsid w:val="00EE4126"/>
    <w:rsid w:val="00EE5391"/>
    <w:rsid w:val="00EE6F8B"/>
    <w:rsid w:val="00EE7350"/>
    <w:rsid w:val="00EF060E"/>
    <w:rsid w:val="00EF078C"/>
    <w:rsid w:val="00EF0B82"/>
    <w:rsid w:val="00EF1E9C"/>
    <w:rsid w:val="00EF3845"/>
    <w:rsid w:val="00EF6890"/>
    <w:rsid w:val="00EF7298"/>
    <w:rsid w:val="00EF74D9"/>
    <w:rsid w:val="00F00009"/>
    <w:rsid w:val="00F008FE"/>
    <w:rsid w:val="00F02928"/>
    <w:rsid w:val="00F0604D"/>
    <w:rsid w:val="00F0667B"/>
    <w:rsid w:val="00F07085"/>
    <w:rsid w:val="00F073AC"/>
    <w:rsid w:val="00F07970"/>
    <w:rsid w:val="00F1059A"/>
    <w:rsid w:val="00F10C50"/>
    <w:rsid w:val="00F11BA7"/>
    <w:rsid w:val="00F11E94"/>
    <w:rsid w:val="00F13F93"/>
    <w:rsid w:val="00F13FA7"/>
    <w:rsid w:val="00F14932"/>
    <w:rsid w:val="00F179DC"/>
    <w:rsid w:val="00F17D6E"/>
    <w:rsid w:val="00F20A69"/>
    <w:rsid w:val="00F224BD"/>
    <w:rsid w:val="00F23F14"/>
    <w:rsid w:val="00F24811"/>
    <w:rsid w:val="00F24AA6"/>
    <w:rsid w:val="00F26538"/>
    <w:rsid w:val="00F2685E"/>
    <w:rsid w:val="00F2747C"/>
    <w:rsid w:val="00F2781A"/>
    <w:rsid w:val="00F30A86"/>
    <w:rsid w:val="00F3217D"/>
    <w:rsid w:val="00F327AC"/>
    <w:rsid w:val="00F32E63"/>
    <w:rsid w:val="00F33A06"/>
    <w:rsid w:val="00F341BB"/>
    <w:rsid w:val="00F3501A"/>
    <w:rsid w:val="00F3624B"/>
    <w:rsid w:val="00F37AFC"/>
    <w:rsid w:val="00F37B6E"/>
    <w:rsid w:val="00F40FDF"/>
    <w:rsid w:val="00F4363E"/>
    <w:rsid w:val="00F439A9"/>
    <w:rsid w:val="00F44AE9"/>
    <w:rsid w:val="00F45B87"/>
    <w:rsid w:val="00F45F30"/>
    <w:rsid w:val="00F46446"/>
    <w:rsid w:val="00F473D3"/>
    <w:rsid w:val="00F5241C"/>
    <w:rsid w:val="00F530C6"/>
    <w:rsid w:val="00F54937"/>
    <w:rsid w:val="00F54952"/>
    <w:rsid w:val="00F5538B"/>
    <w:rsid w:val="00F554D2"/>
    <w:rsid w:val="00F5564D"/>
    <w:rsid w:val="00F575E5"/>
    <w:rsid w:val="00F57AF6"/>
    <w:rsid w:val="00F57B28"/>
    <w:rsid w:val="00F614F4"/>
    <w:rsid w:val="00F61F54"/>
    <w:rsid w:val="00F62FB0"/>
    <w:rsid w:val="00F63120"/>
    <w:rsid w:val="00F63526"/>
    <w:rsid w:val="00F6474D"/>
    <w:rsid w:val="00F70577"/>
    <w:rsid w:val="00F706B0"/>
    <w:rsid w:val="00F712CB"/>
    <w:rsid w:val="00F72DBE"/>
    <w:rsid w:val="00F733CA"/>
    <w:rsid w:val="00F748D4"/>
    <w:rsid w:val="00F7787F"/>
    <w:rsid w:val="00F778E8"/>
    <w:rsid w:val="00F8037F"/>
    <w:rsid w:val="00F840D7"/>
    <w:rsid w:val="00F865B4"/>
    <w:rsid w:val="00F90A31"/>
    <w:rsid w:val="00F91050"/>
    <w:rsid w:val="00F917E4"/>
    <w:rsid w:val="00F91E18"/>
    <w:rsid w:val="00F93B38"/>
    <w:rsid w:val="00F94A3B"/>
    <w:rsid w:val="00F9520A"/>
    <w:rsid w:val="00F96043"/>
    <w:rsid w:val="00F967A7"/>
    <w:rsid w:val="00F9702D"/>
    <w:rsid w:val="00F97E5B"/>
    <w:rsid w:val="00FA0160"/>
    <w:rsid w:val="00FA029A"/>
    <w:rsid w:val="00FA1203"/>
    <w:rsid w:val="00FA14BB"/>
    <w:rsid w:val="00FA3ECA"/>
    <w:rsid w:val="00FA53DB"/>
    <w:rsid w:val="00FA5D6E"/>
    <w:rsid w:val="00FA6CF1"/>
    <w:rsid w:val="00FB06D8"/>
    <w:rsid w:val="00FB124F"/>
    <w:rsid w:val="00FB1660"/>
    <w:rsid w:val="00FB19BE"/>
    <w:rsid w:val="00FB30CE"/>
    <w:rsid w:val="00FB3571"/>
    <w:rsid w:val="00FB5613"/>
    <w:rsid w:val="00FB6458"/>
    <w:rsid w:val="00FB70B0"/>
    <w:rsid w:val="00FC0335"/>
    <w:rsid w:val="00FC10B7"/>
    <w:rsid w:val="00FC2553"/>
    <w:rsid w:val="00FC3219"/>
    <w:rsid w:val="00FC3483"/>
    <w:rsid w:val="00FC38B9"/>
    <w:rsid w:val="00FC4338"/>
    <w:rsid w:val="00FC483C"/>
    <w:rsid w:val="00FC4A6D"/>
    <w:rsid w:val="00FC4AD4"/>
    <w:rsid w:val="00FC50AA"/>
    <w:rsid w:val="00FC637E"/>
    <w:rsid w:val="00FD084A"/>
    <w:rsid w:val="00FD1EA2"/>
    <w:rsid w:val="00FD343D"/>
    <w:rsid w:val="00FD3B3A"/>
    <w:rsid w:val="00FD445B"/>
    <w:rsid w:val="00FD6EFE"/>
    <w:rsid w:val="00FD72AD"/>
    <w:rsid w:val="00FE080D"/>
    <w:rsid w:val="00FE0E67"/>
    <w:rsid w:val="00FE3D50"/>
    <w:rsid w:val="00FE41E4"/>
    <w:rsid w:val="00FE460F"/>
    <w:rsid w:val="00FE4757"/>
    <w:rsid w:val="00FE4E57"/>
    <w:rsid w:val="00FE5A48"/>
    <w:rsid w:val="00FE6607"/>
    <w:rsid w:val="00FE6BA7"/>
    <w:rsid w:val="00FE6DB6"/>
    <w:rsid w:val="00FE738D"/>
    <w:rsid w:val="00FE7BD9"/>
    <w:rsid w:val="00FE7EB3"/>
    <w:rsid w:val="00FE7F13"/>
    <w:rsid w:val="00FF0326"/>
    <w:rsid w:val="00FF07AC"/>
    <w:rsid w:val="00FF1291"/>
    <w:rsid w:val="00FF18DF"/>
    <w:rsid w:val="00FF4420"/>
    <w:rsid w:val="00FF5AF3"/>
    <w:rsid w:val="00FF6170"/>
    <w:rsid w:val="00FF6E3B"/>
    <w:rsid w:val="00FF730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o:shapelayout v:ext="edit">
      <o:idmap v:ext="edit" data="1"/>
    </o:shapelayout>
  </w:shapeDefaults>
  <w:decimalSymbol w:val=","/>
  <w:listSeparator w:val=";"/>
  <w15:docId w15:val="{AF7E958E-404B-4982-A22F-ED979970C6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lsdException w:name="heading 3" w:locked="1" w:uiPriority="0"/>
    <w:lsdException w:name="heading 4" w:locked="1" w:uiPriority="0"/>
    <w:lsdException w:name="heading 5" w:locked="1" w:uiPriority="0"/>
    <w:lsdException w:name="heading 6" w:locked="1" w:uiPriority="0"/>
    <w:lsdException w:name="heading 7" w:locked="1" w:semiHidden="1" w:uiPriority="0" w:unhideWhenUsed="1"/>
    <w:lsdException w:name="heading 8" w:locked="1" w:semiHidden="1" w:uiPriority="0" w:unhideWhenUsed="1"/>
    <w:lsdException w:name="heading 9" w:locked="1"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locked="1" w:semiHidden="1" w:uiPriority="0" w:unhideWhenUsed="1"/>
    <w:lsdException w:name="footnote text" w:locked="1" w:semiHidden="1" w:uiPriority="0" w:unhideWhenUsed="1"/>
    <w:lsdException w:name="annotation text" w:locked="1" w:semiHidden="1" w:unhideWhenUsed="1"/>
    <w:lsdException w:name="header" w:semiHidden="1" w:unhideWhenUsed="1" w:qFormat="1"/>
    <w:lsdException w:name="footer" w:locked="1" w:semiHidden="1" w:uiPriority="0" w:unhideWhenUsed="1"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semiHidden="1" w:uiPriority="0" w:unhideWhenUsed="1"/>
    <w:lsdException w:name="annotation reference" w:locked="1" w:semiHidden="1" w:unhideWhenUsed="1"/>
    <w:lsdException w:name="line number" w:semiHidden="1" w:unhideWhenUsed="1"/>
    <w:lsdException w:name="page number" w:locked="1"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locked="1" w:uiPriority="0"/>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locked="1" w:semiHidden="1" w:uiPriority="0"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locked="1" w:semiHidden="1" w:uiPriority="0" w:unhideWhenUsed="1"/>
    <w:lsdException w:name="Body Text Indent" w:locked="1"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locked="1" w:semiHidden="1" w:uiPriority="0" w:unhideWhenUsed="1"/>
    <w:lsdException w:name="Strong" w:locked="1" w:uiPriority="0" w:qFormat="1"/>
    <w:lsdException w:name="Emphasis" w:locked="1" w:uiPriority="0"/>
    <w:lsdException w:name="Document Map" w:locked="1"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locked="1" w:semiHidden="1" w:uiPriority="0" w:unhideWhenUsed="1"/>
    <w:lsdException w:name="No List" w:semiHidden="1" w:unhideWhenUsed="1"/>
    <w:lsdException w:name="Outline List 1" w:semiHidden="1" w:unhideWhenUsed="1"/>
    <w:lsdException w:name="Outline List 2" w:locked="1"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semiHidden="1" w:uiPriority="0"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956D5"/>
    <w:pPr>
      <w:tabs>
        <w:tab w:val="center" w:pos="4536"/>
        <w:tab w:val="right" w:pos="9072"/>
      </w:tabs>
      <w:spacing w:before="120" w:line="264" w:lineRule="auto"/>
      <w:jc w:val="both"/>
    </w:pPr>
    <w:rPr>
      <w:rFonts w:ascii="Segoe UI" w:hAnsi="Segoe UI" w:cs="Segoe UI"/>
      <w:sz w:val="20"/>
      <w:szCs w:val="20"/>
    </w:rPr>
  </w:style>
  <w:style w:type="paragraph" w:styleId="Nadpis1">
    <w:name w:val="heading 1"/>
    <w:basedOn w:val="Cislovani3"/>
    <w:next w:val="Normln"/>
    <w:link w:val="Nadpis1Char"/>
    <w:uiPriority w:val="99"/>
    <w:qFormat/>
    <w:rsid w:val="00AE472A"/>
    <w:pPr>
      <w:numPr>
        <w:ilvl w:val="0"/>
        <w:numId w:val="0"/>
      </w:numPr>
      <w:tabs>
        <w:tab w:val="left" w:pos="708"/>
      </w:tabs>
      <w:spacing w:before="360" w:after="360" w:line="264" w:lineRule="auto"/>
      <w:outlineLvl w:val="0"/>
    </w:pPr>
    <w:rPr>
      <w:rFonts w:ascii="Segoe UI" w:hAnsi="Segoe UI" w:cs="Segoe UI"/>
      <w:b/>
      <w:szCs w:val="20"/>
    </w:rPr>
  </w:style>
  <w:style w:type="paragraph" w:styleId="Nadpis2">
    <w:name w:val="heading 2"/>
    <w:aliases w:val="Můj sty 2"/>
    <w:basedOn w:val="Normln"/>
    <w:next w:val="Normln"/>
    <w:link w:val="Nadpis2Char"/>
    <w:uiPriority w:val="99"/>
    <w:rsid w:val="003A5304"/>
    <w:pPr>
      <w:keepNext/>
      <w:spacing w:before="240" w:after="60"/>
      <w:outlineLvl w:val="1"/>
    </w:pPr>
    <w:rPr>
      <w:b/>
      <w:bCs/>
      <w:smallCaps/>
      <w:sz w:val="26"/>
      <w:szCs w:val="24"/>
    </w:rPr>
  </w:style>
  <w:style w:type="paragraph" w:styleId="Nadpis3">
    <w:name w:val="heading 3"/>
    <w:basedOn w:val="Zhlav"/>
    <w:next w:val="Normln"/>
    <w:link w:val="Nadpis3Char"/>
    <w:uiPriority w:val="99"/>
    <w:rsid w:val="00B36B94"/>
    <w:pPr>
      <w:outlineLvl w:val="2"/>
    </w:pPr>
    <w:rPr>
      <w:rFonts w:ascii="JohnSans Text Pro" w:hAnsi="JohnSans Text Pro" w:cs="Times New Roman"/>
      <w:b/>
      <w:sz w:val="24"/>
      <w:szCs w:val="24"/>
    </w:rPr>
  </w:style>
  <w:style w:type="paragraph" w:styleId="Nadpis4">
    <w:name w:val="heading 4"/>
    <w:basedOn w:val="Normln"/>
    <w:next w:val="Normln"/>
    <w:link w:val="Nadpis4Char"/>
    <w:uiPriority w:val="99"/>
    <w:rsid w:val="00BF25C2"/>
    <w:pPr>
      <w:keepNext/>
      <w:spacing w:before="240" w:after="60"/>
      <w:outlineLvl w:val="3"/>
    </w:pPr>
    <w:rPr>
      <w:b/>
      <w:bCs/>
      <w:smallCaps/>
    </w:rPr>
  </w:style>
  <w:style w:type="paragraph" w:styleId="Nadpis5">
    <w:name w:val="heading 5"/>
    <w:basedOn w:val="Normln"/>
    <w:next w:val="Normln"/>
    <w:link w:val="Nadpis5Char"/>
    <w:uiPriority w:val="99"/>
    <w:rsid w:val="003A5304"/>
    <w:pPr>
      <w:spacing w:before="240" w:after="60"/>
      <w:outlineLvl w:val="4"/>
    </w:pPr>
    <w:rPr>
      <w:b/>
      <w:bCs/>
      <w:i/>
      <w:iCs/>
      <w:smallCaps/>
    </w:rPr>
  </w:style>
  <w:style w:type="paragraph" w:styleId="Nadpis6">
    <w:name w:val="heading 6"/>
    <w:basedOn w:val="Normln"/>
    <w:next w:val="Normln"/>
    <w:link w:val="Nadpis6Char"/>
    <w:uiPriority w:val="99"/>
    <w:rsid w:val="000F1B1E"/>
    <w:pPr>
      <w:tabs>
        <w:tab w:val="num" w:pos="1152"/>
      </w:tabs>
      <w:spacing w:before="240" w:after="60" w:line="240" w:lineRule="auto"/>
      <w:ind w:left="1152" w:hanging="1152"/>
      <w:jc w:val="left"/>
      <w:outlineLvl w:val="5"/>
    </w:pPr>
    <w:rPr>
      <w:rFonts w:ascii="Times New Roman" w:hAnsi="Times New Roman" w:cs="Times New Roman"/>
      <w:b/>
      <w:bCs/>
    </w:rPr>
  </w:style>
  <w:style w:type="paragraph" w:styleId="Nadpis7">
    <w:name w:val="heading 7"/>
    <w:basedOn w:val="Normln"/>
    <w:next w:val="Normln"/>
    <w:link w:val="Nadpis7Char"/>
    <w:uiPriority w:val="99"/>
    <w:rsid w:val="000F1B1E"/>
    <w:pPr>
      <w:tabs>
        <w:tab w:val="num" w:pos="1296"/>
      </w:tabs>
      <w:spacing w:before="240" w:after="60" w:line="240" w:lineRule="auto"/>
      <w:ind w:left="1296" w:hanging="1296"/>
      <w:jc w:val="left"/>
      <w:outlineLvl w:val="6"/>
    </w:pPr>
    <w:rPr>
      <w:rFonts w:ascii="Times New Roman" w:hAnsi="Times New Roman" w:cs="Times New Roman"/>
      <w:sz w:val="24"/>
      <w:szCs w:val="24"/>
    </w:rPr>
  </w:style>
  <w:style w:type="paragraph" w:styleId="Nadpis8">
    <w:name w:val="heading 8"/>
    <w:basedOn w:val="Normln"/>
    <w:next w:val="Normln"/>
    <w:link w:val="Nadpis8Char"/>
    <w:uiPriority w:val="99"/>
    <w:rsid w:val="000F1B1E"/>
    <w:pPr>
      <w:tabs>
        <w:tab w:val="num" w:pos="1440"/>
      </w:tabs>
      <w:spacing w:before="240" w:after="60" w:line="240" w:lineRule="auto"/>
      <w:ind w:left="1440" w:hanging="1440"/>
      <w:jc w:val="left"/>
      <w:outlineLvl w:val="7"/>
    </w:pPr>
    <w:rPr>
      <w:rFonts w:ascii="Times New Roman" w:hAnsi="Times New Roman" w:cs="Times New Roman"/>
      <w:i/>
      <w:iCs/>
      <w:sz w:val="24"/>
      <w:szCs w:val="24"/>
    </w:rPr>
  </w:style>
  <w:style w:type="paragraph" w:styleId="Nadpis9">
    <w:name w:val="heading 9"/>
    <w:basedOn w:val="Normln"/>
    <w:next w:val="Normln"/>
    <w:link w:val="Nadpis9Char"/>
    <w:uiPriority w:val="99"/>
    <w:rsid w:val="000F1B1E"/>
    <w:pPr>
      <w:tabs>
        <w:tab w:val="num" w:pos="1584"/>
      </w:tabs>
      <w:spacing w:before="240" w:after="60" w:line="240" w:lineRule="auto"/>
      <w:ind w:left="1584" w:hanging="1584"/>
      <w:jc w:val="left"/>
      <w:outlineLvl w:val="8"/>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AE472A"/>
    <w:rPr>
      <w:rFonts w:ascii="Segoe UI" w:hAnsi="Segoe UI" w:cs="Segoe UI"/>
      <w:b/>
      <w:sz w:val="20"/>
      <w:szCs w:val="20"/>
    </w:rPr>
  </w:style>
  <w:style w:type="character" w:customStyle="1" w:styleId="Nadpis2Char">
    <w:name w:val="Nadpis 2 Char"/>
    <w:aliases w:val="Můj sty 2 Char"/>
    <w:basedOn w:val="Standardnpsmoodstavce"/>
    <w:link w:val="Nadpis2"/>
    <w:uiPriority w:val="99"/>
    <w:locked/>
    <w:rsid w:val="003A5304"/>
    <w:rPr>
      <w:rFonts w:ascii="Arial" w:hAnsi="Arial" w:cs="Arial"/>
      <w:b/>
      <w:bCs/>
      <w:smallCaps/>
      <w:sz w:val="24"/>
      <w:szCs w:val="24"/>
    </w:rPr>
  </w:style>
  <w:style w:type="character" w:customStyle="1" w:styleId="Nadpis3Char">
    <w:name w:val="Nadpis 3 Char"/>
    <w:basedOn w:val="Standardnpsmoodstavce"/>
    <w:link w:val="Nadpis3"/>
    <w:uiPriority w:val="99"/>
    <w:locked/>
    <w:rsid w:val="00B36B94"/>
    <w:rPr>
      <w:rFonts w:ascii="JohnSans Text Pro" w:hAnsi="JohnSans Text Pro"/>
      <w:b/>
      <w:sz w:val="24"/>
      <w:szCs w:val="24"/>
    </w:rPr>
  </w:style>
  <w:style w:type="character" w:customStyle="1" w:styleId="Nadpis4Char">
    <w:name w:val="Nadpis 4 Char"/>
    <w:basedOn w:val="Standardnpsmoodstavce"/>
    <w:link w:val="Nadpis4"/>
    <w:uiPriority w:val="99"/>
    <w:locked/>
    <w:rsid w:val="001F2E8F"/>
    <w:rPr>
      <w:rFonts w:ascii="Calibri" w:hAnsi="Calibri" w:cs="Calibri"/>
      <w:b/>
      <w:bCs/>
      <w:sz w:val="28"/>
      <w:szCs w:val="28"/>
    </w:rPr>
  </w:style>
  <w:style w:type="character" w:customStyle="1" w:styleId="Nadpis5Char">
    <w:name w:val="Nadpis 5 Char"/>
    <w:basedOn w:val="Standardnpsmoodstavce"/>
    <w:link w:val="Nadpis5"/>
    <w:uiPriority w:val="99"/>
    <w:locked/>
    <w:rsid w:val="003A5304"/>
    <w:rPr>
      <w:rFonts w:ascii="Arial" w:hAnsi="Arial" w:cs="Arial"/>
      <w:b/>
      <w:bCs/>
      <w:i/>
      <w:iCs/>
      <w:smallCaps/>
      <w:sz w:val="22"/>
      <w:szCs w:val="22"/>
    </w:rPr>
  </w:style>
  <w:style w:type="character" w:customStyle="1" w:styleId="Nadpis6Char">
    <w:name w:val="Nadpis 6 Char"/>
    <w:basedOn w:val="Standardnpsmoodstavce"/>
    <w:link w:val="Nadpis6"/>
    <w:uiPriority w:val="99"/>
    <w:locked/>
    <w:rsid w:val="000F1B1E"/>
    <w:rPr>
      <w:rFonts w:cs="Times New Roman"/>
      <w:b/>
      <w:bCs/>
      <w:sz w:val="22"/>
      <w:szCs w:val="22"/>
    </w:rPr>
  </w:style>
  <w:style w:type="character" w:customStyle="1" w:styleId="Nadpis7Char">
    <w:name w:val="Nadpis 7 Char"/>
    <w:basedOn w:val="Standardnpsmoodstavce"/>
    <w:link w:val="Nadpis7"/>
    <w:uiPriority w:val="99"/>
    <w:locked/>
    <w:rsid w:val="000F1B1E"/>
    <w:rPr>
      <w:rFonts w:cs="Times New Roman"/>
      <w:sz w:val="24"/>
      <w:szCs w:val="24"/>
    </w:rPr>
  </w:style>
  <w:style w:type="character" w:customStyle="1" w:styleId="Nadpis8Char">
    <w:name w:val="Nadpis 8 Char"/>
    <w:basedOn w:val="Standardnpsmoodstavce"/>
    <w:link w:val="Nadpis8"/>
    <w:uiPriority w:val="99"/>
    <w:locked/>
    <w:rsid w:val="000F1B1E"/>
    <w:rPr>
      <w:rFonts w:cs="Times New Roman"/>
      <w:i/>
      <w:iCs/>
      <w:sz w:val="24"/>
      <w:szCs w:val="24"/>
    </w:rPr>
  </w:style>
  <w:style w:type="character" w:customStyle="1" w:styleId="Nadpis9Char">
    <w:name w:val="Nadpis 9 Char"/>
    <w:basedOn w:val="Standardnpsmoodstavce"/>
    <w:link w:val="Nadpis9"/>
    <w:uiPriority w:val="99"/>
    <w:locked/>
    <w:rsid w:val="000F1B1E"/>
    <w:rPr>
      <w:rFonts w:ascii="Arial" w:hAnsi="Arial" w:cs="Arial"/>
      <w:sz w:val="22"/>
      <w:szCs w:val="22"/>
    </w:rPr>
  </w:style>
  <w:style w:type="paragraph" w:styleId="Textbubliny">
    <w:name w:val="Balloon Text"/>
    <w:basedOn w:val="Normln"/>
    <w:link w:val="TextbublinyChar"/>
    <w:uiPriority w:val="99"/>
    <w:semiHidden/>
    <w:rsid w:val="00023A58"/>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1F2E8F"/>
    <w:rPr>
      <w:rFonts w:cs="Times New Roman"/>
      <w:sz w:val="2"/>
      <w:szCs w:val="2"/>
    </w:rPr>
  </w:style>
  <w:style w:type="paragraph" w:styleId="Zhlav">
    <w:name w:val="header"/>
    <w:basedOn w:val="Normln"/>
    <w:link w:val="ZhlavChar"/>
    <w:uiPriority w:val="99"/>
    <w:qFormat/>
    <w:rsid w:val="00887F47"/>
    <w:rPr>
      <w:sz w:val="16"/>
    </w:rPr>
  </w:style>
  <w:style w:type="character" w:customStyle="1" w:styleId="ZhlavChar">
    <w:name w:val="Záhlaví Char"/>
    <w:basedOn w:val="Standardnpsmoodstavce"/>
    <w:link w:val="Zhlav"/>
    <w:uiPriority w:val="99"/>
    <w:locked/>
    <w:rsid w:val="00887F47"/>
    <w:rPr>
      <w:rFonts w:ascii="Segoe UI" w:hAnsi="Segoe UI" w:cs="Segoe UI"/>
      <w:color w:val="73767D"/>
      <w:sz w:val="16"/>
      <w:szCs w:val="20"/>
    </w:rPr>
  </w:style>
  <w:style w:type="paragraph" w:styleId="Zpat">
    <w:name w:val="footer"/>
    <w:basedOn w:val="Normln"/>
    <w:link w:val="ZpatChar"/>
    <w:qFormat/>
    <w:rsid w:val="00887F47"/>
    <w:rPr>
      <w:sz w:val="16"/>
    </w:rPr>
  </w:style>
  <w:style w:type="character" w:customStyle="1" w:styleId="ZpatChar">
    <w:name w:val="Zápatí Char"/>
    <w:basedOn w:val="Standardnpsmoodstavce"/>
    <w:link w:val="Zpat"/>
    <w:locked/>
    <w:rsid w:val="00887F47"/>
    <w:rPr>
      <w:rFonts w:ascii="Segoe UI" w:hAnsi="Segoe UI" w:cs="Segoe UI"/>
      <w:color w:val="73767D"/>
      <w:sz w:val="16"/>
      <w:szCs w:val="20"/>
    </w:rPr>
  </w:style>
  <w:style w:type="paragraph" w:styleId="Textpoznpodarou">
    <w:name w:val="footnote text"/>
    <w:basedOn w:val="Normln"/>
    <w:link w:val="TextpoznpodarouChar"/>
    <w:uiPriority w:val="99"/>
    <w:semiHidden/>
    <w:rsid w:val="00BF25C2"/>
  </w:style>
  <w:style w:type="character" w:customStyle="1" w:styleId="TextpoznpodarouChar">
    <w:name w:val="Text pozn. pod čarou Char"/>
    <w:basedOn w:val="Standardnpsmoodstavce"/>
    <w:link w:val="Textpoznpodarou"/>
    <w:uiPriority w:val="99"/>
    <w:semiHidden/>
    <w:locked/>
    <w:rsid w:val="001F2E8F"/>
    <w:rPr>
      <w:rFonts w:ascii="Arial" w:hAnsi="Arial" w:cs="Arial"/>
      <w:sz w:val="20"/>
      <w:szCs w:val="20"/>
    </w:rPr>
  </w:style>
  <w:style w:type="character" w:styleId="Znakapoznpodarou">
    <w:name w:val="footnote reference"/>
    <w:basedOn w:val="Standardnpsmoodstavce"/>
    <w:uiPriority w:val="99"/>
    <w:semiHidden/>
    <w:rsid w:val="00BF25C2"/>
    <w:rPr>
      <w:rFonts w:cs="Times New Roman"/>
      <w:vertAlign w:val="superscript"/>
    </w:rPr>
  </w:style>
  <w:style w:type="paragraph" w:styleId="Obsah1">
    <w:name w:val="toc 1"/>
    <w:basedOn w:val="Normln"/>
    <w:next w:val="Normln"/>
    <w:autoRedefine/>
    <w:uiPriority w:val="99"/>
    <w:rsid w:val="00A815B8"/>
    <w:pPr>
      <w:tabs>
        <w:tab w:val="clear" w:pos="9072"/>
        <w:tab w:val="right" w:leader="dot" w:pos="9060"/>
      </w:tabs>
      <w:spacing w:after="120"/>
      <w:jc w:val="left"/>
    </w:pPr>
    <w:rPr>
      <w:b/>
      <w:bCs/>
      <w:caps/>
      <w:noProof/>
    </w:rPr>
  </w:style>
  <w:style w:type="paragraph" w:styleId="Obsah2">
    <w:name w:val="toc 2"/>
    <w:basedOn w:val="Normln"/>
    <w:next w:val="Normln"/>
    <w:autoRedefine/>
    <w:uiPriority w:val="99"/>
    <w:rsid w:val="00A815B8"/>
    <w:pPr>
      <w:jc w:val="left"/>
    </w:pPr>
    <w:rPr>
      <w:rFonts w:cs="Calibri"/>
      <w:smallCaps/>
    </w:rPr>
  </w:style>
  <w:style w:type="paragraph" w:styleId="Obsah3">
    <w:name w:val="toc 3"/>
    <w:basedOn w:val="Normln"/>
    <w:next w:val="Normln"/>
    <w:autoRedefine/>
    <w:uiPriority w:val="99"/>
    <w:rsid w:val="00264304"/>
    <w:pPr>
      <w:ind w:left="440"/>
      <w:jc w:val="left"/>
    </w:pPr>
    <w:rPr>
      <w:rFonts w:ascii="Calibri" w:hAnsi="Calibri" w:cs="Calibri"/>
      <w:i/>
      <w:iCs/>
    </w:rPr>
  </w:style>
  <w:style w:type="paragraph" w:styleId="Obsah4">
    <w:name w:val="toc 4"/>
    <w:basedOn w:val="Normln"/>
    <w:next w:val="Normln"/>
    <w:autoRedefine/>
    <w:uiPriority w:val="99"/>
    <w:rsid w:val="00264304"/>
    <w:pPr>
      <w:ind w:left="660"/>
      <w:jc w:val="left"/>
    </w:pPr>
    <w:rPr>
      <w:rFonts w:ascii="Calibri" w:hAnsi="Calibri" w:cs="Calibri"/>
      <w:sz w:val="18"/>
      <w:szCs w:val="18"/>
    </w:rPr>
  </w:style>
  <w:style w:type="character" w:styleId="slostrnky">
    <w:name w:val="page number"/>
    <w:basedOn w:val="Standardnpsmoodstavce"/>
    <w:rsid w:val="00BF25C2"/>
    <w:rPr>
      <w:rFonts w:cs="Times New Roman"/>
    </w:rPr>
  </w:style>
  <w:style w:type="paragraph" w:styleId="Textkomente">
    <w:name w:val="annotation text"/>
    <w:basedOn w:val="Normln"/>
    <w:link w:val="TextkomenteChar"/>
    <w:uiPriority w:val="99"/>
    <w:rsid w:val="00365FF3"/>
  </w:style>
  <w:style w:type="character" w:customStyle="1" w:styleId="TextkomenteChar">
    <w:name w:val="Text komentáře Char"/>
    <w:basedOn w:val="Standardnpsmoodstavce"/>
    <w:link w:val="Textkomente"/>
    <w:uiPriority w:val="99"/>
    <w:locked/>
    <w:rsid w:val="00365FF3"/>
    <w:rPr>
      <w:rFonts w:ascii="Segoe UI" w:hAnsi="Segoe UI" w:cs="Segoe UI"/>
      <w:sz w:val="20"/>
      <w:szCs w:val="20"/>
    </w:rPr>
  </w:style>
  <w:style w:type="character" w:customStyle="1" w:styleId="TabulkaNOK-vodChar">
    <w:name w:val="Tabulka NOK - úvod Char"/>
    <w:basedOn w:val="Standardnpsmoodstavce"/>
    <w:link w:val="TabulkaNOK-vod"/>
    <w:uiPriority w:val="99"/>
    <w:locked/>
    <w:rsid w:val="00B02312"/>
    <w:rPr>
      <w:rFonts w:ascii="Calibri" w:hAnsi="Calibri" w:cs="Times New Roman"/>
      <w:sz w:val="18"/>
      <w:szCs w:val="18"/>
      <w:lang w:eastAsia="en-US"/>
    </w:rPr>
  </w:style>
  <w:style w:type="paragraph" w:customStyle="1" w:styleId="TabulkaNOK-vod">
    <w:name w:val="Tabulka NOK - úvod"/>
    <w:basedOn w:val="Normln"/>
    <w:link w:val="TabulkaNOK-vodChar"/>
    <w:uiPriority w:val="99"/>
    <w:rsid w:val="00B02312"/>
    <w:pPr>
      <w:spacing w:line="240" w:lineRule="auto"/>
      <w:jc w:val="center"/>
    </w:pPr>
    <w:rPr>
      <w:rFonts w:ascii="Calibri" w:hAnsi="Calibri" w:cs="Times New Roman"/>
      <w:sz w:val="18"/>
      <w:szCs w:val="18"/>
      <w:lang w:eastAsia="en-US"/>
    </w:rPr>
  </w:style>
  <w:style w:type="paragraph" w:customStyle="1" w:styleId="TITULNISTRANKA">
    <w:name w:val="TITULNI STRANKA"/>
    <w:basedOn w:val="Normln"/>
    <w:next w:val="Normln"/>
    <w:uiPriority w:val="99"/>
    <w:rsid w:val="00BF25C2"/>
    <w:pPr>
      <w:spacing w:line="360" w:lineRule="auto"/>
      <w:jc w:val="center"/>
    </w:pPr>
    <w:rPr>
      <w:b/>
      <w:bCs/>
      <w:smallCaps/>
      <w:sz w:val="36"/>
      <w:szCs w:val="36"/>
    </w:rPr>
  </w:style>
  <w:style w:type="character" w:styleId="Odkaznakoment">
    <w:name w:val="annotation reference"/>
    <w:basedOn w:val="Standardnpsmoodstavce"/>
    <w:uiPriority w:val="99"/>
    <w:semiHidden/>
    <w:rsid w:val="002443D7"/>
    <w:rPr>
      <w:rFonts w:cs="Times New Roman"/>
      <w:sz w:val="16"/>
      <w:szCs w:val="16"/>
    </w:rPr>
  </w:style>
  <w:style w:type="paragraph" w:styleId="Pedmtkomente">
    <w:name w:val="annotation subject"/>
    <w:basedOn w:val="Textkomente"/>
    <w:next w:val="Textkomente"/>
    <w:link w:val="PedmtkomenteChar"/>
    <w:uiPriority w:val="99"/>
    <w:semiHidden/>
    <w:rsid w:val="002443D7"/>
    <w:rPr>
      <w:b/>
      <w:bCs/>
    </w:rPr>
  </w:style>
  <w:style w:type="character" w:customStyle="1" w:styleId="PedmtkomenteChar">
    <w:name w:val="Předmět komentáře Char"/>
    <w:basedOn w:val="TextkomenteChar"/>
    <w:link w:val="Pedmtkomente"/>
    <w:uiPriority w:val="99"/>
    <w:semiHidden/>
    <w:locked/>
    <w:rsid w:val="001F2E8F"/>
    <w:rPr>
      <w:rFonts w:ascii="Arial" w:hAnsi="Arial" w:cs="Arial"/>
      <w:b/>
      <w:bCs/>
      <w:sz w:val="20"/>
      <w:szCs w:val="20"/>
    </w:rPr>
  </w:style>
  <w:style w:type="paragraph" w:customStyle="1" w:styleId="TextNOK">
    <w:name w:val="Text NOK"/>
    <w:basedOn w:val="Normln"/>
    <w:link w:val="TextNOKChar"/>
    <w:uiPriority w:val="99"/>
    <w:rsid w:val="00CB1A51"/>
  </w:style>
  <w:style w:type="character" w:customStyle="1" w:styleId="TextNOKChar">
    <w:name w:val="Text NOK Char"/>
    <w:basedOn w:val="Standardnpsmoodstavce"/>
    <w:link w:val="TextNOK"/>
    <w:uiPriority w:val="99"/>
    <w:locked/>
    <w:rsid w:val="00CB1A51"/>
    <w:rPr>
      <w:rFonts w:ascii="Arial" w:hAnsi="Arial" w:cs="Arial"/>
      <w:sz w:val="24"/>
      <w:szCs w:val="24"/>
      <w:lang w:val="cs-CZ" w:eastAsia="cs-CZ"/>
    </w:rPr>
  </w:style>
  <w:style w:type="paragraph" w:styleId="Rozloendokumentu">
    <w:name w:val="Document Map"/>
    <w:basedOn w:val="Normln"/>
    <w:link w:val="RozloendokumentuChar"/>
    <w:uiPriority w:val="99"/>
    <w:semiHidden/>
    <w:rsid w:val="004572CA"/>
    <w:pPr>
      <w:shd w:val="clear" w:color="auto" w:fill="000080"/>
    </w:pPr>
    <w:rPr>
      <w:rFonts w:ascii="Tahoma" w:hAnsi="Tahoma" w:cs="Tahoma"/>
    </w:rPr>
  </w:style>
  <w:style w:type="character" w:customStyle="1" w:styleId="RozloendokumentuChar">
    <w:name w:val="Rozložení dokumentu Char"/>
    <w:basedOn w:val="Standardnpsmoodstavce"/>
    <w:link w:val="Rozloendokumentu"/>
    <w:uiPriority w:val="99"/>
    <w:semiHidden/>
    <w:locked/>
    <w:rsid w:val="001F2E8F"/>
    <w:rPr>
      <w:rFonts w:cs="Times New Roman"/>
      <w:sz w:val="2"/>
      <w:szCs w:val="2"/>
    </w:rPr>
  </w:style>
  <w:style w:type="table" w:styleId="Mkatabulky">
    <w:name w:val="Table Grid"/>
    <w:basedOn w:val="Normlntabulka"/>
    <w:uiPriority w:val="59"/>
    <w:rsid w:val="008C05D4"/>
    <w:rPr>
      <w:rFonts w:ascii="Arial" w:hAnsi="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
    <w:name w:val="Char Char"/>
    <w:basedOn w:val="Normln"/>
    <w:next w:val="Normln"/>
    <w:uiPriority w:val="99"/>
    <w:semiHidden/>
    <w:rsid w:val="003B065D"/>
    <w:pPr>
      <w:spacing w:after="160" w:line="240" w:lineRule="exact"/>
      <w:ind w:firstLine="227"/>
      <w:jc w:val="left"/>
    </w:pPr>
    <w:rPr>
      <w:lang w:val="sk-SK" w:eastAsia="en-US"/>
    </w:rPr>
  </w:style>
  <w:style w:type="paragraph" w:customStyle="1" w:styleId="Revize1">
    <w:name w:val="Revize1"/>
    <w:hidden/>
    <w:uiPriority w:val="99"/>
    <w:semiHidden/>
    <w:rsid w:val="00FE6DB6"/>
    <w:rPr>
      <w:rFonts w:ascii="Arial" w:hAnsi="Arial" w:cs="Arial"/>
    </w:rPr>
  </w:style>
  <w:style w:type="paragraph" w:customStyle="1" w:styleId="TabulkaOP">
    <w:name w:val="Tabulka OP"/>
    <w:basedOn w:val="Normln"/>
    <w:uiPriority w:val="99"/>
    <w:rsid w:val="00B02312"/>
    <w:pPr>
      <w:spacing w:line="240" w:lineRule="auto"/>
      <w:jc w:val="left"/>
    </w:pPr>
    <w:rPr>
      <w:rFonts w:ascii="Calibri" w:hAnsi="Calibri" w:cs="Times New Roman"/>
      <w:sz w:val="18"/>
      <w:szCs w:val="18"/>
      <w:lang w:eastAsia="en-US"/>
    </w:rPr>
  </w:style>
  <w:style w:type="paragraph" w:customStyle="1" w:styleId="TabulkaNOK-napis">
    <w:name w:val="Tabulka NOK - napis"/>
    <w:basedOn w:val="Normln"/>
    <w:link w:val="TabulkaNOK-napisChar"/>
    <w:uiPriority w:val="99"/>
    <w:rsid w:val="00B02312"/>
    <w:pPr>
      <w:keepNext/>
      <w:spacing w:line="240" w:lineRule="auto"/>
      <w:jc w:val="left"/>
    </w:pPr>
    <w:rPr>
      <w:rFonts w:ascii="Times New Roman" w:hAnsi="Times New Roman" w:cs="Times New Roman"/>
      <w:b/>
      <w:i/>
      <w:szCs w:val="16"/>
      <w:lang w:eastAsia="en-US"/>
    </w:rPr>
  </w:style>
  <w:style w:type="character" w:customStyle="1" w:styleId="TabulkaNOK-napisChar">
    <w:name w:val="Tabulka NOK - napis Char"/>
    <w:basedOn w:val="Standardnpsmoodstavce"/>
    <w:link w:val="TabulkaNOK-napis"/>
    <w:uiPriority w:val="99"/>
    <w:locked/>
    <w:rsid w:val="00B02312"/>
    <w:rPr>
      <w:rFonts w:cs="Times New Roman"/>
      <w:b/>
      <w:i/>
      <w:sz w:val="16"/>
      <w:szCs w:val="16"/>
      <w:lang w:eastAsia="en-US"/>
    </w:rPr>
  </w:style>
  <w:style w:type="paragraph" w:customStyle="1" w:styleId="Revize2">
    <w:name w:val="Revize2"/>
    <w:hidden/>
    <w:uiPriority w:val="99"/>
    <w:semiHidden/>
    <w:rsid w:val="00EE6F8B"/>
    <w:rPr>
      <w:rFonts w:ascii="Arial" w:hAnsi="Arial" w:cs="Arial"/>
    </w:rPr>
  </w:style>
  <w:style w:type="paragraph" w:customStyle="1" w:styleId="TabulkaNOK-zdroj">
    <w:name w:val="Tabulka NOK - zdroj"/>
    <w:basedOn w:val="Normln"/>
    <w:link w:val="TabulkaNOK-zdrojChar"/>
    <w:uiPriority w:val="99"/>
    <w:rsid w:val="00B02312"/>
    <w:pPr>
      <w:spacing w:before="60" w:after="140" w:line="240" w:lineRule="auto"/>
    </w:pPr>
    <w:rPr>
      <w:rFonts w:ascii="Times New Roman" w:hAnsi="Times New Roman" w:cs="Times New Roman"/>
      <w:bCs/>
      <w:sz w:val="18"/>
      <w:szCs w:val="16"/>
      <w:lang w:eastAsia="en-US"/>
    </w:rPr>
  </w:style>
  <w:style w:type="character" w:customStyle="1" w:styleId="TabulkaNOK-zdrojChar">
    <w:name w:val="Tabulka NOK - zdroj Char"/>
    <w:basedOn w:val="Standardnpsmoodstavce"/>
    <w:link w:val="TabulkaNOK-zdroj"/>
    <w:uiPriority w:val="99"/>
    <w:locked/>
    <w:rsid w:val="00B02312"/>
    <w:rPr>
      <w:rFonts w:cs="Times New Roman"/>
      <w:bCs/>
      <w:sz w:val="16"/>
      <w:szCs w:val="16"/>
      <w:lang w:eastAsia="en-US"/>
    </w:rPr>
  </w:style>
  <w:style w:type="paragraph" w:customStyle="1" w:styleId="TabulkaNOK-sla">
    <w:name w:val="Tabulka NOK - čísla"/>
    <w:basedOn w:val="Normln"/>
    <w:link w:val="TabulkaNOK-slaChar"/>
    <w:uiPriority w:val="99"/>
    <w:rsid w:val="00B02312"/>
    <w:pPr>
      <w:spacing w:line="240" w:lineRule="auto"/>
      <w:jc w:val="right"/>
    </w:pPr>
    <w:rPr>
      <w:rFonts w:ascii="Calibri" w:hAnsi="Calibri" w:cs="Times New Roman"/>
      <w:bCs/>
      <w:sz w:val="18"/>
      <w:szCs w:val="18"/>
      <w:lang w:eastAsia="en-US"/>
    </w:rPr>
  </w:style>
  <w:style w:type="character" w:customStyle="1" w:styleId="TabulkaNOK-slaChar">
    <w:name w:val="Tabulka NOK - čísla Char"/>
    <w:basedOn w:val="Standardnpsmoodstavce"/>
    <w:link w:val="TabulkaNOK-sla"/>
    <w:uiPriority w:val="99"/>
    <w:locked/>
    <w:rsid w:val="00B02312"/>
    <w:rPr>
      <w:rFonts w:ascii="Calibri" w:hAnsi="Calibri" w:cs="Times New Roman"/>
      <w:bCs/>
      <w:sz w:val="18"/>
      <w:szCs w:val="18"/>
      <w:lang w:eastAsia="en-US"/>
    </w:rPr>
  </w:style>
  <w:style w:type="paragraph" w:customStyle="1" w:styleId="Seznamzkratek">
    <w:name w:val="Seznam zkratek"/>
    <w:basedOn w:val="Normln"/>
    <w:uiPriority w:val="99"/>
    <w:rsid w:val="00B611C3"/>
    <w:pPr>
      <w:spacing w:before="40" w:after="40" w:line="240" w:lineRule="auto"/>
      <w:ind w:left="33"/>
      <w:jc w:val="left"/>
    </w:pPr>
    <w:rPr>
      <w:rFonts w:ascii="Times New Roman" w:hAnsi="Times New Roman" w:cs="Times New Roman"/>
    </w:rPr>
  </w:style>
  <w:style w:type="character" w:styleId="Hypertextovodkaz">
    <w:name w:val="Hyperlink"/>
    <w:basedOn w:val="Standardnpsmoodstavce"/>
    <w:uiPriority w:val="99"/>
    <w:rsid w:val="00B611C3"/>
    <w:rPr>
      <w:rFonts w:cs="Times New Roman"/>
      <w:color w:val="0000FF"/>
      <w:u w:val="single"/>
    </w:rPr>
  </w:style>
  <w:style w:type="paragraph" w:customStyle="1" w:styleId="Char4CharCharChar">
    <w:name w:val="Char4 Char Char Char"/>
    <w:basedOn w:val="Normln"/>
    <w:uiPriority w:val="99"/>
    <w:rsid w:val="00603245"/>
    <w:pPr>
      <w:spacing w:after="160" w:line="240" w:lineRule="exact"/>
      <w:jc w:val="left"/>
    </w:pPr>
    <w:rPr>
      <w:rFonts w:ascii="Times New Roman Bold" w:hAnsi="Times New Roman Bold" w:cs="Times New Roman"/>
      <w:szCs w:val="26"/>
      <w:lang w:val="sk-SK" w:eastAsia="en-US"/>
    </w:rPr>
  </w:style>
  <w:style w:type="character" w:customStyle="1" w:styleId="TextNOKCharChar">
    <w:name w:val="Text NOK Char Char"/>
    <w:basedOn w:val="Standardnpsmoodstavce"/>
    <w:uiPriority w:val="99"/>
    <w:locked/>
    <w:rsid w:val="005903A8"/>
    <w:rPr>
      <w:rFonts w:cs="Times New Roman"/>
      <w:sz w:val="24"/>
      <w:szCs w:val="24"/>
    </w:rPr>
  </w:style>
  <w:style w:type="paragraph" w:styleId="Odstavecseseznamem">
    <w:name w:val="List Paragraph"/>
    <w:basedOn w:val="Normln"/>
    <w:link w:val="OdstavecseseznamemChar"/>
    <w:uiPriority w:val="99"/>
    <w:qFormat/>
    <w:rsid w:val="005903A8"/>
    <w:pPr>
      <w:ind w:left="720"/>
      <w:contextualSpacing/>
    </w:pPr>
  </w:style>
  <w:style w:type="paragraph" w:styleId="Revize">
    <w:name w:val="Revision"/>
    <w:hidden/>
    <w:uiPriority w:val="99"/>
    <w:semiHidden/>
    <w:rsid w:val="00C034F1"/>
    <w:rPr>
      <w:rFonts w:ascii="Arial" w:hAnsi="Arial" w:cs="Arial"/>
    </w:rPr>
  </w:style>
  <w:style w:type="paragraph" w:styleId="Zkladntext">
    <w:name w:val="Body Text"/>
    <w:aliases w:val="Základní text Char1,Základní text Char Char,Základní text Char1 Char Char,Základní text Char Char Char Char,Základní text Char2 Char Char Char Char,Základní text Char1 Char Char Char Char Char,Základní text Char1 Char"/>
    <w:basedOn w:val="Normln"/>
    <w:link w:val="ZkladntextChar"/>
    <w:rsid w:val="002511CE"/>
    <w:pPr>
      <w:keepLines/>
      <w:spacing w:after="120" w:line="240" w:lineRule="auto"/>
    </w:pPr>
    <w:rPr>
      <w:rFonts w:ascii="Times New Roman" w:hAnsi="Times New Roman" w:cs="Times New Roman"/>
      <w:sz w:val="24"/>
    </w:rPr>
  </w:style>
  <w:style w:type="character" w:customStyle="1" w:styleId="ZkladntextChar">
    <w:name w:val="Základní text Char"/>
    <w:aliases w:val="Základní text Char1 Char1,Základní text Char Char Char,Základní text Char1 Char Char Char,Základní text Char Char Char Char Char,Základní text Char2 Char Char Char Char Char,Základní text Char1 Char Char Char Char Char Char"/>
    <w:basedOn w:val="Standardnpsmoodstavce"/>
    <w:link w:val="Zkladntext"/>
    <w:locked/>
    <w:rsid w:val="002511CE"/>
    <w:rPr>
      <w:rFonts w:cs="Times New Roman"/>
      <w:sz w:val="24"/>
    </w:rPr>
  </w:style>
  <w:style w:type="paragraph" w:customStyle="1" w:styleId="Proces-nadpis1">
    <w:name w:val="Proces - nadpis 1"/>
    <w:basedOn w:val="Nadpis1"/>
    <w:link w:val="Proces-nadpis1Char"/>
    <w:uiPriority w:val="99"/>
    <w:rsid w:val="009B4C30"/>
    <w:pPr>
      <w:pBdr>
        <w:top w:val="single" w:sz="24" w:space="0" w:color="4F81BD"/>
        <w:left w:val="single" w:sz="24" w:space="0" w:color="4F81BD"/>
        <w:bottom w:val="single" w:sz="24" w:space="0" w:color="4F81BD"/>
        <w:right w:val="single" w:sz="24" w:space="0" w:color="4F81BD"/>
      </w:pBdr>
      <w:shd w:val="clear" w:color="auto" w:fill="4F81BD"/>
      <w:spacing w:before="0" w:after="0" w:line="276" w:lineRule="auto"/>
      <w:jc w:val="left"/>
    </w:pPr>
    <w:rPr>
      <w:rFonts w:ascii="Calibri" w:hAnsi="Calibri" w:cs="Times New Roman"/>
      <w:caps/>
      <w:smallCaps/>
      <w:color w:val="FFFFFF"/>
      <w:spacing w:val="15"/>
      <w:sz w:val="22"/>
      <w:szCs w:val="22"/>
      <w:lang w:eastAsia="en-US"/>
    </w:rPr>
  </w:style>
  <w:style w:type="paragraph" w:customStyle="1" w:styleId="Proces-nadpis2">
    <w:name w:val="Proces - nadpis 2"/>
    <w:basedOn w:val="Nadpis2"/>
    <w:link w:val="Proces-nadpis2Char"/>
    <w:uiPriority w:val="99"/>
    <w:rsid w:val="009B4C30"/>
    <w:pPr>
      <w:keepNext w:val="0"/>
      <w:pBdr>
        <w:top w:val="single" w:sz="24" w:space="0" w:color="DBE5F1"/>
        <w:left w:val="single" w:sz="24" w:space="0" w:color="DBE5F1"/>
        <w:bottom w:val="single" w:sz="24" w:space="0" w:color="DBE5F1"/>
        <w:right w:val="single" w:sz="24" w:space="0" w:color="DBE5F1"/>
      </w:pBdr>
      <w:shd w:val="clear" w:color="auto" w:fill="DBE5F1"/>
      <w:spacing w:before="0" w:after="0" w:line="276" w:lineRule="auto"/>
      <w:jc w:val="left"/>
    </w:pPr>
    <w:rPr>
      <w:rFonts w:ascii="Calibri" w:hAnsi="Calibri" w:cs="Times New Roman"/>
      <w:b w:val="0"/>
      <w:bCs w:val="0"/>
      <w:caps/>
      <w:smallCaps w:val="0"/>
      <w:spacing w:val="15"/>
      <w:sz w:val="22"/>
      <w:szCs w:val="22"/>
      <w:lang w:eastAsia="en-US"/>
    </w:rPr>
  </w:style>
  <w:style w:type="character" w:customStyle="1" w:styleId="Proces-nadpis1Char">
    <w:name w:val="Proces - nadpis 1 Char"/>
    <w:basedOn w:val="Nadpis1Char"/>
    <w:link w:val="Proces-nadpis1"/>
    <w:uiPriority w:val="99"/>
    <w:locked/>
    <w:rsid w:val="009B4C30"/>
    <w:rPr>
      <w:rFonts w:ascii="Calibri" w:hAnsi="Calibri" w:cs="Times New Roman"/>
      <w:b/>
      <w:bCs w:val="0"/>
      <w:caps/>
      <w:smallCaps w:val="0"/>
      <w:color w:val="FFFFFF"/>
      <w:spacing w:val="15"/>
      <w:kern w:val="32"/>
      <w:sz w:val="22"/>
      <w:szCs w:val="22"/>
      <w:shd w:val="clear" w:color="auto" w:fill="4F81BD"/>
      <w:lang w:eastAsia="en-US"/>
    </w:rPr>
  </w:style>
  <w:style w:type="character" w:customStyle="1" w:styleId="Proces-nadpis2Char">
    <w:name w:val="Proces - nadpis 2 Char"/>
    <w:basedOn w:val="Nadpis2Char"/>
    <w:link w:val="Proces-nadpis2"/>
    <w:uiPriority w:val="99"/>
    <w:locked/>
    <w:rsid w:val="009B4C30"/>
    <w:rPr>
      <w:rFonts w:ascii="Calibri" w:hAnsi="Calibri" w:cs="Times New Roman"/>
      <w:b/>
      <w:bCs/>
      <w:caps/>
      <w:smallCaps/>
      <w:spacing w:val="15"/>
      <w:sz w:val="22"/>
      <w:szCs w:val="22"/>
      <w:shd w:val="clear" w:color="auto" w:fill="DBE5F1"/>
      <w:lang w:eastAsia="en-US"/>
    </w:rPr>
  </w:style>
  <w:style w:type="character" w:customStyle="1" w:styleId="OdstavecseseznamemChar">
    <w:name w:val="Odstavec se seznamem Char"/>
    <w:basedOn w:val="Standardnpsmoodstavce"/>
    <w:link w:val="Odstavecseseznamem"/>
    <w:uiPriority w:val="99"/>
    <w:locked/>
    <w:rsid w:val="00334867"/>
    <w:rPr>
      <w:rFonts w:ascii="Arial" w:hAnsi="Arial" w:cs="Arial"/>
      <w:sz w:val="22"/>
      <w:szCs w:val="22"/>
    </w:rPr>
  </w:style>
  <w:style w:type="paragraph" w:customStyle="1" w:styleId="Textslovnicek">
    <w:name w:val="Text slovnicek"/>
    <w:basedOn w:val="Normln"/>
    <w:link w:val="TextslovnicekChar"/>
    <w:uiPriority w:val="99"/>
    <w:rsid w:val="00334867"/>
    <w:pPr>
      <w:shd w:val="clear" w:color="auto" w:fill="FFFFFF"/>
      <w:spacing w:after="200" w:line="288" w:lineRule="auto"/>
    </w:pPr>
    <w:rPr>
      <w:color w:val="000000"/>
    </w:rPr>
  </w:style>
  <w:style w:type="character" w:customStyle="1" w:styleId="TextslovnicekChar">
    <w:name w:val="Text slovnicek Char"/>
    <w:basedOn w:val="Standardnpsmoodstavce"/>
    <w:link w:val="Textslovnicek"/>
    <w:uiPriority w:val="99"/>
    <w:locked/>
    <w:rsid w:val="00334867"/>
    <w:rPr>
      <w:rFonts w:ascii="Arial" w:hAnsi="Arial" w:cs="Arial"/>
      <w:color w:val="000000"/>
      <w:sz w:val="22"/>
      <w:szCs w:val="22"/>
      <w:shd w:val="clear" w:color="auto" w:fill="FFFFFF"/>
    </w:rPr>
  </w:style>
  <w:style w:type="paragraph" w:customStyle="1" w:styleId="Zkladntext1">
    <w:name w:val="Základní text 1"/>
    <w:basedOn w:val="Normln"/>
    <w:next w:val="Normln"/>
    <w:uiPriority w:val="99"/>
    <w:rsid w:val="000F1B1E"/>
    <w:pPr>
      <w:autoSpaceDE w:val="0"/>
      <w:autoSpaceDN w:val="0"/>
      <w:adjustRightInd w:val="0"/>
      <w:spacing w:line="240" w:lineRule="auto"/>
    </w:pPr>
    <w:rPr>
      <w:szCs w:val="24"/>
    </w:rPr>
  </w:style>
  <w:style w:type="character" w:customStyle="1" w:styleId="FontStyle34">
    <w:name w:val="Font Style34"/>
    <w:uiPriority w:val="99"/>
    <w:rsid w:val="000F1B1E"/>
    <w:rPr>
      <w:rFonts w:ascii="Arial" w:hAnsi="Arial"/>
      <w:sz w:val="18"/>
    </w:rPr>
  </w:style>
  <w:style w:type="paragraph" w:customStyle="1" w:styleId="Style3">
    <w:name w:val="Style3"/>
    <w:basedOn w:val="Normln"/>
    <w:uiPriority w:val="99"/>
    <w:rsid w:val="000F1B1E"/>
    <w:pPr>
      <w:widowControl w:val="0"/>
      <w:autoSpaceDE w:val="0"/>
      <w:autoSpaceDN w:val="0"/>
      <w:adjustRightInd w:val="0"/>
      <w:spacing w:line="223" w:lineRule="exact"/>
    </w:pPr>
    <w:rPr>
      <w:sz w:val="24"/>
      <w:szCs w:val="24"/>
    </w:rPr>
  </w:style>
  <w:style w:type="paragraph" w:customStyle="1" w:styleId="RD-nadpis4">
    <w:name w:val="RD-nadpis4"/>
    <w:basedOn w:val="Normln"/>
    <w:uiPriority w:val="99"/>
    <w:rsid w:val="000F1B1E"/>
    <w:pPr>
      <w:tabs>
        <w:tab w:val="num" w:pos="1080"/>
      </w:tabs>
      <w:spacing w:line="240" w:lineRule="auto"/>
      <w:ind w:left="851" w:hanging="851"/>
      <w:jc w:val="left"/>
    </w:pPr>
    <w:rPr>
      <w:rFonts w:ascii="Times New Roman" w:hAnsi="Times New Roman" w:cs="Times New Roman"/>
    </w:rPr>
  </w:style>
  <w:style w:type="paragraph" w:customStyle="1" w:styleId="RD-odstavec1-1">
    <w:name w:val="RD-odstavec1 - (1)"/>
    <w:basedOn w:val="Normln"/>
    <w:uiPriority w:val="99"/>
    <w:rsid w:val="000F1B1E"/>
    <w:pPr>
      <w:tabs>
        <w:tab w:val="num" w:pos="1247"/>
      </w:tabs>
      <w:spacing w:line="240" w:lineRule="auto"/>
      <w:ind w:left="1247" w:hanging="396"/>
      <w:jc w:val="left"/>
    </w:pPr>
    <w:rPr>
      <w:rFonts w:ascii="Times New Roman" w:hAnsi="Times New Roman" w:cs="Times New Roman"/>
    </w:rPr>
  </w:style>
  <w:style w:type="paragraph" w:customStyle="1" w:styleId="RD-odstavec2-a">
    <w:name w:val="RD-odstavec2 - a)"/>
    <w:basedOn w:val="Normln"/>
    <w:uiPriority w:val="99"/>
    <w:rsid w:val="000F1B1E"/>
    <w:pPr>
      <w:tabs>
        <w:tab w:val="num" w:pos="1607"/>
      </w:tabs>
      <w:spacing w:line="240" w:lineRule="auto"/>
      <w:ind w:left="1588" w:hanging="341"/>
      <w:jc w:val="left"/>
    </w:pPr>
    <w:rPr>
      <w:rFonts w:ascii="Times New Roman" w:hAnsi="Times New Roman" w:cs="Times New Roman"/>
    </w:rPr>
  </w:style>
  <w:style w:type="paragraph" w:customStyle="1" w:styleId="RD-odstavec3-i">
    <w:name w:val="RD-odstavec3 - i)"/>
    <w:basedOn w:val="Normln"/>
    <w:uiPriority w:val="99"/>
    <w:rsid w:val="000F1B1E"/>
    <w:pPr>
      <w:tabs>
        <w:tab w:val="num" w:pos="2308"/>
      </w:tabs>
      <w:spacing w:line="240" w:lineRule="auto"/>
      <w:ind w:left="1985" w:hanging="397"/>
      <w:jc w:val="left"/>
    </w:pPr>
    <w:rPr>
      <w:rFonts w:ascii="Times New Roman" w:hAnsi="Times New Roman" w:cs="Times New Roman"/>
    </w:rPr>
  </w:style>
  <w:style w:type="paragraph" w:customStyle="1" w:styleId="RD-odstavec4-puntk4">
    <w:name w:val="RD-odstavec4 - puntík 4"/>
    <w:basedOn w:val="Normln"/>
    <w:uiPriority w:val="99"/>
    <w:rsid w:val="000F1B1E"/>
    <w:pPr>
      <w:tabs>
        <w:tab w:val="num" w:pos="2345"/>
      </w:tabs>
      <w:spacing w:line="240" w:lineRule="auto"/>
      <w:ind w:left="2268" w:hanging="283"/>
      <w:jc w:val="left"/>
    </w:pPr>
    <w:rPr>
      <w:rFonts w:ascii="Times New Roman" w:hAnsi="Times New Roman" w:cs="Times New Roman"/>
    </w:rPr>
  </w:style>
  <w:style w:type="paragraph" w:customStyle="1" w:styleId="RD-nadpisPlohy">
    <w:name w:val="RD-nadpisPřílohy"/>
    <w:basedOn w:val="Normln"/>
    <w:uiPriority w:val="99"/>
    <w:rsid w:val="000F1B1E"/>
    <w:pPr>
      <w:tabs>
        <w:tab w:val="num" w:pos="1871"/>
      </w:tabs>
      <w:spacing w:line="240" w:lineRule="auto"/>
      <w:ind w:left="1871" w:hanging="1871"/>
      <w:jc w:val="left"/>
    </w:pPr>
    <w:rPr>
      <w:rFonts w:ascii="Times New Roman" w:hAnsi="Times New Roman" w:cs="Times New Roman"/>
    </w:rPr>
  </w:style>
  <w:style w:type="paragraph" w:customStyle="1" w:styleId="NormlnChar1Char">
    <w:name w:val="Normální Char1 Char"/>
    <w:basedOn w:val="Normln"/>
    <w:next w:val="Normln"/>
    <w:uiPriority w:val="99"/>
    <w:rsid w:val="000F1B1E"/>
    <w:pPr>
      <w:autoSpaceDE w:val="0"/>
      <w:autoSpaceDN w:val="0"/>
      <w:adjustRightInd w:val="0"/>
      <w:spacing w:line="240" w:lineRule="auto"/>
      <w:jc w:val="left"/>
    </w:pPr>
    <w:rPr>
      <w:rFonts w:ascii="TimesNewRoman" w:hAnsi="TimesNewRoman" w:cs="TimesNewRoman"/>
      <w:sz w:val="24"/>
      <w:szCs w:val="24"/>
    </w:rPr>
  </w:style>
  <w:style w:type="paragraph" w:customStyle="1" w:styleId="western">
    <w:name w:val="western"/>
    <w:basedOn w:val="Normln"/>
    <w:uiPriority w:val="99"/>
    <w:rsid w:val="000F1B1E"/>
    <w:pPr>
      <w:spacing w:before="100" w:beforeAutospacing="1" w:after="100" w:afterAutospacing="1" w:line="240" w:lineRule="auto"/>
    </w:pPr>
    <w:rPr>
      <w:sz w:val="24"/>
      <w:szCs w:val="24"/>
      <w:lang w:val="en-US" w:eastAsia="en-US"/>
    </w:rPr>
  </w:style>
  <w:style w:type="character" w:customStyle="1" w:styleId="StyleArial11pt">
    <w:name w:val="Style Arial 11 pt"/>
    <w:basedOn w:val="Standardnpsmoodstavce"/>
    <w:uiPriority w:val="99"/>
    <w:rsid w:val="000F1B1E"/>
    <w:rPr>
      <w:rFonts w:ascii="Arial" w:hAnsi="Arial" w:cs="Arial"/>
      <w:sz w:val="22"/>
      <w:szCs w:val="22"/>
    </w:rPr>
  </w:style>
  <w:style w:type="paragraph" w:styleId="Nzev">
    <w:name w:val="Title"/>
    <w:basedOn w:val="Nadpisobsahu"/>
    <w:link w:val="NzevChar"/>
    <w:qFormat/>
    <w:rsid w:val="00AE472A"/>
    <w:pPr>
      <w:spacing w:before="360" w:after="360"/>
    </w:pPr>
  </w:style>
  <w:style w:type="character" w:customStyle="1" w:styleId="NzevChar">
    <w:name w:val="Název Char"/>
    <w:basedOn w:val="Standardnpsmoodstavce"/>
    <w:link w:val="Nzev"/>
    <w:locked/>
    <w:rsid w:val="00AE472A"/>
    <w:rPr>
      <w:rFonts w:ascii="Segoe UI" w:hAnsi="Segoe UI" w:cs="Segoe UI"/>
      <w:b/>
      <w:sz w:val="20"/>
      <w:szCs w:val="20"/>
    </w:rPr>
  </w:style>
  <w:style w:type="paragraph" w:styleId="Zkladntextodsazen">
    <w:name w:val="Body Text Indent"/>
    <w:basedOn w:val="Normln"/>
    <w:link w:val="ZkladntextodsazenChar"/>
    <w:uiPriority w:val="99"/>
    <w:rsid w:val="000F1B1E"/>
    <w:pPr>
      <w:spacing w:after="120" w:line="240" w:lineRule="auto"/>
      <w:ind w:left="283"/>
      <w:jc w:val="left"/>
    </w:pPr>
    <w:rPr>
      <w:rFonts w:ascii="Times New Roman" w:hAnsi="Times New Roman" w:cs="Times New Roman"/>
    </w:rPr>
  </w:style>
  <w:style w:type="character" w:customStyle="1" w:styleId="ZkladntextodsazenChar">
    <w:name w:val="Základní text odsazený Char"/>
    <w:basedOn w:val="Standardnpsmoodstavce"/>
    <w:link w:val="Zkladntextodsazen"/>
    <w:uiPriority w:val="99"/>
    <w:locked/>
    <w:rsid w:val="000F1B1E"/>
    <w:rPr>
      <w:rFonts w:cs="Times New Roman"/>
    </w:rPr>
  </w:style>
  <w:style w:type="paragraph" w:customStyle="1" w:styleId="DefaultChar1">
    <w:name w:val="Default Char1"/>
    <w:uiPriority w:val="99"/>
    <w:rsid w:val="000F1B1E"/>
    <w:pPr>
      <w:widowControl w:val="0"/>
    </w:pPr>
    <w:rPr>
      <w:rFonts w:ascii="Times New Roman Gras 0117200" w:hAnsi="Times New Roman Gras 0117200"/>
      <w:color w:val="000000"/>
      <w:sz w:val="24"/>
      <w:szCs w:val="24"/>
      <w:lang w:eastAsia="en-US"/>
    </w:rPr>
  </w:style>
  <w:style w:type="paragraph" w:styleId="slovanseznam2">
    <w:name w:val="List Number 2"/>
    <w:basedOn w:val="Normln"/>
    <w:uiPriority w:val="99"/>
    <w:rsid w:val="000F1B1E"/>
    <w:pPr>
      <w:tabs>
        <w:tab w:val="num" w:pos="643"/>
      </w:tabs>
      <w:spacing w:line="240" w:lineRule="auto"/>
      <w:ind w:left="643" w:hanging="360"/>
      <w:jc w:val="left"/>
    </w:pPr>
    <w:rPr>
      <w:rFonts w:ascii="Times New Roman" w:hAnsi="Times New Roman" w:cs="Times New Roman"/>
    </w:rPr>
  </w:style>
  <w:style w:type="paragraph" w:customStyle="1" w:styleId="CharChar1CharCharChar">
    <w:name w:val="Char Char1 Char Char Char"/>
    <w:basedOn w:val="Normln"/>
    <w:uiPriority w:val="99"/>
    <w:rsid w:val="000F1B1E"/>
    <w:pPr>
      <w:spacing w:after="160" w:line="240" w:lineRule="exact"/>
      <w:jc w:val="left"/>
    </w:pPr>
    <w:rPr>
      <w:rFonts w:ascii="Verdana" w:hAnsi="Verdana"/>
      <w:lang w:val="en-US" w:eastAsia="en-US"/>
    </w:rPr>
  </w:style>
  <w:style w:type="paragraph" w:styleId="Obsah5">
    <w:name w:val="toc 5"/>
    <w:basedOn w:val="Normln"/>
    <w:next w:val="Normln"/>
    <w:autoRedefine/>
    <w:uiPriority w:val="99"/>
    <w:semiHidden/>
    <w:rsid w:val="000F1B1E"/>
    <w:pPr>
      <w:tabs>
        <w:tab w:val="clear" w:pos="9072"/>
        <w:tab w:val="left" w:pos="1418"/>
        <w:tab w:val="right" w:leader="dot" w:pos="9062"/>
      </w:tabs>
      <w:spacing w:line="240" w:lineRule="auto"/>
      <w:ind w:left="800"/>
      <w:jc w:val="left"/>
    </w:pPr>
    <w:rPr>
      <w:rFonts w:ascii="Times New Roman" w:hAnsi="Times New Roman" w:cs="Times New Roman"/>
      <w:sz w:val="18"/>
      <w:szCs w:val="18"/>
    </w:rPr>
  </w:style>
  <w:style w:type="paragraph" w:styleId="Obsah6">
    <w:name w:val="toc 6"/>
    <w:basedOn w:val="Normln"/>
    <w:next w:val="Normln"/>
    <w:autoRedefine/>
    <w:uiPriority w:val="99"/>
    <w:semiHidden/>
    <w:rsid w:val="000F1B1E"/>
    <w:pPr>
      <w:spacing w:line="240" w:lineRule="auto"/>
      <w:ind w:left="1000"/>
      <w:jc w:val="left"/>
    </w:pPr>
    <w:rPr>
      <w:rFonts w:ascii="Times New Roman" w:hAnsi="Times New Roman" w:cs="Times New Roman"/>
      <w:sz w:val="18"/>
      <w:szCs w:val="18"/>
    </w:rPr>
  </w:style>
  <w:style w:type="paragraph" w:styleId="Obsah7">
    <w:name w:val="toc 7"/>
    <w:basedOn w:val="Normln"/>
    <w:next w:val="Normln"/>
    <w:autoRedefine/>
    <w:uiPriority w:val="99"/>
    <w:semiHidden/>
    <w:rsid w:val="000F1B1E"/>
    <w:pPr>
      <w:spacing w:line="240" w:lineRule="auto"/>
      <w:ind w:left="1200"/>
      <w:jc w:val="left"/>
    </w:pPr>
    <w:rPr>
      <w:rFonts w:ascii="Times New Roman" w:hAnsi="Times New Roman" w:cs="Times New Roman"/>
      <w:sz w:val="18"/>
      <w:szCs w:val="18"/>
    </w:rPr>
  </w:style>
  <w:style w:type="paragraph" w:styleId="Obsah8">
    <w:name w:val="toc 8"/>
    <w:basedOn w:val="Normln"/>
    <w:next w:val="Normln"/>
    <w:autoRedefine/>
    <w:uiPriority w:val="99"/>
    <w:semiHidden/>
    <w:rsid w:val="000F1B1E"/>
    <w:pPr>
      <w:spacing w:line="240" w:lineRule="auto"/>
      <w:ind w:left="1400"/>
      <w:jc w:val="left"/>
    </w:pPr>
    <w:rPr>
      <w:rFonts w:ascii="Times New Roman" w:hAnsi="Times New Roman" w:cs="Times New Roman"/>
      <w:sz w:val="18"/>
      <w:szCs w:val="18"/>
    </w:rPr>
  </w:style>
  <w:style w:type="paragraph" w:styleId="Obsah9">
    <w:name w:val="toc 9"/>
    <w:basedOn w:val="Normln"/>
    <w:next w:val="Normln"/>
    <w:autoRedefine/>
    <w:uiPriority w:val="99"/>
    <w:semiHidden/>
    <w:rsid w:val="000F1B1E"/>
    <w:pPr>
      <w:spacing w:line="240" w:lineRule="auto"/>
      <w:ind w:left="1600"/>
      <w:jc w:val="left"/>
    </w:pPr>
    <w:rPr>
      <w:rFonts w:ascii="Times New Roman" w:hAnsi="Times New Roman" w:cs="Times New Roman"/>
      <w:sz w:val="18"/>
      <w:szCs w:val="18"/>
    </w:rPr>
  </w:style>
  <w:style w:type="paragraph" w:customStyle="1" w:styleId="NadpisA">
    <w:name w:val="Nadpis A"/>
    <w:basedOn w:val="NormlnChar1Char"/>
    <w:autoRedefine/>
    <w:uiPriority w:val="99"/>
    <w:rsid w:val="000F1B1E"/>
    <w:pPr>
      <w:tabs>
        <w:tab w:val="num" w:pos="57"/>
      </w:tabs>
      <w:ind w:left="57" w:firstLine="231"/>
    </w:pPr>
    <w:rPr>
      <w:rFonts w:ascii="Arial" w:hAnsi="Arial" w:cs="Arial"/>
      <w:b/>
      <w:sz w:val="22"/>
      <w:szCs w:val="22"/>
      <w:u w:val="single"/>
    </w:rPr>
  </w:style>
  <w:style w:type="paragraph" w:customStyle="1" w:styleId="Char4CharCharCharCharChar">
    <w:name w:val="Char4 Char Char Char Char Char"/>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1">
    <w:name w:val="1"/>
    <w:basedOn w:val="Normln"/>
    <w:uiPriority w:val="99"/>
    <w:rsid w:val="000F1B1E"/>
    <w:pPr>
      <w:spacing w:after="160" w:line="240" w:lineRule="exact"/>
      <w:jc w:val="left"/>
    </w:pPr>
    <w:rPr>
      <w:rFonts w:ascii="Verdana" w:hAnsi="Verdana"/>
      <w:lang w:val="en-US" w:eastAsia="en-US"/>
    </w:rPr>
  </w:style>
  <w:style w:type="paragraph" w:customStyle="1" w:styleId="CharCharChar">
    <w:name w:val="Char Char Char"/>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CharCharChar">
    <w:name w:val="Char Char Char Char Char"/>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Mjstyl1">
    <w:name w:val="Můj styl 1"/>
    <w:basedOn w:val="Nadpis1"/>
    <w:uiPriority w:val="99"/>
    <w:rsid w:val="000F1B1E"/>
    <w:pPr>
      <w:spacing w:before="0" w:after="0" w:line="240" w:lineRule="auto"/>
      <w:jc w:val="left"/>
    </w:pPr>
    <w:rPr>
      <w:sz w:val="32"/>
    </w:rPr>
  </w:style>
  <w:style w:type="paragraph" w:customStyle="1" w:styleId="Mjstyl2">
    <w:name w:val="Můj styl 2"/>
    <w:basedOn w:val="Nadpis2"/>
    <w:uiPriority w:val="99"/>
    <w:rsid w:val="000F1B1E"/>
    <w:pPr>
      <w:keepNext w:val="0"/>
      <w:spacing w:before="0" w:after="100" w:afterAutospacing="1" w:line="240" w:lineRule="auto"/>
      <w:jc w:val="left"/>
    </w:pPr>
    <w:rPr>
      <w:iCs/>
      <w:sz w:val="27"/>
      <w:szCs w:val="27"/>
    </w:rPr>
  </w:style>
  <w:style w:type="paragraph" w:customStyle="1" w:styleId="Mjstyl3">
    <w:name w:val="Můj styl 3"/>
    <w:basedOn w:val="Normln"/>
    <w:next w:val="Normln"/>
    <w:uiPriority w:val="99"/>
    <w:rsid w:val="000F1B1E"/>
    <w:pPr>
      <w:numPr>
        <w:ilvl w:val="1"/>
        <w:numId w:val="8"/>
      </w:numPr>
      <w:spacing w:after="120" w:line="240" w:lineRule="auto"/>
    </w:pPr>
  </w:style>
  <w:style w:type="paragraph" w:customStyle="1" w:styleId="Mjstyl4">
    <w:name w:val="Můj styl 4"/>
    <w:basedOn w:val="Zkladntext"/>
    <w:uiPriority w:val="99"/>
    <w:rsid w:val="000F1B1E"/>
    <w:pPr>
      <w:keepLines w:val="0"/>
      <w:numPr>
        <w:ilvl w:val="2"/>
        <w:numId w:val="6"/>
      </w:numPr>
    </w:pPr>
    <w:rPr>
      <w:rFonts w:ascii="Arial" w:hAnsi="Arial" w:cs="Arial"/>
      <w:sz w:val="22"/>
      <w:szCs w:val="22"/>
    </w:rPr>
  </w:style>
  <w:style w:type="paragraph" w:styleId="Nadpisobsahu">
    <w:name w:val="TOC Heading"/>
    <w:basedOn w:val="Zhlav"/>
    <w:next w:val="Normln"/>
    <w:uiPriority w:val="99"/>
    <w:rsid w:val="00AE472A"/>
    <w:rPr>
      <w:b/>
      <w:sz w:val="20"/>
    </w:rPr>
  </w:style>
  <w:style w:type="paragraph" w:styleId="Normlnodsazen">
    <w:name w:val="Normal Indent"/>
    <w:basedOn w:val="Normln"/>
    <w:uiPriority w:val="99"/>
    <w:rsid w:val="000F1B1E"/>
    <w:pPr>
      <w:spacing w:line="240" w:lineRule="auto"/>
      <w:ind w:left="993" w:right="680" w:hanging="284"/>
      <w:jc w:val="left"/>
    </w:pPr>
    <w:rPr>
      <w:rFonts w:ascii="Times New Roman" w:hAnsi="Times New Roman" w:cs="Times New Roman"/>
    </w:rPr>
  </w:style>
  <w:style w:type="character" w:styleId="Sledovanodkaz">
    <w:name w:val="FollowedHyperlink"/>
    <w:basedOn w:val="Standardnpsmoodstavce"/>
    <w:uiPriority w:val="99"/>
    <w:rsid w:val="000F1B1E"/>
    <w:rPr>
      <w:rFonts w:cs="Times New Roman"/>
      <w:color w:val="800080"/>
      <w:u w:val="single"/>
    </w:rPr>
  </w:style>
  <w:style w:type="paragraph" w:customStyle="1" w:styleId="odrakyslalev">
    <w:name w:val="odražky čísla levé"/>
    <w:basedOn w:val="Normlnodsazen"/>
    <w:uiPriority w:val="99"/>
    <w:rsid w:val="000F1B1E"/>
    <w:pPr>
      <w:numPr>
        <w:numId w:val="9"/>
      </w:numPr>
      <w:spacing w:after="120"/>
      <w:jc w:val="both"/>
    </w:pPr>
    <w:rPr>
      <w:sz w:val="24"/>
    </w:rPr>
  </w:style>
  <w:style w:type="paragraph" w:customStyle="1" w:styleId="CharChar1CharCharCharCharCharCharCharCharCharCharCharChar">
    <w:name w:val="Char Char1 Char Char Char Char Char Char Char Char Char Char Char Char"/>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styleId="slovanseznam">
    <w:name w:val="List Number"/>
    <w:basedOn w:val="Normln"/>
    <w:uiPriority w:val="99"/>
    <w:rsid w:val="000F1B1E"/>
    <w:pPr>
      <w:tabs>
        <w:tab w:val="num" w:pos="360"/>
      </w:tabs>
      <w:spacing w:line="240" w:lineRule="auto"/>
      <w:ind w:left="360" w:hanging="360"/>
      <w:jc w:val="left"/>
    </w:pPr>
    <w:rPr>
      <w:rFonts w:ascii="Times New Roman" w:hAnsi="Times New Roman" w:cs="Times New Roman"/>
    </w:rPr>
  </w:style>
  <w:style w:type="paragraph" w:customStyle="1" w:styleId="Text3">
    <w:name w:val="Text 3"/>
    <w:basedOn w:val="Normln"/>
    <w:uiPriority w:val="99"/>
    <w:rsid w:val="000F1B1E"/>
    <w:pPr>
      <w:tabs>
        <w:tab w:val="left" w:pos="2302"/>
      </w:tabs>
      <w:spacing w:after="240" w:line="240" w:lineRule="auto"/>
      <w:ind w:left="1202"/>
    </w:pPr>
    <w:rPr>
      <w:rFonts w:ascii="Times New Roman" w:hAnsi="Times New Roman" w:cs="Times New Roman"/>
      <w:sz w:val="24"/>
      <w:lang w:val="fr-FR" w:eastAsia="en-US"/>
    </w:rPr>
  </w:style>
  <w:style w:type="paragraph" w:customStyle="1" w:styleId="Text2">
    <w:name w:val="Text 2"/>
    <w:basedOn w:val="Normln"/>
    <w:uiPriority w:val="99"/>
    <w:rsid w:val="000F1B1E"/>
    <w:pPr>
      <w:tabs>
        <w:tab w:val="left" w:pos="2302"/>
      </w:tabs>
      <w:spacing w:after="240" w:line="240" w:lineRule="auto"/>
      <w:ind w:left="1202"/>
    </w:pPr>
    <w:rPr>
      <w:rFonts w:ascii="Times New Roman" w:hAnsi="Times New Roman" w:cs="Times New Roman"/>
      <w:sz w:val="24"/>
      <w:lang w:val="fr-FR" w:eastAsia="en-US"/>
    </w:rPr>
  </w:style>
  <w:style w:type="character" w:customStyle="1" w:styleId="apple-style-span">
    <w:name w:val="apple-style-span"/>
    <w:basedOn w:val="Standardnpsmoodstavce"/>
    <w:uiPriority w:val="99"/>
    <w:rsid w:val="000F1B1E"/>
    <w:rPr>
      <w:rFonts w:cs="Times New Roman"/>
    </w:rPr>
  </w:style>
  <w:style w:type="character" w:customStyle="1" w:styleId="apple-converted-space">
    <w:name w:val="apple-converted-space"/>
    <w:basedOn w:val="Standardnpsmoodstavce"/>
    <w:uiPriority w:val="99"/>
    <w:rsid w:val="000F1B1E"/>
    <w:rPr>
      <w:rFonts w:cs="Times New Roman"/>
    </w:rPr>
  </w:style>
  <w:style w:type="paragraph" w:styleId="Prosttext">
    <w:name w:val="Plain Text"/>
    <w:basedOn w:val="Normln"/>
    <w:link w:val="ProsttextChar"/>
    <w:uiPriority w:val="99"/>
    <w:semiHidden/>
    <w:rsid w:val="000F1B1E"/>
    <w:pPr>
      <w:spacing w:line="240" w:lineRule="auto"/>
      <w:jc w:val="left"/>
    </w:pPr>
    <w:rPr>
      <w:rFonts w:ascii="Consolas" w:hAnsi="Consolas" w:cs="Times New Roman"/>
      <w:sz w:val="21"/>
      <w:szCs w:val="21"/>
      <w:lang w:eastAsia="en-US"/>
    </w:rPr>
  </w:style>
  <w:style w:type="character" w:customStyle="1" w:styleId="ProsttextChar">
    <w:name w:val="Prostý text Char"/>
    <w:basedOn w:val="Standardnpsmoodstavce"/>
    <w:link w:val="Prosttext"/>
    <w:uiPriority w:val="99"/>
    <w:semiHidden/>
    <w:locked/>
    <w:rsid w:val="000F1B1E"/>
    <w:rPr>
      <w:rFonts w:ascii="Consolas" w:eastAsia="Times New Roman" w:hAnsi="Consolas" w:cs="Times New Roman"/>
      <w:sz w:val="21"/>
      <w:szCs w:val="21"/>
      <w:lang w:eastAsia="en-US"/>
    </w:rPr>
  </w:style>
  <w:style w:type="paragraph" w:customStyle="1" w:styleId="Default">
    <w:name w:val="Default"/>
    <w:uiPriority w:val="99"/>
    <w:rsid w:val="000F1B1E"/>
    <w:pPr>
      <w:autoSpaceDE w:val="0"/>
      <w:autoSpaceDN w:val="0"/>
      <w:adjustRightInd w:val="0"/>
    </w:pPr>
    <w:rPr>
      <w:color w:val="000000"/>
      <w:sz w:val="24"/>
      <w:szCs w:val="24"/>
    </w:rPr>
  </w:style>
  <w:style w:type="paragraph" w:customStyle="1" w:styleId="CharChar1CharCharChar1">
    <w:name w:val="Char Char1 Char Char Char1"/>
    <w:basedOn w:val="Normln"/>
    <w:uiPriority w:val="99"/>
    <w:rsid w:val="000F1B1E"/>
    <w:pPr>
      <w:spacing w:after="160" w:line="240" w:lineRule="exact"/>
      <w:jc w:val="left"/>
    </w:pPr>
    <w:rPr>
      <w:rFonts w:ascii="Verdana" w:hAnsi="Verdana"/>
      <w:lang w:val="en-US" w:eastAsia="en-US"/>
    </w:rPr>
  </w:style>
  <w:style w:type="paragraph" w:customStyle="1" w:styleId="Char4CharCharCharCharChar1">
    <w:name w:val="Char4 Char Char Char Char Char1"/>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CharCharChar1">
    <w:name w:val="Char 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CharCharChar1">
    <w:name w:val="Char Char Char 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1CharCharCharCharCharCharCharCharCharCharCharChar1">
    <w:name w:val="Char Char1 Char Char Char Char Char Char Char Char Char Char Char Char1"/>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CharChar1">
    <w:name w:val="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Pojemslovnicek">
    <w:name w:val="Pojem slovnicek"/>
    <w:basedOn w:val="Normln"/>
    <w:link w:val="PojemslovnicekChar"/>
    <w:uiPriority w:val="99"/>
    <w:rsid w:val="005C1AFE"/>
    <w:pPr>
      <w:spacing w:after="200" w:line="288" w:lineRule="auto"/>
    </w:pPr>
    <w:rPr>
      <w:b/>
    </w:rPr>
  </w:style>
  <w:style w:type="character" w:customStyle="1" w:styleId="PojemslovnicekChar">
    <w:name w:val="Pojem slovnicek Char"/>
    <w:basedOn w:val="Standardnpsmoodstavce"/>
    <w:link w:val="Pojemslovnicek"/>
    <w:uiPriority w:val="99"/>
    <w:locked/>
    <w:rsid w:val="005C1AFE"/>
    <w:rPr>
      <w:rFonts w:ascii="Arial" w:hAnsi="Arial" w:cs="Arial"/>
      <w:b/>
      <w:sz w:val="22"/>
      <w:szCs w:val="22"/>
    </w:rPr>
  </w:style>
  <w:style w:type="paragraph" w:customStyle="1" w:styleId="Text1">
    <w:name w:val="Text 1"/>
    <w:basedOn w:val="Normln"/>
    <w:uiPriority w:val="99"/>
    <w:rsid w:val="0095231B"/>
    <w:pPr>
      <w:spacing w:after="120" w:line="240" w:lineRule="auto"/>
      <w:ind w:left="850"/>
    </w:pPr>
    <w:rPr>
      <w:rFonts w:ascii="Times New Roman" w:hAnsi="Times New Roman" w:cs="Times New Roman"/>
      <w:sz w:val="24"/>
      <w:szCs w:val="24"/>
      <w:lang w:val="en-GB" w:eastAsia="en-US"/>
    </w:rPr>
  </w:style>
  <w:style w:type="character" w:customStyle="1" w:styleId="hps">
    <w:name w:val="hps"/>
    <w:basedOn w:val="Standardnpsmoodstavce"/>
    <w:rsid w:val="0095231B"/>
    <w:rPr>
      <w:rFonts w:cs="Times New Roman"/>
      <w:shd w:val="clear" w:color="auto" w:fill="auto"/>
    </w:rPr>
  </w:style>
  <w:style w:type="character" w:customStyle="1" w:styleId="MPtextChar">
    <w:name w:val="MP_text Char"/>
    <w:basedOn w:val="Standardnpsmoodstavce"/>
    <w:link w:val="MPtext"/>
    <w:uiPriority w:val="99"/>
    <w:locked/>
    <w:rsid w:val="002F420F"/>
    <w:rPr>
      <w:rFonts w:ascii="Arial" w:hAnsi="Arial" w:cs="Arial"/>
    </w:rPr>
  </w:style>
  <w:style w:type="paragraph" w:customStyle="1" w:styleId="MPtext">
    <w:name w:val="MP_text"/>
    <w:basedOn w:val="Normln"/>
    <w:link w:val="MPtextChar"/>
    <w:uiPriority w:val="99"/>
    <w:rsid w:val="002F420F"/>
    <w:pPr>
      <w:spacing w:after="120"/>
    </w:pPr>
  </w:style>
  <w:style w:type="numbering" w:customStyle="1" w:styleId="Styl1">
    <w:name w:val="Styl1"/>
    <w:rsid w:val="00823634"/>
    <w:pPr>
      <w:numPr>
        <w:numId w:val="10"/>
      </w:numPr>
    </w:pPr>
  </w:style>
  <w:style w:type="numbering" w:customStyle="1" w:styleId="Aktulnseznam1">
    <w:name w:val="Aktuální seznam1"/>
    <w:rsid w:val="00823634"/>
    <w:pPr>
      <w:numPr>
        <w:numId w:val="7"/>
      </w:numPr>
    </w:pPr>
  </w:style>
  <w:style w:type="numbering" w:customStyle="1" w:styleId="Styl2">
    <w:name w:val="Styl2"/>
    <w:rsid w:val="00823634"/>
    <w:pPr>
      <w:numPr>
        <w:numId w:val="11"/>
      </w:numPr>
    </w:pPr>
  </w:style>
  <w:style w:type="numbering" w:customStyle="1" w:styleId="Mj1">
    <w:name w:val="Můj1"/>
    <w:rsid w:val="00823634"/>
    <w:pPr>
      <w:numPr>
        <w:numId w:val="5"/>
      </w:numPr>
    </w:pPr>
  </w:style>
  <w:style w:type="paragraph" w:customStyle="1" w:styleId="TabtextL">
    <w:name w:val="Tab_text_L"/>
    <w:basedOn w:val="Normln"/>
    <w:rsid w:val="00F63526"/>
    <w:pPr>
      <w:spacing w:line="288" w:lineRule="auto"/>
      <w:jc w:val="left"/>
    </w:pPr>
    <w:rPr>
      <w:rFonts w:ascii="JohnSans Text Pro" w:hAnsi="JohnSans Text Pro" w:cs="Times New Roman"/>
      <w:szCs w:val="24"/>
    </w:rPr>
  </w:style>
  <w:style w:type="paragraph" w:customStyle="1" w:styleId="Cislovani1">
    <w:name w:val="Cislovani 1"/>
    <w:basedOn w:val="Normln"/>
    <w:next w:val="Normln"/>
    <w:rsid w:val="00F63526"/>
    <w:pPr>
      <w:keepNext/>
      <w:numPr>
        <w:numId w:val="23"/>
      </w:numPr>
      <w:spacing w:before="480" w:line="288" w:lineRule="auto"/>
      <w:jc w:val="left"/>
    </w:pPr>
    <w:rPr>
      <w:rFonts w:ascii="JohnSans Text Pro" w:hAnsi="JohnSans Text Pro" w:cs="Times New Roman"/>
      <w:b/>
      <w:caps/>
      <w:sz w:val="24"/>
      <w:szCs w:val="24"/>
    </w:rPr>
  </w:style>
  <w:style w:type="paragraph" w:customStyle="1" w:styleId="Cislovani2">
    <w:name w:val="Cislovani 2"/>
    <w:basedOn w:val="Normln"/>
    <w:rsid w:val="00F63526"/>
    <w:pPr>
      <w:numPr>
        <w:ilvl w:val="1"/>
        <w:numId w:val="23"/>
      </w:numPr>
      <w:spacing w:before="240" w:line="288" w:lineRule="auto"/>
    </w:pPr>
    <w:rPr>
      <w:rFonts w:ascii="JohnSans Text Pro" w:hAnsi="JohnSans Text Pro" w:cs="Times New Roman"/>
      <w:b/>
      <w:szCs w:val="24"/>
    </w:rPr>
  </w:style>
  <w:style w:type="paragraph" w:customStyle="1" w:styleId="Cislovani3">
    <w:name w:val="Cislovani 3"/>
    <w:basedOn w:val="Normln"/>
    <w:rsid w:val="00F63526"/>
    <w:pPr>
      <w:numPr>
        <w:ilvl w:val="2"/>
        <w:numId w:val="23"/>
      </w:numPr>
      <w:tabs>
        <w:tab w:val="clear" w:pos="710"/>
        <w:tab w:val="num" w:pos="851"/>
      </w:tabs>
      <w:spacing w:line="288" w:lineRule="auto"/>
      <w:ind w:left="851"/>
    </w:pPr>
    <w:rPr>
      <w:rFonts w:ascii="JohnSans Text Pro" w:hAnsi="JohnSans Text Pro" w:cs="Times New Roman"/>
      <w:szCs w:val="24"/>
    </w:rPr>
  </w:style>
  <w:style w:type="paragraph" w:customStyle="1" w:styleId="Tabulkazhlav">
    <w:name w:val="Tabulka záhlaví"/>
    <w:basedOn w:val="Normln"/>
    <w:rsid w:val="00F63526"/>
    <w:pPr>
      <w:framePr w:wrap="around" w:vAnchor="page" w:hAnchor="text" w:y="2553"/>
      <w:spacing w:line="288" w:lineRule="auto"/>
      <w:jc w:val="left"/>
    </w:pPr>
    <w:rPr>
      <w:rFonts w:ascii="JohnSans Text Pro" w:hAnsi="JohnSans Text Pro" w:cs="Times New Roman"/>
      <w:color w:val="73767D"/>
      <w:szCs w:val="18"/>
    </w:rPr>
  </w:style>
  <w:style w:type="table" w:customStyle="1" w:styleId="Mkatabulky1">
    <w:name w:val="Mřížka tabulky1"/>
    <w:basedOn w:val="Normlntabulka"/>
    <w:next w:val="Mkatabulky"/>
    <w:uiPriority w:val="39"/>
    <w:rsid w:val="006F5AEA"/>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mezer">
    <w:name w:val="No Spacing"/>
    <w:uiPriority w:val="1"/>
    <w:qFormat/>
    <w:rsid w:val="00FB124F"/>
    <w:pPr>
      <w:tabs>
        <w:tab w:val="center" w:pos="4536"/>
        <w:tab w:val="right" w:pos="9072"/>
      </w:tabs>
      <w:spacing w:line="264" w:lineRule="auto"/>
    </w:pPr>
    <w:rPr>
      <w:rFonts w:ascii="Segoe UI" w:hAnsi="Segoe UI" w:cs="Segoe UI"/>
      <w:sz w:val="20"/>
      <w:szCs w:val="20"/>
    </w:rPr>
  </w:style>
  <w:style w:type="character" w:styleId="Siln">
    <w:name w:val="Strong"/>
    <w:qFormat/>
    <w:locked/>
    <w:rsid w:val="00365FF3"/>
    <w:rPr>
      <w:rFonts w:ascii="Segoe UI" w:hAnsi="Segoe UI"/>
      <w:b/>
      <w:color w:val="auto"/>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8893654">
      <w:bodyDiv w:val="1"/>
      <w:marLeft w:val="0"/>
      <w:marRight w:val="0"/>
      <w:marTop w:val="0"/>
      <w:marBottom w:val="0"/>
      <w:divBdr>
        <w:top w:val="none" w:sz="0" w:space="0" w:color="auto"/>
        <w:left w:val="none" w:sz="0" w:space="0" w:color="auto"/>
        <w:bottom w:val="none" w:sz="0" w:space="0" w:color="auto"/>
        <w:right w:val="none" w:sz="0" w:space="0" w:color="auto"/>
      </w:divBdr>
    </w:div>
    <w:div w:id="1065223769">
      <w:marLeft w:val="0"/>
      <w:marRight w:val="0"/>
      <w:marTop w:val="0"/>
      <w:marBottom w:val="0"/>
      <w:divBdr>
        <w:top w:val="none" w:sz="0" w:space="0" w:color="auto"/>
        <w:left w:val="none" w:sz="0" w:space="0" w:color="auto"/>
        <w:bottom w:val="none" w:sz="0" w:space="0" w:color="auto"/>
        <w:right w:val="none" w:sz="0" w:space="0" w:color="auto"/>
      </w:divBdr>
    </w:div>
    <w:div w:id="1065223770">
      <w:marLeft w:val="0"/>
      <w:marRight w:val="0"/>
      <w:marTop w:val="0"/>
      <w:marBottom w:val="0"/>
      <w:divBdr>
        <w:top w:val="none" w:sz="0" w:space="0" w:color="auto"/>
        <w:left w:val="none" w:sz="0" w:space="0" w:color="auto"/>
        <w:bottom w:val="none" w:sz="0" w:space="0" w:color="auto"/>
        <w:right w:val="none" w:sz="0" w:space="0" w:color="auto"/>
      </w:divBdr>
    </w:div>
    <w:div w:id="1065223771">
      <w:marLeft w:val="0"/>
      <w:marRight w:val="0"/>
      <w:marTop w:val="0"/>
      <w:marBottom w:val="0"/>
      <w:divBdr>
        <w:top w:val="none" w:sz="0" w:space="0" w:color="auto"/>
        <w:left w:val="none" w:sz="0" w:space="0" w:color="auto"/>
        <w:bottom w:val="none" w:sz="0" w:space="0" w:color="auto"/>
        <w:right w:val="none" w:sz="0" w:space="0" w:color="auto"/>
      </w:divBdr>
    </w:div>
    <w:div w:id="1065223772">
      <w:marLeft w:val="0"/>
      <w:marRight w:val="0"/>
      <w:marTop w:val="0"/>
      <w:marBottom w:val="0"/>
      <w:divBdr>
        <w:top w:val="none" w:sz="0" w:space="0" w:color="auto"/>
        <w:left w:val="none" w:sz="0" w:space="0" w:color="auto"/>
        <w:bottom w:val="none" w:sz="0" w:space="0" w:color="auto"/>
        <w:right w:val="none" w:sz="0" w:space="0" w:color="auto"/>
      </w:divBdr>
    </w:div>
    <w:div w:id="1065223773">
      <w:marLeft w:val="0"/>
      <w:marRight w:val="0"/>
      <w:marTop w:val="0"/>
      <w:marBottom w:val="0"/>
      <w:divBdr>
        <w:top w:val="none" w:sz="0" w:space="0" w:color="auto"/>
        <w:left w:val="none" w:sz="0" w:space="0" w:color="auto"/>
        <w:bottom w:val="none" w:sz="0" w:space="0" w:color="auto"/>
        <w:right w:val="none" w:sz="0" w:space="0" w:color="auto"/>
      </w:divBdr>
    </w:div>
    <w:div w:id="1065223774">
      <w:marLeft w:val="0"/>
      <w:marRight w:val="0"/>
      <w:marTop w:val="0"/>
      <w:marBottom w:val="0"/>
      <w:divBdr>
        <w:top w:val="none" w:sz="0" w:space="0" w:color="auto"/>
        <w:left w:val="none" w:sz="0" w:space="0" w:color="auto"/>
        <w:bottom w:val="none" w:sz="0" w:space="0" w:color="auto"/>
        <w:right w:val="none" w:sz="0" w:space="0" w:color="auto"/>
      </w:divBdr>
    </w:div>
    <w:div w:id="1065223775">
      <w:marLeft w:val="0"/>
      <w:marRight w:val="0"/>
      <w:marTop w:val="0"/>
      <w:marBottom w:val="0"/>
      <w:divBdr>
        <w:top w:val="none" w:sz="0" w:space="0" w:color="auto"/>
        <w:left w:val="none" w:sz="0" w:space="0" w:color="auto"/>
        <w:bottom w:val="none" w:sz="0" w:space="0" w:color="auto"/>
        <w:right w:val="none" w:sz="0" w:space="0" w:color="auto"/>
      </w:divBdr>
    </w:div>
    <w:div w:id="1065223776">
      <w:marLeft w:val="0"/>
      <w:marRight w:val="0"/>
      <w:marTop w:val="0"/>
      <w:marBottom w:val="0"/>
      <w:divBdr>
        <w:top w:val="none" w:sz="0" w:space="0" w:color="auto"/>
        <w:left w:val="none" w:sz="0" w:space="0" w:color="auto"/>
        <w:bottom w:val="none" w:sz="0" w:space="0" w:color="auto"/>
        <w:right w:val="none" w:sz="0" w:space="0" w:color="auto"/>
      </w:divBdr>
    </w:div>
    <w:div w:id="1065223777">
      <w:marLeft w:val="0"/>
      <w:marRight w:val="0"/>
      <w:marTop w:val="0"/>
      <w:marBottom w:val="0"/>
      <w:divBdr>
        <w:top w:val="none" w:sz="0" w:space="0" w:color="auto"/>
        <w:left w:val="none" w:sz="0" w:space="0" w:color="auto"/>
        <w:bottom w:val="none" w:sz="0" w:space="0" w:color="auto"/>
        <w:right w:val="none" w:sz="0" w:space="0" w:color="auto"/>
      </w:divBdr>
    </w:div>
    <w:div w:id="1065223778">
      <w:marLeft w:val="0"/>
      <w:marRight w:val="0"/>
      <w:marTop w:val="0"/>
      <w:marBottom w:val="0"/>
      <w:divBdr>
        <w:top w:val="none" w:sz="0" w:space="0" w:color="auto"/>
        <w:left w:val="none" w:sz="0" w:space="0" w:color="auto"/>
        <w:bottom w:val="none" w:sz="0" w:space="0" w:color="auto"/>
        <w:right w:val="none" w:sz="0" w:space="0" w:color="auto"/>
      </w:divBdr>
    </w:div>
    <w:div w:id="1065223779">
      <w:marLeft w:val="0"/>
      <w:marRight w:val="0"/>
      <w:marTop w:val="0"/>
      <w:marBottom w:val="0"/>
      <w:divBdr>
        <w:top w:val="none" w:sz="0" w:space="0" w:color="auto"/>
        <w:left w:val="none" w:sz="0" w:space="0" w:color="auto"/>
        <w:bottom w:val="none" w:sz="0" w:space="0" w:color="auto"/>
        <w:right w:val="none" w:sz="0" w:space="0" w:color="auto"/>
      </w:divBdr>
    </w:div>
    <w:div w:id="106522378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kysela\Documents\1.%20Odbor%20pr&#225;vn&#237;\N&#193;R%20PROGRAMY%20NOV&#201;\SMLOUVY\smlouva%201.5.A%20hospoda&#345;en&#237;%20s%20vodou\2018\00091712%20obec%20Kouty\P&#345;&#237;loha%20&#269;-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FDEEEC-A116-46D1-94E9-D0E7F4746C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Příloha č-1.dotx</Template>
  <TotalTime>0</TotalTime>
  <Pages>6</Pages>
  <Words>1684</Words>
  <Characters>9745</Characters>
  <Application>Microsoft Office Word</Application>
  <DocSecurity>0</DocSecurity>
  <Lines>81</Lines>
  <Paragraphs>22</Paragraphs>
  <ScaleCrop>false</ScaleCrop>
  <HeadingPairs>
    <vt:vector size="2" baseType="variant">
      <vt:variant>
        <vt:lpstr>Název</vt:lpstr>
      </vt:variant>
      <vt:variant>
        <vt:i4>1</vt:i4>
      </vt:variant>
    </vt:vector>
  </HeadingPairs>
  <TitlesOfParts>
    <vt:vector size="1" baseType="lpstr">
      <vt:lpstr>Stanovení finančních oprav, které se použijí pro výdaje financované z OPŽP v případě porušení zákonných ustanovení a závazných požadavků poskytovatele dotace při zadávání veřejných zakázek</vt:lpstr>
    </vt:vector>
  </TitlesOfParts>
  <Company>MMR</Company>
  <LinksUpToDate>false</LinksUpToDate>
  <CharactersWithSpaces>11407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Stanovení finančních oprav, které se použijí pro výdaje financované z OPŽP v případě porušení zákonných ustanovení a závazných požadavků poskytovatele dotace při zadávání veřejných zakázek</dc:title>
  <dc:creator>Kysela Bohdan</dc:creator>
  <cp:lastModifiedBy>Lauferova Miroslava</cp:lastModifiedBy>
  <cp:revision>2</cp:revision>
  <cp:lastPrinted>2020-02-10T06:39:00Z</cp:lastPrinted>
  <dcterms:created xsi:type="dcterms:W3CDTF">2020-05-27T12:17:00Z</dcterms:created>
  <dcterms:modified xsi:type="dcterms:W3CDTF">2020-05-27T12:17:00Z</dcterms:modified>
</cp:coreProperties>
</file>