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492C" w:rsidTr="00934970">
        <w:trPr>
          <w:trHeight w:val="846"/>
        </w:trPr>
        <w:tc>
          <w:tcPr>
            <w:tcW w:w="9212" w:type="dxa"/>
            <w:vAlign w:val="center"/>
          </w:tcPr>
          <w:p w:rsidR="00CE492C" w:rsidRPr="0054570A" w:rsidRDefault="00CE492C" w:rsidP="00934970">
            <w:pPr>
              <w:pStyle w:val="Nadpis1"/>
              <w:jc w:val="center"/>
              <w:rPr>
                <w:b/>
                <w:sz w:val="32"/>
                <w:szCs w:val="32"/>
              </w:rPr>
            </w:pPr>
            <w:r w:rsidRPr="0054570A">
              <w:rPr>
                <w:b/>
                <w:sz w:val="32"/>
                <w:szCs w:val="32"/>
              </w:rPr>
              <w:t xml:space="preserve">SMLOUVA </w:t>
            </w:r>
            <w:r w:rsidR="00DC0EAD">
              <w:rPr>
                <w:b/>
                <w:sz w:val="32"/>
                <w:szCs w:val="32"/>
              </w:rPr>
              <w:t xml:space="preserve">BUDOUCÍ SMLOUVĚ </w:t>
            </w:r>
            <w:r w:rsidRPr="0054570A">
              <w:rPr>
                <w:b/>
                <w:sz w:val="32"/>
                <w:szCs w:val="32"/>
              </w:rPr>
              <w:t>O ZŘÍZENÍ VĚCNÉHO BŘEMENE - SLUŽEBNOSTI</w:t>
            </w:r>
          </w:p>
          <w:p w:rsidR="00CE492C" w:rsidRDefault="00CE492C" w:rsidP="00934970">
            <w:pPr>
              <w:pStyle w:val="Zkladntext3"/>
            </w:pPr>
          </w:p>
        </w:tc>
      </w:tr>
    </w:tbl>
    <w:p w:rsidR="00CE492C" w:rsidRPr="00395951" w:rsidRDefault="00CE492C" w:rsidP="00CE492C">
      <w:pPr>
        <w:pStyle w:val="Zkladntext3"/>
      </w:pPr>
    </w:p>
    <w:p w:rsidR="00CE492C" w:rsidRDefault="00CE492C" w:rsidP="00CE492C">
      <w:pPr>
        <w:pStyle w:val="Zkladntext3"/>
      </w:pPr>
    </w:p>
    <w:p w:rsidR="00CE492C" w:rsidRDefault="00CE492C" w:rsidP="00CE492C">
      <w:pPr>
        <w:pStyle w:val="Zkladntext3"/>
      </w:pPr>
    </w:p>
    <w:p w:rsidR="00CE492C" w:rsidRDefault="00CE492C" w:rsidP="00CE492C">
      <w:pPr>
        <w:pStyle w:val="Zkladntext3"/>
      </w:pPr>
    </w:p>
    <w:p w:rsidR="00CE492C" w:rsidRDefault="00CE492C" w:rsidP="00CE492C">
      <w:pPr>
        <w:pStyle w:val="Zkladntext3"/>
      </w:pPr>
    </w:p>
    <w:p w:rsidR="00CE492C" w:rsidRDefault="00CE492C" w:rsidP="00CE492C">
      <w:pPr>
        <w:pStyle w:val="Zkladntext3"/>
      </w:pPr>
    </w:p>
    <w:p w:rsidR="00CE492C" w:rsidRDefault="00CE492C" w:rsidP="00CE492C">
      <w:pPr>
        <w:pStyle w:val="Zkladntext3"/>
      </w:pPr>
    </w:p>
    <w:p w:rsidR="00CE492C" w:rsidRDefault="00CE492C" w:rsidP="00CE492C">
      <w:pPr>
        <w:pStyle w:val="Zkladntext3"/>
        <w:jc w:val="center"/>
      </w:pPr>
      <w:r>
        <w:t>mezi</w:t>
      </w: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  <w:rPr>
          <w:b/>
        </w:rPr>
      </w:pPr>
      <w:r>
        <w:rPr>
          <w:b/>
        </w:rPr>
        <w:t>M ě s t e m  T ř e b o ň</w:t>
      </w:r>
    </w:p>
    <w:p w:rsidR="00CE492C" w:rsidRDefault="00CE492C" w:rsidP="00CE492C">
      <w:pPr>
        <w:pStyle w:val="Zkladntext3"/>
        <w:jc w:val="center"/>
      </w:pPr>
      <w:r>
        <w:t>(jako budoucím povinným na straně jedné)</w:t>
      </w: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  <w:r>
        <w:t>a</w:t>
      </w: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</w:pPr>
    </w:p>
    <w:p w:rsidR="00CE492C" w:rsidRDefault="00CE492C" w:rsidP="00CE492C">
      <w:pPr>
        <w:pStyle w:val="Zkladntext3"/>
        <w:jc w:val="center"/>
        <w:rPr>
          <w:b/>
        </w:rPr>
      </w:pPr>
      <w:r>
        <w:rPr>
          <w:b/>
        </w:rPr>
        <w:t xml:space="preserve">STARNET,  s. r. o. </w:t>
      </w:r>
    </w:p>
    <w:p w:rsidR="00CE492C" w:rsidRPr="00C90052" w:rsidRDefault="00CE492C" w:rsidP="00CE492C">
      <w:pPr>
        <w:pStyle w:val="Zkladntext3"/>
        <w:jc w:val="center"/>
      </w:pPr>
      <w:r>
        <w:t>(jako budoucím oprávněným na straně druhé)</w:t>
      </w:r>
    </w:p>
    <w:p w:rsidR="00CE492C" w:rsidRDefault="00CE492C" w:rsidP="00CE492C">
      <w:pPr>
        <w:pStyle w:val="Zkladntext3"/>
      </w:pPr>
    </w:p>
    <w:p w:rsidR="00CE492C" w:rsidRDefault="00CE492C" w:rsidP="00CE492C">
      <w:pPr>
        <w:pStyle w:val="Zkladntext3"/>
      </w:pPr>
    </w:p>
    <w:p w:rsidR="00CE492C" w:rsidRDefault="00CE492C" w:rsidP="00CE492C">
      <w:pPr>
        <w:pStyle w:val="Zkladntext3"/>
      </w:pPr>
    </w:p>
    <w:p w:rsidR="00CE492C" w:rsidRPr="00395951" w:rsidRDefault="00CE492C" w:rsidP="00CE492C">
      <w:pPr>
        <w:pStyle w:val="Zkladntext3"/>
      </w:pPr>
    </w:p>
    <w:p w:rsidR="00CE492C" w:rsidRDefault="00CE492C" w:rsidP="00CE492C">
      <w:pPr>
        <w:jc w:val="both"/>
        <w:rPr>
          <w:b/>
          <w:sz w:val="22"/>
          <w:szCs w:val="22"/>
        </w:rPr>
      </w:pPr>
    </w:p>
    <w:p w:rsidR="008C0D22" w:rsidRDefault="008C0D22" w:rsidP="00991E35">
      <w:pPr>
        <w:pStyle w:val="Zkladntext3"/>
        <w:spacing w:after="120" w:line="276" w:lineRule="auto"/>
        <w:jc w:val="center"/>
      </w:pPr>
    </w:p>
    <w:p w:rsidR="008C0D22" w:rsidRDefault="008C0D22" w:rsidP="00991E35">
      <w:pPr>
        <w:pStyle w:val="Zkladntext3"/>
        <w:spacing w:after="120" w:line="276" w:lineRule="auto"/>
        <w:jc w:val="center"/>
      </w:pPr>
    </w:p>
    <w:p w:rsidR="000A5C5B" w:rsidRDefault="000A5C5B" w:rsidP="00991E35">
      <w:pPr>
        <w:pStyle w:val="Zkladntext3"/>
        <w:spacing w:after="120" w:line="276" w:lineRule="auto"/>
        <w:jc w:val="center"/>
      </w:pPr>
    </w:p>
    <w:p w:rsidR="00CE492C" w:rsidRDefault="00CE492C" w:rsidP="007C16D5">
      <w:pPr>
        <w:spacing w:after="120" w:line="276" w:lineRule="auto"/>
        <w:jc w:val="both"/>
        <w:rPr>
          <w:b/>
          <w:sz w:val="22"/>
          <w:szCs w:val="22"/>
        </w:rPr>
      </w:pPr>
    </w:p>
    <w:p w:rsidR="00CE492C" w:rsidRDefault="00CE492C" w:rsidP="007C16D5">
      <w:pPr>
        <w:spacing w:after="120" w:line="276" w:lineRule="auto"/>
        <w:jc w:val="both"/>
        <w:rPr>
          <w:b/>
          <w:sz w:val="22"/>
          <w:szCs w:val="22"/>
        </w:rPr>
      </w:pPr>
    </w:p>
    <w:p w:rsidR="003211A9" w:rsidRPr="002E664D" w:rsidRDefault="00391B12" w:rsidP="007C16D5">
      <w:pPr>
        <w:spacing w:after="120" w:line="276" w:lineRule="auto"/>
        <w:jc w:val="both"/>
        <w:rPr>
          <w:b/>
          <w:sz w:val="22"/>
          <w:szCs w:val="22"/>
        </w:rPr>
      </w:pPr>
      <w:r w:rsidRPr="002E664D">
        <w:rPr>
          <w:b/>
          <w:sz w:val="22"/>
          <w:szCs w:val="22"/>
        </w:rPr>
        <w:lastRenderedPageBreak/>
        <w:t>Město Třeboň</w:t>
      </w:r>
    </w:p>
    <w:p w:rsidR="00774BEC" w:rsidRPr="002E664D" w:rsidRDefault="00CB0D99" w:rsidP="007C16D5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IČ</w:t>
      </w:r>
      <w:r w:rsidR="00F85B0D" w:rsidRPr="002E664D">
        <w:rPr>
          <w:sz w:val="22"/>
          <w:szCs w:val="22"/>
        </w:rPr>
        <w:t>O</w:t>
      </w:r>
      <w:r w:rsidRPr="002E664D">
        <w:rPr>
          <w:sz w:val="22"/>
          <w:szCs w:val="22"/>
        </w:rPr>
        <w:t xml:space="preserve">: </w:t>
      </w:r>
      <w:r w:rsidR="0004273C" w:rsidRPr="002E664D">
        <w:rPr>
          <w:sz w:val="22"/>
          <w:szCs w:val="22"/>
        </w:rPr>
        <w:t>00</w:t>
      </w:r>
      <w:r w:rsidR="00391B12" w:rsidRPr="002E664D">
        <w:rPr>
          <w:sz w:val="22"/>
          <w:szCs w:val="22"/>
        </w:rPr>
        <w:t>247618</w:t>
      </w:r>
      <w:r w:rsidRPr="002E664D">
        <w:rPr>
          <w:sz w:val="22"/>
          <w:szCs w:val="22"/>
        </w:rPr>
        <w:t xml:space="preserve"> </w:t>
      </w:r>
    </w:p>
    <w:p w:rsidR="0099083E" w:rsidRPr="002E664D" w:rsidRDefault="00CB0D99" w:rsidP="007C16D5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P</w:t>
      </w:r>
      <w:r w:rsidR="003211A9" w:rsidRPr="002E664D">
        <w:rPr>
          <w:sz w:val="22"/>
          <w:szCs w:val="22"/>
        </w:rPr>
        <w:t xml:space="preserve">alackého nám. 46/II, </w:t>
      </w:r>
      <w:r w:rsidR="00391B12" w:rsidRPr="002E664D">
        <w:rPr>
          <w:sz w:val="22"/>
          <w:szCs w:val="22"/>
        </w:rPr>
        <w:t>379 01</w:t>
      </w:r>
      <w:r w:rsidR="00195D10" w:rsidRPr="002E664D">
        <w:rPr>
          <w:sz w:val="22"/>
          <w:szCs w:val="22"/>
        </w:rPr>
        <w:t xml:space="preserve"> Třeboň</w:t>
      </w:r>
    </w:p>
    <w:p w:rsidR="00E72B4F" w:rsidRPr="002E664D" w:rsidRDefault="003211A9" w:rsidP="007C16D5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 xml:space="preserve">zastoupené </w:t>
      </w:r>
      <w:r w:rsidR="000B4B88" w:rsidRPr="002E664D">
        <w:rPr>
          <w:sz w:val="22"/>
          <w:szCs w:val="22"/>
        </w:rPr>
        <w:t>PaedDr. Janem Váňou, starostou</w:t>
      </w:r>
    </w:p>
    <w:p w:rsidR="004E0959" w:rsidRPr="002E664D" w:rsidRDefault="000A5C5B" w:rsidP="007C16D5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jako budoucí povinný</w:t>
      </w:r>
      <w:r w:rsidR="00CB0D99" w:rsidRPr="002E664D">
        <w:rPr>
          <w:sz w:val="22"/>
          <w:szCs w:val="22"/>
        </w:rPr>
        <w:t xml:space="preserve"> z věcného břemene</w:t>
      </w:r>
      <w:r w:rsidR="004E0959" w:rsidRPr="002E664D">
        <w:rPr>
          <w:sz w:val="22"/>
          <w:szCs w:val="22"/>
        </w:rPr>
        <w:t xml:space="preserve"> - služebnosti</w:t>
      </w:r>
      <w:r w:rsidR="00CB0D99" w:rsidRPr="002E664D">
        <w:rPr>
          <w:sz w:val="22"/>
          <w:szCs w:val="22"/>
        </w:rPr>
        <w:t>, na straně</w:t>
      </w:r>
      <w:r w:rsidR="00391B12" w:rsidRPr="002E664D">
        <w:rPr>
          <w:sz w:val="22"/>
          <w:szCs w:val="22"/>
        </w:rPr>
        <w:t xml:space="preserve"> jedné</w:t>
      </w:r>
    </w:p>
    <w:p w:rsidR="00CB0D99" w:rsidRPr="002E664D" w:rsidRDefault="00917AD6" w:rsidP="007C16D5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(</w:t>
      </w:r>
      <w:r w:rsidR="00CB0D99" w:rsidRPr="002E664D">
        <w:rPr>
          <w:sz w:val="22"/>
          <w:szCs w:val="22"/>
        </w:rPr>
        <w:t xml:space="preserve">dále </w:t>
      </w:r>
      <w:r w:rsidR="0073381D" w:rsidRPr="002E664D">
        <w:rPr>
          <w:sz w:val="22"/>
          <w:szCs w:val="22"/>
        </w:rPr>
        <w:t>také jako</w:t>
      </w:r>
      <w:r w:rsidR="00CB0D99" w:rsidRPr="002E664D">
        <w:rPr>
          <w:sz w:val="22"/>
          <w:szCs w:val="22"/>
        </w:rPr>
        <w:t xml:space="preserve"> </w:t>
      </w:r>
      <w:r w:rsidR="004E0959" w:rsidRPr="002E664D">
        <w:rPr>
          <w:sz w:val="22"/>
          <w:szCs w:val="22"/>
        </w:rPr>
        <w:t>„</w:t>
      </w:r>
      <w:r w:rsidR="000A5C5B" w:rsidRPr="002E664D">
        <w:rPr>
          <w:b/>
          <w:sz w:val="22"/>
          <w:szCs w:val="22"/>
        </w:rPr>
        <w:t>B</w:t>
      </w:r>
      <w:r w:rsidR="00CB0D99" w:rsidRPr="002E664D">
        <w:rPr>
          <w:b/>
          <w:sz w:val="22"/>
          <w:szCs w:val="22"/>
        </w:rPr>
        <w:t>udoucí</w:t>
      </w:r>
      <w:r w:rsidR="000A5C5B" w:rsidRPr="002E664D">
        <w:rPr>
          <w:b/>
          <w:sz w:val="22"/>
          <w:szCs w:val="22"/>
        </w:rPr>
        <w:t xml:space="preserve"> povinný</w:t>
      </w:r>
      <w:r w:rsidR="004E0959" w:rsidRPr="002E664D">
        <w:rPr>
          <w:sz w:val="22"/>
          <w:szCs w:val="22"/>
        </w:rPr>
        <w:t>“</w:t>
      </w:r>
      <w:r w:rsidRPr="002E664D">
        <w:rPr>
          <w:sz w:val="22"/>
          <w:szCs w:val="22"/>
        </w:rPr>
        <w:t>)</w:t>
      </w:r>
    </w:p>
    <w:p w:rsidR="00E45DEF" w:rsidRPr="002E664D" w:rsidRDefault="00E45DEF" w:rsidP="007C16D5">
      <w:pPr>
        <w:spacing w:after="120" w:line="276" w:lineRule="auto"/>
        <w:jc w:val="center"/>
        <w:rPr>
          <w:sz w:val="22"/>
          <w:szCs w:val="22"/>
        </w:rPr>
      </w:pPr>
      <w:r w:rsidRPr="002E664D">
        <w:rPr>
          <w:sz w:val="22"/>
          <w:szCs w:val="22"/>
        </w:rPr>
        <w:t>a</w:t>
      </w:r>
    </w:p>
    <w:p w:rsidR="000A5C5B" w:rsidRPr="002E664D" w:rsidRDefault="00CE492C" w:rsidP="005C5A9C">
      <w:pPr>
        <w:spacing w:after="12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STARNET, s.r.o.</w:t>
      </w:r>
    </w:p>
    <w:p w:rsidR="000A5C5B" w:rsidRPr="002E664D" w:rsidRDefault="00CE492C" w:rsidP="005C5A9C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IČ: 26041561</w:t>
      </w:r>
    </w:p>
    <w:p w:rsidR="000A5C5B" w:rsidRDefault="00CE492C" w:rsidP="005C5A9C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se sídlem Žižkova tř. 226/3, České Budějovice 6, 370 01 České Budějovice</w:t>
      </w:r>
    </w:p>
    <w:p w:rsidR="00CE492C" w:rsidRDefault="00CE492C" w:rsidP="005C5A9C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zapsaná v obch. rejstříku vedeném Krajským soudem v Českých Budějovicích, oddíl C, vložka 10801</w:t>
      </w:r>
    </w:p>
    <w:p w:rsidR="00CE492C" w:rsidRPr="002E664D" w:rsidRDefault="00CE492C" w:rsidP="005C5A9C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zastoupená Martinem Ambrožem, jednatelem společnosti</w:t>
      </w:r>
    </w:p>
    <w:p w:rsidR="00774BEC" w:rsidRPr="002E664D" w:rsidRDefault="000A5C5B" w:rsidP="005C5A9C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jako budoucí oprávněný</w:t>
      </w:r>
      <w:r w:rsidR="00A56DB0" w:rsidRPr="002E664D">
        <w:rPr>
          <w:sz w:val="22"/>
          <w:szCs w:val="22"/>
        </w:rPr>
        <w:t xml:space="preserve"> </w:t>
      </w:r>
      <w:r w:rsidR="00E45DEF" w:rsidRPr="002E664D">
        <w:rPr>
          <w:sz w:val="22"/>
          <w:szCs w:val="22"/>
        </w:rPr>
        <w:t>z vě</w:t>
      </w:r>
      <w:r w:rsidR="00391B12" w:rsidRPr="002E664D">
        <w:rPr>
          <w:sz w:val="22"/>
          <w:szCs w:val="22"/>
        </w:rPr>
        <w:t>cného břemene</w:t>
      </w:r>
      <w:r w:rsidR="00FC524C" w:rsidRPr="002E664D">
        <w:rPr>
          <w:sz w:val="22"/>
          <w:szCs w:val="22"/>
        </w:rPr>
        <w:t xml:space="preserve"> - služebnosti</w:t>
      </w:r>
      <w:r w:rsidR="00391B12" w:rsidRPr="002E664D">
        <w:rPr>
          <w:sz w:val="22"/>
          <w:szCs w:val="22"/>
        </w:rPr>
        <w:t>, na straně druhé</w:t>
      </w:r>
    </w:p>
    <w:p w:rsidR="00E45DEF" w:rsidRPr="002E664D" w:rsidRDefault="00917AD6" w:rsidP="005C5A9C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(</w:t>
      </w:r>
      <w:r w:rsidR="00E45DEF" w:rsidRPr="002E664D">
        <w:rPr>
          <w:sz w:val="22"/>
          <w:szCs w:val="22"/>
        </w:rPr>
        <w:t xml:space="preserve">dále </w:t>
      </w:r>
      <w:r w:rsidR="0073381D" w:rsidRPr="002E664D">
        <w:rPr>
          <w:sz w:val="22"/>
          <w:szCs w:val="22"/>
        </w:rPr>
        <w:t>také jako</w:t>
      </w:r>
      <w:r w:rsidR="00E45DEF" w:rsidRPr="002E664D">
        <w:rPr>
          <w:sz w:val="22"/>
          <w:szCs w:val="22"/>
        </w:rPr>
        <w:t xml:space="preserve"> </w:t>
      </w:r>
      <w:r w:rsidR="00774BEC" w:rsidRPr="002E664D">
        <w:rPr>
          <w:sz w:val="22"/>
          <w:szCs w:val="22"/>
        </w:rPr>
        <w:t>„</w:t>
      </w:r>
      <w:r w:rsidR="000A5C5B" w:rsidRPr="002E664D">
        <w:rPr>
          <w:b/>
          <w:sz w:val="22"/>
          <w:szCs w:val="22"/>
        </w:rPr>
        <w:t>B</w:t>
      </w:r>
      <w:r w:rsidR="00E45DEF" w:rsidRPr="002E664D">
        <w:rPr>
          <w:b/>
          <w:sz w:val="22"/>
          <w:szCs w:val="22"/>
        </w:rPr>
        <w:t xml:space="preserve">udoucí </w:t>
      </w:r>
      <w:r w:rsidR="000A5C5B" w:rsidRPr="002E664D">
        <w:rPr>
          <w:b/>
          <w:sz w:val="22"/>
          <w:szCs w:val="22"/>
        </w:rPr>
        <w:t>oprávněný</w:t>
      </w:r>
      <w:r w:rsidR="00774BEC" w:rsidRPr="002E664D">
        <w:rPr>
          <w:sz w:val="22"/>
          <w:szCs w:val="22"/>
        </w:rPr>
        <w:t>“</w:t>
      </w:r>
      <w:r w:rsidRPr="002E664D">
        <w:rPr>
          <w:sz w:val="22"/>
          <w:szCs w:val="22"/>
        </w:rPr>
        <w:t>)</w:t>
      </w:r>
    </w:p>
    <w:p w:rsidR="00E72B4F" w:rsidRPr="002E664D" w:rsidRDefault="00E72B4F" w:rsidP="007C16D5">
      <w:pPr>
        <w:spacing w:after="120" w:line="276" w:lineRule="auto"/>
        <w:jc w:val="both"/>
        <w:rPr>
          <w:sz w:val="22"/>
          <w:szCs w:val="22"/>
        </w:rPr>
      </w:pPr>
    </w:p>
    <w:p w:rsidR="00E45DEF" w:rsidRPr="002E664D" w:rsidRDefault="00AF2AF4" w:rsidP="007C16D5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uzavírají</w:t>
      </w:r>
      <w:r w:rsidR="00E45DEF" w:rsidRPr="002E664D">
        <w:rPr>
          <w:sz w:val="22"/>
          <w:szCs w:val="22"/>
        </w:rPr>
        <w:t xml:space="preserve"> níže uvedeného dne, měsíce a roku</w:t>
      </w:r>
      <w:r w:rsidR="000B4F11" w:rsidRPr="002E664D">
        <w:rPr>
          <w:sz w:val="22"/>
          <w:szCs w:val="22"/>
        </w:rPr>
        <w:t xml:space="preserve">, na základě zákona č. 89/2012 Sb., občanský zákoník, v platném znění, </w:t>
      </w:r>
      <w:r w:rsidR="00BA3C3B" w:rsidRPr="002E664D">
        <w:rPr>
          <w:sz w:val="22"/>
          <w:szCs w:val="22"/>
        </w:rPr>
        <w:t>tuto</w:t>
      </w:r>
    </w:p>
    <w:p w:rsidR="00BF06FD" w:rsidRPr="00CE492C" w:rsidRDefault="00E45DEF" w:rsidP="00CE492C">
      <w:pPr>
        <w:spacing w:after="120" w:line="276" w:lineRule="auto"/>
        <w:jc w:val="center"/>
        <w:rPr>
          <w:b/>
          <w:sz w:val="22"/>
          <w:szCs w:val="22"/>
        </w:rPr>
      </w:pPr>
      <w:r w:rsidRPr="002E664D">
        <w:rPr>
          <w:b/>
          <w:sz w:val="22"/>
          <w:szCs w:val="22"/>
        </w:rPr>
        <w:t>smlouvu o budoucí smlouvě o zřízení věcného břemene</w:t>
      </w:r>
      <w:r w:rsidR="008C7967" w:rsidRPr="002E664D">
        <w:rPr>
          <w:b/>
          <w:sz w:val="22"/>
          <w:szCs w:val="22"/>
        </w:rPr>
        <w:t xml:space="preserve"> - služebnosti</w:t>
      </w:r>
      <w:r w:rsidRPr="002E664D">
        <w:rPr>
          <w:b/>
          <w:sz w:val="22"/>
          <w:szCs w:val="22"/>
        </w:rPr>
        <w:t>:</w:t>
      </w:r>
    </w:p>
    <w:p w:rsidR="00E45DEF" w:rsidRPr="002E664D" w:rsidRDefault="00E45DEF" w:rsidP="007C16D5">
      <w:pPr>
        <w:pStyle w:val="Nadpis3"/>
        <w:spacing w:after="120" w:line="276" w:lineRule="auto"/>
        <w:rPr>
          <w:sz w:val="22"/>
          <w:szCs w:val="22"/>
        </w:rPr>
      </w:pPr>
      <w:r w:rsidRPr="002E664D">
        <w:rPr>
          <w:sz w:val="22"/>
          <w:szCs w:val="22"/>
        </w:rPr>
        <w:t>I.</w:t>
      </w:r>
    </w:p>
    <w:p w:rsidR="00CE492C" w:rsidRPr="00CE492C" w:rsidRDefault="00CE492C" w:rsidP="00CE492C">
      <w:pPr>
        <w:pStyle w:val="Zkladntext"/>
        <w:numPr>
          <w:ilvl w:val="0"/>
          <w:numId w:val="1"/>
        </w:numPr>
        <w:spacing w:after="12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Budoucí p</w:t>
      </w:r>
      <w:r w:rsidRPr="00F26D14">
        <w:rPr>
          <w:sz w:val="22"/>
          <w:szCs w:val="22"/>
        </w:rPr>
        <w:t>ovinný prohlašuje, ž</w:t>
      </w:r>
      <w:r>
        <w:rPr>
          <w:sz w:val="22"/>
          <w:szCs w:val="22"/>
        </w:rPr>
        <w:t>e je výlučným vlastníkem pozemků</w:t>
      </w:r>
      <w:r w:rsidRPr="00F26D14">
        <w:rPr>
          <w:sz w:val="22"/>
          <w:szCs w:val="22"/>
        </w:rPr>
        <w:t xml:space="preserve"> parc. č. KN </w:t>
      </w:r>
      <w:r>
        <w:rPr>
          <w:sz w:val="22"/>
          <w:szCs w:val="22"/>
        </w:rPr>
        <w:t xml:space="preserve">1910/15 </w:t>
      </w:r>
      <w:r w:rsidRPr="00F26D14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ostatní plocha, zeleň </w:t>
      </w:r>
      <w:r w:rsidRPr="00F26D14">
        <w:rPr>
          <w:sz w:val="22"/>
          <w:szCs w:val="22"/>
        </w:rPr>
        <w:t xml:space="preserve">o výměře </w:t>
      </w:r>
      <w:r>
        <w:rPr>
          <w:sz w:val="22"/>
          <w:szCs w:val="22"/>
        </w:rPr>
        <w:t>8219</w:t>
      </w:r>
      <w:r w:rsidRPr="00F26D14">
        <w:rPr>
          <w:sz w:val="22"/>
          <w:szCs w:val="22"/>
        </w:rPr>
        <w:t xml:space="preserve"> m</w:t>
      </w:r>
      <w:r w:rsidRPr="00F26D14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parc.č. KN 1910/31 – ostatní plocha, ostatní komunikace o výměře 3464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parc.č. KN 1910/7 – ostatní plocha, jiná plocha o výměře 2307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parc.č KN 1910/55 – ostatní plocha, ostatní komunikace o výměře 515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parc.č. KN 1910/67 – orná půda o výměře 1298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parc.č. KN 1692/1 – ostatní plocha, zeleň o výměře 11024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parc.č. KN 1685/1 - ostatní plocha, jiná plocha o výměře 4404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parc.č. KN 1684/1 – ostatní plocha, manipulační plocha o výměře 1075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parc.č KN 1683/3 – ostatní plocha, manipulační plocha o výměře 482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parc.č. KN 2469/15 – ostatní plocha, ostatní komunikace o výměře 540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 parc.č. KN 2469/16 – ostatní plocha, ostatní komunikace o výměře 1380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vše zapsaných </w:t>
      </w:r>
      <w:r w:rsidRPr="00F26D14">
        <w:rPr>
          <w:sz w:val="22"/>
          <w:szCs w:val="22"/>
        </w:rPr>
        <w:t xml:space="preserve"> na LV č. 10001 pro obec</w:t>
      </w:r>
      <w:r>
        <w:rPr>
          <w:sz w:val="22"/>
          <w:szCs w:val="22"/>
        </w:rPr>
        <w:t xml:space="preserve"> a kat. území Třeboň</w:t>
      </w:r>
      <w:r w:rsidRPr="00F26D14">
        <w:rPr>
          <w:sz w:val="22"/>
          <w:szCs w:val="22"/>
        </w:rPr>
        <w:t xml:space="preserve"> u Katastrálního úřadu pro Jihočeský kraj, Katastrální pracoviště Jindřich</w:t>
      </w:r>
      <w:r>
        <w:rPr>
          <w:sz w:val="22"/>
          <w:szCs w:val="22"/>
        </w:rPr>
        <w:t>ův Hradec.</w:t>
      </w:r>
    </w:p>
    <w:p w:rsidR="00A95415" w:rsidRPr="00CE492C" w:rsidRDefault="004478E0" w:rsidP="00CE492C">
      <w:pPr>
        <w:pStyle w:val="Zkladntext"/>
        <w:spacing w:after="120" w:line="276" w:lineRule="auto"/>
        <w:jc w:val="center"/>
        <w:rPr>
          <w:b/>
          <w:sz w:val="22"/>
          <w:szCs w:val="22"/>
        </w:rPr>
      </w:pPr>
      <w:r w:rsidRPr="00CE492C">
        <w:rPr>
          <w:b/>
          <w:sz w:val="22"/>
          <w:szCs w:val="22"/>
        </w:rPr>
        <w:t>II.</w:t>
      </w:r>
    </w:p>
    <w:p w:rsidR="00715575" w:rsidRDefault="00421DC3" w:rsidP="00D6320C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Rada města Třeboně svým usnesením č.</w:t>
      </w:r>
      <w:r w:rsidR="0032401A" w:rsidRPr="002E664D">
        <w:rPr>
          <w:sz w:val="22"/>
          <w:szCs w:val="22"/>
        </w:rPr>
        <w:t xml:space="preserve"> </w:t>
      </w:r>
      <w:r w:rsidR="00FD074F">
        <w:rPr>
          <w:sz w:val="22"/>
          <w:szCs w:val="22"/>
        </w:rPr>
        <w:t>226/2020-39</w:t>
      </w:r>
      <w:r w:rsidR="008C4707" w:rsidRPr="002E664D">
        <w:rPr>
          <w:sz w:val="22"/>
          <w:szCs w:val="22"/>
        </w:rPr>
        <w:t xml:space="preserve"> ze dne </w:t>
      </w:r>
      <w:r w:rsidR="00CE492C" w:rsidRPr="00FD074F">
        <w:rPr>
          <w:sz w:val="22"/>
          <w:szCs w:val="22"/>
        </w:rPr>
        <w:t>28.04</w:t>
      </w:r>
      <w:r w:rsidR="00F84E2A" w:rsidRPr="00FD074F">
        <w:rPr>
          <w:sz w:val="22"/>
          <w:szCs w:val="22"/>
        </w:rPr>
        <w:t>.2020</w:t>
      </w:r>
      <w:r w:rsidR="003140C0" w:rsidRPr="002E664D">
        <w:rPr>
          <w:sz w:val="22"/>
          <w:szCs w:val="22"/>
        </w:rPr>
        <w:t xml:space="preserve"> schválila</w:t>
      </w:r>
      <w:r w:rsidR="00E727B6" w:rsidRPr="002E664D">
        <w:rPr>
          <w:sz w:val="22"/>
          <w:szCs w:val="22"/>
        </w:rPr>
        <w:t xml:space="preserve"> </w:t>
      </w:r>
      <w:r w:rsidR="00814ADB" w:rsidRPr="002E664D">
        <w:rPr>
          <w:sz w:val="22"/>
          <w:szCs w:val="22"/>
        </w:rPr>
        <w:t>zřízení služebnosti a uzavření smlouvy o budoucí smlouvě o</w:t>
      </w:r>
      <w:r w:rsidR="00CE492C">
        <w:rPr>
          <w:sz w:val="22"/>
          <w:szCs w:val="22"/>
        </w:rPr>
        <w:t xml:space="preserve"> zřízení služebnosti na pozemcích </w:t>
      </w:r>
      <w:r w:rsidR="00814ADB" w:rsidRPr="002E664D">
        <w:rPr>
          <w:sz w:val="22"/>
          <w:szCs w:val="22"/>
        </w:rPr>
        <w:t xml:space="preserve">p. č. KN </w:t>
      </w:r>
      <w:r w:rsidR="00CE492C">
        <w:rPr>
          <w:sz w:val="22"/>
          <w:szCs w:val="22"/>
        </w:rPr>
        <w:t>1910/15, p.č. KN 1910/31, p.č. KN 1910/7, p.č. KN 1910/55, p.č. KN 1910/67, p.č. KN 1692/1, p.č. KN 1685/1, p.č. KN 1684/1 p.č. KN 1683/3, p. č. KN 2469/15, p.č. KN 2469/16  k.ú. Třeboň</w:t>
      </w:r>
      <w:r w:rsidR="00F84E2A" w:rsidRPr="002E664D">
        <w:rPr>
          <w:sz w:val="22"/>
          <w:szCs w:val="22"/>
        </w:rPr>
        <w:t>, ve vlastnictví města Třeboně (povinného), které bude spočívat v právu uložení, vedení, ú</w:t>
      </w:r>
      <w:r w:rsidR="00CE492C">
        <w:rPr>
          <w:sz w:val="22"/>
          <w:szCs w:val="22"/>
        </w:rPr>
        <w:t>držby a oprav optického kabelu.</w:t>
      </w:r>
      <w:r w:rsidR="00F84E2A" w:rsidRPr="002E664D">
        <w:rPr>
          <w:sz w:val="22"/>
          <w:szCs w:val="22"/>
        </w:rPr>
        <w:t xml:space="preserve"> Služebnost bude zřízena úplatně, za cenu dle platného ceníku pro stanovení jednorázové úhrady za omezení vlastnického práva k nemovitostem při umístění podzemních inženýrských sítí do místních komunikací a pozemků veřejné zeleně, k ceně bude účtováno DPH dle plat</w:t>
      </w:r>
      <w:r w:rsidR="00CE492C">
        <w:rPr>
          <w:sz w:val="22"/>
          <w:szCs w:val="22"/>
        </w:rPr>
        <w:t>ných předpisů, ve prospěch společnosti STARNET</w:t>
      </w:r>
      <w:r w:rsidR="00FD074F">
        <w:rPr>
          <w:sz w:val="22"/>
          <w:szCs w:val="22"/>
        </w:rPr>
        <w:t>,</w:t>
      </w:r>
      <w:r w:rsidR="00CE492C">
        <w:rPr>
          <w:sz w:val="22"/>
          <w:szCs w:val="22"/>
        </w:rPr>
        <w:t xml:space="preserve"> s.r.o., Žižkova 226/3, České Budějovice (oprávněného)</w:t>
      </w:r>
      <w:r w:rsidR="00F84E2A" w:rsidRPr="002E664D">
        <w:rPr>
          <w:sz w:val="22"/>
          <w:szCs w:val="22"/>
        </w:rPr>
        <w:t>, a za dodržení podmínek:</w:t>
      </w:r>
    </w:p>
    <w:p w:rsidR="002E664D" w:rsidRPr="000B6E9F" w:rsidRDefault="000B6E9F" w:rsidP="000B6E9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Cs w:val="22"/>
        </w:rPr>
      </w:pPr>
      <w:r>
        <w:rPr>
          <w:rFonts w:ascii="Times New Roman" w:hAnsi="Times New Roman"/>
          <w:szCs w:val="22"/>
        </w:rPr>
        <w:t>stavba bude provedena v soul</w:t>
      </w:r>
      <w:r w:rsidR="00CE492C">
        <w:rPr>
          <w:rFonts w:ascii="Times New Roman" w:hAnsi="Times New Roman"/>
          <w:szCs w:val="22"/>
        </w:rPr>
        <w:t>adu se žádostí ze dne 28.08.2020</w:t>
      </w:r>
      <w:r>
        <w:rPr>
          <w:rFonts w:ascii="Times New Roman" w:hAnsi="Times New Roman"/>
          <w:szCs w:val="22"/>
        </w:rPr>
        <w:t xml:space="preserve"> </w:t>
      </w:r>
      <w:r w:rsidR="00CE492C">
        <w:rPr>
          <w:rFonts w:ascii="Times New Roman" w:hAnsi="Times New Roman"/>
          <w:szCs w:val="22"/>
        </w:rPr>
        <w:t>(METRX00E4157</w:t>
      </w:r>
      <w:r>
        <w:rPr>
          <w:rFonts w:ascii="Times New Roman" w:hAnsi="Times New Roman"/>
          <w:szCs w:val="22"/>
        </w:rPr>
        <w:t>),</w:t>
      </w:r>
    </w:p>
    <w:p w:rsidR="00CE492C" w:rsidRPr="00CE492C" w:rsidRDefault="00CE492C" w:rsidP="000B6E9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Cs w:val="22"/>
        </w:rPr>
      </w:pPr>
      <w:r>
        <w:rPr>
          <w:rFonts w:ascii="Times New Roman" w:hAnsi="Times New Roman"/>
          <w:szCs w:val="22"/>
        </w:rPr>
        <w:lastRenderedPageBreak/>
        <w:t>před samotnou realizací stavby bude požádáno o povolení ke zvláštnímu užívání místní komunikace,</w:t>
      </w:r>
    </w:p>
    <w:p w:rsidR="00934970" w:rsidRDefault="00CE492C" w:rsidP="00F84E2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/>
          <w:szCs w:val="22"/>
        </w:rPr>
      </w:pPr>
      <w:r w:rsidRPr="00934970">
        <w:rPr>
          <w:rFonts w:ascii="Times New Roman" w:hAnsi="Times New Roman"/>
          <w:szCs w:val="22"/>
        </w:rPr>
        <w:t>uvedení všech dotčených povrchů a jejich konstrukčních vrstev do původního stavu</w:t>
      </w:r>
      <w:r w:rsidR="00934970" w:rsidRPr="00934970">
        <w:rPr>
          <w:rFonts w:ascii="Times New Roman" w:hAnsi="Times New Roman"/>
          <w:szCs w:val="22"/>
        </w:rPr>
        <w:t>.</w:t>
      </w:r>
    </w:p>
    <w:p w:rsidR="00F84E2A" w:rsidRPr="00934970" w:rsidRDefault="000B6E9F" w:rsidP="00934970">
      <w:pPr>
        <w:pStyle w:val="Odstavecseseznamem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hAnsi="Times New Roman"/>
          <w:szCs w:val="22"/>
        </w:rPr>
      </w:pPr>
      <w:r w:rsidRPr="00934970">
        <w:rPr>
          <w:rFonts w:ascii="Times New Roman" w:hAnsi="Times New Roman"/>
          <w:szCs w:val="22"/>
        </w:rPr>
        <w:t>Pokuta za porušen</w:t>
      </w:r>
      <w:r w:rsidR="00934970">
        <w:rPr>
          <w:rFonts w:ascii="Times New Roman" w:hAnsi="Times New Roman"/>
          <w:szCs w:val="22"/>
        </w:rPr>
        <w:t>í závazku je stanovena ve výši 70</w:t>
      </w:r>
      <w:r w:rsidRPr="00934970">
        <w:rPr>
          <w:rFonts w:ascii="Times New Roman" w:hAnsi="Times New Roman"/>
          <w:szCs w:val="22"/>
        </w:rPr>
        <w:t>.000,- Kč.</w:t>
      </w:r>
    </w:p>
    <w:p w:rsidR="0090045B" w:rsidRPr="002E664D" w:rsidRDefault="0090045B" w:rsidP="007C16D5">
      <w:pPr>
        <w:spacing w:after="120" w:line="276" w:lineRule="auto"/>
        <w:jc w:val="center"/>
        <w:rPr>
          <w:b/>
          <w:sz w:val="22"/>
          <w:szCs w:val="22"/>
        </w:rPr>
      </w:pPr>
      <w:r w:rsidRPr="002E664D">
        <w:rPr>
          <w:b/>
          <w:sz w:val="22"/>
          <w:szCs w:val="22"/>
        </w:rPr>
        <w:t>III.</w:t>
      </w:r>
    </w:p>
    <w:p w:rsidR="0090045B" w:rsidRPr="002E664D" w:rsidRDefault="0090045B" w:rsidP="007740DE">
      <w:pPr>
        <w:numPr>
          <w:ilvl w:val="0"/>
          <w:numId w:val="5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Předmětem této smlouvy je závazek budoucího povinného a budoucího oprávněného uzavřít smlouvu o zřízení věcnéh</w:t>
      </w:r>
      <w:r w:rsidR="008C4707" w:rsidRPr="002E664D">
        <w:rPr>
          <w:sz w:val="22"/>
          <w:szCs w:val="22"/>
        </w:rPr>
        <w:t xml:space="preserve">o břemene – služebnosti, a to </w:t>
      </w:r>
      <w:r w:rsidR="00D37814">
        <w:rPr>
          <w:sz w:val="22"/>
          <w:szCs w:val="22"/>
        </w:rPr>
        <w:t>úplatně za cenu dle platného ceníku pro stanovení jednorázové úhrady za omezení vlastnického práva k nemovitostem při umístění podzemních inženýrských sítí do místních komunikací a pozemků veřejné zeleně</w:t>
      </w:r>
      <w:r w:rsidR="001760D5">
        <w:rPr>
          <w:sz w:val="22"/>
          <w:szCs w:val="22"/>
        </w:rPr>
        <w:t xml:space="preserve">, k ceně bude účtováno DPH dle platných předpisů </w:t>
      </w:r>
      <w:r w:rsidRPr="002E664D">
        <w:rPr>
          <w:sz w:val="22"/>
          <w:szCs w:val="22"/>
        </w:rPr>
        <w:t>ve prospěch budoucího oprávněného z věcného břemene</w:t>
      </w:r>
      <w:r w:rsidR="00A75288" w:rsidRPr="002E664D">
        <w:rPr>
          <w:sz w:val="22"/>
          <w:szCs w:val="22"/>
        </w:rPr>
        <w:t>,</w:t>
      </w:r>
      <w:r w:rsidRPr="002E664D">
        <w:rPr>
          <w:color w:val="000000"/>
          <w:sz w:val="22"/>
          <w:szCs w:val="22"/>
        </w:rPr>
        <w:t xml:space="preserve"> </w:t>
      </w:r>
      <w:r w:rsidRPr="002E664D">
        <w:rPr>
          <w:sz w:val="22"/>
          <w:szCs w:val="22"/>
        </w:rPr>
        <w:t xml:space="preserve">spočívajícího </w:t>
      </w:r>
      <w:r w:rsidRPr="002E664D">
        <w:rPr>
          <w:b/>
          <w:color w:val="000000"/>
          <w:sz w:val="22"/>
          <w:szCs w:val="22"/>
        </w:rPr>
        <w:t xml:space="preserve">v právu </w:t>
      </w:r>
      <w:r w:rsidR="00DD3F03" w:rsidRPr="002E664D">
        <w:rPr>
          <w:b/>
          <w:color w:val="000000"/>
          <w:sz w:val="22"/>
          <w:szCs w:val="22"/>
        </w:rPr>
        <w:t xml:space="preserve"> uložení, vedení, údržby a oprav </w:t>
      </w:r>
      <w:r w:rsidR="00934970">
        <w:rPr>
          <w:b/>
          <w:color w:val="000000"/>
          <w:sz w:val="22"/>
          <w:szCs w:val="22"/>
        </w:rPr>
        <w:t>optického kabelu</w:t>
      </w:r>
      <w:r w:rsidRPr="002E664D">
        <w:rPr>
          <w:color w:val="000000"/>
          <w:sz w:val="22"/>
          <w:szCs w:val="22"/>
        </w:rPr>
        <w:t xml:space="preserve"> </w:t>
      </w:r>
      <w:r w:rsidRPr="002E664D">
        <w:rPr>
          <w:sz w:val="22"/>
          <w:szCs w:val="22"/>
        </w:rPr>
        <w:t xml:space="preserve">na </w:t>
      </w:r>
      <w:r w:rsidR="00934970">
        <w:rPr>
          <w:color w:val="000000"/>
          <w:sz w:val="22"/>
          <w:szCs w:val="22"/>
        </w:rPr>
        <w:t>pozemcích</w:t>
      </w:r>
      <w:r w:rsidR="006E0C0E" w:rsidRPr="002E664D">
        <w:rPr>
          <w:color w:val="000000"/>
          <w:sz w:val="22"/>
          <w:szCs w:val="22"/>
        </w:rPr>
        <w:t xml:space="preserve"> </w:t>
      </w:r>
      <w:r w:rsidR="00B7007A" w:rsidRPr="002E664D">
        <w:rPr>
          <w:color w:val="000000"/>
          <w:sz w:val="22"/>
          <w:szCs w:val="22"/>
        </w:rPr>
        <w:t>parc</w:t>
      </w:r>
      <w:r w:rsidR="004D264C" w:rsidRPr="002E664D">
        <w:rPr>
          <w:color w:val="000000"/>
          <w:sz w:val="22"/>
          <w:szCs w:val="22"/>
        </w:rPr>
        <w:t>. </w:t>
      </w:r>
      <w:r w:rsidR="008C4707" w:rsidRPr="002E664D">
        <w:rPr>
          <w:color w:val="000000"/>
          <w:sz w:val="22"/>
          <w:szCs w:val="22"/>
        </w:rPr>
        <w:t xml:space="preserve">č. KN </w:t>
      </w:r>
      <w:r w:rsidR="00934970">
        <w:rPr>
          <w:color w:val="000000"/>
          <w:sz w:val="22"/>
          <w:szCs w:val="22"/>
        </w:rPr>
        <w:t>1910/15, p.č. KN 1910/31, p.č. KN 1910/7, p.č. KN 1910/55, p.č. KN 1910/67, p.č. KN 1692/1, p.č. KN 1685/1, p.č. KN 1684/1, p.č. KN 1683/3, p.č. KN 2469/15, p.č. KN 2469/16</w:t>
      </w:r>
      <w:r w:rsidR="00FA2FE0" w:rsidRPr="002E664D">
        <w:rPr>
          <w:color w:val="000000"/>
          <w:sz w:val="22"/>
          <w:szCs w:val="22"/>
        </w:rPr>
        <w:t xml:space="preserve"> </w:t>
      </w:r>
      <w:r w:rsidR="004C7057" w:rsidRPr="002E664D">
        <w:rPr>
          <w:color w:val="000000"/>
          <w:sz w:val="22"/>
          <w:szCs w:val="22"/>
        </w:rPr>
        <w:t>v k.</w:t>
      </w:r>
      <w:r w:rsidR="0073381D" w:rsidRPr="002E664D">
        <w:rPr>
          <w:color w:val="000000"/>
          <w:sz w:val="22"/>
          <w:szCs w:val="22"/>
        </w:rPr>
        <w:t xml:space="preserve"> </w:t>
      </w:r>
      <w:r w:rsidR="00DD3F03" w:rsidRPr="002E664D">
        <w:rPr>
          <w:color w:val="000000"/>
          <w:sz w:val="22"/>
          <w:szCs w:val="22"/>
        </w:rPr>
        <w:t xml:space="preserve">ú. </w:t>
      </w:r>
      <w:r w:rsidR="00934970">
        <w:rPr>
          <w:color w:val="000000"/>
          <w:sz w:val="22"/>
          <w:szCs w:val="22"/>
        </w:rPr>
        <w:t>Třeboň</w:t>
      </w:r>
      <w:r w:rsidR="0073381D" w:rsidRPr="002E664D">
        <w:rPr>
          <w:sz w:val="22"/>
          <w:szCs w:val="22"/>
        </w:rPr>
        <w:t xml:space="preserve">, </w:t>
      </w:r>
      <w:r w:rsidR="00FA2FE0" w:rsidRPr="002E664D">
        <w:rPr>
          <w:sz w:val="22"/>
          <w:szCs w:val="22"/>
        </w:rPr>
        <w:t>který</w:t>
      </w:r>
      <w:r w:rsidRPr="002E664D">
        <w:rPr>
          <w:sz w:val="22"/>
          <w:szCs w:val="22"/>
        </w:rPr>
        <w:t xml:space="preserve"> </w:t>
      </w:r>
      <w:r w:rsidR="00FA2FE0" w:rsidRPr="002E664D">
        <w:rPr>
          <w:sz w:val="22"/>
          <w:szCs w:val="22"/>
        </w:rPr>
        <w:t>je</w:t>
      </w:r>
      <w:r w:rsidRPr="002E664D">
        <w:rPr>
          <w:sz w:val="22"/>
          <w:szCs w:val="22"/>
        </w:rPr>
        <w:t xml:space="preserve"> </w:t>
      </w:r>
      <w:r w:rsidR="000B5097" w:rsidRPr="002E664D">
        <w:rPr>
          <w:sz w:val="22"/>
          <w:szCs w:val="22"/>
        </w:rPr>
        <w:t>v</w:t>
      </w:r>
      <w:r w:rsidR="001760D5">
        <w:rPr>
          <w:sz w:val="22"/>
          <w:szCs w:val="22"/>
        </w:rPr>
        <w:t>e výlučném vlastnictví</w:t>
      </w:r>
      <w:r w:rsidRPr="002E664D">
        <w:rPr>
          <w:sz w:val="22"/>
          <w:szCs w:val="22"/>
        </w:rPr>
        <w:t xml:space="preserve"> budoucího povinného, tak jak je vyznačeno v s</w:t>
      </w:r>
      <w:r w:rsidR="00987AE8" w:rsidRPr="002E664D">
        <w:rPr>
          <w:sz w:val="22"/>
          <w:szCs w:val="22"/>
        </w:rPr>
        <w:t>ituačním plánku, který je jako P</w:t>
      </w:r>
      <w:r w:rsidRPr="002E664D">
        <w:rPr>
          <w:sz w:val="22"/>
          <w:szCs w:val="22"/>
        </w:rPr>
        <w:t>říloha č. 1 nedílnou součástí této smlouvy.</w:t>
      </w:r>
    </w:p>
    <w:p w:rsidR="00651834" w:rsidRPr="001760D5" w:rsidRDefault="00934970" w:rsidP="007C16D5">
      <w:pPr>
        <w:numPr>
          <w:ilvl w:val="0"/>
          <w:numId w:val="5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Služebnost týkajících se služebných pozemků bude zřízena jako služebnost osobní</w:t>
      </w:r>
      <w:r w:rsidR="004C7057" w:rsidRPr="002E664D">
        <w:rPr>
          <w:color w:val="000000"/>
          <w:sz w:val="22"/>
          <w:szCs w:val="22"/>
        </w:rPr>
        <w:t>.</w:t>
      </w:r>
    </w:p>
    <w:p w:rsidR="001760D5" w:rsidRDefault="0090045B" w:rsidP="001760D5">
      <w:pPr>
        <w:pStyle w:val="Zkladntext"/>
        <w:spacing w:after="120" w:line="276" w:lineRule="auto"/>
        <w:jc w:val="center"/>
        <w:rPr>
          <w:b/>
          <w:sz w:val="22"/>
          <w:szCs w:val="22"/>
        </w:rPr>
      </w:pPr>
      <w:r w:rsidRPr="002E664D">
        <w:rPr>
          <w:b/>
          <w:sz w:val="22"/>
          <w:szCs w:val="22"/>
        </w:rPr>
        <w:t>IV.</w:t>
      </w:r>
    </w:p>
    <w:p w:rsidR="001760D5" w:rsidRPr="001760D5" w:rsidRDefault="007740DE" w:rsidP="007740DE">
      <w:pPr>
        <w:numPr>
          <w:ilvl w:val="0"/>
          <w:numId w:val="4"/>
        </w:numPr>
        <w:spacing w:after="120"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Budoucí oprávněný</w:t>
      </w:r>
      <w:r w:rsidR="001760D5" w:rsidRPr="001760D5">
        <w:rPr>
          <w:sz w:val="22"/>
          <w:szCs w:val="22"/>
        </w:rPr>
        <w:t xml:space="preserve"> je povinen zajistit svým nákladem vyhotovení geometrického plánu za účelem zaměření stavby podzemních inženýrských sítí na </w:t>
      </w:r>
      <w:r w:rsidR="00934970">
        <w:rPr>
          <w:color w:val="000000"/>
          <w:sz w:val="22"/>
          <w:szCs w:val="22"/>
        </w:rPr>
        <w:t xml:space="preserve">pozemcích </w:t>
      </w:r>
      <w:r w:rsidR="00934970" w:rsidRPr="002E664D">
        <w:rPr>
          <w:color w:val="000000"/>
          <w:sz w:val="22"/>
          <w:szCs w:val="22"/>
        </w:rPr>
        <w:t xml:space="preserve">parc. č. KN </w:t>
      </w:r>
      <w:r w:rsidR="00934970">
        <w:rPr>
          <w:color w:val="000000"/>
          <w:sz w:val="22"/>
          <w:szCs w:val="22"/>
        </w:rPr>
        <w:t>1910/15, p.č. KN 1910/31, p.č. KN 1910/7, p.č. KN 1910/55, p.č. KN 1910/67, p.č. KN 1692/1, p.č. KN 1685/1, p.č. KN 1684/1, p.č. KN 1683/3, p.č. KN 2469/15, p.č. KN 2469/16</w:t>
      </w:r>
      <w:r w:rsidR="00934970" w:rsidRPr="002E664D">
        <w:rPr>
          <w:color w:val="000000"/>
          <w:sz w:val="22"/>
          <w:szCs w:val="22"/>
        </w:rPr>
        <w:t xml:space="preserve"> v k. ú. </w:t>
      </w:r>
      <w:r w:rsidR="00934970">
        <w:rPr>
          <w:color w:val="000000"/>
          <w:sz w:val="22"/>
          <w:szCs w:val="22"/>
        </w:rPr>
        <w:t>Třeboň</w:t>
      </w:r>
      <w:r w:rsidR="001760D5" w:rsidRPr="001760D5">
        <w:rPr>
          <w:color w:val="000000"/>
          <w:sz w:val="22"/>
          <w:szCs w:val="22"/>
        </w:rPr>
        <w:t>.</w:t>
      </w:r>
    </w:p>
    <w:p w:rsidR="001760D5" w:rsidRPr="001760D5" w:rsidRDefault="001760D5" w:rsidP="007740DE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1760D5">
        <w:rPr>
          <w:sz w:val="22"/>
          <w:szCs w:val="22"/>
        </w:rPr>
        <w:t xml:space="preserve"> Budoucí oprávněný se zavazuje předat vyhotovený a Katastrálním úřadem pro Jihočeský kraj, Katastrální pracoviště Jindřichův Hradec, odsouhlasený geometrický plán – blíže specifikovaný v odst. 1) tohoto článku, budoucímu povinnému k odsouhlasení, a to nejpozději do 5 dnů od jeho vyhotovení. </w:t>
      </w:r>
    </w:p>
    <w:p w:rsidR="007740DE" w:rsidRDefault="001760D5" w:rsidP="007740DE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1760D5">
        <w:rPr>
          <w:sz w:val="22"/>
          <w:szCs w:val="22"/>
        </w:rPr>
        <w:t>Dále se budoucí oprávněný zavazuje písemně vyzvat, nejpozději do 15 dnů od předání geometrického plánu dle předchozího odstavce, budoucího povinného k uzavření smlouvy o zřízení věcného břemene – služebnosti specifikované v čl. III. odst. 1) této smlouvy.</w:t>
      </w:r>
    </w:p>
    <w:p w:rsidR="007740DE" w:rsidRPr="007740DE" w:rsidRDefault="001760D5" w:rsidP="007740DE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7740DE">
        <w:rPr>
          <w:sz w:val="22"/>
          <w:szCs w:val="22"/>
        </w:rPr>
        <w:t>Pro případ, že budoucí oprávněný nesplní řádně a včas svou povinnost stanovenou v čl. IV odst. 1), odst. 2) nebo odst. 3), zavazuje se budoucí oprávněný uhradit budoucímu povinnému jednorázovou smluvní pokutu, tímto sje</w:t>
      </w:r>
      <w:r w:rsidR="00934970">
        <w:rPr>
          <w:sz w:val="22"/>
          <w:szCs w:val="22"/>
        </w:rPr>
        <w:t>dnanou, a to ve výši 5</w:t>
      </w:r>
      <w:r w:rsidRPr="007740DE">
        <w:rPr>
          <w:sz w:val="22"/>
          <w:szCs w:val="22"/>
        </w:rPr>
        <w:t>.000,-Kč (slovy: pět tisíc korun českých). Tímto ustanovením není dotčeno právo na náhradu škody v plné výši.</w:t>
      </w:r>
    </w:p>
    <w:p w:rsidR="001760D5" w:rsidRPr="001760D5" w:rsidRDefault="007740DE" w:rsidP="007740DE">
      <w:pPr>
        <w:pStyle w:val="Zkladntext"/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1760D5" w:rsidRPr="001760D5" w:rsidRDefault="001760D5" w:rsidP="007740DE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1760D5">
        <w:rPr>
          <w:sz w:val="22"/>
          <w:szCs w:val="22"/>
        </w:rPr>
        <w:t>Budoucí oprávněný se zavazuje pro</w:t>
      </w:r>
      <w:r w:rsidR="007740DE">
        <w:rPr>
          <w:sz w:val="22"/>
          <w:szCs w:val="22"/>
        </w:rPr>
        <w:t>vést real</w:t>
      </w:r>
      <w:r w:rsidR="00934970">
        <w:rPr>
          <w:sz w:val="22"/>
          <w:szCs w:val="22"/>
        </w:rPr>
        <w:t>izaci stavby podzemní inženýrských sítí</w:t>
      </w:r>
      <w:r w:rsidRPr="001760D5">
        <w:rPr>
          <w:sz w:val="22"/>
          <w:szCs w:val="22"/>
        </w:rPr>
        <w:t xml:space="preserve"> v souladu se žádostí ze dne </w:t>
      </w:r>
      <w:r w:rsidR="00934970">
        <w:rPr>
          <w:color w:val="000000"/>
          <w:sz w:val="22"/>
          <w:szCs w:val="22"/>
        </w:rPr>
        <w:t>28.08.2019</w:t>
      </w:r>
      <w:r w:rsidR="007740DE">
        <w:rPr>
          <w:color w:val="000000"/>
          <w:sz w:val="22"/>
          <w:szCs w:val="22"/>
        </w:rPr>
        <w:t xml:space="preserve"> (M</w:t>
      </w:r>
      <w:r w:rsidR="00934970">
        <w:rPr>
          <w:color w:val="000000"/>
          <w:sz w:val="22"/>
          <w:szCs w:val="22"/>
        </w:rPr>
        <w:t>ETRX00E4157</w:t>
      </w:r>
      <w:r w:rsidRPr="001760D5">
        <w:rPr>
          <w:color w:val="000000"/>
          <w:sz w:val="22"/>
          <w:szCs w:val="22"/>
        </w:rPr>
        <w:t>)</w:t>
      </w:r>
      <w:r w:rsidRPr="001760D5">
        <w:rPr>
          <w:sz w:val="22"/>
          <w:szCs w:val="22"/>
        </w:rPr>
        <w:t>, která je jako příloha č. 2 nedílnou součástí této smlouvy.</w:t>
      </w:r>
    </w:p>
    <w:p w:rsidR="001760D5" w:rsidRPr="001760D5" w:rsidRDefault="001760D5" w:rsidP="007740DE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1760D5">
        <w:rPr>
          <w:sz w:val="22"/>
          <w:szCs w:val="22"/>
        </w:rPr>
        <w:t>Budoucí oprávněný se zavazuje neprodleně poté, co bude prov</w:t>
      </w:r>
      <w:r w:rsidR="007740DE">
        <w:rPr>
          <w:sz w:val="22"/>
          <w:szCs w:val="22"/>
        </w:rPr>
        <w:t>edena stavba podzemní</w:t>
      </w:r>
      <w:r w:rsidR="00934970">
        <w:rPr>
          <w:sz w:val="22"/>
          <w:szCs w:val="22"/>
        </w:rPr>
        <w:t>ch inženýrských sítí</w:t>
      </w:r>
      <w:r w:rsidRPr="001760D5">
        <w:rPr>
          <w:sz w:val="22"/>
          <w:szCs w:val="22"/>
        </w:rPr>
        <w:t xml:space="preserve"> na </w:t>
      </w:r>
      <w:r w:rsidR="00934970">
        <w:rPr>
          <w:color w:val="000000"/>
          <w:sz w:val="22"/>
          <w:szCs w:val="22"/>
        </w:rPr>
        <w:t xml:space="preserve">pozemcích </w:t>
      </w:r>
      <w:r w:rsidR="00934970" w:rsidRPr="002E664D">
        <w:rPr>
          <w:color w:val="000000"/>
          <w:sz w:val="22"/>
          <w:szCs w:val="22"/>
        </w:rPr>
        <w:t xml:space="preserve">parc. č. KN </w:t>
      </w:r>
      <w:r w:rsidR="00934970">
        <w:rPr>
          <w:color w:val="000000"/>
          <w:sz w:val="22"/>
          <w:szCs w:val="22"/>
        </w:rPr>
        <w:t>1910/15, p.č. KN 1910/31, p.č. KN 1910/7, p.č. KN 1910/55, p.č. KN 1910/67, p.č. KN 1692/1, p.č. KN 1685/1, p.č. KN 1684/1, p.č. KN 1683/3, p.č. KN 2469/15, p.č. KN 2469/16</w:t>
      </w:r>
      <w:r w:rsidR="00934970" w:rsidRPr="002E664D">
        <w:rPr>
          <w:color w:val="000000"/>
          <w:sz w:val="22"/>
          <w:szCs w:val="22"/>
        </w:rPr>
        <w:t xml:space="preserve"> v k. ú. </w:t>
      </w:r>
      <w:r w:rsidR="00934970">
        <w:rPr>
          <w:color w:val="000000"/>
          <w:sz w:val="22"/>
          <w:szCs w:val="22"/>
        </w:rPr>
        <w:t>Třeboň</w:t>
      </w:r>
      <w:r w:rsidRPr="001760D5">
        <w:rPr>
          <w:color w:val="000000"/>
          <w:sz w:val="22"/>
          <w:szCs w:val="22"/>
        </w:rPr>
        <w:t>,</w:t>
      </w:r>
      <w:r w:rsidR="00934970">
        <w:rPr>
          <w:sz w:val="22"/>
          <w:szCs w:val="22"/>
        </w:rPr>
        <w:t xml:space="preserve"> uvést dotčené</w:t>
      </w:r>
      <w:r w:rsidRPr="001760D5">
        <w:rPr>
          <w:sz w:val="22"/>
          <w:szCs w:val="22"/>
        </w:rPr>
        <w:t xml:space="preserve"> povrch</w:t>
      </w:r>
      <w:r w:rsidR="00934970">
        <w:rPr>
          <w:sz w:val="22"/>
          <w:szCs w:val="22"/>
        </w:rPr>
        <w:t>y</w:t>
      </w:r>
      <w:r w:rsidRPr="001760D5">
        <w:rPr>
          <w:sz w:val="22"/>
          <w:szCs w:val="22"/>
        </w:rPr>
        <w:t xml:space="preserve"> a jejic</w:t>
      </w:r>
      <w:r w:rsidR="00934970">
        <w:rPr>
          <w:sz w:val="22"/>
          <w:szCs w:val="22"/>
        </w:rPr>
        <w:t>h konstrukční skladby těchto pozemků</w:t>
      </w:r>
      <w:r w:rsidRPr="001760D5">
        <w:rPr>
          <w:sz w:val="22"/>
          <w:szCs w:val="22"/>
        </w:rPr>
        <w:t xml:space="preserve"> (resp. dotčených ploch) do řádného (původního) stavu, nejpozději však ve lhůtě 30 dnů ode dne dokončení </w:t>
      </w:r>
      <w:r w:rsidR="007740DE">
        <w:rPr>
          <w:sz w:val="22"/>
          <w:szCs w:val="22"/>
        </w:rPr>
        <w:t>stavby podzemní</w:t>
      </w:r>
      <w:r w:rsidR="00DE4675">
        <w:rPr>
          <w:sz w:val="22"/>
          <w:szCs w:val="22"/>
        </w:rPr>
        <w:t>ch</w:t>
      </w:r>
      <w:r w:rsidR="007740DE">
        <w:rPr>
          <w:sz w:val="22"/>
          <w:szCs w:val="22"/>
        </w:rPr>
        <w:t xml:space="preserve"> inž</w:t>
      </w:r>
      <w:r w:rsidR="00DE4675">
        <w:rPr>
          <w:sz w:val="22"/>
          <w:szCs w:val="22"/>
        </w:rPr>
        <w:t>enýrských sítí</w:t>
      </w:r>
      <w:r w:rsidRPr="001760D5">
        <w:rPr>
          <w:sz w:val="22"/>
          <w:szCs w:val="22"/>
        </w:rPr>
        <w:t>. Má se za to,</w:t>
      </w:r>
      <w:r w:rsidR="007740DE">
        <w:rPr>
          <w:sz w:val="22"/>
          <w:szCs w:val="22"/>
        </w:rPr>
        <w:t xml:space="preserve"> že dokončením stavby podzemní</w:t>
      </w:r>
      <w:r w:rsidR="00DE4675">
        <w:rPr>
          <w:sz w:val="22"/>
          <w:szCs w:val="22"/>
        </w:rPr>
        <w:t>ch inženýrských sítí</w:t>
      </w:r>
      <w:r w:rsidRPr="001760D5">
        <w:rPr>
          <w:sz w:val="22"/>
          <w:szCs w:val="22"/>
        </w:rPr>
        <w:t xml:space="preserve"> je převzetí dokončené stavby budoucím oprávněným od jejího zhotovitele (datum podpisu protokolu o převzetí stavby).</w:t>
      </w:r>
    </w:p>
    <w:p w:rsidR="001760D5" w:rsidRPr="001760D5" w:rsidRDefault="001760D5" w:rsidP="007740DE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1760D5">
        <w:rPr>
          <w:sz w:val="22"/>
          <w:szCs w:val="22"/>
        </w:rPr>
        <w:lastRenderedPageBreak/>
        <w:t>Dále se budoucí oprávněný zavazuje, že před samotnou realizací stavby bude požádáno u příslušného silničního správního úřadu o povolení ke zvláštnímu užívání místní komunikace.</w:t>
      </w:r>
    </w:p>
    <w:p w:rsidR="0021070C" w:rsidRPr="007740DE" w:rsidRDefault="001760D5" w:rsidP="007740DE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1760D5">
        <w:rPr>
          <w:sz w:val="22"/>
          <w:szCs w:val="22"/>
        </w:rPr>
        <w:t xml:space="preserve">V případě, že budoucí oprávněný nesplní závazek uvedený v odst. 1) odst. 2) </w:t>
      </w:r>
      <w:r w:rsidR="00DE4675">
        <w:rPr>
          <w:sz w:val="22"/>
          <w:szCs w:val="22"/>
        </w:rPr>
        <w:t xml:space="preserve">nebo </w:t>
      </w:r>
      <w:r w:rsidRPr="001760D5">
        <w:rPr>
          <w:sz w:val="22"/>
          <w:szCs w:val="22"/>
        </w:rPr>
        <w:t>odst. 3) tohoto článku, je povinen uhradit budoucímu po</w:t>
      </w:r>
      <w:r w:rsidR="00DE4675">
        <w:rPr>
          <w:sz w:val="22"/>
          <w:szCs w:val="22"/>
        </w:rPr>
        <w:t>vinnému smluvní pokutu ve výši 70.000,- Kč (slovy: sedm desát</w:t>
      </w:r>
      <w:r w:rsidRPr="001760D5">
        <w:rPr>
          <w:sz w:val="22"/>
          <w:szCs w:val="22"/>
        </w:rPr>
        <w:t xml:space="preserve"> tisíc korun českých). Tímto ustanovením není dotčeno právo na náhradu škody v plné výši.</w:t>
      </w:r>
    </w:p>
    <w:p w:rsidR="0090045B" w:rsidRPr="002E664D" w:rsidRDefault="0090045B" w:rsidP="007C16D5">
      <w:pPr>
        <w:pStyle w:val="Nadpis3"/>
        <w:spacing w:after="120" w:line="276" w:lineRule="auto"/>
        <w:rPr>
          <w:sz w:val="22"/>
          <w:szCs w:val="22"/>
        </w:rPr>
      </w:pPr>
      <w:r w:rsidRPr="002E664D">
        <w:rPr>
          <w:sz w:val="22"/>
          <w:szCs w:val="22"/>
        </w:rPr>
        <w:t>VI.</w:t>
      </w:r>
    </w:p>
    <w:p w:rsidR="00DD50C7" w:rsidRPr="00053F87" w:rsidRDefault="0090045B" w:rsidP="00053F87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Smluvní strany se zavazují uzavřít smlouvu o zřízení věcného břemene - služebnosti tak, jak je uvedeno v této smlouvě o smlouvě budoucí o zřízení věcného břemene - služebnosti</w:t>
      </w:r>
      <w:r w:rsidR="004D264C" w:rsidRPr="002E664D">
        <w:rPr>
          <w:sz w:val="22"/>
          <w:szCs w:val="22"/>
        </w:rPr>
        <w:t>, ve </w:t>
      </w:r>
      <w:r w:rsidR="004E0D6A" w:rsidRPr="002E664D">
        <w:rPr>
          <w:sz w:val="22"/>
          <w:szCs w:val="22"/>
        </w:rPr>
        <w:t>lhůtě do 6</w:t>
      </w:r>
      <w:r w:rsidRPr="002E664D">
        <w:rPr>
          <w:sz w:val="22"/>
          <w:szCs w:val="22"/>
        </w:rPr>
        <w:t>0 dnů poté, co budoucí oprávněný předloží geometrický plán (blíže specifikovaný v čl. IV. této smlouvy) budoucímu povinnému a tento bude bu</w:t>
      </w:r>
      <w:r w:rsidR="00DD50C7" w:rsidRPr="002E664D">
        <w:rPr>
          <w:sz w:val="22"/>
          <w:szCs w:val="22"/>
        </w:rPr>
        <w:t>doucím povinným odsouhlasen.</w:t>
      </w:r>
    </w:p>
    <w:p w:rsidR="0090045B" w:rsidRPr="002E664D" w:rsidRDefault="0090045B" w:rsidP="007C16D5">
      <w:pPr>
        <w:pStyle w:val="Nadpis3"/>
        <w:spacing w:after="120" w:line="276" w:lineRule="auto"/>
        <w:ind w:left="709" w:hanging="425"/>
        <w:rPr>
          <w:sz w:val="22"/>
          <w:szCs w:val="22"/>
        </w:rPr>
      </w:pPr>
      <w:r w:rsidRPr="002E664D">
        <w:rPr>
          <w:sz w:val="22"/>
          <w:szCs w:val="22"/>
        </w:rPr>
        <w:t>VII.</w:t>
      </w:r>
    </w:p>
    <w:p w:rsidR="0090045B" w:rsidRDefault="0090045B" w:rsidP="007C16D5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2E664D">
        <w:rPr>
          <w:sz w:val="22"/>
          <w:szCs w:val="22"/>
        </w:rPr>
        <w:t xml:space="preserve">Tato smlouva nabývá </w:t>
      </w:r>
      <w:r w:rsidR="004529B9" w:rsidRPr="002E664D">
        <w:rPr>
          <w:sz w:val="22"/>
          <w:szCs w:val="22"/>
        </w:rPr>
        <w:t xml:space="preserve">platnosti </w:t>
      </w:r>
      <w:r w:rsidRPr="002E664D">
        <w:rPr>
          <w:sz w:val="22"/>
          <w:szCs w:val="22"/>
        </w:rPr>
        <w:t xml:space="preserve">dnem podpisu obou smluvních stran a trvá po dobu dvou let od tohoto podpisu. </w:t>
      </w:r>
    </w:p>
    <w:p w:rsidR="006A29C8" w:rsidRPr="002E664D" w:rsidRDefault="006A29C8" w:rsidP="007C16D5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bookmarkStart w:id="0" w:name="_GoBack"/>
      <w:bookmarkEnd w:id="0"/>
    </w:p>
    <w:p w:rsidR="0090045B" w:rsidRPr="002E664D" w:rsidRDefault="0090045B" w:rsidP="007C16D5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2E664D">
        <w:rPr>
          <w:sz w:val="22"/>
          <w:szCs w:val="22"/>
        </w:rPr>
        <w:t xml:space="preserve">Dle </w:t>
      </w:r>
      <w:r w:rsidRPr="002E664D">
        <w:rPr>
          <w:i/>
          <w:sz w:val="22"/>
          <w:szCs w:val="22"/>
        </w:rPr>
        <w:t>„Zásad projednávání a schvalování smluv o zřízení věcného břemene na majetek města Třeboně a ve prospěch města Třeboně“</w:t>
      </w:r>
      <w:r w:rsidRPr="002E664D">
        <w:rPr>
          <w:sz w:val="22"/>
          <w:szCs w:val="22"/>
        </w:rPr>
        <w:t xml:space="preserve">, schválených </w:t>
      </w:r>
      <w:r w:rsidR="004D264C" w:rsidRPr="002E664D">
        <w:rPr>
          <w:sz w:val="22"/>
          <w:szCs w:val="22"/>
        </w:rPr>
        <w:t>usnesením Rady města Třeboně č. </w:t>
      </w:r>
      <w:r w:rsidRPr="002E664D">
        <w:rPr>
          <w:sz w:val="22"/>
          <w:szCs w:val="22"/>
        </w:rPr>
        <w:t xml:space="preserve">116/2012-37 ze dne 15.02.2012, lze smlouvu o zřízení věcného břemene na základě této smlouvy o budoucí smlouvě uzavřít ve lhůtě nejdéle dva roky ode dne podpisu </w:t>
      </w:r>
      <w:r w:rsidR="0073381D" w:rsidRPr="002E664D">
        <w:rPr>
          <w:sz w:val="22"/>
          <w:szCs w:val="22"/>
        </w:rPr>
        <w:t xml:space="preserve">této smlouvy </w:t>
      </w:r>
      <w:r w:rsidRPr="002E664D">
        <w:rPr>
          <w:sz w:val="22"/>
          <w:szCs w:val="22"/>
        </w:rPr>
        <w:t>ob</w:t>
      </w:r>
      <w:r w:rsidR="0073381D" w:rsidRPr="002E664D">
        <w:rPr>
          <w:sz w:val="22"/>
          <w:szCs w:val="22"/>
        </w:rPr>
        <w:t>ěma</w:t>
      </w:r>
      <w:r w:rsidRPr="002E664D">
        <w:rPr>
          <w:sz w:val="22"/>
          <w:szCs w:val="22"/>
        </w:rPr>
        <w:t xml:space="preserve"> </w:t>
      </w:r>
      <w:r w:rsidR="0073381D" w:rsidRPr="002E664D">
        <w:rPr>
          <w:sz w:val="22"/>
          <w:szCs w:val="22"/>
        </w:rPr>
        <w:t xml:space="preserve">smluvními </w:t>
      </w:r>
      <w:r w:rsidRPr="002E664D">
        <w:rPr>
          <w:sz w:val="22"/>
          <w:szCs w:val="22"/>
        </w:rPr>
        <w:t>stran</w:t>
      </w:r>
      <w:r w:rsidR="0073381D" w:rsidRPr="002E664D">
        <w:rPr>
          <w:sz w:val="22"/>
          <w:szCs w:val="22"/>
        </w:rPr>
        <w:t>ami</w:t>
      </w:r>
      <w:r w:rsidRPr="002E664D">
        <w:rPr>
          <w:sz w:val="22"/>
          <w:szCs w:val="22"/>
        </w:rPr>
        <w:t>, jinak tato smlouva a závazky z ní vyplývající zanikají.</w:t>
      </w:r>
    </w:p>
    <w:p w:rsidR="00F64493" w:rsidRPr="002E664D" w:rsidRDefault="00F64493" w:rsidP="007C16D5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/>
          <w:szCs w:val="22"/>
        </w:rPr>
      </w:pPr>
      <w:r w:rsidRPr="002E664D">
        <w:rPr>
          <w:rFonts w:ascii="Times New Roman" w:hAnsi="Times New Roman"/>
          <w:szCs w:val="22"/>
        </w:rPr>
        <w:t>Není-li touto smlouvou stanoveno jinak, řídí se práva a povinnosti smluvních stran příslušnými ustanoveními zák. č. 89/2012 Sb., občansk</w:t>
      </w:r>
      <w:r w:rsidR="00B6736E" w:rsidRPr="002E664D">
        <w:rPr>
          <w:rFonts w:ascii="Times New Roman" w:hAnsi="Times New Roman"/>
          <w:szCs w:val="22"/>
        </w:rPr>
        <w:t>ého</w:t>
      </w:r>
      <w:r w:rsidRPr="002E664D">
        <w:rPr>
          <w:rFonts w:ascii="Times New Roman" w:hAnsi="Times New Roman"/>
          <w:szCs w:val="22"/>
        </w:rPr>
        <w:t xml:space="preserve"> zákoník</w:t>
      </w:r>
      <w:r w:rsidR="00B6736E" w:rsidRPr="002E664D">
        <w:rPr>
          <w:rFonts w:ascii="Times New Roman" w:hAnsi="Times New Roman"/>
          <w:szCs w:val="22"/>
        </w:rPr>
        <w:t>u</w:t>
      </w:r>
      <w:r w:rsidRPr="002E664D">
        <w:rPr>
          <w:rFonts w:ascii="Times New Roman" w:hAnsi="Times New Roman"/>
          <w:szCs w:val="22"/>
        </w:rPr>
        <w:t>.</w:t>
      </w:r>
    </w:p>
    <w:p w:rsidR="0090045B" w:rsidRPr="002E664D" w:rsidRDefault="0090045B" w:rsidP="007C16D5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Veškeré změny této smlouvy je možno činit pouze v písemné formě.</w:t>
      </w:r>
    </w:p>
    <w:p w:rsidR="0090045B" w:rsidRPr="002E664D" w:rsidRDefault="0090045B" w:rsidP="007C16D5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Tat</w:t>
      </w:r>
      <w:r w:rsidR="00680725" w:rsidRPr="002E664D">
        <w:rPr>
          <w:sz w:val="22"/>
          <w:szCs w:val="22"/>
        </w:rPr>
        <w:t xml:space="preserve">o </w:t>
      </w:r>
      <w:r w:rsidR="00053F87">
        <w:rPr>
          <w:sz w:val="22"/>
          <w:szCs w:val="22"/>
        </w:rPr>
        <w:t>smlouva se vyhotovuje ve třech (3</w:t>
      </w:r>
      <w:r w:rsidR="002860A3" w:rsidRPr="002E664D">
        <w:rPr>
          <w:sz w:val="22"/>
          <w:szCs w:val="22"/>
        </w:rPr>
        <w:t>)</w:t>
      </w:r>
      <w:r w:rsidRPr="002E664D">
        <w:rPr>
          <w:sz w:val="22"/>
          <w:szCs w:val="22"/>
        </w:rPr>
        <w:t xml:space="preserve"> stejnopisech, z nichž po dvou</w:t>
      </w:r>
      <w:r w:rsidR="002860A3" w:rsidRPr="002E664D">
        <w:rPr>
          <w:sz w:val="22"/>
          <w:szCs w:val="22"/>
        </w:rPr>
        <w:t xml:space="preserve"> (2)</w:t>
      </w:r>
      <w:r w:rsidR="00053F87">
        <w:rPr>
          <w:sz w:val="22"/>
          <w:szCs w:val="22"/>
        </w:rPr>
        <w:t xml:space="preserve"> obdrží budoucí povinný a jeden (1) stejnopis obdrží budoucí oprávněný</w:t>
      </w:r>
      <w:r w:rsidRPr="002E664D">
        <w:rPr>
          <w:sz w:val="22"/>
          <w:szCs w:val="22"/>
        </w:rPr>
        <w:t>.</w:t>
      </w:r>
    </w:p>
    <w:p w:rsidR="0090045B" w:rsidRPr="002E664D" w:rsidRDefault="0090045B" w:rsidP="007C16D5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Účastníci této smlouvy prohlašují, že jej</w:t>
      </w:r>
      <w:r w:rsidR="002860A3" w:rsidRPr="002E664D">
        <w:rPr>
          <w:sz w:val="22"/>
          <w:szCs w:val="22"/>
        </w:rPr>
        <w:t xml:space="preserve">í obsah odpovídá jejich pravé, </w:t>
      </w:r>
      <w:r w:rsidRPr="002E664D">
        <w:rPr>
          <w:sz w:val="22"/>
          <w:szCs w:val="22"/>
        </w:rPr>
        <w:t>svobodné</w:t>
      </w:r>
      <w:r w:rsidR="002860A3" w:rsidRPr="002E664D">
        <w:rPr>
          <w:sz w:val="22"/>
          <w:szCs w:val="22"/>
        </w:rPr>
        <w:t xml:space="preserve"> a vážné</w:t>
      </w:r>
      <w:r w:rsidRPr="002E664D">
        <w:rPr>
          <w:sz w:val="22"/>
          <w:szCs w:val="22"/>
        </w:rPr>
        <w:t xml:space="preserve"> vůli a na důkaz toho připojují níže své podpisy.</w:t>
      </w:r>
    </w:p>
    <w:p w:rsidR="0090045B" w:rsidRPr="002E664D" w:rsidRDefault="0090045B" w:rsidP="007C16D5">
      <w:pPr>
        <w:spacing w:after="120" w:line="276" w:lineRule="auto"/>
        <w:jc w:val="both"/>
        <w:rPr>
          <w:sz w:val="22"/>
          <w:szCs w:val="22"/>
        </w:rPr>
      </w:pPr>
    </w:p>
    <w:p w:rsidR="00A75288" w:rsidRDefault="00A75288" w:rsidP="00053F87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 xml:space="preserve">Příloha č. </w:t>
      </w:r>
      <w:r w:rsidR="00821805" w:rsidRPr="002E664D">
        <w:rPr>
          <w:sz w:val="22"/>
          <w:szCs w:val="22"/>
        </w:rPr>
        <w:t>1</w:t>
      </w:r>
      <w:r w:rsidR="00F857AA" w:rsidRPr="002E664D">
        <w:rPr>
          <w:sz w:val="22"/>
          <w:szCs w:val="22"/>
        </w:rPr>
        <w:t xml:space="preserve"> –</w:t>
      </w:r>
      <w:r w:rsidR="007925C6" w:rsidRPr="002E664D">
        <w:rPr>
          <w:sz w:val="22"/>
          <w:szCs w:val="22"/>
        </w:rPr>
        <w:t xml:space="preserve"> </w:t>
      </w:r>
      <w:r w:rsidRPr="002E664D">
        <w:rPr>
          <w:sz w:val="22"/>
          <w:szCs w:val="22"/>
        </w:rPr>
        <w:t>Situační plánek</w:t>
      </w:r>
    </w:p>
    <w:p w:rsidR="00053F87" w:rsidRPr="00053F87" w:rsidRDefault="00053F87" w:rsidP="00053F87">
      <w:pPr>
        <w:spacing w:after="120" w:line="276" w:lineRule="auto"/>
        <w:jc w:val="both"/>
        <w:rPr>
          <w:color w:val="000000"/>
          <w:sz w:val="22"/>
          <w:szCs w:val="22"/>
        </w:rPr>
      </w:pPr>
      <w:r w:rsidRPr="00053F87">
        <w:rPr>
          <w:sz w:val="22"/>
          <w:szCs w:val="22"/>
        </w:rPr>
        <w:t xml:space="preserve">Příloha č. 2 - Žádost ze dne </w:t>
      </w:r>
      <w:r w:rsidR="00DE4675">
        <w:rPr>
          <w:color w:val="000000"/>
          <w:sz w:val="22"/>
          <w:szCs w:val="22"/>
        </w:rPr>
        <w:t>28.08.2019 (METX00E4157</w:t>
      </w:r>
      <w:r w:rsidRPr="00053F87">
        <w:rPr>
          <w:color w:val="000000"/>
          <w:sz w:val="22"/>
          <w:szCs w:val="22"/>
        </w:rPr>
        <w:t>)</w:t>
      </w:r>
    </w:p>
    <w:p w:rsidR="002860A3" w:rsidRPr="002E664D" w:rsidRDefault="002860A3" w:rsidP="007C16D5">
      <w:pPr>
        <w:spacing w:after="120" w:line="276" w:lineRule="auto"/>
        <w:jc w:val="both"/>
        <w:rPr>
          <w:sz w:val="22"/>
          <w:szCs w:val="22"/>
        </w:rPr>
      </w:pPr>
    </w:p>
    <w:p w:rsidR="0090045B" w:rsidRPr="002E664D" w:rsidRDefault="004C7057" w:rsidP="007C16D5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V Třeboni</w:t>
      </w:r>
      <w:r w:rsidR="0090045B" w:rsidRPr="002E664D">
        <w:rPr>
          <w:sz w:val="22"/>
          <w:szCs w:val="22"/>
        </w:rPr>
        <w:t xml:space="preserve"> dne</w:t>
      </w:r>
      <w:r w:rsidR="003C5BEB" w:rsidRPr="002E664D">
        <w:rPr>
          <w:sz w:val="22"/>
          <w:szCs w:val="22"/>
        </w:rPr>
        <w:t xml:space="preserve"> </w:t>
      </w:r>
      <w:r w:rsidR="003C5BEB" w:rsidRPr="00FD074F">
        <w:rPr>
          <w:sz w:val="22"/>
          <w:szCs w:val="22"/>
        </w:rPr>
        <w:t>……………….</w:t>
      </w:r>
      <w:r w:rsidR="003C5BEB" w:rsidRPr="002E664D">
        <w:rPr>
          <w:sz w:val="22"/>
          <w:szCs w:val="22"/>
        </w:rPr>
        <w:tab/>
      </w:r>
      <w:r w:rsidR="003C5BEB" w:rsidRPr="002E664D">
        <w:rPr>
          <w:sz w:val="22"/>
          <w:szCs w:val="22"/>
        </w:rPr>
        <w:tab/>
        <w:t xml:space="preserve">           V</w:t>
      </w:r>
      <w:r w:rsidR="00A9403A" w:rsidRPr="002E664D">
        <w:rPr>
          <w:sz w:val="22"/>
          <w:szCs w:val="22"/>
        </w:rPr>
        <w:t xml:space="preserve"> </w:t>
      </w:r>
      <w:r w:rsidR="003C5BEB" w:rsidRPr="00FD074F">
        <w:rPr>
          <w:sz w:val="22"/>
          <w:szCs w:val="22"/>
        </w:rPr>
        <w:t>………………</w:t>
      </w:r>
      <w:r w:rsidR="00AD49F5" w:rsidRPr="002E664D">
        <w:rPr>
          <w:sz w:val="22"/>
          <w:szCs w:val="22"/>
        </w:rPr>
        <w:t xml:space="preserve"> </w:t>
      </w:r>
      <w:r w:rsidR="003C5BEB" w:rsidRPr="002E664D">
        <w:rPr>
          <w:sz w:val="22"/>
          <w:szCs w:val="22"/>
        </w:rPr>
        <w:t xml:space="preserve">dne </w:t>
      </w:r>
      <w:r w:rsidR="003C5BEB" w:rsidRPr="00FD074F">
        <w:rPr>
          <w:sz w:val="22"/>
          <w:szCs w:val="22"/>
        </w:rPr>
        <w:t>……………….</w:t>
      </w:r>
    </w:p>
    <w:p w:rsidR="007D6404" w:rsidRPr="002E664D" w:rsidRDefault="007D6404" w:rsidP="007C16D5">
      <w:pPr>
        <w:spacing w:after="120" w:line="276" w:lineRule="auto"/>
        <w:jc w:val="both"/>
        <w:rPr>
          <w:sz w:val="22"/>
          <w:szCs w:val="22"/>
        </w:rPr>
      </w:pPr>
    </w:p>
    <w:p w:rsidR="00154A72" w:rsidRPr="002E664D" w:rsidRDefault="0090045B" w:rsidP="007C16D5">
      <w:pPr>
        <w:spacing w:after="120" w:line="276" w:lineRule="auto"/>
        <w:jc w:val="both"/>
        <w:rPr>
          <w:sz w:val="22"/>
          <w:szCs w:val="22"/>
        </w:rPr>
      </w:pPr>
      <w:r w:rsidRPr="002E664D">
        <w:rPr>
          <w:sz w:val="22"/>
          <w:szCs w:val="22"/>
        </w:rPr>
        <w:t>budo</w:t>
      </w:r>
      <w:r w:rsidR="00053F87">
        <w:rPr>
          <w:sz w:val="22"/>
          <w:szCs w:val="22"/>
        </w:rPr>
        <w:t>ucí povinný</w:t>
      </w:r>
      <w:r w:rsidR="00D1443F" w:rsidRPr="002E664D">
        <w:rPr>
          <w:sz w:val="22"/>
          <w:szCs w:val="22"/>
        </w:rPr>
        <w:t xml:space="preserve"> z věcného břemene</w:t>
      </w:r>
      <w:r w:rsidR="00D1443F" w:rsidRPr="002E664D">
        <w:rPr>
          <w:sz w:val="22"/>
          <w:szCs w:val="22"/>
        </w:rPr>
        <w:tab/>
        <w:t xml:space="preserve">         </w:t>
      </w:r>
      <w:r w:rsidR="002860A3" w:rsidRPr="002E664D">
        <w:rPr>
          <w:sz w:val="22"/>
          <w:szCs w:val="22"/>
        </w:rPr>
        <w:t xml:space="preserve">   </w:t>
      </w:r>
      <w:r w:rsidR="00053F87">
        <w:rPr>
          <w:sz w:val="22"/>
          <w:szCs w:val="22"/>
        </w:rPr>
        <w:t xml:space="preserve">       </w:t>
      </w:r>
      <w:r w:rsidRPr="002E664D">
        <w:rPr>
          <w:sz w:val="22"/>
          <w:szCs w:val="22"/>
        </w:rPr>
        <w:t>bud</w:t>
      </w:r>
      <w:r w:rsidR="00053F87">
        <w:rPr>
          <w:sz w:val="22"/>
          <w:szCs w:val="22"/>
        </w:rPr>
        <w:t>oucí oprávněný</w:t>
      </w:r>
      <w:r w:rsidR="00154A72" w:rsidRPr="002E664D">
        <w:rPr>
          <w:sz w:val="22"/>
          <w:szCs w:val="22"/>
        </w:rPr>
        <w:t xml:space="preserve"> z věcného břemene</w:t>
      </w:r>
    </w:p>
    <w:p w:rsidR="0090045B" w:rsidRPr="002E664D" w:rsidRDefault="0090045B" w:rsidP="007C16D5">
      <w:pPr>
        <w:spacing w:after="120" w:line="276" w:lineRule="auto"/>
        <w:jc w:val="both"/>
        <w:rPr>
          <w:b/>
          <w:sz w:val="22"/>
          <w:szCs w:val="22"/>
        </w:rPr>
      </w:pPr>
      <w:r w:rsidRPr="002E664D">
        <w:rPr>
          <w:b/>
          <w:sz w:val="22"/>
          <w:szCs w:val="22"/>
        </w:rPr>
        <w:t>Město Třeboň</w:t>
      </w:r>
      <w:r w:rsidRPr="002E664D">
        <w:rPr>
          <w:b/>
          <w:sz w:val="22"/>
          <w:szCs w:val="22"/>
        </w:rPr>
        <w:tab/>
      </w:r>
      <w:r w:rsidR="00DE4675">
        <w:rPr>
          <w:b/>
          <w:sz w:val="22"/>
          <w:szCs w:val="22"/>
        </w:rPr>
        <w:tab/>
      </w:r>
      <w:r w:rsidR="00DE4675">
        <w:rPr>
          <w:b/>
          <w:sz w:val="22"/>
          <w:szCs w:val="22"/>
        </w:rPr>
        <w:tab/>
      </w:r>
      <w:r w:rsidR="00DE4675">
        <w:rPr>
          <w:b/>
          <w:sz w:val="22"/>
          <w:szCs w:val="22"/>
        </w:rPr>
        <w:tab/>
      </w:r>
      <w:r w:rsidR="00DE4675">
        <w:rPr>
          <w:b/>
          <w:sz w:val="22"/>
          <w:szCs w:val="22"/>
        </w:rPr>
        <w:tab/>
      </w:r>
      <w:r w:rsidR="00DE4675">
        <w:rPr>
          <w:b/>
          <w:sz w:val="22"/>
          <w:szCs w:val="22"/>
        </w:rPr>
        <w:tab/>
        <w:t>STARNET, s.r.o.</w:t>
      </w:r>
      <w:r w:rsidRPr="002E664D">
        <w:rPr>
          <w:b/>
          <w:sz w:val="22"/>
          <w:szCs w:val="22"/>
        </w:rPr>
        <w:tab/>
      </w:r>
      <w:r w:rsidRPr="002E664D">
        <w:rPr>
          <w:b/>
          <w:sz w:val="22"/>
          <w:szCs w:val="22"/>
        </w:rPr>
        <w:tab/>
      </w:r>
      <w:r w:rsidRPr="002E664D">
        <w:rPr>
          <w:b/>
          <w:sz w:val="22"/>
          <w:szCs w:val="22"/>
        </w:rPr>
        <w:tab/>
      </w:r>
      <w:r w:rsidRPr="002E664D">
        <w:rPr>
          <w:b/>
          <w:sz w:val="22"/>
          <w:szCs w:val="22"/>
        </w:rPr>
        <w:tab/>
      </w:r>
      <w:r w:rsidRPr="002E664D">
        <w:rPr>
          <w:b/>
          <w:sz w:val="22"/>
          <w:szCs w:val="22"/>
        </w:rPr>
        <w:tab/>
      </w:r>
    </w:p>
    <w:p w:rsidR="00B800AE" w:rsidRPr="002E664D" w:rsidRDefault="00B800AE" w:rsidP="007C16D5">
      <w:pPr>
        <w:pStyle w:val="Zkladntext3"/>
        <w:spacing w:after="120" w:line="276" w:lineRule="auto"/>
        <w:rPr>
          <w:sz w:val="22"/>
          <w:szCs w:val="22"/>
        </w:rPr>
      </w:pPr>
    </w:p>
    <w:p w:rsidR="0090045B" w:rsidRPr="002E664D" w:rsidRDefault="003C5BEB" w:rsidP="007C16D5">
      <w:pPr>
        <w:pStyle w:val="Zkladntext3"/>
        <w:spacing w:after="120" w:line="276" w:lineRule="auto"/>
        <w:rPr>
          <w:sz w:val="22"/>
          <w:szCs w:val="22"/>
        </w:rPr>
      </w:pPr>
      <w:r w:rsidRPr="002E664D">
        <w:rPr>
          <w:sz w:val="22"/>
          <w:szCs w:val="22"/>
        </w:rPr>
        <w:t>…………………………………….</w:t>
      </w:r>
      <w:r w:rsidRPr="002E664D">
        <w:rPr>
          <w:sz w:val="22"/>
          <w:szCs w:val="22"/>
        </w:rPr>
        <w:tab/>
      </w:r>
      <w:r w:rsidRPr="002E664D">
        <w:rPr>
          <w:sz w:val="22"/>
          <w:szCs w:val="22"/>
        </w:rPr>
        <w:tab/>
      </w:r>
      <w:r w:rsidRPr="002E664D">
        <w:rPr>
          <w:sz w:val="22"/>
          <w:szCs w:val="22"/>
        </w:rPr>
        <w:tab/>
        <w:t>…………………………………….</w:t>
      </w:r>
    </w:p>
    <w:p w:rsidR="00B800AE" w:rsidRDefault="003C5BEB" w:rsidP="00694574">
      <w:pPr>
        <w:pStyle w:val="Zkladntext3"/>
        <w:spacing w:after="120" w:line="276" w:lineRule="auto"/>
        <w:rPr>
          <w:sz w:val="22"/>
          <w:szCs w:val="22"/>
        </w:rPr>
      </w:pPr>
      <w:r w:rsidRPr="002E664D">
        <w:rPr>
          <w:sz w:val="22"/>
          <w:szCs w:val="22"/>
        </w:rPr>
        <w:t xml:space="preserve">        PaedDr. Jan Váňa, starosta</w:t>
      </w:r>
      <w:r w:rsidRPr="002E664D">
        <w:rPr>
          <w:sz w:val="22"/>
          <w:szCs w:val="22"/>
        </w:rPr>
        <w:tab/>
      </w:r>
      <w:r w:rsidRPr="002E664D">
        <w:rPr>
          <w:sz w:val="22"/>
          <w:szCs w:val="22"/>
        </w:rPr>
        <w:tab/>
      </w:r>
      <w:r w:rsidRPr="002E664D">
        <w:rPr>
          <w:sz w:val="22"/>
          <w:szCs w:val="22"/>
        </w:rPr>
        <w:tab/>
      </w:r>
      <w:r w:rsidR="00692E11" w:rsidRPr="002E664D">
        <w:rPr>
          <w:sz w:val="22"/>
          <w:szCs w:val="22"/>
        </w:rPr>
        <w:tab/>
      </w:r>
      <w:r w:rsidR="00DE4675">
        <w:rPr>
          <w:sz w:val="22"/>
          <w:szCs w:val="22"/>
        </w:rPr>
        <w:t xml:space="preserve"> Martin Ambrož, jednatel</w:t>
      </w:r>
    </w:p>
    <w:p w:rsidR="00B800AE" w:rsidRDefault="00B800AE" w:rsidP="00694574">
      <w:pPr>
        <w:pStyle w:val="Zkladntext3"/>
        <w:spacing w:after="120" w:line="276" w:lineRule="auto"/>
        <w:rPr>
          <w:i/>
          <w:sz w:val="22"/>
          <w:szCs w:val="22"/>
        </w:rPr>
      </w:pPr>
    </w:p>
    <w:p w:rsidR="00694574" w:rsidRPr="00B800AE" w:rsidRDefault="00694574" w:rsidP="00694574">
      <w:pPr>
        <w:pStyle w:val="Zkladntext3"/>
        <w:spacing w:after="120" w:line="276" w:lineRule="auto"/>
        <w:rPr>
          <w:sz w:val="22"/>
          <w:szCs w:val="22"/>
        </w:rPr>
      </w:pPr>
      <w:r w:rsidRPr="00053F87">
        <w:rPr>
          <w:i/>
          <w:sz w:val="22"/>
          <w:szCs w:val="22"/>
        </w:rPr>
        <w:lastRenderedPageBreak/>
        <w:t>Za správnost: Mgr. Aleš Kolář</w:t>
      </w:r>
    </w:p>
    <w:sectPr w:rsidR="00694574" w:rsidRPr="00B800AE" w:rsidSect="00EE0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4F" w:rsidRDefault="00FD074F" w:rsidP="00F4271F">
      <w:r>
        <w:separator/>
      </w:r>
    </w:p>
  </w:endnote>
  <w:endnote w:type="continuationSeparator" w:id="0">
    <w:p w:rsidR="00FD074F" w:rsidRDefault="00FD074F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4F" w:rsidRDefault="00FD07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4F" w:rsidRPr="00EE03AF" w:rsidRDefault="00FD074F">
    <w:pPr>
      <w:pStyle w:val="Zpat"/>
      <w:jc w:val="right"/>
      <w:rPr>
        <w:sz w:val="16"/>
        <w:szCs w:val="16"/>
      </w:rPr>
    </w:pPr>
    <w:r w:rsidRPr="00EE03AF">
      <w:rPr>
        <w:sz w:val="16"/>
        <w:szCs w:val="16"/>
      </w:rPr>
      <w:fldChar w:fldCharType="begin"/>
    </w:r>
    <w:r w:rsidRPr="00EE03AF">
      <w:rPr>
        <w:sz w:val="16"/>
        <w:szCs w:val="16"/>
      </w:rPr>
      <w:instrText>PAGE   \* MERGEFORMAT</w:instrText>
    </w:r>
    <w:r w:rsidRPr="00EE03AF">
      <w:rPr>
        <w:sz w:val="16"/>
        <w:szCs w:val="16"/>
      </w:rPr>
      <w:fldChar w:fldCharType="separate"/>
    </w:r>
    <w:r w:rsidR="006A29C8">
      <w:rPr>
        <w:noProof/>
        <w:sz w:val="16"/>
        <w:szCs w:val="16"/>
      </w:rPr>
      <w:t>5</w:t>
    </w:r>
    <w:r w:rsidRPr="00EE03AF">
      <w:rPr>
        <w:sz w:val="16"/>
        <w:szCs w:val="16"/>
      </w:rPr>
      <w:fldChar w:fldCharType="end"/>
    </w:r>
  </w:p>
  <w:p w:rsidR="00FD074F" w:rsidRDefault="00FD07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4F" w:rsidRDefault="00FD07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4F" w:rsidRDefault="00FD074F" w:rsidP="00F4271F">
      <w:r>
        <w:separator/>
      </w:r>
    </w:p>
  </w:footnote>
  <w:footnote w:type="continuationSeparator" w:id="0">
    <w:p w:rsidR="00FD074F" w:rsidRDefault="00FD074F" w:rsidP="00F4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4F" w:rsidRDefault="00FD07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4F" w:rsidRDefault="00FD07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4F" w:rsidRDefault="00FD07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835"/>
    <w:multiLevelType w:val="hybridMultilevel"/>
    <w:tmpl w:val="49C477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9EB"/>
    <w:multiLevelType w:val="hybridMultilevel"/>
    <w:tmpl w:val="5FA0E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10ED"/>
    <w:multiLevelType w:val="hybridMultilevel"/>
    <w:tmpl w:val="5AD28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1BC5"/>
    <w:multiLevelType w:val="hybridMultilevel"/>
    <w:tmpl w:val="42BEC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2178A"/>
    <w:multiLevelType w:val="hybridMultilevel"/>
    <w:tmpl w:val="E6529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10F90"/>
    <w:multiLevelType w:val="hybridMultilevel"/>
    <w:tmpl w:val="0B284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0FFC"/>
    <w:multiLevelType w:val="hybridMultilevel"/>
    <w:tmpl w:val="F07EB2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6169C"/>
    <w:multiLevelType w:val="hybridMultilevel"/>
    <w:tmpl w:val="48AC3C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A7003E"/>
    <w:multiLevelType w:val="hybridMultilevel"/>
    <w:tmpl w:val="3E281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34189"/>
    <w:multiLevelType w:val="hybridMultilevel"/>
    <w:tmpl w:val="CDBE8D88"/>
    <w:lvl w:ilvl="0" w:tplc="F106F7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3971"/>
    <w:multiLevelType w:val="hybridMultilevel"/>
    <w:tmpl w:val="B36EF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51EE"/>
    <w:multiLevelType w:val="hybridMultilevel"/>
    <w:tmpl w:val="CA5CB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907DE"/>
    <w:multiLevelType w:val="hybridMultilevel"/>
    <w:tmpl w:val="B1C2E7B6"/>
    <w:lvl w:ilvl="0" w:tplc="E33E6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A31E3"/>
    <w:multiLevelType w:val="hybridMultilevel"/>
    <w:tmpl w:val="458C8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5ED7"/>
    <w:multiLevelType w:val="hybridMultilevel"/>
    <w:tmpl w:val="37449B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C4C"/>
    <w:multiLevelType w:val="hybridMultilevel"/>
    <w:tmpl w:val="E948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7B5D"/>
    <w:multiLevelType w:val="hybridMultilevel"/>
    <w:tmpl w:val="C68C9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36D67"/>
    <w:multiLevelType w:val="hybridMultilevel"/>
    <w:tmpl w:val="9A122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C5C17"/>
    <w:multiLevelType w:val="hybridMultilevel"/>
    <w:tmpl w:val="5A98EF7C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1DE1695"/>
    <w:multiLevelType w:val="hybridMultilevel"/>
    <w:tmpl w:val="569CF7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3146B"/>
    <w:multiLevelType w:val="hybridMultilevel"/>
    <w:tmpl w:val="FB94EB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688D"/>
    <w:multiLevelType w:val="hybridMultilevel"/>
    <w:tmpl w:val="6ED45D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9"/>
  </w:num>
  <w:num w:numId="5">
    <w:abstractNumId w:val="22"/>
  </w:num>
  <w:num w:numId="6">
    <w:abstractNumId w:val="1"/>
  </w:num>
  <w:num w:numId="7">
    <w:abstractNumId w:val="3"/>
  </w:num>
  <w:num w:numId="8">
    <w:abstractNumId w:val="10"/>
  </w:num>
  <w:num w:numId="9">
    <w:abstractNumId w:val="17"/>
  </w:num>
  <w:num w:numId="10">
    <w:abstractNumId w:val="5"/>
  </w:num>
  <w:num w:numId="11">
    <w:abstractNumId w:val="16"/>
  </w:num>
  <w:num w:numId="12">
    <w:abstractNumId w:val="11"/>
  </w:num>
  <w:num w:numId="13">
    <w:abstractNumId w:val="13"/>
  </w:num>
  <w:num w:numId="14">
    <w:abstractNumId w:val="8"/>
  </w:num>
  <w:num w:numId="15">
    <w:abstractNumId w:val="20"/>
  </w:num>
  <w:num w:numId="16">
    <w:abstractNumId w:val="6"/>
  </w:num>
  <w:num w:numId="17">
    <w:abstractNumId w:val="14"/>
  </w:num>
  <w:num w:numId="18">
    <w:abstractNumId w:val="2"/>
  </w:num>
  <w:num w:numId="19">
    <w:abstractNumId w:val="0"/>
  </w:num>
  <w:num w:numId="20">
    <w:abstractNumId w:val="18"/>
  </w:num>
  <w:num w:numId="21">
    <w:abstractNumId w:val="4"/>
  </w:num>
  <w:num w:numId="22">
    <w:abstractNumId w:val="9"/>
  </w:num>
  <w:num w:numId="2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11BA"/>
    <w:rsid w:val="00002A09"/>
    <w:rsid w:val="000033AF"/>
    <w:rsid w:val="00004E5B"/>
    <w:rsid w:val="00011E98"/>
    <w:rsid w:val="00014112"/>
    <w:rsid w:val="0002309F"/>
    <w:rsid w:val="000273AC"/>
    <w:rsid w:val="0003059A"/>
    <w:rsid w:val="000334FC"/>
    <w:rsid w:val="00034D60"/>
    <w:rsid w:val="0004273C"/>
    <w:rsid w:val="00053F87"/>
    <w:rsid w:val="0005497B"/>
    <w:rsid w:val="00055933"/>
    <w:rsid w:val="00057CD1"/>
    <w:rsid w:val="000620C3"/>
    <w:rsid w:val="00065064"/>
    <w:rsid w:val="0006737B"/>
    <w:rsid w:val="00071C94"/>
    <w:rsid w:val="00072D11"/>
    <w:rsid w:val="000750B1"/>
    <w:rsid w:val="000866BD"/>
    <w:rsid w:val="00094536"/>
    <w:rsid w:val="000950E0"/>
    <w:rsid w:val="000A3B14"/>
    <w:rsid w:val="000A5C5B"/>
    <w:rsid w:val="000A7DFE"/>
    <w:rsid w:val="000B4B88"/>
    <w:rsid w:val="000B4F11"/>
    <w:rsid w:val="000B5097"/>
    <w:rsid w:val="000B6E9F"/>
    <w:rsid w:val="000C0FCD"/>
    <w:rsid w:val="000C2F02"/>
    <w:rsid w:val="000C5EAE"/>
    <w:rsid w:val="000E25C4"/>
    <w:rsid w:val="000E294A"/>
    <w:rsid w:val="000E455E"/>
    <w:rsid w:val="001029D1"/>
    <w:rsid w:val="0010443E"/>
    <w:rsid w:val="00112CF7"/>
    <w:rsid w:val="00120C91"/>
    <w:rsid w:val="00120EE0"/>
    <w:rsid w:val="001224FD"/>
    <w:rsid w:val="001375D9"/>
    <w:rsid w:val="00154A72"/>
    <w:rsid w:val="00154C16"/>
    <w:rsid w:val="0015634C"/>
    <w:rsid w:val="00167335"/>
    <w:rsid w:val="00173437"/>
    <w:rsid w:val="001760D5"/>
    <w:rsid w:val="00180D48"/>
    <w:rsid w:val="00184B27"/>
    <w:rsid w:val="00195072"/>
    <w:rsid w:val="00195D10"/>
    <w:rsid w:val="00196BA9"/>
    <w:rsid w:val="001A1BF1"/>
    <w:rsid w:val="001A2372"/>
    <w:rsid w:val="001A2A28"/>
    <w:rsid w:val="001C514B"/>
    <w:rsid w:val="001D3350"/>
    <w:rsid w:val="001E572C"/>
    <w:rsid w:val="001F1D71"/>
    <w:rsid w:val="001F70AD"/>
    <w:rsid w:val="00201980"/>
    <w:rsid w:val="0021070C"/>
    <w:rsid w:val="00213E8C"/>
    <w:rsid w:val="00220A12"/>
    <w:rsid w:val="0022499E"/>
    <w:rsid w:val="002316A3"/>
    <w:rsid w:val="00235C26"/>
    <w:rsid w:val="00237A57"/>
    <w:rsid w:val="00245768"/>
    <w:rsid w:val="002462E7"/>
    <w:rsid w:val="002506A5"/>
    <w:rsid w:val="0025617A"/>
    <w:rsid w:val="00267E80"/>
    <w:rsid w:val="00273F45"/>
    <w:rsid w:val="002860A3"/>
    <w:rsid w:val="00286E3D"/>
    <w:rsid w:val="00290A1E"/>
    <w:rsid w:val="002A3532"/>
    <w:rsid w:val="002A5824"/>
    <w:rsid w:val="002A78FB"/>
    <w:rsid w:val="002B052B"/>
    <w:rsid w:val="002B0B6C"/>
    <w:rsid w:val="002B4009"/>
    <w:rsid w:val="002D12BE"/>
    <w:rsid w:val="002D3B6D"/>
    <w:rsid w:val="002D5A41"/>
    <w:rsid w:val="002E051B"/>
    <w:rsid w:val="002E664D"/>
    <w:rsid w:val="002F2CD5"/>
    <w:rsid w:val="00304441"/>
    <w:rsid w:val="00305038"/>
    <w:rsid w:val="003140C0"/>
    <w:rsid w:val="003211A9"/>
    <w:rsid w:val="0032401A"/>
    <w:rsid w:val="003241DF"/>
    <w:rsid w:val="00324955"/>
    <w:rsid w:val="00331497"/>
    <w:rsid w:val="003412C3"/>
    <w:rsid w:val="0034674B"/>
    <w:rsid w:val="0035687B"/>
    <w:rsid w:val="003604BA"/>
    <w:rsid w:val="003633D2"/>
    <w:rsid w:val="00372795"/>
    <w:rsid w:val="00372917"/>
    <w:rsid w:val="00376DC6"/>
    <w:rsid w:val="00383D7E"/>
    <w:rsid w:val="00391B12"/>
    <w:rsid w:val="00391E1C"/>
    <w:rsid w:val="00393E22"/>
    <w:rsid w:val="00394EF1"/>
    <w:rsid w:val="00395951"/>
    <w:rsid w:val="003A4C93"/>
    <w:rsid w:val="003B4D86"/>
    <w:rsid w:val="003C4CC1"/>
    <w:rsid w:val="003C5BEB"/>
    <w:rsid w:val="003C684A"/>
    <w:rsid w:val="003D2232"/>
    <w:rsid w:val="003D2D71"/>
    <w:rsid w:val="003D5D9F"/>
    <w:rsid w:val="003F33B8"/>
    <w:rsid w:val="003F573A"/>
    <w:rsid w:val="003F6015"/>
    <w:rsid w:val="003F629B"/>
    <w:rsid w:val="00402A7A"/>
    <w:rsid w:val="00406BF0"/>
    <w:rsid w:val="00413D96"/>
    <w:rsid w:val="0041404A"/>
    <w:rsid w:val="00414423"/>
    <w:rsid w:val="00421DC3"/>
    <w:rsid w:val="00426041"/>
    <w:rsid w:val="0043626E"/>
    <w:rsid w:val="00440BCA"/>
    <w:rsid w:val="0044677B"/>
    <w:rsid w:val="004473B8"/>
    <w:rsid w:val="004478E0"/>
    <w:rsid w:val="004529B9"/>
    <w:rsid w:val="00462F5C"/>
    <w:rsid w:val="004670EB"/>
    <w:rsid w:val="00467B80"/>
    <w:rsid w:val="00472EFA"/>
    <w:rsid w:val="004731A8"/>
    <w:rsid w:val="00474A94"/>
    <w:rsid w:val="00476799"/>
    <w:rsid w:val="0049311E"/>
    <w:rsid w:val="00494EF1"/>
    <w:rsid w:val="004A31FF"/>
    <w:rsid w:val="004A3265"/>
    <w:rsid w:val="004B4EB5"/>
    <w:rsid w:val="004C0410"/>
    <w:rsid w:val="004C238E"/>
    <w:rsid w:val="004C7057"/>
    <w:rsid w:val="004D264C"/>
    <w:rsid w:val="004D331C"/>
    <w:rsid w:val="004E082E"/>
    <w:rsid w:val="004E0959"/>
    <w:rsid w:val="004E0D6A"/>
    <w:rsid w:val="0050341E"/>
    <w:rsid w:val="00507EA1"/>
    <w:rsid w:val="00514054"/>
    <w:rsid w:val="00517873"/>
    <w:rsid w:val="00520765"/>
    <w:rsid w:val="0052214C"/>
    <w:rsid w:val="005228C4"/>
    <w:rsid w:val="0052459D"/>
    <w:rsid w:val="00544DE5"/>
    <w:rsid w:val="00546CD7"/>
    <w:rsid w:val="005530CF"/>
    <w:rsid w:val="00560292"/>
    <w:rsid w:val="005611D5"/>
    <w:rsid w:val="0056303D"/>
    <w:rsid w:val="00566714"/>
    <w:rsid w:val="00570422"/>
    <w:rsid w:val="005740E7"/>
    <w:rsid w:val="00576A24"/>
    <w:rsid w:val="005833FD"/>
    <w:rsid w:val="005914F8"/>
    <w:rsid w:val="005934D6"/>
    <w:rsid w:val="00594099"/>
    <w:rsid w:val="00595E13"/>
    <w:rsid w:val="005A08A8"/>
    <w:rsid w:val="005A58EA"/>
    <w:rsid w:val="005A6B5E"/>
    <w:rsid w:val="005C195B"/>
    <w:rsid w:val="005C3DBA"/>
    <w:rsid w:val="005C5A9C"/>
    <w:rsid w:val="005E0B08"/>
    <w:rsid w:val="005E10D3"/>
    <w:rsid w:val="005E1DD9"/>
    <w:rsid w:val="005E403C"/>
    <w:rsid w:val="005F00FA"/>
    <w:rsid w:val="00603256"/>
    <w:rsid w:val="006103E2"/>
    <w:rsid w:val="00615194"/>
    <w:rsid w:val="00621B64"/>
    <w:rsid w:val="006252F8"/>
    <w:rsid w:val="0062621F"/>
    <w:rsid w:val="00627BCC"/>
    <w:rsid w:val="006311B4"/>
    <w:rsid w:val="006341DE"/>
    <w:rsid w:val="00637F8B"/>
    <w:rsid w:val="00647BB4"/>
    <w:rsid w:val="00651834"/>
    <w:rsid w:val="006530BA"/>
    <w:rsid w:val="006556E3"/>
    <w:rsid w:val="00660198"/>
    <w:rsid w:val="0066138B"/>
    <w:rsid w:val="0066229A"/>
    <w:rsid w:val="006758AE"/>
    <w:rsid w:val="00680725"/>
    <w:rsid w:val="00686847"/>
    <w:rsid w:val="006901EB"/>
    <w:rsid w:val="00691B6C"/>
    <w:rsid w:val="00692E11"/>
    <w:rsid w:val="00694574"/>
    <w:rsid w:val="00694E8A"/>
    <w:rsid w:val="00695EA6"/>
    <w:rsid w:val="00696A0A"/>
    <w:rsid w:val="006A29C8"/>
    <w:rsid w:val="006C629F"/>
    <w:rsid w:val="006D6048"/>
    <w:rsid w:val="006D7BFA"/>
    <w:rsid w:val="006E0C0E"/>
    <w:rsid w:val="006E48A8"/>
    <w:rsid w:val="006E4C7B"/>
    <w:rsid w:val="006F155D"/>
    <w:rsid w:val="006F3908"/>
    <w:rsid w:val="007011FA"/>
    <w:rsid w:val="00701F77"/>
    <w:rsid w:val="00712389"/>
    <w:rsid w:val="00714FBD"/>
    <w:rsid w:val="00715575"/>
    <w:rsid w:val="0072112C"/>
    <w:rsid w:val="00722DD2"/>
    <w:rsid w:val="00727817"/>
    <w:rsid w:val="0073381D"/>
    <w:rsid w:val="00735910"/>
    <w:rsid w:val="00737841"/>
    <w:rsid w:val="00743D25"/>
    <w:rsid w:val="00743EC8"/>
    <w:rsid w:val="00747916"/>
    <w:rsid w:val="00760D41"/>
    <w:rsid w:val="00770D67"/>
    <w:rsid w:val="00773D02"/>
    <w:rsid w:val="007740DE"/>
    <w:rsid w:val="00774BEC"/>
    <w:rsid w:val="007925C6"/>
    <w:rsid w:val="007942A2"/>
    <w:rsid w:val="00794F20"/>
    <w:rsid w:val="007A1A00"/>
    <w:rsid w:val="007A7CC5"/>
    <w:rsid w:val="007C16D5"/>
    <w:rsid w:val="007D04C6"/>
    <w:rsid w:val="007D6404"/>
    <w:rsid w:val="007E5291"/>
    <w:rsid w:val="007F31C6"/>
    <w:rsid w:val="007F613B"/>
    <w:rsid w:val="00801F1F"/>
    <w:rsid w:val="00814ADB"/>
    <w:rsid w:val="008155C1"/>
    <w:rsid w:val="008204F1"/>
    <w:rsid w:val="00821470"/>
    <w:rsid w:val="00821805"/>
    <w:rsid w:val="0082189C"/>
    <w:rsid w:val="00834E4F"/>
    <w:rsid w:val="008410E9"/>
    <w:rsid w:val="008432C4"/>
    <w:rsid w:val="008449E8"/>
    <w:rsid w:val="00851538"/>
    <w:rsid w:val="008630B5"/>
    <w:rsid w:val="00864C99"/>
    <w:rsid w:val="0087487A"/>
    <w:rsid w:val="0088330F"/>
    <w:rsid w:val="0088394A"/>
    <w:rsid w:val="008853B5"/>
    <w:rsid w:val="00886AA5"/>
    <w:rsid w:val="00886C82"/>
    <w:rsid w:val="00887E4A"/>
    <w:rsid w:val="008946C3"/>
    <w:rsid w:val="008A28D6"/>
    <w:rsid w:val="008C0D22"/>
    <w:rsid w:val="008C425F"/>
    <w:rsid w:val="008C4707"/>
    <w:rsid w:val="008C7967"/>
    <w:rsid w:val="008D1DFE"/>
    <w:rsid w:val="008D621C"/>
    <w:rsid w:val="008F05FB"/>
    <w:rsid w:val="008F137F"/>
    <w:rsid w:val="008F3EF9"/>
    <w:rsid w:val="008F7188"/>
    <w:rsid w:val="0090045B"/>
    <w:rsid w:val="00901CBB"/>
    <w:rsid w:val="00903543"/>
    <w:rsid w:val="0090785E"/>
    <w:rsid w:val="009123A7"/>
    <w:rsid w:val="009164B5"/>
    <w:rsid w:val="00917AD6"/>
    <w:rsid w:val="009249BA"/>
    <w:rsid w:val="00924C2A"/>
    <w:rsid w:val="00934970"/>
    <w:rsid w:val="00936999"/>
    <w:rsid w:val="00954EF4"/>
    <w:rsid w:val="00955C87"/>
    <w:rsid w:val="009563AE"/>
    <w:rsid w:val="00966971"/>
    <w:rsid w:val="00970AF6"/>
    <w:rsid w:val="00974E1A"/>
    <w:rsid w:val="00976A0C"/>
    <w:rsid w:val="009803FE"/>
    <w:rsid w:val="009805D7"/>
    <w:rsid w:val="00981981"/>
    <w:rsid w:val="00987AE8"/>
    <w:rsid w:val="0099083E"/>
    <w:rsid w:val="00990A54"/>
    <w:rsid w:val="009915F9"/>
    <w:rsid w:val="00991E35"/>
    <w:rsid w:val="009939B1"/>
    <w:rsid w:val="00997E91"/>
    <w:rsid w:val="009A0B17"/>
    <w:rsid w:val="009A75C9"/>
    <w:rsid w:val="009B07CB"/>
    <w:rsid w:val="009B3CA8"/>
    <w:rsid w:val="009B58B9"/>
    <w:rsid w:val="009C23A0"/>
    <w:rsid w:val="009C6259"/>
    <w:rsid w:val="009C6DDC"/>
    <w:rsid w:val="009D74D7"/>
    <w:rsid w:val="009E3CDA"/>
    <w:rsid w:val="009E5DC0"/>
    <w:rsid w:val="00A00F0A"/>
    <w:rsid w:val="00A0205F"/>
    <w:rsid w:val="00A2037B"/>
    <w:rsid w:val="00A4274D"/>
    <w:rsid w:val="00A461F6"/>
    <w:rsid w:val="00A46868"/>
    <w:rsid w:val="00A51A59"/>
    <w:rsid w:val="00A55D9B"/>
    <w:rsid w:val="00A56DB0"/>
    <w:rsid w:val="00A608FE"/>
    <w:rsid w:val="00A616C7"/>
    <w:rsid w:val="00A62138"/>
    <w:rsid w:val="00A62202"/>
    <w:rsid w:val="00A65AB0"/>
    <w:rsid w:val="00A67939"/>
    <w:rsid w:val="00A75288"/>
    <w:rsid w:val="00A90306"/>
    <w:rsid w:val="00A93B01"/>
    <w:rsid w:val="00A9403A"/>
    <w:rsid w:val="00A941AC"/>
    <w:rsid w:val="00A95415"/>
    <w:rsid w:val="00AA24B1"/>
    <w:rsid w:val="00AA66FE"/>
    <w:rsid w:val="00AB55C2"/>
    <w:rsid w:val="00AB5CD4"/>
    <w:rsid w:val="00AC0C38"/>
    <w:rsid w:val="00AC521A"/>
    <w:rsid w:val="00AC63F6"/>
    <w:rsid w:val="00AC7A51"/>
    <w:rsid w:val="00AD0497"/>
    <w:rsid w:val="00AD49F5"/>
    <w:rsid w:val="00AE18D0"/>
    <w:rsid w:val="00AE7D76"/>
    <w:rsid w:val="00AF0927"/>
    <w:rsid w:val="00AF2AF4"/>
    <w:rsid w:val="00AF57B4"/>
    <w:rsid w:val="00AF7F95"/>
    <w:rsid w:val="00B03891"/>
    <w:rsid w:val="00B07023"/>
    <w:rsid w:val="00B11868"/>
    <w:rsid w:val="00B1263F"/>
    <w:rsid w:val="00B22FAD"/>
    <w:rsid w:val="00B40934"/>
    <w:rsid w:val="00B44524"/>
    <w:rsid w:val="00B460FA"/>
    <w:rsid w:val="00B51B44"/>
    <w:rsid w:val="00B54E10"/>
    <w:rsid w:val="00B65071"/>
    <w:rsid w:val="00B662D4"/>
    <w:rsid w:val="00B6736E"/>
    <w:rsid w:val="00B7007A"/>
    <w:rsid w:val="00B800AE"/>
    <w:rsid w:val="00B82AD4"/>
    <w:rsid w:val="00B844A9"/>
    <w:rsid w:val="00B844B1"/>
    <w:rsid w:val="00B84BBB"/>
    <w:rsid w:val="00B913A4"/>
    <w:rsid w:val="00B91A3C"/>
    <w:rsid w:val="00B931A0"/>
    <w:rsid w:val="00BA3C3B"/>
    <w:rsid w:val="00BA6D60"/>
    <w:rsid w:val="00BB4C4F"/>
    <w:rsid w:val="00BB57C0"/>
    <w:rsid w:val="00BC509B"/>
    <w:rsid w:val="00BD4463"/>
    <w:rsid w:val="00BE4BED"/>
    <w:rsid w:val="00BF06FD"/>
    <w:rsid w:val="00C10796"/>
    <w:rsid w:val="00C224D6"/>
    <w:rsid w:val="00C241D7"/>
    <w:rsid w:val="00C31A50"/>
    <w:rsid w:val="00C4126B"/>
    <w:rsid w:val="00C43D62"/>
    <w:rsid w:val="00C45936"/>
    <w:rsid w:val="00C4772A"/>
    <w:rsid w:val="00C53355"/>
    <w:rsid w:val="00C53CB7"/>
    <w:rsid w:val="00C6540E"/>
    <w:rsid w:val="00C65937"/>
    <w:rsid w:val="00C67174"/>
    <w:rsid w:val="00C75055"/>
    <w:rsid w:val="00C81643"/>
    <w:rsid w:val="00C93E34"/>
    <w:rsid w:val="00CA0D9E"/>
    <w:rsid w:val="00CA3C7E"/>
    <w:rsid w:val="00CA4BBF"/>
    <w:rsid w:val="00CB0D99"/>
    <w:rsid w:val="00CB2F3B"/>
    <w:rsid w:val="00CB5AA2"/>
    <w:rsid w:val="00CC6B74"/>
    <w:rsid w:val="00CD7034"/>
    <w:rsid w:val="00CE1637"/>
    <w:rsid w:val="00CE283B"/>
    <w:rsid w:val="00CE3260"/>
    <w:rsid w:val="00CE492C"/>
    <w:rsid w:val="00CE4948"/>
    <w:rsid w:val="00CF369F"/>
    <w:rsid w:val="00CF6A1C"/>
    <w:rsid w:val="00CF6B8E"/>
    <w:rsid w:val="00D00B9C"/>
    <w:rsid w:val="00D018AA"/>
    <w:rsid w:val="00D02A2E"/>
    <w:rsid w:val="00D04E5B"/>
    <w:rsid w:val="00D07050"/>
    <w:rsid w:val="00D10F9A"/>
    <w:rsid w:val="00D1443F"/>
    <w:rsid w:val="00D20BB5"/>
    <w:rsid w:val="00D20D0A"/>
    <w:rsid w:val="00D25F67"/>
    <w:rsid w:val="00D37814"/>
    <w:rsid w:val="00D40CED"/>
    <w:rsid w:val="00D42639"/>
    <w:rsid w:val="00D4425D"/>
    <w:rsid w:val="00D44391"/>
    <w:rsid w:val="00D5017A"/>
    <w:rsid w:val="00D5421F"/>
    <w:rsid w:val="00D55238"/>
    <w:rsid w:val="00D6320C"/>
    <w:rsid w:val="00D70A75"/>
    <w:rsid w:val="00D73813"/>
    <w:rsid w:val="00D74912"/>
    <w:rsid w:val="00D82B92"/>
    <w:rsid w:val="00D83E43"/>
    <w:rsid w:val="00D95ADB"/>
    <w:rsid w:val="00DA04B2"/>
    <w:rsid w:val="00DA1385"/>
    <w:rsid w:val="00DA5510"/>
    <w:rsid w:val="00DA74DD"/>
    <w:rsid w:val="00DA7D5F"/>
    <w:rsid w:val="00DB0C9F"/>
    <w:rsid w:val="00DB3347"/>
    <w:rsid w:val="00DC0EAD"/>
    <w:rsid w:val="00DC30F0"/>
    <w:rsid w:val="00DD3C19"/>
    <w:rsid w:val="00DD3F03"/>
    <w:rsid w:val="00DD50C7"/>
    <w:rsid w:val="00DE1F3B"/>
    <w:rsid w:val="00DE252B"/>
    <w:rsid w:val="00DE26A1"/>
    <w:rsid w:val="00DE35A4"/>
    <w:rsid w:val="00DE4675"/>
    <w:rsid w:val="00DE5D25"/>
    <w:rsid w:val="00DE635D"/>
    <w:rsid w:val="00DF322F"/>
    <w:rsid w:val="00E03A51"/>
    <w:rsid w:val="00E047CF"/>
    <w:rsid w:val="00E071F9"/>
    <w:rsid w:val="00E11600"/>
    <w:rsid w:val="00E123BD"/>
    <w:rsid w:val="00E12FA6"/>
    <w:rsid w:val="00E26493"/>
    <w:rsid w:val="00E30037"/>
    <w:rsid w:val="00E35694"/>
    <w:rsid w:val="00E378DC"/>
    <w:rsid w:val="00E419DF"/>
    <w:rsid w:val="00E443BA"/>
    <w:rsid w:val="00E45DEF"/>
    <w:rsid w:val="00E51CC8"/>
    <w:rsid w:val="00E528C4"/>
    <w:rsid w:val="00E536A4"/>
    <w:rsid w:val="00E54669"/>
    <w:rsid w:val="00E603F8"/>
    <w:rsid w:val="00E644BF"/>
    <w:rsid w:val="00E64D25"/>
    <w:rsid w:val="00E65159"/>
    <w:rsid w:val="00E67E76"/>
    <w:rsid w:val="00E727B6"/>
    <w:rsid w:val="00E72B4F"/>
    <w:rsid w:val="00EA25C8"/>
    <w:rsid w:val="00EA4115"/>
    <w:rsid w:val="00EA7059"/>
    <w:rsid w:val="00EB1FA8"/>
    <w:rsid w:val="00EB3A18"/>
    <w:rsid w:val="00EC3124"/>
    <w:rsid w:val="00EC79A7"/>
    <w:rsid w:val="00ED1FCA"/>
    <w:rsid w:val="00ED2FCD"/>
    <w:rsid w:val="00ED3CA9"/>
    <w:rsid w:val="00EE03AF"/>
    <w:rsid w:val="00EE3928"/>
    <w:rsid w:val="00EE7843"/>
    <w:rsid w:val="00F00733"/>
    <w:rsid w:val="00F05831"/>
    <w:rsid w:val="00F1079F"/>
    <w:rsid w:val="00F152DA"/>
    <w:rsid w:val="00F32293"/>
    <w:rsid w:val="00F416D9"/>
    <w:rsid w:val="00F4271F"/>
    <w:rsid w:val="00F477D7"/>
    <w:rsid w:val="00F52C08"/>
    <w:rsid w:val="00F54026"/>
    <w:rsid w:val="00F54B1A"/>
    <w:rsid w:val="00F627A0"/>
    <w:rsid w:val="00F64493"/>
    <w:rsid w:val="00F70392"/>
    <w:rsid w:val="00F70B67"/>
    <w:rsid w:val="00F84E2A"/>
    <w:rsid w:val="00F857AA"/>
    <w:rsid w:val="00F85B0D"/>
    <w:rsid w:val="00F86CA5"/>
    <w:rsid w:val="00F87737"/>
    <w:rsid w:val="00F87EDF"/>
    <w:rsid w:val="00F91C77"/>
    <w:rsid w:val="00FA2FE0"/>
    <w:rsid w:val="00FA5CB8"/>
    <w:rsid w:val="00FB450D"/>
    <w:rsid w:val="00FB5EC9"/>
    <w:rsid w:val="00FC218C"/>
    <w:rsid w:val="00FC524C"/>
    <w:rsid w:val="00FD074F"/>
    <w:rsid w:val="00FD1880"/>
    <w:rsid w:val="00FD2502"/>
    <w:rsid w:val="00FD2564"/>
    <w:rsid w:val="00FD3932"/>
    <w:rsid w:val="00FE30DF"/>
    <w:rsid w:val="00FF09AD"/>
    <w:rsid w:val="00FF47C1"/>
    <w:rsid w:val="00FF5374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ADDFE"/>
  <w15:chartTrackingRefBased/>
  <w15:docId w15:val="{7685E079-7C88-4FCC-A340-E1610C4B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F64493"/>
    <w:pPr>
      <w:ind w:left="720"/>
      <w:contextualSpacing/>
    </w:pPr>
    <w:rPr>
      <w:rFonts w:ascii="Tahoma" w:hAnsi="Tahoma"/>
      <w:sz w:val="22"/>
      <w:szCs w:val="24"/>
    </w:rPr>
  </w:style>
  <w:style w:type="table" w:styleId="Mkatabulky">
    <w:name w:val="Table Grid"/>
    <w:basedOn w:val="Normlntabulka"/>
    <w:rsid w:val="000C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E492C"/>
    <w:rPr>
      <w:sz w:val="24"/>
    </w:rPr>
  </w:style>
  <w:style w:type="character" w:customStyle="1" w:styleId="ZkladntextChar">
    <w:name w:val="Základní text Char"/>
    <w:link w:val="Zkladntext"/>
    <w:rsid w:val="00CE49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4A41-4457-4615-A7E3-7EE256C3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1CAEAB83</Template>
  <TotalTime>0</TotalTime>
  <Pages>5</Pages>
  <Words>1308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Hájek</dc:creator>
  <cp:keywords/>
  <cp:lastModifiedBy>Lenka Blažková</cp:lastModifiedBy>
  <cp:revision>2</cp:revision>
  <cp:lastPrinted>2020-05-07T06:34:00Z</cp:lastPrinted>
  <dcterms:created xsi:type="dcterms:W3CDTF">2020-05-26T12:59:00Z</dcterms:created>
  <dcterms:modified xsi:type="dcterms:W3CDTF">2020-05-26T12:59:00Z</dcterms:modified>
</cp:coreProperties>
</file>