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39" w:rsidRPr="00315639" w:rsidRDefault="001432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rPr>
          <w:rFonts w:asciiTheme="minorHAnsi" w:hAnsiTheme="minorHAnsi" w:cstheme="minorHAnsi"/>
          <w:b/>
          <w:caps/>
          <w:szCs w:val="24"/>
        </w:rPr>
      </w:pPr>
    </w:p>
    <w:p w:rsidR="007A2216" w:rsidRDefault="001432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315639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E44DFD">
        <w:rPr>
          <w:rFonts w:asciiTheme="minorHAnsi" w:hAnsiTheme="minorHAnsi" w:cstheme="minorHAnsi"/>
          <w:b/>
          <w:caps/>
          <w:sz w:val="32"/>
          <w:szCs w:val="32"/>
        </w:rPr>
        <w:t>1</w:t>
      </w:r>
    </w:p>
    <w:p w:rsidR="00315639" w:rsidRPr="007A2216" w:rsidRDefault="00315639" w:rsidP="007A2216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A22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ke </w:t>
      </w:r>
      <w:r w:rsidR="00E44D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kupní smlouvě </w:t>
      </w:r>
      <w:r w:rsidR="00CD45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63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akci </w:t>
      </w:r>
    </w:p>
    <w:p w:rsidR="00143239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hanging="3600"/>
        <w:rPr>
          <w:rFonts w:asciiTheme="minorHAnsi" w:hAnsiTheme="minorHAnsi" w:cstheme="minorHAnsi"/>
          <w:b/>
          <w:caps/>
          <w:szCs w:val="24"/>
        </w:rPr>
      </w:pPr>
      <w:r w:rsidRPr="00E44DFD">
        <w:rPr>
          <w:rFonts w:asciiTheme="minorHAnsi" w:hAnsiTheme="minorHAnsi" w:cstheme="minorHAnsi"/>
          <w:b/>
          <w:i/>
          <w:iCs/>
          <w:sz w:val="22"/>
          <w:szCs w:val="22"/>
        </w:rPr>
        <w:t>„DODÁVKA HARDWARE A SOFTWARE POTŘEBNÉHO PRO DIGITALIZACI, SPRÁVU A ARCHIVACI SBÍREK“_II, ČÁST 1 - HW</w:t>
      </w:r>
    </w:p>
    <w:p w:rsidR="00315639" w:rsidRPr="00315639" w:rsidRDefault="003156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</w:p>
    <w:p w:rsidR="00143239" w:rsidRPr="00315639" w:rsidRDefault="001432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  <w:r w:rsidRPr="00315639">
        <w:rPr>
          <w:rFonts w:asciiTheme="minorHAnsi" w:hAnsiTheme="minorHAnsi" w:cstheme="minorHAnsi"/>
          <w:b/>
          <w:caps/>
          <w:szCs w:val="24"/>
        </w:rPr>
        <w:t>1.smluvní strany</w:t>
      </w:r>
    </w:p>
    <w:p w:rsidR="00143239" w:rsidRPr="00315639" w:rsidRDefault="001432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b/>
          <w:bCs/>
          <w:color w:val="000000"/>
          <w:sz w:val="24"/>
          <w:szCs w:val="24"/>
        </w:rPr>
        <w:t xml:space="preserve">Kupující: </w:t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Pr="00E44DFD">
        <w:rPr>
          <w:rFonts w:cstheme="minorHAnsi"/>
          <w:b/>
          <w:bCs/>
          <w:color w:val="000000"/>
          <w:sz w:val="24"/>
          <w:szCs w:val="24"/>
        </w:rPr>
        <w:t xml:space="preserve">Vlastivědné muzeum v Olomouci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sídlo: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nám. Republiky 823/5, 779 00 Olomouc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právní forma: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804 – kraj, právnická osoba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IČO: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00100609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zastoupený: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Ing. Břetislavem Holáskem, ředitelem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zástupce ve věcech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smluvních: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Ing. Břetislav Holásek, ředitel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zástupce ve věcech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technických: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Milan Medveď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telefon: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585 515 155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e-mail: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medved@vmo.cz </w:t>
      </w:r>
    </w:p>
    <w:p w:rsidR="00143239" w:rsidRPr="008A6F43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(dále jen „</w:t>
      </w:r>
      <w:r w:rsidRPr="008A6F43">
        <w:rPr>
          <w:rFonts w:asciiTheme="minorHAnsi" w:eastAsiaTheme="minorHAnsi" w:hAnsiTheme="minorHAnsi" w:cstheme="minorHAnsi"/>
          <w:b/>
          <w:bCs/>
          <w:color w:val="000000"/>
          <w:szCs w:val="24"/>
          <w:lang w:eastAsia="en-US"/>
        </w:rPr>
        <w:t>Kupující</w:t>
      </w: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“)</w:t>
      </w:r>
    </w:p>
    <w:p w:rsidR="00E44DFD" w:rsidRPr="008A6F43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E44DFD" w:rsidRPr="008A6F43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a</w:t>
      </w:r>
    </w:p>
    <w:p w:rsidR="00E44DFD" w:rsidRPr="008A6F43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b/>
          <w:bCs/>
          <w:color w:val="000000"/>
          <w:sz w:val="24"/>
          <w:szCs w:val="24"/>
        </w:rPr>
        <w:t xml:space="preserve">Prodávající: </w:t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="00340030">
        <w:rPr>
          <w:rFonts w:cstheme="minorHAnsi"/>
          <w:b/>
          <w:bCs/>
          <w:color w:val="000000"/>
          <w:sz w:val="24"/>
          <w:szCs w:val="24"/>
        </w:rPr>
        <w:tab/>
      </w:r>
      <w:r w:rsidRPr="00E44DFD">
        <w:rPr>
          <w:rFonts w:cstheme="minorHAnsi"/>
          <w:b/>
          <w:bCs/>
          <w:color w:val="000000"/>
          <w:sz w:val="24"/>
          <w:szCs w:val="24"/>
        </w:rPr>
        <w:t xml:space="preserve">AUTOCONT a.s.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sídlo: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Hornopolní 34, 702 00 Ostrava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IČO: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04308697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DIČ: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CZ04308697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zapsaný v obch. rejstříku: </w:t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Krajský soud v Ostravě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zastoupený1: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Martin Stejskal- člen představenstva, třída A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Ondřej Matuštík- člen představenstva, třída B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David Emr- člen představenstva, třída B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Martin Grygar- člen představenstva, třída A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Milan Sameš- člen představenstva, třída B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Michal Tománek- člen představenstva, třída B </w:t>
      </w:r>
    </w:p>
    <w:p w:rsidR="00E44DFD" w:rsidRPr="00E44DFD" w:rsidRDefault="00E44DFD" w:rsidP="0034003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Jaroslav Biolek- člen představenstva, třída A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zástupce ve věcech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>smluvních: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Jindřich Zimola, ředitel ROC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telefon: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910 973 184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e-mail: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Jindrich.Zimola@autocont.cz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zástupce ve věcech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technických: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Philipp Thürrigl </w:t>
      </w:r>
    </w:p>
    <w:p w:rsidR="00E44DFD" w:rsidRPr="008A6F43" w:rsidRDefault="00E44DFD" w:rsidP="00340030">
      <w:pPr>
        <w:pStyle w:val="Import1"/>
        <w:tabs>
          <w:tab w:val="clear" w:pos="3312"/>
          <w:tab w:val="left" w:pos="2835"/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telefon: </w:t>
      </w:r>
      <w:r w:rsidR="0034003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ab/>
      </w:r>
      <w:r w:rsidR="0034003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ab/>
      </w:r>
      <w:r w:rsidR="0034003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ab/>
      </w: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720 073 512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lastRenderedPageBreak/>
        <w:t xml:space="preserve">e-mail: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philipp.thurrigl@autocont.cz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bankovní ústav: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Česká spořitelna a.s.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>číslo účtu: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6563752/0800 </w:t>
      </w:r>
    </w:p>
    <w:p w:rsidR="00E44DFD" w:rsidRPr="00E44DFD" w:rsidRDefault="00E44DFD" w:rsidP="00E44D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4DFD">
        <w:rPr>
          <w:rFonts w:cstheme="minorHAnsi"/>
          <w:color w:val="000000"/>
          <w:sz w:val="24"/>
          <w:szCs w:val="24"/>
        </w:rPr>
        <w:t xml:space="preserve">telefon: </w:t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="00340030">
        <w:rPr>
          <w:rFonts w:cstheme="minorHAnsi"/>
          <w:color w:val="000000"/>
          <w:sz w:val="24"/>
          <w:szCs w:val="24"/>
        </w:rPr>
        <w:tab/>
      </w:r>
      <w:r w:rsidRPr="00E44DFD">
        <w:rPr>
          <w:rFonts w:cstheme="minorHAnsi"/>
          <w:color w:val="000000"/>
          <w:sz w:val="24"/>
          <w:szCs w:val="24"/>
        </w:rPr>
        <w:t xml:space="preserve">800 207 207 </w:t>
      </w:r>
    </w:p>
    <w:p w:rsidR="00E44DFD" w:rsidRPr="008A6F43" w:rsidRDefault="00E44DFD" w:rsidP="00340030">
      <w:pPr>
        <w:pStyle w:val="Import1"/>
        <w:tabs>
          <w:tab w:val="clear" w:pos="2448"/>
          <w:tab w:val="left" w:pos="2835"/>
          <w:tab w:val="center" w:pos="4819"/>
          <w:tab w:val="left" w:pos="8445"/>
        </w:tabs>
        <w:spacing w:line="240" w:lineRule="auto"/>
        <w:ind w:left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e-mail: </w:t>
      </w:r>
      <w:r w:rsidR="0034003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ab/>
      </w:r>
      <w:r w:rsidR="0034003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ab/>
      </w:r>
      <w:r w:rsidRPr="008A6F4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csas@csas.cz</w:t>
      </w:r>
    </w:p>
    <w:p w:rsidR="00E44DFD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E44DFD" w:rsidRPr="00315639" w:rsidRDefault="00E44DFD" w:rsidP="00E44DFD">
      <w:pPr>
        <w:pStyle w:val="Import1"/>
        <w:tabs>
          <w:tab w:val="center" w:pos="4819"/>
          <w:tab w:val="left" w:pos="8445"/>
        </w:tabs>
        <w:spacing w:line="240" w:lineRule="auto"/>
        <w:ind w:left="0"/>
        <w:rPr>
          <w:rFonts w:asciiTheme="minorHAnsi" w:hAnsiTheme="minorHAnsi" w:cstheme="minorHAnsi"/>
          <w:b/>
          <w:caps/>
          <w:szCs w:val="24"/>
        </w:rPr>
      </w:pPr>
    </w:p>
    <w:p w:rsidR="00143239" w:rsidRPr="00315639" w:rsidRDefault="00143239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  <w:r w:rsidRPr="00315639">
        <w:rPr>
          <w:rFonts w:asciiTheme="minorHAnsi" w:hAnsiTheme="minorHAnsi" w:cstheme="minorHAnsi"/>
          <w:b/>
          <w:caps/>
          <w:szCs w:val="24"/>
        </w:rPr>
        <w:t>2.</w:t>
      </w:r>
      <w:r w:rsidRPr="00315639">
        <w:rPr>
          <w:rFonts w:asciiTheme="minorHAnsi" w:hAnsiTheme="minorHAnsi" w:cstheme="minorHAnsi"/>
          <w:szCs w:val="24"/>
        </w:rPr>
        <w:t xml:space="preserve"> </w:t>
      </w:r>
      <w:r w:rsidRPr="00315639">
        <w:rPr>
          <w:rFonts w:asciiTheme="minorHAnsi" w:hAnsiTheme="minorHAnsi" w:cstheme="minorHAnsi"/>
          <w:b/>
          <w:caps/>
          <w:szCs w:val="24"/>
        </w:rPr>
        <w:t>PREAMBULE</w:t>
      </w:r>
    </w:p>
    <w:p w:rsidR="00E177A2" w:rsidRPr="00315639" w:rsidRDefault="007C2208" w:rsidP="008E61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15639">
        <w:rPr>
          <w:rFonts w:cstheme="minorHAnsi"/>
          <w:sz w:val="24"/>
          <w:szCs w:val="24"/>
        </w:rPr>
        <w:t xml:space="preserve">Výše uvedené smluvní strany se dohodly na uzavření </w:t>
      </w:r>
      <w:r w:rsidR="00E177A2" w:rsidRPr="00315639">
        <w:rPr>
          <w:rFonts w:cstheme="minorHAnsi"/>
          <w:sz w:val="24"/>
          <w:szCs w:val="24"/>
        </w:rPr>
        <w:t>d</w:t>
      </w:r>
      <w:r w:rsidRPr="00315639">
        <w:rPr>
          <w:rFonts w:cstheme="minorHAnsi"/>
          <w:sz w:val="24"/>
          <w:szCs w:val="24"/>
        </w:rPr>
        <w:t xml:space="preserve">odatku č. </w:t>
      </w:r>
      <w:r w:rsidR="00082EDA">
        <w:rPr>
          <w:rFonts w:cstheme="minorHAnsi"/>
          <w:sz w:val="24"/>
          <w:szCs w:val="24"/>
        </w:rPr>
        <w:t>1</w:t>
      </w:r>
      <w:r w:rsidRPr="00315639">
        <w:rPr>
          <w:rFonts w:cstheme="minorHAnsi"/>
          <w:sz w:val="24"/>
          <w:szCs w:val="24"/>
        </w:rPr>
        <w:t xml:space="preserve"> ke </w:t>
      </w:r>
      <w:r w:rsidR="00082EDA">
        <w:rPr>
          <w:rFonts w:cstheme="minorHAnsi"/>
          <w:sz w:val="24"/>
          <w:szCs w:val="24"/>
        </w:rPr>
        <w:t>kupní smlouvě</w:t>
      </w:r>
      <w:r w:rsidRPr="00315639">
        <w:rPr>
          <w:rFonts w:cstheme="minorHAnsi"/>
          <w:sz w:val="24"/>
          <w:szCs w:val="24"/>
        </w:rPr>
        <w:t xml:space="preserve"> uzavřené pod č. </w:t>
      </w:r>
      <w:r w:rsidR="00082EDA">
        <w:rPr>
          <w:rFonts w:cstheme="minorHAnsi"/>
          <w:sz w:val="24"/>
          <w:szCs w:val="24"/>
        </w:rPr>
        <w:t>kupujícího: 7/2020 (číslo prodávajícího: RCS-2020-Z012)</w:t>
      </w:r>
      <w:r w:rsidRPr="00315639">
        <w:rPr>
          <w:rFonts w:cstheme="minorHAnsi"/>
          <w:sz w:val="24"/>
          <w:szCs w:val="24"/>
        </w:rPr>
        <w:t xml:space="preserve"> </w:t>
      </w:r>
      <w:r w:rsidR="00082EDA">
        <w:rPr>
          <w:rFonts w:cstheme="minorHAnsi"/>
          <w:sz w:val="24"/>
          <w:szCs w:val="24"/>
        </w:rPr>
        <w:t>ze dne 3</w:t>
      </w:r>
      <w:r w:rsidRPr="00315639">
        <w:rPr>
          <w:rFonts w:cstheme="minorHAnsi"/>
          <w:sz w:val="24"/>
          <w:szCs w:val="24"/>
        </w:rPr>
        <w:t xml:space="preserve">. </w:t>
      </w:r>
      <w:r w:rsidR="00082EDA">
        <w:rPr>
          <w:rFonts w:cstheme="minorHAnsi"/>
          <w:sz w:val="24"/>
          <w:szCs w:val="24"/>
        </w:rPr>
        <w:t>2</w:t>
      </w:r>
      <w:r w:rsidRPr="00315639">
        <w:rPr>
          <w:rFonts w:cstheme="minorHAnsi"/>
          <w:sz w:val="24"/>
          <w:szCs w:val="24"/>
        </w:rPr>
        <w:t xml:space="preserve"> </w:t>
      </w:r>
      <w:r w:rsidR="00082EDA">
        <w:rPr>
          <w:rFonts w:cstheme="minorHAnsi"/>
          <w:sz w:val="24"/>
          <w:szCs w:val="24"/>
        </w:rPr>
        <w:t>2020</w:t>
      </w:r>
      <w:r w:rsidR="000D5531">
        <w:rPr>
          <w:rFonts w:cstheme="minorHAnsi"/>
          <w:sz w:val="24"/>
          <w:szCs w:val="24"/>
        </w:rPr>
        <w:t xml:space="preserve"> (dále jen „Smlouva“)</w:t>
      </w:r>
      <w:r w:rsidR="00082EDA">
        <w:rPr>
          <w:rFonts w:cstheme="minorHAnsi"/>
          <w:sz w:val="24"/>
          <w:szCs w:val="24"/>
        </w:rPr>
        <w:t>.</w:t>
      </w:r>
    </w:p>
    <w:p w:rsidR="00A872F0" w:rsidRPr="00A872F0" w:rsidRDefault="00A872F0" w:rsidP="00A872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947D8" w:rsidRPr="00315639" w:rsidRDefault="00C947D8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  <w:r w:rsidRPr="00315639">
        <w:rPr>
          <w:rFonts w:asciiTheme="minorHAnsi" w:hAnsiTheme="minorHAnsi" w:cstheme="minorHAnsi"/>
          <w:b/>
          <w:caps/>
          <w:szCs w:val="24"/>
        </w:rPr>
        <w:t>3.</w:t>
      </w:r>
      <w:r w:rsidRPr="00315639">
        <w:rPr>
          <w:rFonts w:asciiTheme="minorHAnsi" w:hAnsiTheme="minorHAnsi" w:cstheme="minorHAnsi"/>
          <w:szCs w:val="24"/>
        </w:rPr>
        <w:t xml:space="preserve"> </w:t>
      </w:r>
      <w:r w:rsidRPr="00315639">
        <w:rPr>
          <w:rFonts w:asciiTheme="minorHAnsi" w:hAnsiTheme="minorHAnsi" w:cstheme="minorHAnsi"/>
          <w:b/>
          <w:caps/>
          <w:szCs w:val="24"/>
        </w:rPr>
        <w:t xml:space="preserve">ZMĚNA </w:t>
      </w:r>
      <w:r w:rsidR="00EE2D0A">
        <w:rPr>
          <w:rFonts w:asciiTheme="minorHAnsi" w:hAnsiTheme="minorHAnsi" w:cstheme="minorHAnsi"/>
          <w:b/>
          <w:caps/>
          <w:szCs w:val="24"/>
        </w:rPr>
        <w:t>přílohy</w:t>
      </w:r>
    </w:p>
    <w:p w:rsidR="001E39AE" w:rsidRDefault="001E39AE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2B2B3D" w:rsidRDefault="002B2B3D" w:rsidP="008E61A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Obě smluvní strany shodně prohlašují a vzájemně si potvrzují, že </w:t>
      </w:r>
      <w:r w:rsidR="00F47F24">
        <w:rPr>
          <w:rFonts w:cstheme="minorHAnsi"/>
          <w:sz w:val="24"/>
          <w:szCs w:val="24"/>
        </w:rPr>
        <w:t xml:space="preserve">předmět koupě definovaný ve Smlouvě bude dodán dle nabídky Prodávajícího, která byla v rámci zadávacího řízení na veřejnou zakázku </w:t>
      </w:r>
      <w:r w:rsidR="00F47F24" w:rsidRPr="00F47F24">
        <w:rPr>
          <w:rFonts w:cstheme="minorHAnsi"/>
          <w:sz w:val="24"/>
          <w:szCs w:val="24"/>
        </w:rPr>
        <w:t>„DODÁVKA HARDWARE A SOFTWARE POTŘEBNÉHO PRO DIGITALIZACI, SPRÁVU A ARCHIVACI SBÍREK“_II, ČÁST 1 - HW</w:t>
      </w:r>
      <w:r w:rsidR="00F47F24">
        <w:rPr>
          <w:rFonts w:cstheme="minorHAnsi"/>
          <w:sz w:val="24"/>
          <w:szCs w:val="24"/>
        </w:rPr>
        <w:t xml:space="preserve"> označena jako ekonomicky nejvýhodnější.</w:t>
      </w:r>
    </w:p>
    <w:p w:rsidR="0001378D" w:rsidRPr="00B12CA3" w:rsidRDefault="002B2B3D" w:rsidP="008E61A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B12CA3">
        <w:rPr>
          <w:rFonts w:cstheme="minorHAnsi"/>
          <w:sz w:val="24"/>
          <w:szCs w:val="24"/>
        </w:rPr>
        <w:t xml:space="preserve">V souvislosti s tím si obě smluvní strany vzájemně potvrzují, že </w:t>
      </w:r>
      <w:r w:rsidR="000D5531">
        <w:rPr>
          <w:rFonts w:cstheme="minorHAnsi"/>
          <w:sz w:val="24"/>
          <w:szCs w:val="24"/>
        </w:rPr>
        <w:t xml:space="preserve">specifikace Zboží včetně záruční/servisní podpory </w:t>
      </w:r>
      <w:r w:rsidRPr="00B12CA3">
        <w:rPr>
          <w:rFonts w:cstheme="minorHAnsi"/>
          <w:sz w:val="24"/>
          <w:szCs w:val="24"/>
        </w:rPr>
        <w:t>tvoří</w:t>
      </w:r>
      <w:r w:rsidR="00CA0CA8">
        <w:rPr>
          <w:rFonts w:cstheme="minorHAnsi"/>
          <w:sz w:val="24"/>
          <w:szCs w:val="24"/>
        </w:rPr>
        <w:t>cí</w:t>
      </w:r>
      <w:r w:rsidRPr="00B12CA3">
        <w:rPr>
          <w:rFonts w:cstheme="minorHAnsi"/>
          <w:sz w:val="24"/>
          <w:szCs w:val="24"/>
        </w:rPr>
        <w:t xml:space="preserve"> přílohu č. </w:t>
      </w:r>
      <w:r w:rsidR="000D5531">
        <w:rPr>
          <w:rFonts w:cstheme="minorHAnsi"/>
          <w:sz w:val="24"/>
          <w:szCs w:val="24"/>
        </w:rPr>
        <w:t>1</w:t>
      </w:r>
      <w:r w:rsidRPr="00B12CA3">
        <w:rPr>
          <w:rFonts w:cstheme="minorHAnsi"/>
          <w:sz w:val="24"/>
          <w:szCs w:val="24"/>
        </w:rPr>
        <w:t xml:space="preserve"> ke Smlouvě byl</w:t>
      </w:r>
      <w:r w:rsidR="000D5531">
        <w:rPr>
          <w:rFonts w:cstheme="minorHAnsi"/>
          <w:sz w:val="24"/>
          <w:szCs w:val="24"/>
        </w:rPr>
        <w:t xml:space="preserve">a </w:t>
      </w:r>
      <w:r w:rsidRPr="00B12CA3">
        <w:rPr>
          <w:rFonts w:cstheme="minorHAnsi"/>
          <w:sz w:val="24"/>
          <w:szCs w:val="24"/>
        </w:rPr>
        <w:t xml:space="preserve">s účinností ke dni schválení </w:t>
      </w:r>
      <w:r w:rsidR="007161D8">
        <w:rPr>
          <w:rFonts w:cstheme="minorHAnsi"/>
          <w:sz w:val="24"/>
          <w:szCs w:val="24"/>
        </w:rPr>
        <w:t>její</w:t>
      </w:r>
      <w:r w:rsidRPr="00B12CA3">
        <w:rPr>
          <w:rFonts w:cstheme="minorHAnsi"/>
          <w:sz w:val="24"/>
          <w:szCs w:val="24"/>
        </w:rPr>
        <w:t xml:space="preserve"> změny </w:t>
      </w:r>
      <w:r w:rsidR="007161D8">
        <w:rPr>
          <w:rFonts w:cstheme="minorHAnsi"/>
          <w:sz w:val="24"/>
          <w:szCs w:val="24"/>
        </w:rPr>
        <w:t>Kupujícím</w:t>
      </w:r>
      <w:r w:rsidRPr="00B12CA3">
        <w:rPr>
          <w:rFonts w:cstheme="minorHAnsi"/>
          <w:sz w:val="24"/>
          <w:szCs w:val="24"/>
        </w:rPr>
        <w:t xml:space="preserve"> nahrazen</w:t>
      </w:r>
      <w:r w:rsidR="000D5531">
        <w:rPr>
          <w:rFonts w:cstheme="minorHAnsi"/>
          <w:sz w:val="24"/>
          <w:szCs w:val="24"/>
        </w:rPr>
        <w:t>a</w:t>
      </w:r>
      <w:r w:rsidRPr="00B12CA3">
        <w:rPr>
          <w:rFonts w:cstheme="minorHAnsi"/>
          <w:sz w:val="24"/>
          <w:szCs w:val="24"/>
        </w:rPr>
        <w:t xml:space="preserve"> </w:t>
      </w:r>
      <w:r w:rsidR="000D5531">
        <w:rPr>
          <w:rFonts w:cstheme="minorHAnsi"/>
          <w:sz w:val="24"/>
          <w:szCs w:val="24"/>
        </w:rPr>
        <w:t>specifikací</w:t>
      </w:r>
      <w:r w:rsidRPr="00B12CA3">
        <w:rPr>
          <w:rFonts w:cstheme="minorHAnsi"/>
          <w:sz w:val="24"/>
          <w:szCs w:val="24"/>
        </w:rPr>
        <w:t xml:space="preserve"> ve znění, tvořící nedílnou součást tohoto dodatku č. </w:t>
      </w:r>
      <w:r w:rsidR="000D5531">
        <w:rPr>
          <w:rFonts w:cstheme="minorHAnsi"/>
          <w:sz w:val="24"/>
          <w:szCs w:val="24"/>
        </w:rPr>
        <w:t>1</w:t>
      </w:r>
      <w:r w:rsidR="00B12CA3" w:rsidRPr="00B12CA3">
        <w:rPr>
          <w:rFonts w:cstheme="minorHAnsi"/>
          <w:sz w:val="24"/>
          <w:szCs w:val="24"/>
        </w:rPr>
        <w:t xml:space="preserve"> jakožto jeho příloha č. 1. Příloha č</w:t>
      </w:r>
      <w:r w:rsidR="00B12CA3">
        <w:rPr>
          <w:rFonts w:cstheme="minorHAnsi"/>
          <w:sz w:val="24"/>
          <w:szCs w:val="24"/>
        </w:rPr>
        <w:t>.</w:t>
      </w:r>
      <w:r w:rsidR="00B12CA3" w:rsidRPr="00B12CA3">
        <w:rPr>
          <w:rFonts w:cstheme="minorHAnsi"/>
          <w:sz w:val="24"/>
          <w:szCs w:val="24"/>
        </w:rPr>
        <w:t xml:space="preserve"> 1 k tomuto dodatku č. </w:t>
      </w:r>
      <w:r w:rsidR="000D5531">
        <w:rPr>
          <w:rFonts w:cstheme="minorHAnsi"/>
          <w:sz w:val="24"/>
          <w:szCs w:val="24"/>
        </w:rPr>
        <w:t>1</w:t>
      </w:r>
      <w:r w:rsidR="00B12CA3" w:rsidRPr="00B12CA3">
        <w:rPr>
          <w:rFonts w:cstheme="minorHAnsi"/>
          <w:sz w:val="24"/>
          <w:szCs w:val="24"/>
        </w:rPr>
        <w:t xml:space="preserve"> představuje aktuální znění přílohy č. </w:t>
      </w:r>
      <w:r w:rsidR="000D5531">
        <w:rPr>
          <w:rFonts w:cstheme="minorHAnsi"/>
          <w:sz w:val="24"/>
          <w:szCs w:val="24"/>
        </w:rPr>
        <w:t>1</w:t>
      </w:r>
      <w:r w:rsidR="00B12CA3" w:rsidRPr="00B12CA3">
        <w:rPr>
          <w:rFonts w:cstheme="minorHAnsi"/>
          <w:sz w:val="24"/>
          <w:szCs w:val="24"/>
        </w:rPr>
        <w:t xml:space="preserve"> </w:t>
      </w:r>
      <w:r w:rsidR="00B12CA3">
        <w:rPr>
          <w:rFonts w:cstheme="minorHAnsi"/>
          <w:sz w:val="24"/>
          <w:szCs w:val="24"/>
        </w:rPr>
        <w:t>ke</w:t>
      </w:r>
      <w:r w:rsidR="00B12CA3" w:rsidRPr="00B12CA3">
        <w:rPr>
          <w:rFonts w:cstheme="minorHAnsi"/>
          <w:sz w:val="24"/>
          <w:szCs w:val="24"/>
        </w:rPr>
        <w:t xml:space="preserve"> Smlouvě</w:t>
      </w:r>
      <w:r w:rsidR="007161D8">
        <w:rPr>
          <w:rFonts w:cstheme="minorHAnsi"/>
          <w:sz w:val="24"/>
          <w:szCs w:val="24"/>
        </w:rPr>
        <w:t>. Jedná se o přesný popis (specifikace) nabízeného Zboží.</w:t>
      </w:r>
      <w:r w:rsidR="00C647D5">
        <w:rPr>
          <w:rFonts w:cstheme="minorHAnsi"/>
          <w:sz w:val="24"/>
          <w:szCs w:val="24"/>
        </w:rPr>
        <w:t xml:space="preserve"> </w:t>
      </w:r>
    </w:p>
    <w:p w:rsidR="0086080E" w:rsidRPr="00315639" w:rsidRDefault="0086080E" w:rsidP="008E61A2">
      <w:pPr>
        <w:pStyle w:val="Default"/>
        <w:ind w:left="284" w:hanging="284"/>
        <w:rPr>
          <w:rFonts w:asciiTheme="minorHAnsi" w:hAnsiTheme="minorHAnsi" w:cstheme="minorHAnsi"/>
          <w:b/>
          <w:bCs/>
          <w:color w:val="FFFF00"/>
        </w:rPr>
      </w:pPr>
    </w:p>
    <w:p w:rsidR="004B7541" w:rsidRPr="00315639" w:rsidRDefault="004B7541" w:rsidP="00315639">
      <w:pPr>
        <w:pStyle w:val="Default"/>
        <w:rPr>
          <w:rFonts w:asciiTheme="minorHAnsi" w:hAnsiTheme="minorHAnsi" w:cstheme="minorHAnsi"/>
        </w:rPr>
      </w:pPr>
    </w:p>
    <w:p w:rsidR="00C16B02" w:rsidRPr="00315639" w:rsidRDefault="002B2B3D" w:rsidP="00315639">
      <w:pPr>
        <w:pStyle w:val="Import1"/>
        <w:tabs>
          <w:tab w:val="center" w:pos="4819"/>
          <w:tab w:val="left" w:pos="8445"/>
        </w:tabs>
        <w:spacing w:line="240" w:lineRule="auto"/>
        <w:ind w:hanging="3600"/>
        <w:jc w:val="center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4</w:t>
      </w:r>
      <w:r w:rsidR="00C16B02" w:rsidRPr="00315639">
        <w:rPr>
          <w:rFonts w:asciiTheme="minorHAnsi" w:hAnsiTheme="minorHAnsi" w:cstheme="minorHAnsi"/>
          <w:b/>
          <w:caps/>
          <w:szCs w:val="24"/>
        </w:rPr>
        <w:t>.</w:t>
      </w:r>
      <w:r w:rsidR="00C16B02" w:rsidRPr="00315639">
        <w:rPr>
          <w:rFonts w:asciiTheme="minorHAnsi" w:hAnsiTheme="minorHAnsi" w:cstheme="minorHAnsi"/>
          <w:szCs w:val="24"/>
        </w:rPr>
        <w:t xml:space="preserve"> </w:t>
      </w:r>
      <w:r w:rsidR="00C16B02" w:rsidRPr="00315639">
        <w:rPr>
          <w:rFonts w:asciiTheme="minorHAnsi" w:hAnsiTheme="minorHAnsi" w:cstheme="minorHAnsi"/>
          <w:b/>
          <w:caps/>
          <w:szCs w:val="24"/>
        </w:rPr>
        <w:t>ZÁVĚREČNÁ USTANOVENÍ</w:t>
      </w:r>
    </w:p>
    <w:p w:rsidR="00C16B02" w:rsidRPr="00315639" w:rsidRDefault="00C16B02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703BE7" w:rsidRPr="009C306D" w:rsidRDefault="00C16B02" w:rsidP="008E61A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C306D">
        <w:rPr>
          <w:rFonts w:cstheme="minorHAnsi"/>
          <w:sz w:val="24"/>
          <w:szCs w:val="24"/>
        </w:rPr>
        <w:t xml:space="preserve">Tento dodatek je uzavřen dnem podpisu statutárními orgány smluvních stran, nebo osobami jimi zmocněnými. </w:t>
      </w:r>
    </w:p>
    <w:p w:rsidR="00703BE7" w:rsidRPr="009C306D" w:rsidRDefault="00C16B02" w:rsidP="008E61A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C306D">
        <w:rPr>
          <w:rFonts w:cstheme="minorHAnsi"/>
          <w:sz w:val="24"/>
          <w:szCs w:val="24"/>
        </w:rPr>
        <w:t xml:space="preserve">Ostatní ujednání Smlouvy tímto dodatkem nedotčená zůstávají v platnosti a nemění se. </w:t>
      </w:r>
    </w:p>
    <w:p w:rsidR="00C16B02" w:rsidRPr="0029124A" w:rsidRDefault="00C16B02" w:rsidP="008E61A2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9124A">
        <w:rPr>
          <w:rFonts w:cstheme="minorHAnsi"/>
          <w:sz w:val="24"/>
          <w:szCs w:val="24"/>
        </w:rPr>
        <w:t xml:space="preserve">Dodatek se vyhotovuje v </w:t>
      </w:r>
      <w:r w:rsidR="00C758D2">
        <w:rPr>
          <w:rFonts w:cstheme="minorHAnsi"/>
          <w:sz w:val="24"/>
          <w:szCs w:val="24"/>
        </w:rPr>
        <w:t>4</w:t>
      </w:r>
      <w:r w:rsidRPr="0029124A">
        <w:rPr>
          <w:rFonts w:cstheme="minorHAnsi"/>
          <w:sz w:val="24"/>
          <w:szCs w:val="24"/>
        </w:rPr>
        <w:t xml:space="preserve"> rovnocenných vyhotoveních. </w:t>
      </w:r>
      <w:r w:rsidR="00C758D2">
        <w:rPr>
          <w:rFonts w:cstheme="minorHAnsi"/>
          <w:sz w:val="24"/>
          <w:szCs w:val="24"/>
        </w:rPr>
        <w:t>Prodávající</w:t>
      </w:r>
      <w:r w:rsidRPr="0029124A">
        <w:rPr>
          <w:rFonts w:cstheme="minorHAnsi"/>
          <w:sz w:val="24"/>
          <w:szCs w:val="24"/>
        </w:rPr>
        <w:t xml:space="preserve"> obdrží </w:t>
      </w:r>
      <w:r w:rsidR="0029124A" w:rsidRPr="0029124A">
        <w:rPr>
          <w:rFonts w:cstheme="minorHAnsi"/>
          <w:sz w:val="24"/>
          <w:szCs w:val="24"/>
        </w:rPr>
        <w:t>1</w:t>
      </w:r>
      <w:r w:rsidRPr="0029124A">
        <w:rPr>
          <w:rFonts w:cstheme="minorHAnsi"/>
          <w:sz w:val="24"/>
          <w:szCs w:val="24"/>
        </w:rPr>
        <w:t xml:space="preserve"> vyhotovení, </w:t>
      </w:r>
      <w:r w:rsidR="00C758D2">
        <w:rPr>
          <w:rFonts w:cstheme="minorHAnsi"/>
          <w:sz w:val="24"/>
          <w:szCs w:val="24"/>
        </w:rPr>
        <w:t>Kupující</w:t>
      </w:r>
      <w:r w:rsidRPr="0029124A">
        <w:rPr>
          <w:rFonts w:cstheme="minorHAnsi"/>
          <w:sz w:val="24"/>
          <w:szCs w:val="24"/>
        </w:rPr>
        <w:t xml:space="preserve"> obdrží </w:t>
      </w:r>
      <w:r w:rsidR="00C758D2">
        <w:rPr>
          <w:rFonts w:cstheme="minorHAnsi"/>
          <w:sz w:val="24"/>
          <w:szCs w:val="24"/>
        </w:rPr>
        <w:t>3</w:t>
      </w:r>
      <w:r w:rsidRPr="0029124A">
        <w:rPr>
          <w:rFonts w:cstheme="minorHAnsi"/>
          <w:sz w:val="24"/>
          <w:szCs w:val="24"/>
        </w:rPr>
        <w:t xml:space="preserve"> vyhotovení.</w:t>
      </w:r>
    </w:p>
    <w:p w:rsidR="00B37E96" w:rsidRDefault="00B37E96" w:rsidP="00B37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7E96" w:rsidRDefault="00B37E96" w:rsidP="00B37E96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Přílohy:</w:t>
      </w:r>
    </w:p>
    <w:p w:rsidR="00B37E96" w:rsidRPr="00B37E96" w:rsidRDefault="00B37E96" w:rsidP="00B37E96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Příloha č. 1 – </w:t>
      </w:r>
      <w:r w:rsidR="00C758D2">
        <w:rPr>
          <w:rFonts w:cstheme="minorHAnsi"/>
          <w:sz w:val="24"/>
          <w:szCs w:val="24"/>
        </w:rPr>
        <w:t>specifikace</w:t>
      </w:r>
      <w:r w:rsidR="00F166F0">
        <w:rPr>
          <w:rFonts w:cstheme="minorHAnsi"/>
          <w:sz w:val="24"/>
          <w:szCs w:val="24"/>
        </w:rPr>
        <w:t xml:space="preserve"> nabízeného</w:t>
      </w:r>
      <w:r w:rsidR="00C758D2">
        <w:rPr>
          <w:rFonts w:cstheme="minorHAnsi"/>
          <w:sz w:val="24"/>
          <w:szCs w:val="24"/>
        </w:rPr>
        <w:t xml:space="preserve"> Zboží včetně záruční/servisní podpory</w:t>
      </w:r>
    </w:p>
    <w:p w:rsidR="0029124A" w:rsidRPr="0029124A" w:rsidRDefault="0029124A" w:rsidP="002912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7E96" w:rsidRPr="00315639" w:rsidRDefault="00B37E96" w:rsidP="0031563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500"/>
        <w:gridCol w:w="4258"/>
      </w:tblGrid>
      <w:tr w:rsidR="00703BE7" w:rsidRPr="00315639" w:rsidTr="004F2909">
        <w:tc>
          <w:tcPr>
            <w:tcW w:w="4575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315639">
              <w:rPr>
                <w:rFonts w:asciiTheme="minorHAnsi" w:hAnsiTheme="minorHAnsi" w:cstheme="minorHAnsi"/>
                <w:szCs w:val="24"/>
              </w:rPr>
              <w:t>V </w:t>
            </w:r>
            <w:r w:rsidR="00C7296F">
              <w:rPr>
                <w:rFonts w:asciiTheme="minorHAnsi" w:hAnsiTheme="minorHAnsi" w:cstheme="minorHAnsi"/>
                <w:szCs w:val="24"/>
              </w:rPr>
              <w:t>Olomouci</w:t>
            </w:r>
            <w:r w:rsidRPr="00315639">
              <w:rPr>
                <w:rFonts w:asciiTheme="minorHAnsi" w:hAnsiTheme="minorHAnsi" w:cstheme="minorHAnsi"/>
                <w:szCs w:val="24"/>
              </w:rPr>
              <w:t xml:space="preserve"> dne ……………………..</w:t>
            </w: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315639">
              <w:rPr>
                <w:rFonts w:asciiTheme="minorHAnsi" w:hAnsiTheme="minorHAnsi" w:cstheme="minorHAnsi"/>
                <w:szCs w:val="24"/>
              </w:rPr>
              <w:t>V</w:t>
            </w:r>
            <w:r w:rsidR="00C7296F">
              <w:rPr>
                <w:rFonts w:asciiTheme="minorHAnsi" w:hAnsiTheme="minorHAnsi" w:cstheme="minorHAnsi"/>
                <w:szCs w:val="24"/>
              </w:rPr>
              <w:t xml:space="preserve"> Ostravě </w:t>
            </w:r>
            <w:r w:rsidRPr="00315639">
              <w:rPr>
                <w:rFonts w:asciiTheme="minorHAnsi" w:hAnsiTheme="minorHAnsi" w:cstheme="minorHAnsi"/>
                <w:szCs w:val="24"/>
              </w:rPr>
              <w:t>dne ……………………</w:t>
            </w:r>
          </w:p>
        </w:tc>
      </w:tr>
      <w:tr w:rsidR="00703BE7" w:rsidRPr="00315639" w:rsidTr="004F2909">
        <w:trPr>
          <w:trHeight w:val="1697"/>
        </w:trPr>
        <w:tc>
          <w:tcPr>
            <w:tcW w:w="4575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3BE7" w:rsidRPr="00315639" w:rsidTr="004F2909">
        <w:tc>
          <w:tcPr>
            <w:tcW w:w="4575" w:type="dxa"/>
          </w:tcPr>
          <w:p w:rsidR="00703BE7" w:rsidRPr="00315639" w:rsidRDefault="00703BE7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15639">
              <w:rPr>
                <w:rFonts w:asciiTheme="minorHAnsi" w:hAnsiTheme="minorHAnsi" w:cstheme="minorHAnsi"/>
                <w:szCs w:val="24"/>
              </w:rPr>
              <w:t>………………………………………….</w:t>
            </w: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703BE7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15639">
              <w:rPr>
                <w:rFonts w:asciiTheme="minorHAnsi" w:hAnsiTheme="minorHAnsi" w:cstheme="minorHAnsi"/>
                <w:szCs w:val="24"/>
              </w:rPr>
              <w:t>………………………………………….</w:t>
            </w:r>
          </w:p>
        </w:tc>
      </w:tr>
      <w:tr w:rsidR="00703BE7" w:rsidRPr="00315639" w:rsidTr="004F2909">
        <w:tc>
          <w:tcPr>
            <w:tcW w:w="4575" w:type="dxa"/>
          </w:tcPr>
          <w:p w:rsidR="00703BE7" w:rsidRPr="00315639" w:rsidRDefault="00C7296F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703BE7" w:rsidRPr="00315639">
              <w:rPr>
                <w:rFonts w:asciiTheme="minorHAnsi" w:hAnsiTheme="minorHAnsi" w:cstheme="minorHAnsi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Cs w:val="24"/>
              </w:rPr>
              <w:t>Kupujícího</w:t>
            </w: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C7296F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703BE7" w:rsidRPr="00315639">
              <w:rPr>
                <w:rFonts w:asciiTheme="minorHAnsi" w:hAnsiTheme="minorHAnsi" w:cstheme="minorHAnsi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Cs w:val="24"/>
              </w:rPr>
              <w:t>Prodávajícího</w:t>
            </w:r>
          </w:p>
        </w:tc>
      </w:tr>
      <w:tr w:rsidR="00703BE7" w:rsidRPr="00315639" w:rsidTr="004F2909">
        <w:tc>
          <w:tcPr>
            <w:tcW w:w="4575" w:type="dxa"/>
          </w:tcPr>
          <w:p w:rsidR="00703BE7" w:rsidRPr="00315639" w:rsidRDefault="00703BE7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315639">
              <w:rPr>
                <w:rFonts w:asciiTheme="minorHAnsi" w:hAnsiTheme="minorHAnsi" w:cstheme="minorHAnsi"/>
                <w:szCs w:val="24"/>
              </w:rPr>
              <w:t xml:space="preserve">Ing. </w:t>
            </w:r>
            <w:r w:rsidR="00C7296F">
              <w:rPr>
                <w:rFonts w:asciiTheme="minorHAnsi" w:hAnsiTheme="minorHAnsi" w:cstheme="minorHAnsi"/>
                <w:szCs w:val="24"/>
              </w:rPr>
              <w:t>Břetislav Holásek</w:t>
            </w: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C7296F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Jindřich Zimola</w:t>
            </w:r>
          </w:p>
        </w:tc>
      </w:tr>
      <w:tr w:rsidR="00703BE7" w:rsidRPr="00315639" w:rsidTr="004F2909">
        <w:tc>
          <w:tcPr>
            <w:tcW w:w="4575" w:type="dxa"/>
          </w:tcPr>
          <w:p w:rsidR="00703BE7" w:rsidRPr="00315639" w:rsidRDefault="00C7296F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C7296F">
              <w:rPr>
                <w:rFonts w:asciiTheme="minorHAnsi" w:hAnsiTheme="minorHAnsi" w:cstheme="minorHAnsi"/>
                <w:szCs w:val="24"/>
              </w:rPr>
              <w:t>ředitel</w:t>
            </w: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C7296F" w:rsidP="004F290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Ředitel regionálního obchodního centra</w:t>
            </w:r>
          </w:p>
        </w:tc>
      </w:tr>
      <w:tr w:rsidR="00703BE7" w:rsidRPr="00315639" w:rsidTr="004F2909">
        <w:tc>
          <w:tcPr>
            <w:tcW w:w="4575" w:type="dxa"/>
          </w:tcPr>
          <w:p w:rsidR="00703BE7" w:rsidRPr="00315639" w:rsidRDefault="00703BE7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szCs w:val="24"/>
                <w:highlight w:val="cyan"/>
              </w:rPr>
            </w:pPr>
          </w:p>
        </w:tc>
        <w:tc>
          <w:tcPr>
            <w:tcW w:w="553" w:type="dxa"/>
          </w:tcPr>
          <w:p w:rsidR="00703BE7" w:rsidRPr="00315639" w:rsidRDefault="00703BE7" w:rsidP="00315639">
            <w:pPr>
              <w:pStyle w:val="Import3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0" w:type="dxa"/>
          </w:tcPr>
          <w:p w:rsidR="00703BE7" w:rsidRPr="00315639" w:rsidRDefault="00703BE7" w:rsidP="00315639">
            <w:pPr>
              <w:pStyle w:val="Import3"/>
              <w:spacing w:line="240" w:lineRule="auto"/>
              <w:jc w:val="center"/>
              <w:rPr>
                <w:rFonts w:asciiTheme="minorHAnsi" w:hAnsiTheme="minorHAnsi" w:cstheme="minorHAnsi"/>
                <w:i/>
                <w:szCs w:val="24"/>
                <w:highlight w:val="yellow"/>
              </w:rPr>
            </w:pPr>
          </w:p>
        </w:tc>
      </w:tr>
    </w:tbl>
    <w:p w:rsidR="00703BE7" w:rsidRPr="00315639" w:rsidRDefault="00703BE7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143239" w:rsidRPr="00315639" w:rsidRDefault="00143239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C57A2E" w:rsidRDefault="00C57A2E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</w:p>
    <w:p w:rsidR="000B6E0C" w:rsidRPr="00BC1185" w:rsidRDefault="000B6E0C" w:rsidP="000B6E0C">
      <w:pPr>
        <w:pStyle w:val="Nadpis2"/>
        <w:numPr>
          <w:ilvl w:val="0"/>
          <w:numId w:val="0"/>
        </w:numPr>
        <w:ind w:left="567"/>
        <w:rPr>
          <w:b/>
        </w:rPr>
      </w:pPr>
      <w:r w:rsidRPr="00BC1185">
        <w:rPr>
          <w:b/>
        </w:rPr>
        <w:lastRenderedPageBreak/>
        <w:t>Příloha č. 1</w:t>
      </w:r>
    </w:p>
    <w:p w:rsidR="000B6E0C" w:rsidRPr="00BC1185" w:rsidRDefault="000B6E0C" w:rsidP="000B6E0C"/>
    <w:p w:rsidR="000B6E0C" w:rsidRPr="00731E17" w:rsidRDefault="000B6E0C" w:rsidP="000B6E0C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Toc5689406"/>
      <w:r w:rsidRPr="00731E1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Lokální diskový úložný prostor - 1ks - Kapacita 10TB, disky SSD</w:t>
      </w:r>
      <w:bookmarkEnd w:id="0"/>
    </w:p>
    <w:tbl>
      <w:tblPr>
        <w:tblW w:w="53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3406"/>
        <w:gridCol w:w="4872"/>
      </w:tblGrid>
      <w:tr w:rsidR="000B6E0C" w:rsidRPr="00731E17" w:rsidTr="0040269D">
        <w:trPr>
          <w:tblHeader/>
          <w:tblCellSpacing w:w="0" w:type="dxa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Parametr</w:t>
            </w:r>
          </w:p>
        </w:tc>
        <w:tc>
          <w:tcPr>
            <w:tcW w:w="1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jc w:val="center"/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Požadovaná hodnota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jc w:val="center"/>
              <w:rPr>
                <w:b/>
                <w:bCs/>
                <w:szCs w:val="24"/>
              </w:rPr>
            </w:pPr>
            <w:r w:rsidRPr="008221CD">
              <w:rPr>
                <w:b/>
                <w:bCs/>
                <w:szCs w:val="24"/>
              </w:rPr>
              <w:t>Nabídka dodavatele (dodavatel doplní konkrétní údaje nabíz</w:t>
            </w:r>
            <w:r>
              <w:rPr>
                <w:b/>
                <w:bCs/>
                <w:szCs w:val="24"/>
              </w:rPr>
              <w:t>eného plnění, tam kde to nelze u</w:t>
            </w:r>
            <w:r w:rsidRPr="008221CD">
              <w:rPr>
                <w:b/>
                <w:bCs/>
                <w:szCs w:val="24"/>
              </w:rPr>
              <w:t>vést, doplní buď že splňuje (ANO) nebo nesplňuje (NE)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Typ zařízení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K montáži do </w:t>
            </w:r>
            <w:r>
              <w:rPr>
                <w:szCs w:val="24"/>
              </w:rPr>
              <w:t>RACK 19” o velikosti maximálně 4</w:t>
            </w:r>
            <w:r w:rsidRPr="00731E17">
              <w:rPr>
                <w:szCs w:val="24"/>
              </w:rPr>
              <w:t>U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Diskové pole </w:t>
            </w:r>
            <w:r>
              <w:rPr>
                <w:szCs w:val="24"/>
              </w:rPr>
              <w:t xml:space="preserve">Huawei </w:t>
            </w:r>
            <w:r w:rsidRPr="001E649E">
              <w:rPr>
                <w:szCs w:val="24"/>
              </w:rPr>
              <w:t>OceanStor 2600</w:t>
            </w:r>
            <w:r>
              <w:rPr>
                <w:szCs w:val="24"/>
              </w:rPr>
              <w:t xml:space="preserve"> v3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Řadiče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Min. dva řadiče v navzájem redundantní HA konfiguraci, kdy data jsou přístupná i při výpadku libovolného z řadičů.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Minimální konfigurace každého řadiče: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16GB paměti cache typu RAM (nikoliv SSD cache)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4 x 10GbE iSCSI port typu SFP+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2 x SAS-3 port pro připojení diskových polic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 x LAN port typu RJ-45 pro vzdálenou správu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Dva řadiče pracující v režimu Active/Active. </w:t>
            </w:r>
          </w:p>
          <w:p w:rsidR="000B6E0C" w:rsidRPr="0001324E" w:rsidRDefault="000B6E0C" w:rsidP="0040269D">
            <w:pPr>
              <w:rPr>
                <w:szCs w:val="24"/>
              </w:rPr>
            </w:pPr>
          </w:p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128GB RAM na řadič.</w:t>
            </w:r>
          </w:p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4 x 10GbE iSCSI port typu SFP+; 4 x SAS-3;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1 x LAN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Osazení disky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Diskové pole musí být osazeno min. 10 x Disk SSD s min. kapacitou 1,9TB, který je výrobcem určený pro trvalý provoz 24x7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Diskové pole musí být možno osadit celkem 30 kusy 2,5“ disků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RAID 5,6,10 a wide-striping.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Všechny disky musí být vyměnitelné za běhu (hot swap). 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je osazeno 10x SSD HDD 1,9</w:t>
            </w:r>
            <w:r>
              <w:rPr>
                <w:szCs w:val="24"/>
              </w:rPr>
              <w:t>2</w:t>
            </w:r>
            <w:r w:rsidRPr="0001324E">
              <w:rPr>
                <w:szCs w:val="24"/>
              </w:rPr>
              <w:t>TB pro trvalý provoz. Diskové pole je možno</w:t>
            </w:r>
            <w:r>
              <w:rPr>
                <w:szCs w:val="24"/>
              </w:rPr>
              <w:t xml:space="preserve"> osadit</w:t>
            </w:r>
            <w:r w:rsidRPr="0001324E">
              <w:rPr>
                <w:szCs w:val="24"/>
              </w:rPr>
              <w:t xml:space="preserve"> více 2,5“HDD než je požadavek. Všechny požadované RAID jsou podporovány. Všechny HDD jsou vyměnitelné za běhu.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Rozšiřitelnost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Diskové pole musí být bez výpadku rozšiřitelné min. na 220 disků, pouze přidáním polic a disků, bez nutnosti dokupovat další řadiče či IO karty.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je možné rozšířit až na 252HDD.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lastRenderedPageBreak/>
              <w:t>Komprese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Funkce komprese dat na blokové vrstvě (SAN). Komprese musí být efektivní pro všechny běžně ukládané datové struktury, nikoliv jen pro řetězce opakujících se znaků.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ANO, požadovanou funkcionalitu diskové pole umí.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Ukládání dat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ThinProvisioning.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online zvětšování LUNů, včetně online expanze LUNů. Během procesu zvětšování LUNů musí být data stále přístupná a navzájem konzistentní.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vytváření min. 4000 současně uchovávaných snapshotů, z toho min. 2000 snapshotů per LUN.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Diskové pole obsahuje všechny požadované funkcionality. Diskové pole podporuje vytváření </w:t>
            </w:r>
            <w:r>
              <w:rPr>
                <w:szCs w:val="24"/>
              </w:rPr>
              <w:t>4096</w:t>
            </w:r>
            <w:r w:rsidRPr="0001324E">
              <w:rPr>
                <w:szCs w:val="24"/>
              </w:rPr>
              <w:t xml:space="preserve"> současných snapshotů, z toho 2048 snapshotů per LUN.</w:t>
            </w:r>
          </w:p>
        </w:tc>
      </w:tr>
      <w:tr w:rsidR="000B6E0C" w:rsidRPr="00731E17" w:rsidTr="0040269D">
        <w:trPr>
          <w:cantSplit/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Flexibilita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Veškeré funkce požadované v zadávací dokumentaci technické specifikace (zvětšování LUN, komprese, thinprovisioning, snapshoty) musí být možné provozovat na libovolnémLUNu  současně. Použití jednotlivých funkcí a vlastností se nesmí navzájem vylučovat nebo omezovat. Tzn., že licence musí být součástí dodávky a nesmí být omezena na kapacitu diskového pole.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Veškeré požadované funkce lze provozovat na libovolném LUNu současně. Veškeré požadované funkce jsou licencované na celé diskové pole.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Kabeláž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K diskovému poli požadujeme dodávku min. 4ks kabelu Twinax a 4ks SFP+ modulů pro připojení 10GbE iSCSI portů. 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má na všech portech osazeny SFP+ moduly, požadované kabely budou součástí dodávky diskového pole.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Záruka a podpora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Záruka resp. servisní podpora min. na 60 měsíců.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Jako součást dodávky je požadován servis na 5 let typu “24x7 4h“. Tedy servisní zásah technika na místě instalace do 4 hodin od diagnostiky </w:t>
            </w:r>
            <w:r w:rsidRPr="00731E17">
              <w:rPr>
                <w:szCs w:val="24"/>
              </w:rPr>
              <w:lastRenderedPageBreak/>
              <w:t>závady/poruchy.  Požadavek na servisní zásah je možné uplatňovat 24 hodin denně, 7 dnů v týdnu. V ceně servisu jsou náhradní díly, doprava i práce technika.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Požadujeme, aby servis byl pokryt adekvátním typem servisu poskytovaným výrobcem zařízení. Záruční servis musí plně pokrývat i SSD disky či NVRAM karty, včetně wear-out. Každé opotřebené SSD médium musí být v době záručního servisu bezplatně vyměněno.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 celou dobu záručního servisu musí být pole online napojeno na servisní dohledové centrum výrobce HW.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Požadujeme, aby byly aktualizace SW vybavení systému (Firmware, BIOS, ovladače, management) dostupné min. po dobu záruky, resp. platné servisní podpory, zdarma, nabízené přehledně v servisním portálu  po zadání sériového čísla. Požadujeme možnost prodloužení podpory alespoň na 84 měsíců (tj. na 6. a 7. rok)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lastRenderedPageBreak/>
              <w:t xml:space="preserve">Diskové pole je nabízeno s požadovaným typem záruky. Po dobu záruky se servis vztahuje na všechny komponenty diskového pole i HDD. Diskové pole bude napojeno na dohledové centrum výrobce.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Aktualizace SW vybavení systému (Firmware, BIOS, ovladače, management) jsou zdarma dostupné po </w:t>
            </w:r>
            <w:r w:rsidRPr="0001324E">
              <w:rPr>
                <w:szCs w:val="24"/>
              </w:rPr>
              <w:lastRenderedPageBreak/>
              <w:t>celou dobu servisní smlouvy. Servisní podporu je možné prodlouži i na 6. a 7.rok.</w:t>
            </w:r>
          </w:p>
        </w:tc>
      </w:tr>
    </w:tbl>
    <w:p w:rsidR="000B6E0C" w:rsidRPr="00731E17" w:rsidRDefault="000B6E0C" w:rsidP="000B6E0C">
      <w:pPr>
        <w:rPr>
          <w:szCs w:val="24"/>
        </w:rPr>
      </w:pPr>
    </w:p>
    <w:p w:rsidR="000B6E0C" w:rsidRPr="00731E17" w:rsidRDefault="000B6E0C" w:rsidP="000B6E0C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bookmarkStart w:id="1" w:name="_Toc5689407"/>
      <w:r w:rsidRPr="00731E1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Zálohovací diskový úložný prostor - 1 ks - Kapacita 40TB, disky SAS</w:t>
      </w:r>
      <w:bookmarkEnd w:id="1"/>
    </w:p>
    <w:tbl>
      <w:tblPr>
        <w:tblW w:w="53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276"/>
        <w:gridCol w:w="4001"/>
      </w:tblGrid>
      <w:tr w:rsidR="000B6E0C" w:rsidRPr="00731E17" w:rsidTr="0040269D">
        <w:trPr>
          <w:tblHeader/>
          <w:tblCellSpacing w:w="0" w:type="dxa"/>
        </w:trPr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Parametr</w:t>
            </w:r>
          </w:p>
        </w:tc>
        <w:tc>
          <w:tcPr>
            <w:tcW w:w="2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jc w:val="center"/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Požadovaná hodnota</w:t>
            </w:r>
          </w:p>
        </w:tc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jc w:val="center"/>
              <w:rPr>
                <w:b/>
                <w:bCs/>
                <w:szCs w:val="24"/>
              </w:rPr>
            </w:pPr>
            <w:r w:rsidRPr="008221CD">
              <w:rPr>
                <w:b/>
                <w:bCs/>
                <w:szCs w:val="24"/>
              </w:rPr>
              <w:t>Nabídka dodavatele (dodavatel doplní konkrétní údaje nabíz</w:t>
            </w:r>
            <w:r>
              <w:rPr>
                <w:b/>
                <w:bCs/>
                <w:szCs w:val="24"/>
              </w:rPr>
              <w:t>eného plnění, tam kde to nelze u</w:t>
            </w:r>
            <w:r w:rsidRPr="008221CD">
              <w:rPr>
                <w:b/>
                <w:bCs/>
                <w:szCs w:val="24"/>
              </w:rPr>
              <w:t>vést, doplní buď že splňuje (ANO) nebo nesplňuje (NE)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Typ zařízení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K montáži do RACK 19” o velikosti </w:t>
            </w:r>
            <w:r>
              <w:rPr>
                <w:szCs w:val="24"/>
              </w:rPr>
              <w:t>maximálně 4</w:t>
            </w:r>
            <w:r w:rsidRPr="00731E17">
              <w:rPr>
                <w:szCs w:val="24"/>
              </w:rPr>
              <w:t>U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1E649E">
              <w:rPr>
                <w:szCs w:val="24"/>
              </w:rPr>
              <w:t>Diskové pole Huawei OceanStor 2600 v3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lastRenderedPageBreak/>
              <w:t>Osazení disky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Diskové pole musí být osazeno min. 30 x Disk SAS  10K rpm s min. kapacitou 1,8TB, který je výrobcem určený pro trvalý provoz 24x7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RAID 5,6,10 a wide-striping.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Všechny disky musí být vyměnitelné za běhu (hot swap). 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je osazeno 3</w:t>
            </w:r>
            <w:r>
              <w:rPr>
                <w:szCs w:val="24"/>
              </w:rPr>
              <w:t>0x SAS HDD 1,8</w:t>
            </w:r>
            <w:r w:rsidRPr="0001324E">
              <w:rPr>
                <w:szCs w:val="24"/>
              </w:rPr>
              <w:t>TB 10K rpm pro trvalý provoz. Všechny požadované RAID jsou podporovány. Všechny HDD jsou vyměnitelné za běhu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Ukládání dat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ThinProvisioning.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online zvětšování LUNů, včetně online expanze LUNů. Během procesu zvětšování LUNů musí být data stále přístupná a navzájem konzistentní.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Podpora vytváření min. 4000 současně uchovávaných snapshotů, z toho min. 2000 snapshotů per LUN.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Diskové pole obsahuje všechny požadované funkcionality. Diskové pole podporuje vytváření </w:t>
            </w:r>
            <w:r>
              <w:rPr>
                <w:szCs w:val="24"/>
              </w:rPr>
              <w:t>4096</w:t>
            </w:r>
            <w:r w:rsidRPr="0001324E">
              <w:rPr>
                <w:szCs w:val="24"/>
              </w:rPr>
              <w:t xml:space="preserve"> současných snapshotů, z toho 2048 snapshotů per LUN.</w:t>
            </w:r>
          </w:p>
        </w:tc>
      </w:tr>
      <w:tr w:rsidR="000B6E0C" w:rsidRPr="00731E17" w:rsidTr="0040269D">
        <w:trPr>
          <w:cantSplit/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Řadiče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Min. dva řadiče v navzájem redundantní HA konfiguraci, kdy data jsou přístupná i při výpadku libovolného z řadičů.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Minimální konfigurace každého řadiče: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16GB paměti cache typu RAM (nikoliv SSD cache)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4 x 10GbE iSCSI port typu SFP+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2 x SAS-3 port pro připojení diskových polic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 x LAN port typu RJ-45 pro vzdálenou správu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 xml:space="preserve">Dva řadiče pracující v režimu Active/Active. </w:t>
            </w:r>
          </w:p>
          <w:p w:rsidR="000B6E0C" w:rsidRPr="0001324E" w:rsidRDefault="000B6E0C" w:rsidP="0040269D">
            <w:pPr>
              <w:rPr>
                <w:szCs w:val="24"/>
              </w:rPr>
            </w:pPr>
          </w:p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128GB RAM na řadič.</w:t>
            </w:r>
          </w:p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4 x 10GbE iSCSI port typu SFP+; 4 x SAS-3;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1 x LAN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Rozšiřitelnost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Diskové pole musí být bez výpadku rozšiřitelné min. na 220 disků, pouze přidáním polic a disků, bez nutnosti dokupovat další řadiče či IO karty.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je možné rozšířit až na 252HDD.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Komprese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Funkce komprese dat na blokové vrstvě (SAN). Komprese musí být efektivní pro všechny běžně ukládané datové struktury, nikoliv jen pro řetězce opakujících se znaků.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ANO, požadovanou funkcionalitu diskové pole umí.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lastRenderedPageBreak/>
              <w:t>Flexibilita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Veškeré funkce požadované v zadávací dokumentaci technické specifikace (zvětšování LUN, komprese, thinprovisioning, snapshoty) musí být možné provozovat na libovolnémLUNu  současně. Použití jednotlivých funkcí a vlastností se nesmí navzájem vylučovat nebo omezovat. Tzn., že licence musí být součástí dodávky a nesmí být omezena na kapacitu diskového pole.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Veškeré požadované funkce lze provozovat na libovolném LUNu současně. Veškeré požadované funkce</w:t>
            </w:r>
            <w:r>
              <w:t xml:space="preserve"> </w:t>
            </w:r>
            <w:r w:rsidRPr="0001324E">
              <w:rPr>
                <w:szCs w:val="24"/>
              </w:rPr>
              <w:t>jsou licencované na celé diskové pole.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Kabeláž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K diskovému poli požadujeme dodávku min. 4ks kabelu Twinax a 4ks SFP+ modulů pro připojení 10GbE iSCSI portů. 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Diskové pole má na všech portech osazeny SFP+ moduly, požadované kabely budou součástí dodávky diskového pole.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6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Záruka a podpora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Záruka resp. servisní podpora min. na 60 měsíců.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Jako součást dodávky je požadován servis na 5 let typu “24x7 4h“. Tedy servisní zásah technika na místě instalace do 4 hodin od diagnostiky závady/poruchy.  Požadavek na servisní zásah je možné uplatňovat 24 hodin denně, 7 dnů v týdnu. V ceně servisu jsou náhradní díly, doprava i práce technika.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Požadujeme, aby servis byl pokryt adekvátním typem servisu poskytovaným výrobcem zařízení. Záruční servis musí plně pokrývat i SSD disky či NVRAM karty, včetně wear-out. Každé opotřebené SSD médium musí být v době záručního servisu bezplatně vyměněno.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 celou dobu záručního servisu musí být pole online napojeno na servisní dohledové centrum výrobce HW.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Požadujeme, aby byly aktualizace SW vybavení systému (Firmware, BIOS, ovladače, management) dostupné min. po dobu záruky, resp. platné servisní podpory, zdarma, nabízené přehledně v servisním portálu  po zadání sériového čísla. Požadujeme možnost </w:t>
            </w:r>
            <w:r w:rsidRPr="00731E17">
              <w:rPr>
                <w:szCs w:val="24"/>
              </w:rPr>
              <w:lastRenderedPageBreak/>
              <w:t>prodloužení podpory alespoň na 84 měsíců (tj. na 6. a 7. rok)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01324E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lastRenderedPageBreak/>
              <w:t xml:space="preserve">Diskové pole je nabízeno s požadovaným typem záruky. Po dobu záruky se servis vztahuje na všechny komponenty diskového pole i HDD. Diskové pole bude napojeno na dohledové centrum výrobce.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01324E">
              <w:rPr>
                <w:szCs w:val="24"/>
              </w:rPr>
              <w:t>Aktualizace SW vybavení systému (Firmware, BIOS, ovladače, management) jsou zdarma dostupné po celou dobu servisní smlouvy. Servisní podporu je možné prodlouži i na 6. a 7.rok.</w:t>
            </w:r>
          </w:p>
        </w:tc>
      </w:tr>
    </w:tbl>
    <w:p w:rsidR="000B6E0C" w:rsidRPr="00731E17" w:rsidRDefault="000B6E0C" w:rsidP="000B6E0C">
      <w:pPr>
        <w:rPr>
          <w:b/>
          <w:bCs/>
          <w:color w:val="000000"/>
          <w:szCs w:val="24"/>
        </w:rPr>
      </w:pPr>
      <w:r w:rsidRPr="00731E17">
        <w:rPr>
          <w:b/>
          <w:bCs/>
          <w:color w:val="000000"/>
          <w:szCs w:val="24"/>
        </w:rPr>
        <w:br w:type="page"/>
      </w:r>
    </w:p>
    <w:p w:rsidR="000B6E0C" w:rsidRPr="00731E17" w:rsidRDefault="000B6E0C" w:rsidP="000B6E0C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bookmarkStart w:id="2" w:name="_Toc5689408"/>
      <w:r w:rsidRPr="00731E1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Ethernetswitch - počet kusů 2</w:t>
      </w:r>
      <w:bookmarkEnd w:id="2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4096"/>
        <w:gridCol w:w="3898"/>
      </w:tblGrid>
      <w:tr w:rsidR="000B6E0C" w:rsidRPr="00731E17" w:rsidTr="0040269D">
        <w:trPr>
          <w:tblHeader/>
          <w:tblCellSpacing w:w="0" w:type="dxa"/>
        </w:trPr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Parametr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jc w:val="center"/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Požadovaná hodnota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jc w:val="center"/>
              <w:rPr>
                <w:b/>
                <w:bCs/>
                <w:szCs w:val="24"/>
              </w:rPr>
            </w:pPr>
            <w:r w:rsidRPr="008221CD">
              <w:rPr>
                <w:b/>
                <w:bCs/>
                <w:szCs w:val="24"/>
              </w:rPr>
              <w:t>Nabídka dodavatele (dodavatel doplní konkrétní údaje nabíz</w:t>
            </w:r>
            <w:r>
              <w:rPr>
                <w:b/>
                <w:bCs/>
                <w:szCs w:val="24"/>
              </w:rPr>
              <w:t>eného plnění, tam kde to nelze u</w:t>
            </w:r>
            <w:r w:rsidRPr="008221CD">
              <w:rPr>
                <w:b/>
                <w:bCs/>
                <w:szCs w:val="24"/>
              </w:rPr>
              <w:t>vést, doplní buď že splňuje (ANO) nebo nesplňuje (NE)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Typ zařízení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 montáži do RACK 19” o velikosti maximálně 1U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 xml:space="preserve">Huawei </w:t>
            </w:r>
            <w:r w:rsidRPr="008045DC">
              <w:rPr>
                <w:szCs w:val="24"/>
              </w:rPr>
              <w:t>S5731-H24T4XC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Napájecí zdroj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Každý switch bude osazen min. jedním zdrojem napájení s min. výkonem 200W vč. napájecího kabelu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 xml:space="preserve">Switch je osazen zdrojem </w:t>
            </w:r>
            <w:r w:rsidRPr="008045DC">
              <w:rPr>
                <w:szCs w:val="24"/>
              </w:rPr>
              <w:t>600W AC Power Module(Back to Front, Power panel side exhaust)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Síťové porty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Každý switch musí obsahovat minimálně následující porty: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24x 1GbE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4 x 10GbE iSCSI port typu SFP+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Switch obsahuje následující porty: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 xml:space="preserve">24x 10/100/1000BASE-T ports, 4x </w:t>
            </w:r>
            <w:r w:rsidRPr="008045DC">
              <w:rPr>
                <w:szCs w:val="24"/>
              </w:rPr>
              <w:t>10GE SFP+</w:t>
            </w:r>
            <w:r>
              <w:rPr>
                <w:szCs w:val="24"/>
              </w:rPr>
              <w:t xml:space="preserve">, 1x </w:t>
            </w:r>
            <w:r w:rsidRPr="008045DC">
              <w:rPr>
                <w:szCs w:val="24"/>
              </w:rPr>
              <w:t>expansion slot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SFP+ moduly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Každý switch bude osazen min. 4x SFP+ modulem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Ostatní porty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Každý switch musí obsahovat minimálně následující porty: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1x management port RJ45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1x USB pro možnost konfigurace přes USB flash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switch tyto parametry splňuje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Provedení a parametry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Plnohodnotný L3 switch, plně kompatibilní s nabízeným diskovým polem a následujícími parametry: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Kapacita přepínače (plně duplexní): min. 212 Gb/s</w:t>
            </w:r>
            <w:r w:rsidRPr="00731E17">
              <w:rPr>
                <w:szCs w:val="24"/>
              </w:rPr>
              <w:br/>
              <w:t>Rychlost přesměrování: min. 158 Mp/s</w:t>
            </w:r>
            <w:r w:rsidRPr="00731E17">
              <w:rPr>
                <w:szCs w:val="24"/>
              </w:rPr>
              <w:br/>
              <w:t>Paměť procesoru: min. 2 GB</w:t>
            </w:r>
            <w:r w:rsidRPr="00731E17">
              <w:rPr>
                <w:szCs w:val="24"/>
              </w:rPr>
              <w:br/>
              <w:t>Paměť flash: min. 1 GB</w:t>
            </w:r>
            <w:r w:rsidRPr="00731E17">
              <w:rPr>
                <w:szCs w:val="24"/>
              </w:rPr>
              <w:br/>
              <w:t>Vyrovnávací packetová paměť: min. 4 MB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switch splňuje požadované parametry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Záruka a podpora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Záruka resp. servisní podpora min. na 36 měsíců. Součástí servisní podpory musí být poskytnutí dodávky náhradních dílů.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Požadujeme, aby servis byl pokryt adekvátním typem servisu poskytovaným </w:t>
            </w:r>
            <w:r w:rsidRPr="00731E17">
              <w:rPr>
                <w:szCs w:val="24"/>
              </w:rPr>
              <w:lastRenderedPageBreak/>
              <w:t xml:space="preserve">výrobcem zařízení. Požadujeme, aby byly aktualizace SW vybavení systému (Firmware, BIOS, ovladače, management) dostupné min. po dobu záruky, resp. platné servisní podpory, zdarma, nabízené přehledně v servisním portálu  po zadání sériového čísla.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Ano, záruka na HW je doživotní, součástí nabízeného řešení je 3- letá SW podpora </w:t>
            </w:r>
          </w:p>
          <w:p w:rsidR="000B6E0C" w:rsidRPr="00731E17" w:rsidRDefault="000B6E0C" w:rsidP="0040269D">
            <w:pPr>
              <w:rPr>
                <w:szCs w:val="24"/>
              </w:rPr>
            </w:pPr>
          </w:p>
        </w:tc>
      </w:tr>
    </w:tbl>
    <w:p w:rsidR="000B6E0C" w:rsidRPr="00731E17" w:rsidRDefault="000B6E0C" w:rsidP="000B6E0C">
      <w:pPr>
        <w:rPr>
          <w:szCs w:val="24"/>
        </w:rPr>
      </w:pPr>
    </w:p>
    <w:p w:rsidR="000B6E0C" w:rsidRPr="00731E17" w:rsidRDefault="000B6E0C" w:rsidP="000B6E0C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bookmarkStart w:id="3" w:name="_Toc5689409"/>
      <w:r w:rsidRPr="00731E1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Databázový server pro DMS</w:t>
      </w:r>
      <w:bookmarkEnd w:id="3"/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6"/>
        <w:gridCol w:w="3858"/>
        <w:gridCol w:w="3856"/>
      </w:tblGrid>
      <w:tr w:rsidR="000B6E0C" w:rsidRPr="00731E17" w:rsidTr="0040269D">
        <w:trPr>
          <w:cantSplit/>
          <w:tblHeader/>
          <w:tblCellSpacing w:w="0" w:type="dxa"/>
        </w:trPr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Parametr</w:t>
            </w:r>
          </w:p>
        </w:tc>
        <w:tc>
          <w:tcPr>
            <w:tcW w:w="22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jc w:val="center"/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Požadovaná hodnota</w:t>
            </w:r>
          </w:p>
        </w:tc>
        <w:tc>
          <w:tcPr>
            <w:tcW w:w="22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jc w:val="center"/>
              <w:rPr>
                <w:b/>
                <w:bCs/>
                <w:szCs w:val="24"/>
              </w:rPr>
            </w:pPr>
            <w:r w:rsidRPr="008221CD">
              <w:rPr>
                <w:b/>
                <w:bCs/>
                <w:szCs w:val="24"/>
              </w:rPr>
              <w:t>Nabídka dodavatele (dodavatel doplní konkrétní údaje nabíz</w:t>
            </w:r>
            <w:r>
              <w:rPr>
                <w:b/>
                <w:bCs/>
                <w:szCs w:val="24"/>
              </w:rPr>
              <w:t>eného plnění, tam kde to nelze u</w:t>
            </w:r>
            <w:r w:rsidRPr="008221CD">
              <w:rPr>
                <w:b/>
                <w:bCs/>
                <w:szCs w:val="24"/>
              </w:rPr>
              <w:t>vést, doplní buď že splňuje (ANO) nebo nesplňuje (NE)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FormFactor a vnitřní uspořádání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 max. 2U , varianta rack, pro přístup ke všem komponentám serveru není nutné nářadí, barevně značené hot-plug vnitřní komponenty.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 w:rsidRPr="00765B0A">
              <w:rPr>
                <w:szCs w:val="24"/>
              </w:rPr>
              <w:t>HPE ProLiant DL380 Gen10</w:t>
            </w:r>
          </w:p>
        </w:tc>
      </w:tr>
      <w:tr w:rsidR="000B6E0C" w:rsidRPr="00731E17" w:rsidTr="0040269D">
        <w:trPr>
          <w:cantSplit/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CPU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Min. dvousocketový systém osaditelný dvěma CPU. Systém musí být osazen min. dvojicí CPU s minimálně 4 Core. Výkon takového serveru se dvěma CPU musí mít minimální výkon publikovaný na stránkách http://www.spec.org alespoň: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SPECint2006_Rate, Baseline: min. 538 bodů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SPECfp2006_Rate, Baseline: min. 510 bodů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 xml:space="preserve">Ano, server je osazen dvojicí CPU typu </w:t>
            </w:r>
            <w:r w:rsidRPr="00972813">
              <w:rPr>
                <w:szCs w:val="24"/>
              </w:rPr>
              <w:t>Intel Xeon-Gold 5222 (3.8GHz/4-core/105W)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RAM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min. 24 slotů, podpora pamětí typu DDR4 2667MT/s RDIMM/LRDIMM/NVDIMM s maximální celkovou kapacitou 1,5TB. Požadujeme osadit celkovou kapacitou min. 192GB RAM v min. 16GB paměťových modulech.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parametry server splňuje, do serveru je vloženo 12 modulů, každý o kapacitě 16GB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lastRenderedPageBreak/>
              <w:t>Napájecí zdroje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Požadujeme min. dva napájecí zdroje s výkonem min. 750W každý. 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nabízíme 2 zdroje, každý s výkonem 800W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Diskový subsystém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Server musí podporovat min. 8x2,5" diskové sloty typu hotplug. Server musí akceptovat disky s rozhraním SATA|NLSAS|SAS typu HDD (rotační)|SSD nebo jejich libovolné kombinace.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 osadit min. 4ks SSD disků s min. kapacitou 480GB na každý disk s min. 1 DWPD určené výrobcem pro trvalý provoz 24x7.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tyto parametry nabízený server splňuje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Diskový řadič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 minimální vlastnosti řadiče: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typu SAS, PCI Express 3.0 kompatibilní, dvoukanálový (2 konektory)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RAID 0, 1, 5, 6, 10, 50, 60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6/12Gbps technologie rozhraní disků, 12Gbps na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Non-RAID (Pass-through)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Online CapacityExpansion (OCE)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Online RAID LevelMigration (RLM)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Auto resume po ztrátě napájení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• podpora disků s formátem bloku 512n/512e/4Kn 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TRIM/UNMAP příkazů pro SAS/SATA SSDs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NVRAM “Wipe”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End DeviceFrameBuffering (EDFB)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lastRenderedPageBreak/>
              <w:t>• podpora šifrování dat na discích (SED)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přímý přístup na SSD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až 64 logických disků a 64TB LUN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DDF, uložení konfigurace na discích (COD)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S.M.A.R.T.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podpora globálního i dedikovaného hot-spare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minimálně 2GB cache, zálohované akumulátorem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volba režimu RAID nebo HBA"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Ano, nabízené řešení se shoduje s požadavky zadavatele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Interface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min. 4x externí USB, z toho min. 2x USB 3.0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dedikovaný USB management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min. 2x VGA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sériový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stavové LED na čelním panelu (disky, teplota, napájení, paměť, PCIe)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Flash/USB Drive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interního USB rozhraní s podporou zavádění hypervisoru.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osadit duální SD drive s podporou RAID1 na úrovni hardware pro zavádění hypervisoru na úrovni hardware (navíc oproti internímu USB). Požadujeme osadit min. 2x 16GB ve formě micro SD.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Rozšiřující sloty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 min. 3x8 externí PCIe slot Gen3, z toho min. 1x16.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lastRenderedPageBreak/>
              <w:t>Síťové porty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Požadujeme min. následující síťové porty a jejich počty:</w:t>
            </w:r>
            <w:r w:rsidRPr="00731E17">
              <w:rPr>
                <w:szCs w:val="24"/>
              </w:rPr>
              <w:br/>
              <w:t>2 porty 10Gbit SFP+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2 porty 1Gbit RJ-45 onboard (karta nesmí zabírat externí PCIe slot)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Kompatibilita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Canonical® Ubuntu® LTS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Citrix® XenServer® 7.1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Microsoft Windows Server® 2012R2, 2016 with Hyper-V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RedHat® Enterprise Linux 6.9, 7.3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SUSE® Linux Enterprise Server 12 SP2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VMware® ESXi 6.0 U3, 6.5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</w:tr>
      <w:tr w:rsidR="000B6E0C" w:rsidRPr="00731E17" w:rsidTr="0040269D">
        <w:trPr>
          <w:tblCellSpacing w:w="0" w:type="dxa"/>
        </w:trPr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b/>
                <w:bCs/>
                <w:szCs w:val="24"/>
              </w:rPr>
              <w:t>Management a vzdálená správa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Minimální vlastnosti Managementu a vzdálené správy: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Vyžadována je schopnost monitorovat a spravovat server out-of-band (OOB) bez nutnosti instalace agenta do operačního systému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dedikovaný management Ethernet a USB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vzdáleného přístupu přes dedikovaný nebo sdílený Ethernet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webové rozhraní HTML5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konfigurace a monitorování přes mobilní aplikaci přes rozhraní BLE a/nebo WiFi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přístup na OOB management pomocí protokolů IPMI 2.0, DCMI 1.5, CLI, SSH, Telnet, SMASH-CLP, WSMAN, Redfish, COM port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lastRenderedPageBreak/>
              <w:t>• přímé připojení OOB do operačního systému přes interní LAN nebo USB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vzdálený update systému přes NFS v4, SMB 3.0 (NTLMv1 a NTLMv2)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zabezpečení uživatelů, integrace s LDAP, ActiveDirectory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bezpečný boot s podprovouSecure UEFI včetně správy certifikátů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uzamčení systému proti instalaci upgradů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uživatelsky konfigurovatelné logo úvodní stránky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spravovat více serverů z jednoho místa bez nutnosti instalace dalšího software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přístup na konzoli serveru přes IP s podporou HTML5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připojení vzdálených médií včetně share nebo image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správa napájení včetně omezení příkonu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automatické zasílání upozornění přes SNMPv1, SNMPv2, SNMPv3 a email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monitorování stavu hardware (napájení, ventilátory, CPU, paměti, řadiče diskových polí, síťové porty, disky)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import a export serverových profilů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uložení profilů na interní kartu SD min. 16GB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vestavěná diagnostika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 xml:space="preserve">• bezpečné resetování všech komponent serveru a uvedení do počáteční </w:t>
            </w:r>
            <w:r w:rsidRPr="00731E17">
              <w:rPr>
                <w:szCs w:val="24"/>
              </w:rPr>
              <w:lastRenderedPageBreak/>
              <w:t>konfigurace, včetně vymazání dat na discích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logování na vzdálený server (Syslog)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konfigurace, update software, instalace operačního systému, diagnostika pomocí jediného nástroje bez nutnosti instalace dalších aplikací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možnost správy více serverů z jedné konzole (1-to-many) bez nutnosti instalace dalších softwarových nástrojů</w:t>
            </w:r>
          </w:p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• automatický update z ftp serveru výrobce hardware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6E0C" w:rsidRPr="00731E17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Ano</w:t>
            </w:r>
          </w:p>
        </w:tc>
      </w:tr>
    </w:tbl>
    <w:p w:rsidR="000B6E0C" w:rsidRPr="00731E17" w:rsidRDefault="000B6E0C" w:rsidP="000B6E0C">
      <w:pPr>
        <w:rPr>
          <w:szCs w:val="24"/>
        </w:rPr>
      </w:pPr>
    </w:p>
    <w:p w:rsidR="000B6E0C" w:rsidRPr="00731E17" w:rsidRDefault="000B6E0C" w:rsidP="000B6E0C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bookmarkStart w:id="4" w:name="_Toc5689410"/>
      <w:r w:rsidRPr="00731E1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Instalační a implementační služby</w:t>
      </w:r>
      <w:bookmarkEnd w:id="4"/>
    </w:p>
    <w:p w:rsidR="000B6E0C" w:rsidRDefault="000B6E0C" w:rsidP="000B6E0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26"/>
        <w:gridCol w:w="3036"/>
      </w:tblGrid>
      <w:tr w:rsidR="000B6E0C" w:rsidTr="0040269D">
        <w:tc>
          <w:tcPr>
            <w:tcW w:w="9606" w:type="dxa"/>
            <w:vAlign w:val="center"/>
          </w:tcPr>
          <w:p w:rsidR="000B6E0C" w:rsidRPr="007340EA" w:rsidRDefault="000B6E0C" w:rsidP="0040269D">
            <w:pPr>
              <w:jc w:val="center"/>
              <w:rPr>
                <w:b/>
                <w:szCs w:val="24"/>
              </w:rPr>
            </w:pPr>
            <w:r w:rsidRPr="007340EA">
              <w:rPr>
                <w:b/>
                <w:szCs w:val="24"/>
              </w:rPr>
              <w:t>Požadovaná hodnota</w:t>
            </w:r>
          </w:p>
        </w:tc>
        <w:tc>
          <w:tcPr>
            <w:tcW w:w="4538" w:type="dxa"/>
            <w:vAlign w:val="center"/>
          </w:tcPr>
          <w:p w:rsidR="000B6E0C" w:rsidRPr="007340EA" w:rsidRDefault="000B6E0C" w:rsidP="0040269D">
            <w:pPr>
              <w:jc w:val="center"/>
              <w:rPr>
                <w:b/>
                <w:szCs w:val="24"/>
              </w:rPr>
            </w:pPr>
            <w:r w:rsidRPr="007340EA">
              <w:rPr>
                <w:b/>
                <w:szCs w:val="24"/>
              </w:rPr>
              <w:t>Konfigurační a instalační práce musí být prováděny pracovníky s příslušnou certifikací výrobce.</w:t>
            </w:r>
          </w:p>
          <w:p w:rsidR="000B6E0C" w:rsidRPr="007340EA" w:rsidRDefault="000B6E0C" w:rsidP="0040269D">
            <w:pPr>
              <w:jc w:val="center"/>
              <w:rPr>
                <w:b/>
                <w:szCs w:val="24"/>
              </w:rPr>
            </w:pPr>
          </w:p>
        </w:tc>
      </w:tr>
      <w:tr w:rsidR="000B6E0C" w:rsidTr="0040269D">
        <w:tc>
          <w:tcPr>
            <w:tcW w:w="9606" w:type="dxa"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Součástí dodávky musí být instalace a zprovoznění veškerého dodaného HW, včetně: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Dovoz předmětu zakázky do místa určení zákazníkem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Fyzická montáž a zapojení do vyhrazených prostor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Montáž, oživení a nastavení obou diskových polí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Vytvoření LUNů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Montáž, oživení a nastavení obou switchů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Otestování funkcí vysoké dostupnosti.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Otestování vytváření, připojování a modifikace obsahu snapshotů.</w:t>
            </w:r>
          </w:p>
          <w:p w:rsidR="000B6E0C" w:rsidRPr="00731E17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Konfigurace OS a databázového serveru pro potřeby DMS</w:t>
            </w:r>
          </w:p>
          <w:p w:rsidR="000B6E0C" w:rsidRPr="007340EA" w:rsidRDefault="000B6E0C" w:rsidP="000B6E0C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731E17">
              <w:rPr>
                <w:szCs w:val="24"/>
              </w:rPr>
              <w:t>Testovací provoz systému v rozsahu 10 pracovních dní</w:t>
            </w:r>
          </w:p>
        </w:tc>
        <w:tc>
          <w:tcPr>
            <w:tcW w:w="4538" w:type="dxa"/>
          </w:tcPr>
          <w:p w:rsidR="000B6E0C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požadavky budou naplněny</w:t>
            </w:r>
          </w:p>
        </w:tc>
      </w:tr>
      <w:tr w:rsidR="000B6E0C" w:rsidTr="0040269D">
        <w:tc>
          <w:tcPr>
            <w:tcW w:w="9606" w:type="dxa"/>
          </w:tcPr>
          <w:p w:rsidR="000B6E0C" w:rsidRPr="00731E17" w:rsidRDefault="000B6E0C" w:rsidP="0040269D">
            <w:pPr>
              <w:rPr>
                <w:szCs w:val="24"/>
              </w:rPr>
            </w:pPr>
            <w:r w:rsidRPr="00731E17">
              <w:rPr>
                <w:szCs w:val="24"/>
              </w:rPr>
              <w:t>Konfigurační a instalační práce musí být prováděny pracovníky s příslušnou certifikací výrobce.</w:t>
            </w:r>
          </w:p>
        </w:tc>
        <w:tc>
          <w:tcPr>
            <w:tcW w:w="4538" w:type="dxa"/>
          </w:tcPr>
          <w:p w:rsidR="000B6E0C" w:rsidRDefault="000B6E0C" w:rsidP="0040269D">
            <w:pPr>
              <w:rPr>
                <w:szCs w:val="24"/>
              </w:rPr>
            </w:pPr>
            <w:r>
              <w:rPr>
                <w:szCs w:val="24"/>
              </w:rPr>
              <w:t>Ano, práce budou provádět certifikovaní technici</w:t>
            </w:r>
          </w:p>
        </w:tc>
      </w:tr>
    </w:tbl>
    <w:p w:rsidR="000B6E0C" w:rsidRDefault="000B6E0C" w:rsidP="000B6E0C"/>
    <w:p w:rsidR="000B6E0C" w:rsidRPr="00315639" w:rsidRDefault="000B6E0C" w:rsidP="00315639">
      <w:pPr>
        <w:spacing w:after="0" w:line="240" w:lineRule="auto"/>
        <w:rPr>
          <w:rFonts w:cstheme="minorHAnsi"/>
          <w:sz w:val="24"/>
          <w:szCs w:val="24"/>
        </w:rPr>
      </w:pPr>
      <w:bookmarkStart w:id="5" w:name="_GoBack"/>
      <w:bookmarkEnd w:id="5"/>
    </w:p>
    <w:sectPr w:rsidR="000B6E0C" w:rsidRPr="003156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BA" w:rsidRDefault="007634BA" w:rsidP="00942DAE">
      <w:pPr>
        <w:spacing w:after="0" w:line="240" w:lineRule="auto"/>
      </w:pPr>
      <w:r>
        <w:separator/>
      </w:r>
    </w:p>
  </w:endnote>
  <w:endnote w:type="continuationSeparator" w:id="0">
    <w:p w:rsidR="007634BA" w:rsidRDefault="007634BA" w:rsidP="0094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15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2DAE" w:rsidRDefault="00942DA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0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2DAE" w:rsidRDefault="00942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BA" w:rsidRDefault="007634BA" w:rsidP="00942DAE">
      <w:pPr>
        <w:spacing w:after="0" w:line="240" w:lineRule="auto"/>
      </w:pPr>
      <w:r>
        <w:separator/>
      </w:r>
    </w:p>
  </w:footnote>
  <w:footnote w:type="continuationSeparator" w:id="0">
    <w:p w:rsidR="007634BA" w:rsidRDefault="007634BA" w:rsidP="0094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AE" w:rsidRPr="00B0654A" w:rsidRDefault="00942DAE" w:rsidP="00942DAE">
    <w:pPr>
      <w:pStyle w:val="Zhlav"/>
      <w:jc w:val="center"/>
    </w:pPr>
    <w:r w:rsidRPr="0036600F">
      <w:rPr>
        <w:rFonts w:ascii="Calibri" w:hAnsi="Calibri" w:cs="Calibri"/>
        <w:b/>
        <w:noProof/>
        <w:sz w:val="44"/>
        <w:lang w:eastAsia="cs-CZ"/>
      </w:rPr>
      <w:drawing>
        <wp:inline distT="0" distB="0" distL="0" distR="0">
          <wp:extent cx="5752465" cy="956945"/>
          <wp:effectExtent l="0" t="0" r="635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DAE" w:rsidRDefault="00942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9F"/>
    <w:multiLevelType w:val="hybridMultilevel"/>
    <w:tmpl w:val="F57C4A1A"/>
    <w:lvl w:ilvl="0" w:tplc="154C7A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782"/>
    <w:multiLevelType w:val="hybridMultilevel"/>
    <w:tmpl w:val="8CFAF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5DCC2E1C"/>
    <w:multiLevelType w:val="hybridMultilevel"/>
    <w:tmpl w:val="3A4AA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5C5"/>
    <w:multiLevelType w:val="multilevel"/>
    <w:tmpl w:val="D67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049FD"/>
    <w:multiLevelType w:val="multilevel"/>
    <w:tmpl w:val="A522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F4C4DAF"/>
    <w:multiLevelType w:val="hybridMultilevel"/>
    <w:tmpl w:val="6F70A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7"/>
    <w:rsid w:val="0001378D"/>
    <w:rsid w:val="00082EDA"/>
    <w:rsid w:val="000B6E0C"/>
    <w:rsid w:val="000D5531"/>
    <w:rsid w:val="00143239"/>
    <w:rsid w:val="00173823"/>
    <w:rsid w:val="00191DE4"/>
    <w:rsid w:val="001E39AE"/>
    <w:rsid w:val="00232C07"/>
    <w:rsid w:val="002334C3"/>
    <w:rsid w:val="00242DDF"/>
    <w:rsid w:val="0027119D"/>
    <w:rsid w:val="0029124A"/>
    <w:rsid w:val="0029479B"/>
    <w:rsid w:val="002B2B3D"/>
    <w:rsid w:val="00315639"/>
    <w:rsid w:val="00340030"/>
    <w:rsid w:val="004B7541"/>
    <w:rsid w:val="004F2909"/>
    <w:rsid w:val="005F13D9"/>
    <w:rsid w:val="00650290"/>
    <w:rsid w:val="006524FC"/>
    <w:rsid w:val="00690686"/>
    <w:rsid w:val="006A27FC"/>
    <w:rsid w:val="006B7EB4"/>
    <w:rsid w:val="006E7A0C"/>
    <w:rsid w:val="00703BE7"/>
    <w:rsid w:val="007161D8"/>
    <w:rsid w:val="007634BA"/>
    <w:rsid w:val="007A2216"/>
    <w:rsid w:val="007B4727"/>
    <w:rsid w:val="007C2208"/>
    <w:rsid w:val="0084724D"/>
    <w:rsid w:val="0086080E"/>
    <w:rsid w:val="008A6F43"/>
    <w:rsid w:val="008E61A2"/>
    <w:rsid w:val="008F33CB"/>
    <w:rsid w:val="00942DAE"/>
    <w:rsid w:val="009C306D"/>
    <w:rsid w:val="00A872F0"/>
    <w:rsid w:val="00B12CA3"/>
    <w:rsid w:val="00B2193F"/>
    <w:rsid w:val="00B37E96"/>
    <w:rsid w:val="00B74757"/>
    <w:rsid w:val="00B86621"/>
    <w:rsid w:val="00BC0271"/>
    <w:rsid w:val="00C118AE"/>
    <w:rsid w:val="00C16B02"/>
    <w:rsid w:val="00C57A2E"/>
    <w:rsid w:val="00C647D5"/>
    <w:rsid w:val="00C7296F"/>
    <w:rsid w:val="00C758D2"/>
    <w:rsid w:val="00C947D8"/>
    <w:rsid w:val="00CA0CA8"/>
    <w:rsid w:val="00CD45E2"/>
    <w:rsid w:val="00D77E0E"/>
    <w:rsid w:val="00DD4259"/>
    <w:rsid w:val="00DD5334"/>
    <w:rsid w:val="00E177A2"/>
    <w:rsid w:val="00E44DFD"/>
    <w:rsid w:val="00EA5876"/>
    <w:rsid w:val="00EE2D0A"/>
    <w:rsid w:val="00EF03D7"/>
    <w:rsid w:val="00F166F0"/>
    <w:rsid w:val="00F47F24"/>
    <w:rsid w:val="00F53D1C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8D88"/>
  <w15:chartTrackingRefBased/>
  <w15:docId w15:val="{3ECE155A-C437-4EB5-BC67-D1C01E7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4"/>
    <w:semiHidden/>
    <w:qFormat/>
    <w:rsid w:val="000B6E0C"/>
    <w:pPr>
      <w:keepNext/>
      <w:numPr>
        <w:ilvl w:val="1"/>
        <w:numId w:val="5"/>
      </w:numPr>
      <w:spacing w:before="240" w:after="120" w:line="240" w:lineRule="auto"/>
      <w:jc w:val="both"/>
      <w:outlineLvl w:val="1"/>
    </w:pPr>
    <w:rPr>
      <w:rFonts w:ascii="Calibri" w:eastAsia="Times New Roman" w:hAnsi="Calibri" w:cs="Arial"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4"/>
    <w:semiHidden/>
    <w:qFormat/>
    <w:rsid w:val="000B6E0C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Calibri" w:eastAsia="Times New Roman" w:hAnsi="Calibri" w:cs="Arial"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F03D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Default">
    <w:name w:val="Default"/>
    <w:rsid w:val="00EF0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94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2DAE"/>
  </w:style>
  <w:style w:type="paragraph" w:styleId="Zpat">
    <w:name w:val="footer"/>
    <w:basedOn w:val="Normln"/>
    <w:link w:val="ZpatChar"/>
    <w:uiPriority w:val="99"/>
    <w:unhideWhenUsed/>
    <w:rsid w:val="0094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DAE"/>
  </w:style>
  <w:style w:type="paragraph" w:customStyle="1" w:styleId="Import3">
    <w:name w:val="Import 3"/>
    <w:basedOn w:val="Normln"/>
    <w:rsid w:val="00703BE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0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,Nad,Odstavec_muj,Bullet Number,Bullet List,FooterText,numbered,List Paragraph1,Paragraphe de liste1,Bulletr List Paragraph,列出段落,列出段落1,List Paragraph2,List Paragraph21,Listeafsnit1,Parágrafo da Lista1,リスト段落1,lp1"/>
    <w:basedOn w:val="Normln"/>
    <w:link w:val="OdstavecseseznamemChar"/>
    <w:uiPriority w:val="34"/>
    <w:qFormat/>
    <w:rsid w:val="0031563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4"/>
    <w:semiHidden/>
    <w:rsid w:val="000B6E0C"/>
    <w:rPr>
      <w:rFonts w:ascii="Calibri" w:eastAsia="Times New Roman" w:hAnsi="Calibri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4"/>
    <w:semiHidden/>
    <w:rsid w:val="000B6E0C"/>
    <w:rPr>
      <w:rFonts w:ascii="Calibri" w:eastAsia="Times New Roman" w:hAnsi="Calibri" w:cs="Arial"/>
      <w:bCs/>
      <w:sz w:val="24"/>
      <w:szCs w:val="26"/>
      <w:lang w:eastAsia="cs-CZ"/>
    </w:rPr>
  </w:style>
  <w:style w:type="character" w:customStyle="1" w:styleId="OdstavecseseznamemChar">
    <w:name w:val="Odstavec se seznamem Char"/>
    <w:aliases w:val="nad 1 Char,Název grafu Char,Nad Char,Odstavec_muj Char,Bullet Number Char,Bullet List Char,FooterText Char,numbered Char,List Paragraph1 Char,Paragraphe de liste1 Char,Bulletr List Paragraph Char,列出段落 Char,列出段落1 Char,lp1 Char"/>
    <w:basedOn w:val="Standardnpsmoodstavce"/>
    <w:link w:val="Odstavecseseznamem"/>
    <w:uiPriority w:val="34"/>
    <w:rsid w:val="000B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2828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jkrehacek</dc:creator>
  <cp:keywords/>
  <dc:description/>
  <cp:lastModifiedBy>Radka Pantělejevová</cp:lastModifiedBy>
  <cp:revision>2</cp:revision>
  <dcterms:created xsi:type="dcterms:W3CDTF">2020-05-27T05:08:00Z</dcterms:created>
  <dcterms:modified xsi:type="dcterms:W3CDTF">2020-05-27T05:08:00Z</dcterms:modified>
</cp:coreProperties>
</file>