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70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 M L O U V A O D Í L O</w:t>
      </w:r>
      <w:bookmarkEnd w:id="0"/>
      <w:bookmarkEnd w:id="1"/>
    </w:p>
    <w:tbl>
      <w:tblPr>
        <w:tblOverlap w:val="never"/>
        <w:jc w:val="center"/>
        <w:tblLayout w:type="fixed"/>
      </w:tblPr>
      <w:tblGrid>
        <w:gridCol w:w="1786"/>
        <w:gridCol w:w="7661"/>
      </w:tblGrid>
      <w:tr>
        <w:trPr>
          <w:trHeight w:val="629" w:hRule="exact"/>
        </w:trPr>
        <w:tc>
          <w:tcPr>
            <w:tcBorders/>
            <w:shd w:val="clear" w:color="auto" w:fill="FFFFFF"/>
            <w:vAlign w:val="top"/>
          </w:tcPr>
          <w:p>
            <w:pPr>
              <w:widowControl w:val="0"/>
              <w:rPr>
                <w:sz w:val="10"/>
                <w:szCs w:val="10"/>
              </w:rPr>
            </w:pPr>
          </w:p>
        </w:tc>
        <w:tc>
          <w:tcPr>
            <w:tcBorders/>
            <w:shd w:val="clear" w:color="auto" w:fill="FFFFFF"/>
            <w:vAlign w:val="top"/>
          </w:tcPr>
          <w:p>
            <w:pPr>
              <w:pStyle w:val="Style11"/>
              <w:keepNext w:val="0"/>
              <w:keepLines w:val="0"/>
              <w:widowControl w:val="0"/>
              <w:shd w:val="clear" w:color="auto" w:fill="auto"/>
              <w:bidi w:val="0"/>
              <w:spacing w:before="0" w:after="0" w:line="240" w:lineRule="auto"/>
              <w:ind w:left="2500" w:right="0" w:firstLine="0"/>
              <w:jc w:val="left"/>
            </w:pPr>
            <w:r>
              <w:rPr>
                <w:b/>
                <w:bCs/>
                <w:color w:val="000000"/>
                <w:spacing w:val="0"/>
                <w:w w:val="100"/>
                <w:position w:val="0"/>
                <w:shd w:val="clear" w:color="auto" w:fill="auto"/>
                <w:lang w:val="cs-CZ" w:eastAsia="cs-CZ" w:bidi="cs-CZ"/>
              </w:rPr>
              <w:t>Článek 1</w:t>
            </w:r>
          </w:p>
          <w:p>
            <w:pPr>
              <w:pStyle w:val="Style11"/>
              <w:keepNext w:val="0"/>
              <w:keepLines w:val="0"/>
              <w:widowControl w:val="0"/>
              <w:shd w:val="clear" w:color="auto" w:fill="auto"/>
              <w:bidi w:val="0"/>
              <w:spacing w:before="0" w:after="0" w:line="240" w:lineRule="auto"/>
              <w:ind w:left="2180" w:right="0" w:firstLine="0"/>
              <w:jc w:val="left"/>
            </w:pPr>
            <w:r>
              <w:rPr>
                <w:b/>
                <w:bCs/>
                <w:color w:val="000000"/>
                <w:spacing w:val="0"/>
                <w:w w:val="100"/>
                <w:position w:val="0"/>
                <w:shd w:val="clear" w:color="auto" w:fill="auto"/>
                <w:lang w:val="cs-CZ" w:eastAsia="cs-CZ" w:bidi="cs-CZ"/>
              </w:rPr>
              <w:t>Smluvní strany</w:t>
            </w:r>
          </w:p>
        </w:tc>
      </w:tr>
    </w:tbl>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 xml:space="preserve">Krajská správa a údržba silnic Vysočiny, příspěvková organizace </w:t>
      </w:r>
      <w:r>
        <w:rPr>
          <w:color w:val="000000"/>
          <w:spacing w:val="0"/>
          <w:w w:val="100"/>
          <w:position w:val="0"/>
          <w:shd w:val="clear" w:color="auto" w:fill="auto"/>
          <w:lang w:val="cs-CZ" w:eastAsia="cs-CZ" w:bidi="cs-CZ"/>
        </w:rPr>
        <w:t>se sídlem: Kosovská 1122/16, 586 01 Jihlava</w:t>
      </w:r>
    </w:p>
    <w:tbl>
      <w:tblPr>
        <w:tblOverlap w:val="never"/>
        <w:jc w:val="center"/>
        <w:tblLayout w:type="fixed"/>
      </w:tblPr>
      <w:tblGrid>
        <w:gridCol w:w="1786"/>
        <w:gridCol w:w="7661"/>
      </w:tblGrid>
      <w:tr>
        <w:trPr>
          <w:trHeight w:val="274"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cs-CZ" w:eastAsia="cs-CZ" w:bidi="cs-CZ"/>
              </w:rPr>
              <w:t>zastoupený:</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Ing. Radovanem Necidem, ředitelem organizace</w:t>
            </w:r>
          </w:p>
        </w:tc>
      </w:tr>
      <w:tr>
        <w:trPr>
          <w:trHeight w:val="27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000 90 450</w:t>
            </w:r>
          </w:p>
        </w:tc>
      </w:tr>
      <w:tr>
        <w:trPr>
          <w:trHeight w:val="29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CZ00090450</w:t>
            </w:r>
          </w:p>
        </w:tc>
      </w:tr>
      <w:tr>
        <w:trPr>
          <w:trHeight w:val="293"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Kraj Vysočina</w:t>
            </w:r>
          </w:p>
        </w:tc>
      </w:tr>
    </w:tbl>
    <w:p>
      <w:pPr>
        <w:pStyle w:val="Style8"/>
        <w:keepNext w:val="0"/>
        <w:keepLines w:val="0"/>
        <w:widowControl w:val="0"/>
        <w:shd w:val="clear" w:color="auto" w:fill="auto"/>
        <w:bidi w:val="0"/>
        <w:spacing w:before="0" w:after="0" w:line="338"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objednatel</w:t>
      </w:r>
      <w:r>
        <w:rPr>
          <w:color w:val="000000"/>
          <w:spacing w:val="0"/>
          <w:w w:val="100"/>
          <w:position w:val="0"/>
          <w:shd w:val="clear" w:color="auto" w:fill="auto"/>
          <w:lang w:val="cs-CZ" w:eastAsia="cs-CZ" w:bidi="cs-CZ"/>
        </w:rPr>
        <w:t xml:space="preserve">) </w:t>
      </w:r>
      <w:r>
        <w:rPr>
          <w:b/>
          <w:bCs/>
          <w:color w:val="000000"/>
          <w:spacing w:val="0"/>
          <w:w w:val="100"/>
          <w:position w:val="0"/>
          <w:shd w:val="clear" w:color="auto" w:fill="auto"/>
          <w:lang w:val="cs-CZ" w:eastAsia="cs-CZ" w:bidi="cs-CZ"/>
        </w:rPr>
        <w:t>a</w:t>
      </w:r>
    </w:p>
    <w:p>
      <w:pPr>
        <w:pStyle w:val="Style8"/>
        <w:keepNext w:val="0"/>
        <w:keepLines w:val="0"/>
        <w:widowControl w:val="0"/>
        <w:shd w:val="clear" w:color="auto" w:fill="auto"/>
        <w:bidi w:val="0"/>
        <w:spacing w:before="0" w:after="0" w:line="338" w:lineRule="auto"/>
        <w:ind w:left="0" w:right="0" w:firstLine="0"/>
        <w:jc w:val="left"/>
      </w:pPr>
      <w:r>
        <w:rPr>
          <w:b/>
          <w:bCs/>
          <w:color w:val="000000"/>
          <w:spacing w:val="0"/>
          <w:w w:val="100"/>
          <w:position w:val="0"/>
          <w:shd w:val="clear" w:color="auto" w:fill="auto"/>
          <w:lang w:val="cs-CZ" w:eastAsia="cs-CZ" w:bidi="cs-CZ"/>
        </w:rPr>
        <w:t>Zhotovitel:</w:t>
      </w:r>
    </w:p>
    <w:p>
      <w:pPr>
        <w:pStyle w:val="Style8"/>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COLAS CZ, a.s.</w:t>
      </w:r>
    </w:p>
    <w:tbl>
      <w:tblPr>
        <w:tblOverlap w:val="never"/>
        <w:jc w:val="center"/>
        <w:tblLayout w:type="fixed"/>
      </w:tblPr>
      <w:tblGrid>
        <w:gridCol w:w="1786"/>
        <w:gridCol w:w="7661"/>
      </w:tblGrid>
      <w:tr>
        <w:trPr>
          <w:trHeight w:val="32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Rubeška 215/1, 190 00 Praha 9</w:t>
            </w:r>
          </w:p>
        </w:tc>
      </w:tr>
      <w:tr>
        <w:trPr>
          <w:trHeight w:val="29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40"/>
              <w:jc w:val="left"/>
            </w:pPr>
            <w:r>
              <w:rPr>
                <w:b/>
                <w:bCs/>
                <w:color w:val="000000"/>
                <w:spacing w:val="0"/>
                <w:w w:val="100"/>
                <w:position w:val="0"/>
                <w:shd w:val="clear" w:color="auto" w:fill="auto"/>
                <w:lang w:val="cs-CZ" w:eastAsia="cs-CZ" w:bidi="cs-CZ"/>
              </w:rPr>
              <w:t>Michalem Altrichterem - ředitelem oblasti Jih, na základě plné moci</w:t>
            </w:r>
          </w:p>
        </w:tc>
      </w:tr>
    </w:tbl>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zapsán v Obchodním rejstříku u Městského soudu v Praze oddíl B, vložka 6556</w:t>
      </w:r>
    </w:p>
    <w:tbl>
      <w:tblPr>
        <w:tblOverlap w:val="never"/>
        <w:jc w:val="center"/>
        <w:tblLayout w:type="fixed"/>
      </w:tblPr>
      <w:tblGrid>
        <w:gridCol w:w="1786"/>
        <w:gridCol w:w="7661"/>
      </w:tblGrid>
      <w:tr>
        <w:trPr>
          <w:trHeight w:val="250"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26177005</w:t>
            </w:r>
          </w:p>
        </w:tc>
      </w:tr>
      <w:tr>
        <w:trPr>
          <w:trHeight w:val="254"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40"/>
              <w:jc w:val="left"/>
            </w:pPr>
            <w:r>
              <w:rPr>
                <w:color w:val="000000"/>
                <w:spacing w:val="0"/>
                <w:w w:val="100"/>
                <w:position w:val="0"/>
                <w:shd w:val="clear" w:color="auto" w:fill="auto"/>
                <w:lang w:val="cs-CZ" w:eastAsia="cs-CZ" w:bidi="cs-CZ"/>
              </w:rPr>
              <w:t>CZ26177005</w:t>
            </w:r>
          </w:p>
        </w:tc>
      </w:tr>
    </w:tbl>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zhotovitel</w:t>
      </w:r>
      <w:r>
        <w:rPr>
          <w:color w:val="000000"/>
          <w:spacing w:val="0"/>
          <w:w w:val="100"/>
          <w:position w:val="0"/>
          <w:shd w:val="clear" w:color="auto" w:fill="auto"/>
          <w:lang w:val="cs-CZ" w:eastAsia="cs-CZ" w:bidi="cs-CZ"/>
        </w:rPr>
        <w:t>)</w:t>
      </w:r>
    </w:p>
    <w:p>
      <w:pPr>
        <w:widowControl w:val="0"/>
        <w:spacing w:after="399" w:line="1" w:lineRule="exact"/>
      </w:pPr>
    </w:p>
    <w:p>
      <w:pPr>
        <w:pStyle w:val="Style14"/>
        <w:keepNext w:val="0"/>
        <w:keepLines w:val="0"/>
        <w:widowControl w:val="0"/>
        <w:shd w:val="clear" w:color="auto" w:fill="auto"/>
        <w:bidi w:val="0"/>
        <w:spacing w:before="0" w:after="520" w:line="240" w:lineRule="auto"/>
        <w:ind w:left="0" w:right="0" w:firstLine="720"/>
        <w:jc w:val="both"/>
      </w:pPr>
      <w:r>
        <w:rPr>
          <w:color w:val="000000"/>
          <w:spacing w:val="0"/>
          <w:w w:val="100"/>
          <w:position w:val="0"/>
          <w:shd w:val="clear" w:color="auto" w:fill="auto"/>
          <w:lang w:val="cs-CZ" w:eastAsia="cs-CZ" w:bidi="cs-CZ"/>
        </w:rPr>
        <w:t xml:space="preserve">Smluvní strany se dohodly, že jejich závazkový vztah ve smyslu </w:t>
      </w:r>
      <w:r>
        <w:rPr>
          <w:b/>
          <w:bCs/>
          <w:color w:val="000000"/>
          <w:spacing w:val="0"/>
          <w:w w:val="100"/>
          <w:position w:val="0"/>
          <w:shd w:val="clear" w:color="auto" w:fill="auto"/>
          <w:lang w:val="cs-CZ" w:eastAsia="cs-CZ" w:bidi="cs-CZ"/>
        </w:rPr>
        <w:t xml:space="preserve">§ 2586 a násl. zákona č. 89/2012 Sb., Občanského zákoníku, v platném znění (dále jen „OZ“) </w:t>
      </w:r>
      <w:r>
        <w:rPr>
          <w:color w:val="000000"/>
          <w:spacing w:val="0"/>
          <w:w w:val="100"/>
          <w:position w:val="0"/>
          <w:shd w:val="clear" w:color="auto" w:fill="auto"/>
          <w:lang w:val="cs-CZ" w:eastAsia="cs-CZ" w:bidi="cs-CZ"/>
        </w:rPr>
        <w:t>se řídí tímto zákonem a na shora uvedenou veřejnou zakázku na stavební práce uzavírají dnešního dne měsíce a roku tuto smlouvu o dílo (dále jen „</w:t>
      </w:r>
      <w:r>
        <w:rPr>
          <w:b/>
          <w:bCs/>
          <w:color w:val="000000"/>
          <w:spacing w:val="0"/>
          <w:w w:val="100"/>
          <w:position w:val="0"/>
          <w:shd w:val="clear" w:color="auto" w:fill="auto"/>
          <w:lang w:val="cs-CZ" w:eastAsia="cs-CZ" w:bidi="cs-CZ"/>
        </w:rPr>
        <w:t>smlouva</w:t>
      </w:r>
      <w:r>
        <w:rPr>
          <w:color w:val="000000"/>
          <w:spacing w:val="0"/>
          <w:w w:val="100"/>
          <w:position w:val="0"/>
          <w:shd w:val="clear" w:color="auto" w:fill="auto"/>
          <w:lang w:val="cs-CZ" w:eastAsia="cs-CZ" w:bidi="cs-CZ"/>
        </w:rPr>
        <w:t>“).</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2"/>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Podklady pro uzavření smlouvy</w:t>
      </w:r>
      <w:bookmarkEnd w:id="2"/>
      <w:bookmarkEnd w:id="3"/>
    </w:p>
    <w:p>
      <w:pPr>
        <w:pStyle w:val="Style14"/>
        <w:keepNext w:val="0"/>
        <w:keepLines w:val="0"/>
        <w:widowControl w:val="0"/>
        <w:shd w:val="clear" w:color="auto" w:fill="auto"/>
        <w:bidi w:val="0"/>
        <w:spacing w:before="0" w:line="240" w:lineRule="auto"/>
        <w:ind w:left="0" w:right="0" w:firstLine="0"/>
        <w:jc w:val="both"/>
      </w:pPr>
      <w:r>
        <w:rPr>
          <w:color w:val="000000"/>
          <w:spacing w:val="0"/>
          <w:w w:val="100"/>
          <w:position w:val="0"/>
          <w:shd w:val="clear" w:color="auto" w:fill="auto"/>
          <w:lang w:val="cs-CZ" w:eastAsia="cs-CZ" w:bidi="cs-CZ"/>
        </w:rPr>
        <w:t>Podklady pro uzavření smlouvy jsou zejména:</w:t>
      </w:r>
    </w:p>
    <w:p>
      <w:pPr>
        <w:pStyle w:val="Style14"/>
        <w:keepNext w:val="0"/>
        <w:keepLines w:val="0"/>
        <w:widowControl w:val="0"/>
        <w:numPr>
          <w:ilvl w:val="0"/>
          <w:numId w:val="1"/>
        </w:numPr>
        <w:shd w:val="clear" w:color="auto" w:fill="auto"/>
        <w:tabs>
          <w:tab w:pos="358" w:val="left"/>
        </w:tabs>
        <w:bidi w:val="0"/>
        <w:spacing w:before="0" w:line="240" w:lineRule="auto"/>
        <w:ind w:left="300" w:right="0" w:hanging="300"/>
        <w:jc w:val="both"/>
      </w:pPr>
      <w:r>
        <w:rPr>
          <w:color w:val="000000"/>
          <w:spacing w:val="0"/>
          <w:w w:val="100"/>
          <w:position w:val="0"/>
          <w:shd w:val="clear" w:color="auto" w:fill="auto"/>
          <w:lang w:val="cs-CZ" w:eastAsia="cs-CZ" w:bidi="cs-CZ"/>
        </w:rPr>
        <w:t xml:space="preserve">Zadávací dokumentace k veřejné zakázce na akci </w:t>
      </w:r>
      <w:r>
        <w:rPr>
          <w:b/>
          <w:bCs/>
          <w:color w:val="000000"/>
          <w:spacing w:val="0"/>
          <w:w w:val="100"/>
          <w:position w:val="0"/>
          <w:shd w:val="clear" w:color="auto" w:fill="auto"/>
          <w:lang w:val="cs-CZ" w:eastAsia="cs-CZ" w:bidi="cs-CZ"/>
        </w:rPr>
        <w:t xml:space="preserve">„III/35116 Benetice - křiž. II/349 (subdodávka RS, R, PM)“ </w:t>
      </w:r>
      <w:r>
        <w:rPr>
          <w:color w:val="000000"/>
          <w:spacing w:val="0"/>
          <w:w w:val="100"/>
          <w:position w:val="0"/>
          <w:shd w:val="clear" w:color="auto" w:fill="auto"/>
          <w:lang w:val="cs-CZ" w:eastAsia="cs-CZ" w:bidi="cs-CZ"/>
        </w:rPr>
        <w:t xml:space="preserve">(dále jen </w:t>
      </w:r>
      <w:r>
        <w:rPr>
          <w:b/>
          <w:bCs/>
          <w:color w:val="000000"/>
          <w:spacing w:val="0"/>
          <w:w w:val="100"/>
          <w:position w:val="0"/>
          <w:shd w:val="clear" w:color="auto" w:fill="auto"/>
          <w:lang w:val="cs-CZ" w:eastAsia="cs-CZ" w:bidi="cs-CZ"/>
        </w:rPr>
        <w:t>„ZD“</w:t>
      </w:r>
      <w:r>
        <w:rPr>
          <w:color w:val="000000"/>
          <w:spacing w:val="0"/>
          <w:w w:val="100"/>
          <w:position w:val="0"/>
          <w:shd w:val="clear" w:color="auto" w:fill="auto"/>
          <w:lang w:val="cs-CZ" w:eastAsia="cs-CZ" w:bidi="cs-CZ"/>
        </w:rPr>
        <w:t>).</w:t>
      </w:r>
    </w:p>
    <w:p>
      <w:pPr>
        <w:pStyle w:val="Style14"/>
        <w:keepNext w:val="0"/>
        <w:keepLines w:val="0"/>
        <w:widowControl w:val="0"/>
        <w:numPr>
          <w:ilvl w:val="0"/>
          <w:numId w:val="1"/>
        </w:numPr>
        <w:shd w:val="clear" w:color="auto" w:fill="auto"/>
        <w:tabs>
          <w:tab w:pos="382" w:val="left"/>
        </w:tabs>
        <w:bidi w:val="0"/>
        <w:spacing w:before="0" w:line="240" w:lineRule="auto"/>
        <w:ind w:left="300" w:right="0" w:hanging="300"/>
        <w:jc w:val="both"/>
      </w:pPr>
      <w:r>
        <w:rPr>
          <w:color w:val="000000"/>
          <w:spacing w:val="0"/>
          <w:w w:val="100"/>
          <w:position w:val="0"/>
          <w:shd w:val="clear" w:color="auto" w:fill="auto"/>
          <w:lang w:val="cs-CZ" w:eastAsia="cs-CZ" w:bidi="cs-CZ"/>
        </w:rPr>
        <w:t xml:space="preserve">Nabídka zhotovitele předložená v rámci veřejné zakázky na stavební práce s názvem </w:t>
      </w:r>
      <w:r>
        <w:rPr>
          <w:b/>
          <w:bCs/>
          <w:color w:val="000000"/>
          <w:spacing w:val="0"/>
          <w:w w:val="100"/>
          <w:position w:val="0"/>
          <w:shd w:val="clear" w:color="auto" w:fill="auto"/>
          <w:lang w:val="cs-CZ" w:eastAsia="cs-CZ" w:bidi="cs-CZ"/>
        </w:rPr>
        <w:t xml:space="preserve">„III/35116 Benetice - křiž. II/349 (subdodávka RS, R, PM)“ </w:t>
      </w:r>
      <w:r>
        <w:rPr>
          <w:color w:val="000000"/>
          <w:spacing w:val="0"/>
          <w:w w:val="100"/>
          <w:position w:val="0"/>
          <w:shd w:val="clear" w:color="auto" w:fill="auto"/>
          <w:lang w:val="cs-CZ" w:eastAsia="cs-CZ" w:bidi="cs-CZ"/>
        </w:rPr>
        <w:t xml:space="preserve">včetně oceněného soupisu stavebních prací, dodávek a služeb s výkazem výměr (dále jen </w:t>
      </w:r>
      <w:r>
        <w:rPr>
          <w:b/>
          <w:bCs/>
          <w:color w:val="000000"/>
          <w:spacing w:val="0"/>
          <w:w w:val="100"/>
          <w:position w:val="0"/>
          <w:shd w:val="clear" w:color="auto" w:fill="auto"/>
          <w:lang w:val="cs-CZ" w:eastAsia="cs-CZ" w:bidi="cs-CZ"/>
        </w:rPr>
        <w:t>„Nabídka Zhotovitele“</w:t>
      </w:r>
      <w:r>
        <w:rPr>
          <w:color w:val="000000"/>
          <w:spacing w:val="0"/>
          <w:w w:val="100"/>
          <w:position w:val="0"/>
          <w:shd w:val="clear" w:color="auto" w:fill="auto"/>
          <w:lang w:val="cs-CZ" w:eastAsia="cs-CZ" w:bidi="cs-CZ"/>
        </w:rPr>
        <w:t>).</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3</w:t>
      </w:r>
    </w:p>
    <w:p>
      <w:pPr>
        <w:pStyle w:val="Style2"/>
        <w:keepNext/>
        <w:keepLines/>
        <w:widowControl w:val="0"/>
        <w:shd w:val="clear" w:color="auto" w:fill="auto"/>
        <w:bidi w:val="0"/>
        <w:spacing w:before="0" w:line="240" w:lineRule="auto"/>
        <w:ind w:left="0" w:right="0" w:firstLine="0"/>
        <w:jc w:val="center"/>
      </w:pPr>
      <w:bookmarkStart w:id="4" w:name="bookmark4"/>
      <w:bookmarkStart w:id="5" w:name="bookmark5"/>
      <w:r>
        <w:rPr>
          <w:color w:val="000000"/>
          <w:spacing w:val="0"/>
          <w:w w:val="100"/>
          <w:position w:val="0"/>
          <w:shd w:val="clear" w:color="auto" w:fill="auto"/>
          <w:lang w:val="cs-CZ" w:eastAsia="cs-CZ" w:bidi="cs-CZ"/>
        </w:rPr>
        <w:t>Předmět smlouvy</w:t>
      </w:r>
      <w:bookmarkEnd w:id="4"/>
      <w:bookmarkEnd w:id="5"/>
    </w:p>
    <w:p>
      <w:pPr>
        <w:pStyle w:val="Style14"/>
        <w:keepNext w:val="0"/>
        <w:keepLines w:val="0"/>
        <w:widowControl w:val="0"/>
        <w:numPr>
          <w:ilvl w:val="0"/>
          <w:numId w:val="3"/>
        </w:numPr>
        <w:shd w:val="clear" w:color="auto" w:fill="auto"/>
        <w:tabs>
          <w:tab w:pos="709" w:val="left"/>
        </w:tabs>
        <w:bidi w:val="0"/>
        <w:spacing w:before="0" w:line="240" w:lineRule="auto"/>
        <w:ind w:left="720" w:right="0" w:hanging="720"/>
        <w:jc w:val="both"/>
      </w:pPr>
      <w:r>
        <w:rPr>
          <w:color w:val="000000"/>
          <w:spacing w:val="0"/>
          <w:w w:val="100"/>
          <w:position w:val="0"/>
          <w:shd w:val="clear" w:color="auto" w:fill="auto"/>
          <w:lang w:val="cs-CZ" w:eastAsia="cs-CZ" w:bidi="cs-CZ"/>
        </w:rPr>
        <w:t>Předmětem plnění dle této smlouvy je závazek zhotovitele provést na svůj náklad a nebezpečí dílo „</w:t>
      </w:r>
      <w:r>
        <w:rPr>
          <w:b/>
          <w:bCs/>
          <w:color w:val="000000"/>
          <w:spacing w:val="0"/>
          <w:w w:val="100"/>
          <w:position w:val="0"/>
          <w:shd w:val="clear" w:color="auto" w:fill="auto"/>
          <w:lang w:val="cs-CZ" w:eastAsia="cs-CZ" w:bidi="cs-CZ"/>
        </w:rPr>
        <w:t xml:space="preserve">III/35116 Benetice - křiž. II/349 (subdodávka RS, R, PM)“ </w:t>
      </w:r>
      <w:r>
        <w:rPr>
          <w:color w:val="000000"/>
          <w:spacing w:val="0"/>
          <w:w w:val="100"/>
          <w:position w:val="0"/>
          <w:shd w:val="clear" w:color="auto" w:fill="auto"/>
          <w:lang w:val="cs-CZ" w:eastAsia="cs-CZ" w:bidi="cs-CZ"/>
        </w:rPr>
        <w:t xml:space="preserve">v souladu s </w:t>
      </w:r>
      <w:r>
        <w:rPr>
          <w:b/>
          <w:bCs/>
          <w:color w:val="000000"/>
          <w:spacing w:val="0"/>
          <w:w w:val="100"/>
          <w:position w:val="0"/>
          <w:shd w:val="clear" w:color="auto" w:fill="auto"/>
          <w:lang w:val="cs-CZ" w:eastAsia="cs-CZ" w:bidi="cs-CZ"/>
        </w:rPr>
        <w:t xml:space="preserve">Nabídkou Zhotovitele </w:t>
      </w:r>
      <w:r>
        <w:rPr>
          <w:color w:val="000000"/>
          <w:spacing w:val="0"/>
          <w:w w:val="100"/>
          <w:position w:val="0"/>
          <w:shd w:val="clear" w:color="auto" w:fill="auto"/>
          <w:lang w:val="cs-CZ" w:eastAsia="cs-CZ" w:bidi="cs-CZ"/>
        </w:rPr>
        <w:t xml:space="preserve">a za dodržení dále sjednaných podmínek dle této smlouvy. Předmětem díla je provedení všech prací, dodávek a služeb uvedených </w:t>
      </w:r>
      <w:r>
        <w:rPr>
          <w:b/>
          <w:bCs/>
          <w:color w:val="000000"/>
          <w:spacing w:val="0"/>
          <w:w w:val="100"/>
          <w:position w:val="0"/>
          <w:shd w:val="clear" w:color="auto" w:fill="auto"/>
          <w:lang w:val="cs-CZ" w:eastAsia="cs-CZ" w:bidi="cs-CZ"/>
        </w:rPr>
        <w:t xml:space="preserve">v zadávajících podmínkách, </w:t>
      </w:r>
      <w:r>
        <w:rPr>
          <w:color w:val="000000"/>
          <w:spacing w:val="0"/>
          <w:w w:val="100"/>
          <w:position w:val="0"/>
          <w:shd w:val="clear" w:color="auto" w:fill="auto"/>
          <w:lang w:val="cs-CZ" w:eastAsia="cs-CZ" w:bidi="cs-CZ"/>
        </w:rPr>
        <w:t xml:space="preserve">tj. obsažených </w:t>
      </w:r>
      <w:r>
        <w:rPr>
          <w:b/>
          <w:bCs/>
          <w:color w:val="000000"/>
          <w:spacing w:val="0"/>
          <w:w w:val="100"/>
          <w:position w:val="0"/>
          <w:shd w:val="clear" w:color="auto" w:fill="auto"/>
          <w:lang w:val="cs-CZ" w:eastAsia="cs-CZ" w:bidi="cs-CZ"/>
        </w:rPr>
        <w:t>v ZD a Nabídce Zhotovitele</w:t>
      </w:r>
      <w:r>
        <w:rPr>
          <w:color w:val="000000"/>
          <w:spacing w:val="0"/>
          <w:w w:val="100"/>
          <w:position w:val="0"/>
          <w:shd w:val="clear" w:color="auto" w:fill="auto"/>
          <w:lang w:val="cs-CZ" w:eastAsia="cs-CZ" w:bidi="cs-CZ"/>
        </w:rPr>
        <w:t>, které tvoří nedílnou součást této smlouvy bez ohledu na to, zda jsou v těchto výchozích dokumentech přímo uvedeny, či z nich vyplývají jiným způsobem.</w:t>
      </w:r>
    </w:p>
    <w:p>
      <w:pPr>
        <w:pStyle w:val="Style14"/>
        <w:keepNext w:val="0"/>
        <w:keepLines w:val="0"/>
        <w:widowControl w:val="0"/>
        <w:shd w:val="clear" w:color="auto" w:fill="auto"/>
        <w:bidi w:val="0"/>
        <w:spacing w:before="0" w:line="240" w:lineRule="auto"/>
        <w:ind w:left="0" w:right="0" w:firstLine="720"/>
        <w:jc w:val="both"/>
      </w:pPr>
      <w:r>
        <w:rPr>
          <w:b/>
          <w:bCs/>
          <w:color w:val="000000"/>
          <w:spacing w:val="0"/>
          <w:w w:val="100"/>
          <w:position w:val="0"/>
          <w:shd w:val="clear" w:color="auto" w:fill="auto"/>
          <w:lang w:val="cs-CZ" w:eastAsia="cs-CZ" w:bidi="cs-CZ"/>
        </w:rPr>
        <w:t>Rozsah předmětu plnění:</w:t>
      </w:r>
    </w:p>
    <w:p>
      <w:pPr>
        <w:pStyle w:val="Style14"/>
        <w:keepNext w:val="0"/>
        <w:keepLines w:val="0"/>
        <w:widowControl w:val="0"/>
        <w:shd w:val="clear" w:color="auto" w:fill="auto"/>
        <w:bidi w:val="0"/>
        <w:spacing w:before="0" w:line="240" w:lineRule="auto"/>
        <w:ind w:left="720" w:right="0" w:firstLine="40"/>
        <w:jc w:val="both"/>
      </w:pPr>
      <w:r>
        <w:rPr>
          <w:color w:val="000000"/>
          <w:spacing w:val="0"/>
          <w:w w:val="100"/>
          <w:position w:val="0"/>
          <w:shd w:val="clear" w:color="auto" w:fill="auto"/>
          <w:lang w:val="cs-CZ" w:eastAsia="cs-CZ" w:bidi="cs-CZ"/>
        </w:rPr>
        <w:t>Předmětem stavby je oprava silnice III/35116 Benetice - křiž. II/349. Cílem této stavby je oprava nevyhovujícího stavu vozovky, která bude provedena penetračním makadamem s dvojitým nátěrem jako subdodávka. Vozovka je navržena v průměrné šířce 5,5 m. Vedení trasy, šířkové uspořádání a niveleta se stavbou měnit nebudou.</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Celková délka navržené opravy je 2.859,0 m.</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Plocha pro reprofilaci: 16.870,0 m2</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Stavba bude prováděna za vyloučení provozu. Návrh DIO zajistí objednatel.</w:t>
      </w:r>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Veškeré přípravné práce a realizace stavby musí zachovávat obslužnost nemovitostí.</w:t>
      </w:r>
    </w:p>
    <w:p>
      <w:pPr>
        <w:pStyle w:val="Style14"/>
        <w:keepNext w:val="0"/>
        <w:keepLines w:val="0"/>
        <w:widowControl w:val="0"/>
        <w:shd w:val="clear" w:color="auto" w:fill="auto"/>
        <w:bidi w:val="0"/>
        <w:spacing w:before="0" w:line="240" w:lineRule="auto"/>
        <w:ind w:left="720" w:right="0" w:firstLine="40"/>
        <w:jc w:val="both"/>
      </w:pPr>
      <w:r>
        <w:rPr>
          <w:color w:val="000000"/>
          <w:spacing w:val="0"/>
          <w:w w:val="100"/>
          <w:position w:val="0"/>
          <w:shd w:val="clear" w:color="auto" w:fill="auto"/>
          <w:lang w:val="cs-CZ" w:eastAsia="cs-CZ" w:bidi="cs-CZ"/>
        </w:rPr>
        <w:t>Podrobnější stanovení rozsahu prací je uvedeno v příloze A2 (Oceněný soupis stavebních prací, dodávek, služeb s výkazem výměr) smlouvy.</w:t>
      </w:r>
    </w:p>
    <w:p>
      <w:pPr>
        <w:pStyle w:val="Style14"/>
        <w:keepNext w:val="0"/>
        <w:keepLines w:val="0"/>
        <w:widowControl w:val="0"/>
        <w:numPr>
          <w:ilvl w:val="0"/>
          <w:numId w:val="3"/>
        </w:numPr>
        <w:shd w:val="clear" w:color="auto" w:fill="auto"/>
        <w:tabs>
          <w:tab w:pos="709" w:val="left"/>
        </w:tabs>
        <w:bidi w:val="0"/>
        <w:spacing w:before="0" w:line="240" w:lineRule="auto"/>
        <w:ind w:left="0" w:right="0" w:firstLine="0"/>
        <w:jc w:val="left"/>
      </w:pPr>
      <w:r>
        <w:rPr>
          <w:color w:val="000000"/>
          <w:spacing w:val="0"/>
          <w:w w:val="100"/>
          <w:position w:val="0"/>
          <w:shd w:val="clear" w:color="auto" w:fill="auto"/>
          <w:lang w:val="cs-CZ" w:eastAsia="cs-CZ" w:bidi="cs-CZ"/>
        </w:rPr>
        <w:t>Součástí předmětu plnění této smlouvy je rovněž závazek zhotovitele:</w:t>
      </w:r>
    </w:p>
    <w:p>
      <w:pPr>
        <w:pStyle w:val="Style14"/>
        <w:keepNext w:val="0"/>
        <w:keepLines w:val="0"/>
        <w:widowControl w:val="0"/>
        <w:numPr>
          <w:ilvl w:val="0"/>
          <w:numId w:val="5"/>
        </w:numPr>
        <w:shd w:val="clear" w:color="auto" w:fill="auto"/>
        <w:tabs>
          <w:tab w:pos="1202" w:val="left"/>
        </w:tabs>
        <w:bidi w:val="0"/>
        <w:spacing w:before="0" w:line="240" w:lineRule="auto"/>
        <w:ind w:left="1220" w:right="0" w:hanging="460"/>
        <w:jc w:val="both"/>
      </w:pPr>
      <w:r>
        <w:rPr>
          <w:color w:val="000000"/>
          <w:spacing w:val="0"/>
          <w:w w:val="100"/>
          <w:position w:val="0"/>
          <w:shd w:val="clear" w:color="auto" w:fill="auto"/>
          <w:lang w:val="cs-CZ" w:eastAsia="cs-CZ" w:bidi="cs-CZ"/>
        </w:rPr>
        <w:t xml:space="preserve">pokud jde o jakost dodávaných materiálů a konstrukcí, jež bude postupně dokládána při kontrolních prohlídkách. Při předání a převzetí dokončeného díla předat objednateli veškeré doklady, atesty, prohlášení o shodě a certifikáty na použité materiály a výrobky dle </w:t>
      </w:r>
      <w:r>
        <w:rPr>
          <w:b/>
          <w:bCs/>
          <w:color w:val="000000"/>
          <w:spacing w:val="0"/>
          <w:w w:val="100"/>
          <w:position w:val="0"/>
          <w:shd w:val="clear" w:color="auto" w:fill="auto"/>
          <w:lang w:val="cs-CZ" w:eastAsia="cs-CZ" w:bidi="cs-CZ"/>
        </w:rPr>
        <w:t xml:space="preserve">zákona č. 22/1997 Sb., o technických požadavcích na výrobky a o změně a doplnění některých zákonů, v platném znění </w:t>
      </w:r>
      <w:r>
        <w:rPr>
          <w:color w:val="000000"/>
          <w:spacing w:val="0"/>
          <w:w w:val="100"/>
          <w:position w:val="0"/>
          <w:shd w:val="clear" w:color="auto" w:fill="auto"/>
          <w:lang w:val="cs-CZ" w:eastAsia="cs-CZ" w:bidi="cs-CZ"/>
        </w:rPr>
        <w:t>a dalších předpisů,</w:t>
      </w:r>
    </w:p>
    <w:p>
      <w:pPr>
        <w:pStyle w:val="Style14"/>
        <w:keepNext w:val="0"/>
        <w:keepLines w:val="0"/>
        <w:widowControl w:val="0"/>
        <w:numPr>
          <w:ilvl w:val="0"/>
          <w:numId w:val="5"/>
        </w:numPr>
        <w:shd w:val="clear" w:color="auto" w:fill="auto"/>
        <w:tabs>
          <w:tab w:pos="1202" w:val="left"/>
        </w:tabs>
        <w:bidi w:val="0"/>
        <w:spacing w:before="0" w:line="240" w:lineRule="auto"/>
        <w:ind w:left="1220" w:right="0" w:hanging="460"/>
        <w:jc w:val="both"/>
      </w:pPr>
      <w:r>
        <w:rPr>
          <w:color w:val="000000"/>
          <w:spacing w:val="0"/>
          <w:w w:val="100"/>
          <w:position w:val="0"/>
          <w:shd w:val="clear" w:color="auto" w:fill="auto"/>
          <w:lang w:val="cs-CZ" w:eastAsia="cs-CZ" w:bidi="cs-CZ"/>
        </w:rPr>
        <w:t>zhotovit práce podle technologického předpisu a platných ČSN, které jsou tímto pro realizaci stavby závazné.</w:t>
      </w:r>
    </w:p>
    <w:p>
      <w:pPr>
        <w:pStyle w:val="Style14"/>
        <w:keepNext w:val="0"/>
        <w:keepLines w:val="0"/>
        <w:widowControl w:val="0"/>
        <w:numPr>
          <w:ilvl w:val="0"/>
          <w:numId w:val="3"/>
        </w:numPr>
        <w:shd w:val="clear" w:color="auto" w:fill="auto"/>
        <w:tabs>
          <w:tab w:pos="709" w:val="left"/>
        </w:tabs>
        <w:bidi w:val="0"/>
        <w:spacing w:before="0" w:line="240" w:lineRule="auto"/>
        <w:ind w:left="720" w:right="0" w:hanging="72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 dle této smlouvy.</w:t>
      </w:r>
    </w:p>
    <w:p>
      <w:pPr>
        <w:pStyle w:val="Style14"/>
        <w:keepNext w:val="0"/>
        <w:keepLines w:val="0"/>
        <w:widowControl w:val="0"/>
        <w:numPr>
          <w:ilvl w:val="0"/>
          <w:numId w:val="3"/>
        </w:numPr>
        <w:shd w:val="clear" w:color="auto" w:fill="auto"/>
        <w:tabs>
          <w:tab w:pos="709" w:val="left"/>
        </w:tabs>
        <w:bidi w:val="0"/>
        <w:spacing w:before="0" w:after="520" w:line="240" w:lineRule="auto"/>
        <w:ind w:left="0" w:right="0" w:firstLine="0"/>
        <w:jc w:val="both"/>
      </w:pPr>
      <w:r>
        <w:rPr>
          <w:color w:val="000000"/>
          <w:spacing w:val="0"/>
          <w:w w:val="100"/>
          <w:position w:val="0"/>
          <w:shd w:val="clear" w:color="auto" w:fill="auto"/>
          <w:lang w:val="cs-CZ" w:eastAsia="cs-CZ" w:bidi="cs-CZ"/>
        </w:rPr>
        <w:t>Fakturovat bude zhotovitel pouze skutečně provedené práce v souladu s touto smlouvou.</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4</w:t>
      </w:r>
    </w:p>
    <w:p>
      <w:pPr>
        <w:pStyle w:val="Style2"/>
        <w:keepNext/>
        <w:keepLines/>
        <w:widowControl w:val="0"/>
        <w:shd w:val="clear" w:color="auto" w:fill="auto"/>
        <w:bidi w:val="0"/>
        <w:spacing w:before="0" w:line="240"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Čas a místo plnění</w:t>
      </w:r>
      <w:bookmarkEnd w:id="6"/>
      <w:bookmarkEnd w:id="7"/>
    </w:p>
    <w:p>
      <w:pPr>
        <w:pStyle w:val="Style14"/>
        <w:keepNext w:val="0"/>
        <w:keepLines w:val="0"/>
        <w:widowControl w:val="0"/>
        <w:shd w:val="clear" w:color="auto" w:fill="auto"/>
        <w:bidi w:val="0"/>
        <w:spacing w:before="0" w:line="240" w:lineRule="auto"/>
        <w:ind w:left="0" w:right="0" w:firstLine="0"/>
        <w:jc w:val="both"/>
      </w:pPr>
      <w:r>
        <w:rPr>
          <w:b/>
          <w:bCs/>
          <w:color w:val="000000"/>
          <w:spacing w:val="0"/>
          <w:w w:val="100"/>
          <w:position w:val="0"/>
          <w:shd w:val="clear" w:color="auto" w:fill="auto"/>
          <w:lang w:val="cs-CZ" w:eastAsia="cs-CZ" w:bidi="cs-CZ"/>
        </w:rPr>
        <w:t xml:space="preserve">4.1 </w:t>
      </w:r>
      <w:r>
        <w:rPr>
          <w:color w:val="000000"/>
          <w:spacing w:val="0"/>
          <w:w w:val="100"/>
          <w:position w:val="0"/>
          <w:shd w:val="clear" w:color="auto" w:fill="auto"/>
          <w:lang w:val="cs-CZ" w:eastAsia="cs-CZ" w:bidi="cs-CZ"/>
        </w:rPr>
        <w:t xml:space="preserve">Termín zahájení prací </w:t>
      </w:r>
      <w:r>
        <w:rPr>
          <w:b/>
          <w:bCs/>
          <w:color w:val="000000"/>
          <w:spacing w:val="0"/>
          <w:w w:val="100"/>
          <w:position w:val="0"/>
          <w:shd w:val="clear" w:color="auto" w:fill="auto"/>
          <w:lang w:val="cs-CZ" w:eastAsia="cs-CZ" w:bidi="cs-CZ"/>
        </w:rPr>
        <w:t>21. května 2020</w:t>
      </w:r>
      <w:r>
        <w:rPr>
          <w:color w:val="000000"/>
          <w:spacing w:val="0"/>
          <w:w w:val="100"/>
          <w:position w:val="0"/>
          <w:shd w:val="clear" w:color="auto" w:fill="auto"/>
          <w:lang w:val="cs-CZ" w:eastAsia="cs-CZ" w:bidi="cs-CZ"/>
        </w:rPr>
        <w:t>.</w:t>
      </w:r>
    </w:p>
    <w:p>
      <w:pPr>
        <w:pStyle w:val="Style14"/>
        <w:keepNext w:val="0"/>
        <w:keepLines w:val="0"/>
        <w:widowControl w:val="0"/>
        <w:numPr>
          <w:ilvl w:val="1"/>
          <w:numId w:val="3"/>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Zhotovitel se zavazuje provést dílo </w:t>
      </w:r>
      <w:r>
        <w:rPr>
          <w:b/>
          <w:bCs/>
          <w:color w:val="000000"/>
          <w:spacing w:val="0"/>
          <w:w w:val="100"/>
          <w:position w:val="0"/>
          <w:shd w:val="clear" w:color="auto" w:fill="auto"/>
          <w:lang w:val="cs-CZ" w:eastAsia="cs-CZ" w:bidi="cs-CZ"/>
        </w:rPr>
        <w:t xml:space="preserve">do 24 kalendářních dní </w:t>
      </w:r>
      <w:r>
        <w:rPr>
          <w:color w:val="000000"/>
          <w:spacing w:val="0"/>
          <w:w w:val="100"/>
          <w:position w:val="0"/>
          <w:shd w:val="clear" w:color="auto" w:fill="auto"/>
          <w:lang w:val="cs-CZ" w:eastAsia="cs-CZ" w:bidi="cs-CZ"/>
        </w:rPr>
        <w:t>od předání staveniště.</w:t>
      </w:r>
    </w:p>
    <w:p>
      <w:pPr>
        <w:pStyle w:val="Style14"/>
        <w:keepNext w:val="0"/>
        <w:keepLines w:val="0"/>
        <w:widowControl w:val="0"/>
        <w:numPr>
          <w:ilvl w:val="1"/>
          <w:numId w:val="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Pokud zhotovitel nezahájí realizaci díla do 15 kalendářních dnů ode dne předání a převzetí staveniště, ani v dodatečně přiměřené lhůtě stanovené objednatelem, je objednatel oprávněn odstoupit od této smlouvy.</w:t>
      </w:r>
    </w:p>
    <w:p>
      <w:pPr>
        <w:pStyle w:val="Style2"/>
        <w:keepNext/>
        <w:keepLines/>
        <w:widowControl w:val="0"/>
        <w:numPr>
          <w:ilvl w:val="1"/>
          <w:numId w:val="3"/>
        </w:numPr>
        <w:shd w:val="clear" w:color="auto" w:fill="auto"/>
        <w:tabs>
          <w:tab w:pos="706" w:val="left"/>
        </w:tabs>
        <w:bidi w:val="0"/>
        <w:spacing w:before="0" w:line="240" w:lineRule="auto"/>
        <w:ind w:left="0" w:right="0" w:firstLine="0"/>
        <w:jc w:val="both"/>
      </w:pPr>
      <w:bookmarkStart w:id="8" w:name="bookmark8"/>
      <w:bookmarkStart w:id="9" w:name="bookmark9"/>
      <w:r>
        <w:rPr>
          <w:color w:val="000000"/>
          <w:spacing w:val="0"/>
          <w:w w:val="100"/>
          <w:position w:val="0"/>
          <w:shd w:val="clear" w:color="auto" w:fill="auto"/>
          <w:lang w:val="cs-CZ" w:eastAsia="cs-CZ" w:bidi="cs-CZ"/>
        </w:rPr>
        <w:t>Místo plnění:</w:t>
      </w:r>
      <w:bookmarkEnd w:id="8"/>
      <w:bookmarkEnd w:id="9"/>
    </w:p>
    <w:p>
      <w:pPr>
        <w:pStyle w:val="Style14"/>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Silnice III/35116 Benetice - křiž. II/349, ve staničení (viz soupis prací).</w:t>
      </w:r>
    </w:p>
    <w:p>
      <w:pPr>
        <w:pStyle w:val="Style14"/>
        <w:keepNext w:val="0"/>
        <w:keepLines w:val="0"/>
        <w:widowControl w:val="0"/>
        <w:numPr>
          <w:ilvl w:val="1"/>
          <w:numId w:val="3"/>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14"/>
        <w:keepNext w:val="0"/>
        <w:keepLines w:val="0"/>
        <w:widowControl w:val="0"/>
        <w:numPr>
          <w:ilvl w:val="0"/>
          <w:numId w:val="7"/>
        </w:numPr>
        <w:shd w:val="clear" w:color="auto" w:fill="auto"/>
        <w:tabs>
          <w:tab w:pos="1150" w:val="left"/>
        </w:tabs>
        <w:bidi w:val="0"/>
        <w:spacing w:before="0" w:line="240" w:lineRule="auto"/>
        <w:ind w:left="0" w:right="0" w:firstLine="720"/>
        <w:jc w:val="both"/>
      </w:pPr>
      <w:r>
        <w:rPr>
          <w:color w:val="000000"/>
          <w:spacing w:val="0"/>
          <w:w w:val="100"/>
          <w:position w:val="0"/>
          <w:shd w:val="clear" w:color="auto" w:fill="auto"/>
          <w:lang w:val="cs-CZ" w:eastAsia="cs-CZ" w:bidi="cs-CZ"/>
        </w:rPr>
        <w:t>dojde-li během realizace díla ke změně rozsahu a druhu prací na žádost objednatele,</w:t>
      </w:r>
    </w:p>
    <w:p>
      <w:pPr>
        <w:pStyle w:val="Style14"/>
        <w:keepNext w:val="0"/>
        <w:keepLines w:val="0"/>
        <w:widowControl w:val="0"/>
        <w:numPr>
          <w:ilvl w:val="0"/>
          <w:numId w:val="7"/>
        </w:numPr>
        <w:shd w:val="clear" w:color="auto" w:fill="auto"/>
        <w:tabs>
          <w:tab w:pos="1150" w:val="left"/>
        </w:tabs>
        <w:bidi w:val="0"/>
        <w:spacing w:before="0" w:line="240" w:lineRule="auto"/>
        <w:ind w:left="1140" w:right="0" w:hanging="400"/>
        <w:jc w:val="both"/>
      </w:pPr>
      <w:r>
        <w:rPr>
          <w:color w:val="000000"/>
          <w:spacing w:val="0"/>
          <w:w w:val="100"/>
          <w:position w:val="0"/>
          <w:shd w:val="clear" w:color="auto" w:fill="auto"/>
          <w:lang w:val="cs-CZ" w:eastAsia="cs-CZ" w:bidi="cs-CZ"/>
        </w:rPr>
        <w:t>nebude-li moci zhotovitel plynule pokračovat v pracích z jakéhokoliv důvodu na straně objednatele,</w:t>
      </w:r>
    </w:p>
    <w:p>
      <w:pPr>
        <w:pStyle w:val="Style14"/>
        <w:keepNext w:val="0"/>
        <w:keepLines w:val="0"/>
        <w:widowControl w:val="0"/>
        <w:numPr>
          <w:ilvl w:val="0"/>
          <w:numId w:val="7"/>
        </w:numPr>
        <w:shd w:val="clear" w:color="auto" w:fill="auto"/>
        <w:tabs>
          <w:tab w:pos="1150" w:val="left"/>
        </w:tabs>
        <w:bidi w:val="0"/>
        <w:spacing w:before="0" w:line="240" w:lineRule="auto"/>
        <w:ind w:left="0" w:right="0" w:firstLine="720"/>
        <w:jc w:val="both"/>
      </w:pPr>
      <w:r>
        <w:rPr>
          <w:color w:val="000000"/>
          <w:spacing w:val="0"/>
          <w:w w:val="100"/>
          <w:position w:val="0"/>
          <w:shd w:val="clear" w:color="auto" w:fill="auto"/>
          <w:lang w:val="cs-CZ" w:eastAsia="cs-CZ" w:bidi="cs-CZ"/>
        </w:rPr>
        <w:t>dojde-li k opožděnému předání staveniště.</w:t>
      </w:r>
    </w:p>
    <w:p>
      <w:pPr>
        <w:pStyle w:val="Style14"/>
        <w:keepNext w:val="0"/>
        <w:keepLines w:val="0"/>
        <w:widowControl w:val="0"/>
        <w:numPr>
          <w:ilvl w:val="1"/>
          <w:numId w:val="3"/>
        </w:numPr>
        <w:shd w:val="clear" w:color="auto" w:fill="auto"/>
        <w:tabs>
          <w:tab w:pos="706"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Plnění díla bude prováděno podle předem navzájem odsouhlaseného harmonogramu prací. Dřívější plnění je možné.</w:t>
      </w:r>
    </w:p>
    <w:p>
      <w:pPr>
        <w:pStyle w:val="Style2"/>
        <w:keepNext/>
        <w:keepLines/>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hd w:val="clear" w:color="auto" w:fill="auto"/>
          <w:lang w:val="cs-CZ" w:eastAsia="cs-CZ" w:bidi="cs-CZ"/>
        </w:rPr>
        <w:t>Článek 5</w:t>
      </w:r>
      <w:bookmarkEnd w:id="10"/>
      <w:bookmarkEnd w:id="11"/>
    </w:p>
    <w:p>
      <w:pPr>
        <w:pStyle w:val="Style2"/>
        <w:keepNext/>
        <w:keepLines/>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hd w:val="clear" w:color="auto" w:fill="auto"/>
          <w:lang w:val="cs-CZ" w:eastAsia="cs-CZ" w:bidi="cs-CZ"/>
        </w:rPr>
        <w:t>Cena díla</w:t>
      </w:r>
      <w:bookmarkEnd w:id="12"/>
      <w:bookmarkEnd w:id="13"/>
    </w:p>
    <w:p>
      <w:pPr>
        <w:pStyle w:val="Style14"/>
        <w:keepNext w:val="0"/>
        <w:keepLines w:val="0"/>
        <w:widowControl w:val="0"/>
        <w:numPr>
          <w:ilvl w:val="0"/>
          <w:numId w:val="9"/>
        </w:numPr>
        <w:shd w:val="clear" w:color="auto" w:fill="auto"/>
        <w:tabs>
          <w:tab w:pos="706" w:val="left"/>
        </w:tabs>
        <w:bidi w:val="0"/>
        <w:spacing w:before="0" w:line="240" w:lineRule="auto"/>
        <w:ind w:left="0" w:right="0" w:firstLine="0"/>
        <w:jc w:val="both"/>
      </w:pPr>
      <w:r>
        <w:rPr>
          <w:color w:val="000000"/>
          <w:spacing w:val="0"/>
          <w:w w:val="100"/>
          <w:position w:val="0"/>
          <w:shd w:val="clear" w:color="auto" w:fill="auto"/>
          <w:lang w:val="cs-CZ" w:eastAsia="cs-CZ" w:bidi="cs-CZ"/>
        </w:rPr>
        <w:t>Smluvní strany se dohodly na Ceně ve výši:</w:t>
      </w:r>
    </w:p>
    <w:p>
      <w:pPr>
        <w:pStyle w:val="Style14"/>
        <w:keepNext w:val="0"/>
        <w:keepLines w:val="0"/>
        <w:widowControl w:val="0"/>
        <w:shd w:val="clear" w:color="auto" w:fill="auto"/>
        <w:tabs>
          <w:tab w:pos="4978" w:val="left"/>
        </w:tabs>
        <w:bidi w:val="0"/>
        <w:spacing w:before="0" w:line="240" w:lineRule="auto"/>
        <w:ind w:left="1440" w:right="0" w:firstLine="0"/>
        <w:jc w:val="both"/>
      </w:pPr>
      <w:r>
        <w:rPr>
          <w:color w:val="000000"/>
          <w:spacing w:val="0"/>
          <w:w w:val="100"/>
          <w:position w:val="0"/>
          <w:shd w:val="clear" w:color="auto" w:fill="auto"/>
          <w:lang w:val="cs-CZ" w:eastAsia="cs-CZ" w:bidi="cs-CZ"/>
        </w:rPr>
        <w:t>Cena bez DPH</w:t>
        <w:tab/>
        <w:t>2 895 460,00 Kč</w:t>
      </w:r>
    </w:p>
    <w:p>
      <w:pPr>
        <w:pStyle w:val="Style14"/>
        <w:keepNext w:val="0"/>
        <w:keepLines w:val="0"/>
        <w:widowControl w:val="0"/>
        <w:shd w:val="clear" w:color="auto" w:fill="auto"/>
        <w:bidi w:val="0"/>
        <w:spacing w:before="0" w:line="240" w:lineRule="auto"/>
        <w:ind w:left="1440" w:right="0" w:firstLine="0"/>
        <w:jc w:val="both"/>
      </w:pPr>
      <w:r>
        <w:rPr>
          <w:color w:val="000000"/>
          <w:spacing w:val="0"/>
          <w:w w:val="100"/>
          <w:position w:val="0"/>
          <w:shd w:val="clear" w:color="auto" w:fill="auto"/>
          <w:lang w:val="cs-CZ" w:eastAsia="cs-CZ" w:bidi="cs-CZ"/>
        </w:rPr>
        <w:t>DPH (21 %) 608 046,60 Kč</w:t>
      </w:r>
    </w:p>
    <w:p>
      <w:pPr>
        <w:pStyle w:val="Style2"/>
        <w:keepNext/>
        <w:keepLines/>
        <w:widowControl w:val="0"/>
        <w:shd w:val="clear" w:color="auto" w:fill="auto"/>
        <w:bidi w:val="0"/>
        <w:spacing w:before="0" w:line="240" w:lineRule="auto"/>
        <w:ind w:left="1440" w:right="0" w:firstLine="0"/>
        <w:jc w:val="both"/>
      </w:pPr>
      <w:bookmarkStart w:id="14" w:name="bookmark14"/>
      <w:bookmarkStart w:id="15" w:name="bookmark15"/>
      <w:r>
        <w:rPr>
          <w:color w:val="000000"/>
          <w:spacing w:val="0"/>
          <w:w w:val="100"/>
          <w:position w:val="0"/>
          <w:shd w:val="clear" w:color="auto" w:fill="auto"/>
          <w:lang w:val="cs-CZ" w:eastAsia="cs-CZ" w:bidi="cs-CZ"/>
        </w:rPr>
        <w:t>Cena s DPH 3 503 506,60 Kč</w:t>
      </w:r>
      <w:bookmarkEnd w:id="14"/>
      <w:bookmarkEnd w:id="15"/>
    </w:p>
    <w:p>
      <w:pPr>
        <w:pStyle w:val="Style14"/>
        <w:keepNext w:val="0"/>
        <w:keepLines w:val="0"/>
        <w:widowControl w:val="0"/>
        <w:shd w:val="clear" w:color="auto" w:fill="auto"/>
        <w:bidi w:val="0"/>
        <w:spacing w:before="0" w:line="240" w:lineRule="auto"/>
        <w:ind w:left="720" w:right="0" w:firstLine="20"/>
        <w:jc w:val="both"/>
      </w:pPr>
      <w:r>
        <w:rPr>
          <w:color w:val="000000"/>
          <w:spacing w:val="0"/>
          <w:w w:val="100"/>
          <w:position w:val="0"/>
          <w:shd w:val="clear" w:color="auto" w:fill="auto"/>
          <w:lang w:val="cs-CZ" w:eastAsia="cs-CZ" w:bidi="cs-CZ"/>
        </w:rPr>
        <w:t xml:space="preserve">V ceně jsou obsaženy všechny práce, dodávky a služby nutné k řádnému splnění díla včetně, případných nákladů na další přípravné práce. Cena je dohodnuta jako cena úplná, konečná a nepřekročitelná. Podrobná kalkulace ceny díla včetně jednotkových cen (oceněný soupis stavebních prací, dodávek a služeb s výkazem výměr) je uvedena v </w:t>
      </w:r>
      <w:r>
        <w:rPr>
          <w:b/>
          <w:bCs/>
          <w:color w:val="000000"/>
          <w:spacing w:val="0"/>
          <w:w w:val="100"/>
          <w:position w:val="0"/>
          <w:shd w:val="clear" w:color="auto" w:fill="auto"/>
          <w:lang w:val="cs-CZ" w:eastAsia="cs-CZ" w:bidi="cs-CZ"/>
        </w:rPr>
        <w:t>příloze A2</w:t>
      </w:r>
      <w:r>
        <w:rPr>
          <w:color w:val="000000"/>
          <w:spacing w:val="0"/>
          <w:w w:val="100"/>
          <w:position w:val="0"/>
          <w:shd w:val="clear" w:color="auto" w:fill="auto"/>
          <w:lang w:val="cs-CZ" w:eastAsia="cs-CZ" w:bidi="cs-CZ"/>
        </w:rPr>
        <w:t>, která tvoří nedílnou součást této smlouvy.</w:t>
      </w:r>
    </w:p>
    <w:p>
      <w:pPr>
        <w:pStyle w:val="Style14"/>
        <w:keepNext w:val="0"/>
        <w:keepLines w:val="0"/>
        <w:widowControl w:val="0"/>
        <w:numPr>
          <w:ilvl w:val="0"/>
          <w:numId w:val="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Cena zahrnuje použití materiálů ve standardním provedení od dodavatelů vybraných zhotovitelem. Tyto materiály musí odpovídat technickým normám platným pro zhotovení díla.</w:t>
      </w:r>
    </w:p>
    <w:p>
      <w:pPr>
        <w:pStyle w:val="Style14"/>
        <w:keepNext w:val="0"/>
        <w:keepLines w:val="0"/>
        <w:widowControl w:val="0"/>
        <w:numPr>
          <w:ilvl w:val="0"/>
          <w:numId w:val="9"/>
        </w:numPr>
        <w:shd w:val="clear" w:color="auto" w:fill="auto"/>
        <w:tabs>
          <w:tab w:pos="706" w:val="left"/>
        </w:tabs>
        <w:bidi w:val="0"/>
        <w:spacing w:before="0" w:after="0" w:line="240" w:lineRule="auto"/>
        <w:ind w:left="0" w:right="0" w:firstLine="0"/>
        <w:jc w:val="both"/>
      </w:pPr>
      <w:r>
        <w:rPr>
          <w:color w:val="000000"/>
          <w:spacing w:val="0"/>
          <w:w w:val="100"/>
          <w:position w:val="0"/>
          <w:shd w:val="clear" w:color="auto" w:fill="auto"/>
          <w:lang w:val="cs-CZ" w:eastAsia="cs-CZ" w:bidi="cs-CZ"/>
        </w:rPr>
        <w:t>Celkovou a pro účely fakturace rozhodnou cenou se rozumí cena včetně DPH (viz bod</w:t>
      </w:r>
    </w:p>
    <w:p>
      <w:pPr>
        <w:pStyle w:val="Style14"/>
        <w:keepNext w:val="0"/>
        <w:keepLines w:val="0"/>
        <w:widowControl w:val="0"/>
        <w:numPr>
          <w:ilvl w:val="0"/>
          <w:numId w:val="11"/>
        </w:numPr>
        <w:shd w:val="clear" w:color="auto" w:fill="auto"/>
        <w:tabs>
          <w:tab w:pos="1285" w:val="left"/>
          <w:tab w:pos="1426" w:val="left"/>
        </w:tabs>
        <w:bidi w:val="0"/>
        <w:spacing w:before="0" w:line="240" w:lineRule="auto"/>
        <w:ind w:left="0" w:right="0" w:firstLine="720"/>
        <w:jc w:val="both"/>
      </w:pPr>
      <w:r>
        <w:rPr>
          <w:color w:val="000000"/>
          <w:spacing w:val="0"/>
          <w:w w:val="100"/>
          <w:position w:val="0"/>
          <w:shd w:val="clear" w:color="auto" w:fill="auto"/>
          <w:lang w:val="cs-CZ" w:eastAsia="cs-CZ" w:bidi="cs-CZ"/>
        </w:rPr>
        <w:t>tohoto článku).</w:t>
      </w:r>
    </w:p>
    <w:p>
      <w:pPr>
        <w:pStyle w:val="Style14"/>
        <w:keepNext w:val="0"/>
        <w:keepLines w:val="0"/>
        <w:widowControl w:val="0"/>
        <w:numPr>
          <w:ilvl w:val="0"/>
          <w:numId w:val="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14"/>
        <w:keepNext w:val="0"/>
        <w:keepLines w:val="0"/>
        <w:widowControl w:val="0"/>
        <w:numPr>
          <w:ilvl w:val="0"/>
          <w:numId w:val="9"/>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14"/>
        <w:keepNext w:val="0"/>
        <w:keepLines w:val="0"/>
        <w:widowControl w:val="0"/>
        <w:numPr>
          <w:ilvl w:val="0"/>
          <w:numId w:val="9"/>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Pokud v průběhu realizace díla dojde z nepředvídatelných důvodů ke změně rozsahu díla, bude přesný rozsah těchto prací projednán s objednatelem a uveden ve stavebním deníku.</w:t>
      </w:r>
    </w:p>
    <w:p>
      <w:pPr>
        <w:pStyle w:val="Style14"/>
        <w:keepNext w:val="0"/>
        <w:keepLines w:val="0"/>
        <w:widowControl w:val="0"/>
        <w:numPr>
          <w:ilvl w:val="0"/>
          <w:numId w:val="9"/>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Případné změny rozsahu díla budou realizovány na základě předchozího postupu zhotovitele dle </w:t>
      </w:r>
      <w:r>
        <w:rPr>
          <w:b/>
          <w:bCs/>
          <w:color w:val="000000"/>
          <w:spacing w:val="0"/>
          <w:w w:val="100"/>
          <w:position w:val="0"/>
          <w:shd w:val="clear" w:color="auto" w:fill="auto"/>
          <w:lang w:val="cs-CZ" w:eastAsia="cs-CZ" w:bidi="cs-CZ"/>
        </w:rPr>
        <w:t xml:space="preserve">§§ 2594 a 2627 OZ </w:t>
      </w:r>
      <w:r>
        <w:rPr>
          <w:color w:val="000000"/>
          <w:spacing w:val="0"/>
          <w:w w:val="100"/>
          <w:position w:val="0"/>
          <w:shd w:val="clear" w:color="auto" w:fill="auto"/>
          <w:lang w:val="cs-CZ" w:eastAsia="cs-CZ" w:bidi="cs-CZ"/>
        </w:rPr>
        <w:t xml:space="preserve">a dále v souladu s </w:t>
      </w:r>
      <w:r>
        <w:rPr>
          <w:b/>
          <w:bCs/>
          <w:color w:val="000000"/>
          <w:spacing w:val="0"/>
          <w:w w:val="100"/>
          <w:position w:val="0"/>
          <w:shd w:val="clear" w:color="auto" w:fill="auto"/>
          <w:lang w:val="cs-CZ" w:eastAsia="cs-CZ" w:bidi="cs-CZ"/>
        </w:rPr>
        <w:t>§ 222 zákona č. 134/2016 Sb., o zadávání veřejných zakázek, v platném znění (dále ZZVZ)</w:t>
      </w:r>
      <w:r>
        <w:rPr>
          <w:color w:val="000000"/>
          <w:spacing w:val="0"/>
          <w:w w:val="100"/>
          <w:position w:val="0"/>
          <w:shd w:val="clear" w:color="auto" w:fill="auto"/>
          <w:lang w:val="cs-CZ" w:eastAsia="cs-CZ" w:bidi="cs-CZ"/>
        </w:rPr>
        <w:t>.</w:t>
      </w:r>
    </w:p>
    <w:p>
      <w:pPr>
        <w:pStyle w:val="Style14"/>
        <w:keepNext w:val="0"/>
        <w:keepLines w:val="0"/>
        <w:widowControl w:val="0"/>
        <w:numPr>
          <w:ilvl w:val="0"/>
          <w:numId w:val="9"/>
        </w:numPr>
        <w:shd w:val="clear" w:color="auto" w:fill="auto"/>
        <w:tabs>
          <w:tab w:pos="706" w:val="left"/>
        </w:tabs>
        <w:bidi w:val="0"/>
        <w:spacing w:before="0" w:after="520" w:line="240" w:lineRule="auto"/>
        <w:ind w:left="740" w:right="0" w:hanging="740"/>
        <w:jc w:val="both"/>
      </w:pPr>
      <w:r>
        <w:rPr>
          <w:color w:val="000000"/>
          <w:spacing w:val="0"/>
          <w:w w:val="100"/>
          <w:position w:val="0"/>
          <w:shd w:val="clear" w:color="auto" w:fill="auto"/>
          <w:lang w:val="cs-CZ" w:eastAsia="cs-CZ" w:bidi="cs-CZ"/>
        </w:rPr>
        <w:t>Každá změna musí být odsouhlasena objednatelem jak po stránce technické, tak i po stránce finanční. Na základě dohody obou smluvních stran bude vypracován dodatek ke smlouvě. Zhotovitel je povinen ke každé změně v množství nebo kvalitě prováděných prací, která je zapsána a odsouhlasena ve stavebním deníku, zpracovat změnový list, který je podkladem pro zpracování dodatku k této smlouvě.</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6</w:t>
      </w:r>
    </w:p>
    <w:p>
      <w:pPr>
        <w:pStyle w:val="Style2"/>
        <w:keepNext/>
        <w:keepLines/>
        <w:widowControl w:val="0"/>
        <w:shd w:val="clear" w:color="auto" w:fill="auto"/>
        <w:bidi w:val="0"/>
        <w:spacing w:before="0" w:line="240" w:lineRule="auto"/>
        <w:ind w:left="0" w:right="0" w:firstLine="0"/>
        <w:jc w:val="center"/>
      </w:pPr>
      <w:bookmarkStart w:id="16" w:name="bookmark16"/>
      <w:bookmarkStart w:id="17" w:name="bookmark17"/>
      <w:r>
        <w:rPr>
          <w:color w:val="000000"/>
          <w:spacing w:val="0"/>
          <w:w w:val="100"/>
          <w:position w:val="0"/>
          <w:shd w:val="clear" w:color="auto" w:fill="auto"/>
          <w:lang w:val="cs-CZ" w:eastAsia="cs-CZ" w:bidi="cs-CZ"/>
        </w:rPr>
        <w:t>Staveniště</w:t>
      </w:r>
      <w:bookmarkEnd w:id="16"/>
      <w:bookmarkEnd w:id="17"/>
    </w:p>
    <w:p>
      <w:pPr>
        <w:pStyle w:val="Style14"/>
        <w:keepNext w:val="0"/>
        <w:keepLines w:val="0"/>
        <w:widowControl w:val="0"/>
        <w:numPr>
          <w:ilvl w:val="0"/>
          <w:numId w:val="13"/>
        </w:numPr>
        <w:shd w:val="clear" w:color="auto" w:fill="auto"/>
        <w:tabs>
          <w:tab w:pos="706" w:val="left"/>
        </w:tabs>
        <w:bidi w:val="0"/>
        <w:spacing w:before="0" w:after="520" w:line="240" w:lineRule="auto"/>
        <w:ind w:left="740" w:right="0" w:hanging="740"/>
        <w:jc w:val="both"/>
      </w:pPr>
      <w:r>
        <w:rPr>
          <w:color w:val="000000"/>
          <w:spacing w:val="0"/>
          <w:w w:val="100"/>
          <w:position w:val="0"/>
          <w:shd w:val="clear" w:color="auto" w:fill="auto"/>
          <w:lang w:val="cs-CZ" w:eastAsia="cs-CZ" w:bidi="cs-CZ"/>
        </w:rPr>
        <w:t>Objednatel je povinen předat a zhotovitel převzít staveniště (nebo jeho ucelenou část) v termínu do 5 kalendářních dnů ode dne výzvy objednatele, včetně volného přístupu k jednotlivým objektům tak, aby zhotovitel mohl zahájit práce a plynule v nich pokračovat.</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7</w:t>
      </w:r>
    </w:p>
    <w:p>
      <w:pPr>
        <w:pStyle w:val="Style2"/>
        <w:keepNext/>
        <w:keepLines/>
        <w:widowControl w:val="0"/>
        <w:shd w:val="clear" w:color="auto" w:fill="auto"/>
        <w:bidi w:val="0"/>
        <w:spacing w:before="0" w:line="240" w:lineRule="auto"/>
        <w:ind w:left="0" w:right="0" w:firstLine="0"/>
        <w:jc w:val="center"/>
      </w:pPr>
      <w:bookmarkStart w:id="18" w:name="bookmark18"/>
      <w:bookmarkStart w:id="19" w:name="bookmark19"/>
      <w:r>
        <w:rPr>
          <w:color w:val="000000"/>
          <w:spacing w:val="0"/>
          <w:w w:val="100"/>
          <w:position w:val="0"/>
          <w:shd w:val="clear" w:color="auto" w:fill="auto"/>
          <w:lang w:val="cs-CZ" w:eastAsia="cs-CZ" w:bidi="cs-CZ"/>
        </w:rPr>
        <w:t>Provádění díla</w:t>
      </w:r>
      <w:bookmarkEnd w:id="18"/>
      <w:bookmarkEnd w:id="19"/>
    </w:p>
    <w:p>
      <w:pPr>
        <w:pStyle w:val="Style14"/>
        <w:keepNext w:val="0"/>
        <w:keepLines w:val="0"/>
        <w:widowControl w:val="0"/>
        <w:numPr>
          <w:ilvl w:val="0"/>
          <w:numId w:val="15"/>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Zhotovitel je povinen provést dílo v souladu s touto smlouvou, ZD a Nabídkou Zhotovitele.</w:t>
      </w:r>
    </w:p>
    <w:p>
      <w:pPr>
        <w:pStyle w:val="Style14"/>
        <w:keepNext w:val="0"/>
        <w:keepLines w:val="0"/>
        <w:widowControl w:val="0"/>
        <w:numPr>
          <w:ilvl w:val="0"/>
          <w:numId w:val="15"/>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Pokud bude pro řádné zhotovení díla nezbytné realizovat dopravní opatření, zajistí zhotovitel,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14"/>
        <w:keepNext w:val="0"/>
        <w:keepLines w:val="0"/>
        <w:widowControl w:val="0"/>
        <w:numPr>
          <w:ilvl w:val="0"/>
          <w:numId w:val="15"/>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 xml:space="preserve">Objednatel je oprávněn kontrolovat provádění díla. Zjistí-li objednatel, že zhotovitel provádí dílo v rozporu se svými povinnostmi, je objednatel oprávněn stavební práce </w:t>
      </w:r>
      <w:r>
        <w:rPr>
          <w:color w:val="000000"/>
          <w:spacing w:val="0"/>
          <w:w w:val="100"/>
          <w:position w:val="0"/>
          <w:shd w:val="clear" w:color="auto" w:fill="auto"/>
          <w:lang w:val="cs-CZ" w:eastAsia="cs-CZ" w:bidi="cs-CZ"/>
        </w:rPr>
        <w:t>zastavit a dožadovat se toho, aby zhotovitel odstranil vady vzniklé vadným prováděním a dílo prováděl řádným způsobem.</w:t>
      </w:r>
    </w:p>
    <w:p>
      <w:pPr>
        <w:pStyle w:val="Style14"/>
        <w:keepNext w:val="0"/>
        <w:keepLines w:val="0"/>
        <w:widowControl w:val="0"/>
        <w:numPr>
          <w:ilvl w:val="0"/>
          <w:numId w:val="15"/>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pPr>
        <w:pStyle w:val="Style14"/>
        <w:keepNext w:val="0"/>
        <w:keepLines w:val="0"/>
        <w:widowControl w:val="0"/>
        <w:numPr>
          <w:ilvl w:val="0"/>
          <w:numId w:val="15"/>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Zjistí-li zhotovitel při provádění díla skryté překážky, týkající se věci, na níž má být provedena oprava nebo úprava, nebo místa, kde má být dílo provedeno, a tyto překážky znemožňují provedení díla dohodnutým způsobem, je zhotovitel povinen to oznámit bez zbytečného odkladu objednateli a navrhnout mu změnu díla. Do dosažení dohody o změně díla je zhotovitel oprávněn provádění díla přerušit. Nedohodnou-li se strany v přiměřené lhůtě na změně smlouvy, může kterákoli ze stran od smlouvy odstoupit.</w:t>
      </w:r>
    </w:p>
    <w:p>
      <w:pPr>
        <w:pStyle w:val="Style14"/>
        <w:keepNext w:val="0"/>
        <w:keepLines w:val="0"/>
        <w:widowControl w:val="0"/>
        <w:numPr>
          <w:ilvl w:val="0"/>
          <w:numId w:val="15"/>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Zhotovitel je povinen vést ode dne převzetí staveniště stavební deník. Během pracovní doby musí být stavební deník trvale přístupný pro zástupce objednatele. Do deníku se zapisují všechny skutečnosti podstatné pro plnění smlouvy, zejména údaje o časovém postupu prací a jejich jakosti. Objednatel je povinen sledovat obsah deníku a k zápisům připojovat své stanovisko. Povinnost vést stavební deník končí předáním a převzetím díla, popřípadě odstraněním vad zjištěných při kontrolní prohlídce stavby.</w:t>
      </w:r>
    </w:p>
    <w:p>
      <w:pPr>
        <w:pStyle w:val="Style14"/>
        <w:keepNext w:val="0"/>
        <w:keepLines w:val="0"/>
        <w:widowControl w:val="0"/>
        <w:numPr>
          <w:ilvl w:val="0"/>
          <w:numId w:val="15"/>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Denní záznamy budou vedeny v knize s očíslovanými listy jednak pevnými, jednak perforovanými pro dva oddělitelné průpisy. V deníku se vyznačí doklady, které se v jednom vyhotovení ukládají přímo na staveništi u stavbyvedoucího, popř. u technického dozoru.</w:t>
      </w:r>
    </w:p>
    <w:p>
      <w:pPr>
        <w:pStyle w:val="Style14"/>
        <w:keepNext w:val="0"/>
        <w:keepLines w:val="0"/>
        <w:widowControl w:val="0"/>
        <w:numPr>
          <w:ilvl w:val="0"/>
          <w:numId w:val="15"/>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Denní záznamy čitelně zapisuje a podepisuje stavbyvedoucí popř. jeho zástupce zásadně v ten den, kdy byly potřebné záznamy provedeny, nebo kdy nastaly okolnosti, které jsou předmětem zápisu.</w:t>
      </w:r>
    </w:p>
    <w:p>
      <w:pPr>
        <w:pStyle w:val="Style14"/>
        <w:keepNext w:val="0"/>
        <w:keepLines w:val="0"/>
        <w:widowControl w:val="0"/>
        <w:numPr>
          <w:ilvl w:val="0"/>
          <w:numId w:val="15"/>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Stavbyvedoucí je povinen předložit technickému dozoru objednatele stavební deník k podpisu, popř. vzhledem k občasnosti stavebního dozoru ho k tomu telefonicky vyzvat, pokud je v něm takový záznam, ke kterému je zapotřebí vyjádření stavebního dozoru a to nejpozději příští den a odevzdat mu první průpis. Jestliže technický dozor nesouhlasí s obsahem zápisu, vyznačí to nejpozději do 7 pracovních dnů v deníku s uvedením důvodů. Jinak se má za to, že s obsahem zápisu souhlasí.</w:t>
      </w:r>
    </w:p>
    <w:p>
      <w:pPr>
        <w:pStyle w:val="Style14"/>
        <w:keepNext w:val="0"/>
        <w:keepLines w:val="0"/>
        <w:widowControl w:val="0"/>
        <w:numPr>
          <w:ilvl w:val="0"/>
          <w:numId w:val="15"/>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Jestliže stavbyvedoucí nesouhlasí se záznamem objednatele, je povinen k záznamu do 7 pracovních dní podat vyjádření. Jinak se má za to, že s obsahem zápisu souhlasí.</w:t>
      </w:r>
    </w:p>
    <w:p>
      <w:pPr>
        <w:pStyle w:val="Style14"/>
        <w:keepNext w:val="0"/>
        <w:keepLines w:val="0"/>
        <w:widowControl w:val="0"/>
        <w:numPr>
          <w:ilvl w:val="0"/>
          <w:numId w:val="15"/>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Zápisy do stavebního deníku se provádějí v originále a dvou kopiích. Originály zápisů je zhotovitel povinen předat objednateli po dokončení stavby. První kopii obdrží zhotovitel a druhou kopii objednatel.</w:t>
      </w:r>
    </w:p>
    <w:p>
      <w:pPr>
        <w:pStyle w:val="Style14"/>
        <w:keepNext w:val="0"/>
        <w:keepLines w:val="0"/>
        <w:widowControl w:val="0"/>
        <w:numPr>
          <w:ilvl w:val="0"/>
          <w:numId w:val="15"/>
        </w:numPr>
        <w:shd w:val="clear" w:color="auto" w:fill="auto"/>
        <w:tabs>
          <w:tab w:pos="706" w:val="left"/>
        </w:tabs>
        <w:bidi w:val="0"/>
        <w:spacing w:before="0" w:line="240" w:lineRule="auto"/>
        <w:ind w:left="740" w:right="0" w:hanging="740"/>
        <w:jc w:val="both"/>
      </w:pPr>
      <w:r>
        <w:rPr>
          <w:color w:val="000000"/>
          <w:spacing w:val="0"/>
          <w:w w:val="100"/>
          <w:position w:val="0"/>
          <w:shd w:val="clear" w:color="auto" w:fill="auto"/>
          <w:lang w:val="cs-CZ" w:eastAsia="cs-CZ" w:bidi="cs-CZ"/>
        </w:rPr>
        <w:t>Zhotovitel vyzve objednatele prokazatelně nejméně 3 pracovní dny předem k prověření kvality prácí, které budou dalším postupem prací zakryty. V případě, že se na tuto výzvu objednatel bez závažných důvodů nedostaví, může zhotovitel pokračovat v provádění díla, po předchozím písemném upozornění objednatele.</w:t>
      </w:r>
    </w:p>
    <w:p>
      <w:pPr>
        <w:pStyle w:val="Style14"/>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V případě, že zhotovitel k takovému prověření kvality objednatele nepozve, má objednatel právo žádat odkrytí zakrytých částí stavby na náklady zhotovitele, který je povinen tyto práce provést.</w:t>
      </w:r>
    </w:p>
    <w:p>
      <w:pPr>
        <w:pStyle w:val="Style14"/>
        <w:keepNext w:val="0"/>
        <w:keepLines w:val="0"/>
        <w:widowControl w:val="0"/>
        <w:numPr>
          <w:ilvl w:val="0"/>
          <w:numId w:val="15"/>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 xml:space="preserve">Zhotovitel se zavazuje, že přebírá veškeré závazky vyplývající z jeho činnosti vůči </w:t>
      </w:r>
      <w:r>
        <w:rPr>
          <w:b/>
          <w:bCs/>
          <w:color w:val="000000"/>
          <w:spacing w:val="0"/>
          <w:w w:val="100"/>
          <w:position w:val="0"/>
          <w:shd w:val="clear" w:color="auto" w:fill="auto"/>
          <w:lang w:val="cs-CZ" w:eastAsia="cs-CZ" w:bidi="cs-CZ"/>
        </w:rPr>
        <w:t xml:space="preserve">zákonu č. 17/1992 Sb., o životním prostředí, v platném znění </w:t>
      </w:r>
      <w:r>
        <w:rPr>
          <w:color w:val="000000"/>
          <w:spacing w:val="0"/>
          <w:w w:val="100"/>
          <w:position w:val="0"/>
          <w:shd w:val="clear" w:color="auto" w:fill="auto"/>
          <w:lang w:val="cs-CZ" w:eastAsia="cs-CZ" w:bidi="cs-CZ"/>
        </w:rPr>
        <w:t xml:space="preserve">a při nakládání se všemi odpady vzniklými při realizaci díla se bude řídit příslušnými ustanoveními </w:t>
      </w:r>
      <w:r>
        <w:rPr>
          <w:b/>
          <w:bCs/>
          <w:color w:val="000000"/>
          <w:spacing w:val="0"/>
          <w:w w:val="100"/>
          <w:position w:val="0"/>
          <w:shd w:val="clear" w:color="auto" w:fill="auto"/>
          <w:lang w:val="cs-CZ" w:eastAsia="cs-CZ" w:bidi="cs-CZ"/>
        </w:rPr>
        <w:t xml:space="preserve">zákona č. 185/2001 Sb., o odpadech a o změně některých dalších zákonů </w:t>
      </w:r>
      <w:r>
        <w:rPr>
          <w:color w:val="000000"/>
          <w:spacing w:val="0"/>
          <w:w w:val="100"/>
          <w:position w:val="0"/>
          <w:shd w:val="clear" w:color="auto" w:fill="auto"/>
          <w:lang w:val="cs-CZ" w:eastAsia="cs-CZ" w:bidi="cs-CZ"/>
        </w:rPr>
        <w:t xml:space="preserve">a ustanoveními </w:t>
      </w:r>
      <w:r>
        <w:rPr>
          <w:b/>
          <w:bCs/>
          <w:color w:val="000000"/>
          <w:spacing w:val="0"/>
          <w:w w:val="100"/>
          <w:position w:val="0"/>
          <w:shd w:val="clear" w:color="auto" w:fill="auto"/>
          <w:lang w:val="cs-CZ" w:eastAsia="cs-CZ" w:bidi="cs-CZ"/>
        </w:rPr>
        <w:t xml:space="preserve">vyhlášky č. 93/2016 Sb., o Katalogu odpadů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vyhlášky Ministerstva životního prostředí č. 383/2001 Sb., o podrobnostech nakládání s odpady, vše v platném znění</w:t>
      </w:r>
      <w:r>
        <w:rPr>
          <w:color w:val="000000"/>
          <w:spacing w:val="0"/>
          <w:w w:val="100"/>
          <w:position w:val="0"/>
          <w:shd w:val="clear" w:color="auto" w:fill="auto"/>
          <w:lang w:val="cs-CZ" w:eastAsia="cs-CZ" w:bidi="cs-CZ"/>
        </w:rPr>
        <w:t>.</w:t>
      </w:r>
    </w:p>
    <w:p>
      <w:pPr>
        <w:pStyle w:val="Style14"/>
        <w:keepNext w:val="0"/>
        <w:keepLines w:val="0"/>
        <w:widowControl w:val="0"/>
        <w:numPr>
          <w:ilvl w:val="0"/>
          <w:numId w:val="15"/>
        </w:numPr>
        <w:shd w:val="clear" w:color="auto" w:fill="auto"/>
        <w:tabs>
          <w:tab w:pos="706" w:val="left"/>
        </w:tabs>
        <w:bidi w:val="0"/>
        <w:spacing w:before="0" w:line="240" w:lineRule="auto"/>
        <w:ind w:left="0" w:right="0" w:firstLine="0"/>
        <w:jc w:val="left"/>
      </w:pPr>
      <w:r>
        <w:rPr>
          <w:color w:val="000000"/>
          <w:spacing w:val="0"/>
          <w:w w:val="100"/>
          <w:position w:val="0"/>
          <w:shd w:val="clear" w:color="auto" w:fill="auto"/>
          <w:lang w:val="cs-CZ" w:eastAsia="cs-CZ" w:bidi="cs-CZ"/>
        </w:rPr>
        <w:t>Bezpečnost práce na staveništi:</w:t>
      </w:r>
    </w:p>
    <w:p>
      <w:pPr>
        <w:pStyle w:val="Style14"/>
        <w:keepNext w:val="0"/>
        <w:keepLines w:val="0"/>
        <w:widowControl w:val="0"/>
        <w:numPr>
          <w:ilvl w:val="0"/>
          <w:numId w:val="17"/>
        </w:numPr>
        <w:shd w:val="clear" w:color="auto" w:fill="auto"/>
        <w:tabs>
          <w:tab w:pos="1173" w:val="left"/>
        </w:tabs>
        <w:bidi w:val="0"/>
        <w:spacing w:before="0" w:line="240" w:lineRule="auto"/>
        <w:ind w:left="1140" w:right="0" w:hanging="400"/>
        <w:jc w:val="both"/>
      </w:pPr>
      <w:r>
        <w:rPr>
          <w:color w:val="000000"/>
          <w:spacing w:val="0"/>
          <w:w w:val="100"/>
          <w:position w:val="0"/>
          <w:shd w:val="clear" w:color="auto" w:fill="auto"/>
          <w:lang w:val="cs-CZ" w:eastAsia="cs-CZ" w:bidi="cs-CZ"/>
        </w:rPr>
        <w:t>zhotovitel je povinen zajistit na staveništi veškerá bezpečnostní a hygienická opatření a požární ochranu staveniště i prováděného díla, a to v rozsahu a způsobem stanoveným příslušnými předpisy;</w:t>
      </w:r>
    </w:p>
    <w:p>
      <w:pPr>
        <w:pStyle w:val="Style14"/>
        <w:keepNext w:val="0"/>
        <w:keepLines w:val="0"/>
        <w:widowControl w:val="0"/>
        <w:numPr>
          <w:ilvl w:val="0"/>
          <w:numId w:val="17"/>
        </w:numPr>
        <w:shd w:val="clear" w:color="auto" w:fill="auto"/>
        <w:tabs>
          <w:tab w:pos="1173" w:val="left"/>
        </w:tabs>
        <w:bidi w:val="0"/>
        <w:spacing w:before="0" w:line="240" w:lineRule="auto"/>
        <w:ind w:left="1140" w:right="0" w:hanging="400"/>
        <w:jc w:val="both"/>
      </w:pPr>
      <w:r>
        <w:rPr>
          <w:color w:val="000000"/>
          <w:spacing w:val="0"/>
          <w:w w:val="100"/>
          <w:position w:val="0"/>
          <w:shd w:val="clear" w:color="auto" w:fill="auto"/>
          <w:lang w:val="cs-CZ" w:eastAsia="cs-CZ" w:bidi="cs-CZ"/>
        </w:rPr>
        <w:t>zhotovitel v plné míře odpovídá za bezpečnost a ochranu zdraví všech lidí, které se s jeho vědomím zdržují na staveništi a je povinen zabezpečit jejich vybavení ochrannými pracovními pomůckami;</w:t>
      </w:r>
    </w:p>
    <w:p>
      <w:pPr>
        <w:pStyle w:val="Style14"/>
        <w:keepNext w:val="0"/>
        <w:keepLines w:val="0"/>
        <w:widowControl w:val="0"/>
        <w:numPr>
          <w:ilvl w:val="0"/>
          <w:numId w:val="17"/>
        </w:numPr>
        <w:shd w:val="clear" w:color="auto" w:fill="auto"/>
        <w:tabs>
          <w:tab w:pos="1173" w:val="left"/>
        </w:tabs>
        <w:bidi w:val="0"/>
        <w:spacing w:before="0" w:line="240" w:lineRule="auto"/>
        <w:ind w:left="1140" w:right="0" w:hanging="400"/>
        <w:jc w:val="both"/>
      </w:pPr>
      <w:r>
        <w:rPr>
          <w:color w:val="000000"/>
          <w:spacing w:val="0"/>
          <w:w w:val="100"/>
          <w:position w:val="0"/>
          <w:shd w:val="clear" w:color="auto" w:fill="auto"/>
          <w:lang w:val="cs-CZ" w:eastAsia="cs-CZ" w:bidi="cs-CZ"/>
        </w:rPr>
        <w:t>pracovníci objednatele a technického dozoru musejí být zhotovitelem proškoleni o bezpečnosti a pohybu na staveništi,</w:t>
      </w:r>
    </w:p>
    <w:p>
      <w:pPr>
        <w:pStyle w:val="Style14"/>
        <w:keepNext w:val="0"/>
        <w:keepLines w:val="0"/>
        <w:widowControl w:val="0"/>
        <w:numPr>
          <w:ilvl w:val="0"/>
          <w:numId w:val="17"/>
        </w:numPr>
        <w:shd w:val="clear" w:color="auto" w:fill="auto"/>
        <w:tabs>
          <w:tab w:pos="1173" w:val="left"/>
        </w:tabs>
        <w:bidi w:val="0"/>
        <w:spacing w:before="0" w:line="240" w:lineRule="auto"/>
        <w:ind w:left="1140" w:right="0" w:hanging="400"/>
        <w:jc w:val="both"/>
      </w:pPr>
      <w:r>
        <w:rPr>
          <w:color w:val="000000"/>
          <w:spacing w:val="0"/>
          <w:w w:val="100"/>
          <w:position w:val="0"/>
          <w:shd w:val="clear" w:color="auto" w:fill="auto"/>
          <w:lang w:val="cs-CZ" w:eastAsia="cs-CZ" w:bidi="cs-CZ"/>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p>
    <w:p>
      <w:pPr>
        <w:pStyle w:val="Style14"/>
        <w:keepNext w:val="0"/>
        <w:keepLines w:val="0"/>
        <w:widowControl w:val="0"/>
        <w:numPr>
          <w:ilvl w:val="0"/>
          <w:numId w:val="17"/>
        </w:numPr>
        <w:shd w:val="clear" w:color="auto" w:fill="auto"/>
        <w:tabs>
          <w:tab w:pos="1173" w:val="left"/>
        </w:tabs>
        <w:bidi w:val="0"/>
        <w:spacing w:before="0" w:line="240" w:lineRule="auto"/>
        <w:ind w:left="1140" w:right="0" w:hanging="400"/>
        <w:jc w:val="both"/>
      </w:pPr>
      <w:r>
        <w:rPr>
          <w:color w:val="000000"/>
          <w:spacing w:val="0"/>
          <w:w w:val="100"/>
          <w:position w:val="0"/>
          <w:shd w:val="clear" w:color="auto" w:fill="auto"/>
          <w:lang w:val="cs-CZ" w:eastAsia="cs-CZ" w:bidi="cs-CZ"/>
        </w:rPr>
        <w:t xml:space="preserve">zhotovitel bere na vědomí, že objednatel je oprávněn v souladu s platnou legislativou nebo nad její rámec určit pro realizaci prací koordinátora bezpečnosti a ochrany zdraví při práci na staveništi (dále jen koordinátor BOZP). Objednatel, koordinátor BOZP a zhotovitel jsou při své činnosti vázáni povinnostmi dle obecně závazných právních předpisů, </w:t>
      </w:r>
      <w:r>
        <w:rPr>
          <w:b/>
          <w:bCs/>
          <w:color w:val="000000"/>
          <w:spacing w:val="0"/>
          <w:w w:val="100"/>
          <w:position w:val="0"/>
          <w:shd w:val="clear" w:color="auto" w:fill="auto"/>
          <w:lang w:val="cs-CZ" w:eastAsia="cs-CZ" w:bidi="cs-CZ"/>
        </w:rPr>
        <w:t>zejména § 14 a násl. zákona č. 309/2006 Sb., kterým se upravují další požadavky bezpečnosti a ochrany zdraví při práci v pracovněprávních vztazích a o zajištění bezpečnosti a ochrany zdraví při činnosti nebo poskytování služeb mimo pracovněprávní vztahy, v platném znění</w:t>
      </w:r>
      <w:r>
        <w:rPr>
          <w:color w:val="000000"/>
          <w:spacing w:val="0"/>
          <w:w w:val="100"/>
          <w:position w:val="0"/>
          <w:shd w:val="clear" w:color="auto" w:fill="auto"/>
          <w:lang w:val="cs-CZ" w:eastAsia="cs-CZ" w:bidi="cs-CZ"/>
        </w:rPr>
        <w:t>. Zhotovitel je povinen poskytnout koordinátorovi BOZP, plnou součinnost.</w:t>
      </w:r>
    </w:p>
    <w:p>
      <w:pPr>
        <w:pStyle w:val="Style14"/>
        <w:keepNext w:val="0"/>
        <w:keepLines w:val="0"/>
        <w:widowControl w:val="0"/>
        <w:numPr>
          <w:ilvl w:val="0"/>
          <w:numId w:val="15"/>
        </w:numPr>
        <w:shd w:val="clear" w:color="auto" w:fill="auto"/>
        <w:tabs>
          <w:tab w:pos="706" w:val="left"/>
        </w:tabs>
        <w:bidi w:val="0"/>
        <w:spacing w:before="0" w:after="520" w:line="240" w:lineRule="auto"/>
        <w:ind w:left="0" w:right="0" w:firstLine="0"/>
        <w:jc w:val="left"/>
      </w:pPr>
      <w:r>
        <w:rPr>
          <w:color w:val="000000"/>
          <w:spacing w:val="0"/>
          <w:w w:val="100"/>
          <w:position w:val="0"/>
          <w:shd w:val="clear" w:color="auto" w:fill="auto"/>
          <w:lang w:val="cs-CZ" w:eastAsia="cs-CZ" w:bidi="cs-CZ"/>
        </w:rPr>
        <w:t>O vyklizení staveniště smluvní strany sepíší a podepíší na závěr protokol.</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8</w:t>
      </w:r>
    </w:p>
    <w:p>
      <w:pPr>
        <w:pStyle w:val="Style2"/>
        <w:keepNext/>
        <w:keepLines/>
        <w:widowControl w:val="0"/>
        <w:shd w:val="clear" w:color="auto" w:fill="auto"/>
        <w:bidi w:val="0"/>
        <w:spacing w:before="0" w:line="240" w:lineRule="auto"/>
        <w:ind w:left="0" w:right="0" w:firstLine="0"/>
        <w:jc w:val="center"/>
      </w:pPr>
      <w:bookmarkStart w:id="20" w:name="bookmark20"/>
      <w:bookmarkStart w:id="21" w:name="bookmark21"/>
      <w:r>
        <w:rPr>
          <w:color w:val="000000"/>
          <w:spacing w:val="0"/>
          <w:w w:val="100"/>
          <w:position w:val="0"/>
          <w:shd w:val="clear" w:color="auto" w:fill="auto"/>
          <w:lang w:val="cs-CZ" w:eastAsia="cs-CZ" w:bidi="cs-CZ"/>
        </w:rPr>
        <w:t>Kvalita díla</w:t>
      </w:r>
      <w:bookmarkEnd w:id="20"/>
      <w:bookmarkEnd w:id="21"/>
    </w:p>
    <w:p>
      <w:pPr>
        <w:pStyle w:val="Style14"/>
        <w:keepNext w:val="0"/>
        <w:keepLines w:val="0"/>
        <w:widowControl w:val="0"/>
        <w:numPr>
          <w:ilvl w:val="0"/>
          <w:numId w:val="19"/>
        </w:numPr>
        <w:shd w:val="clear" w:color="auto" w:fill="auto"/>
        <w:tabs>
          <w:tab w:pos="706" w:val="left"/>
        </w:tabs>
        <w:bidi w:val="0"/>
        <w:spacing w:before="0" w:line="240" w:lineRule="auto"/>
        <w:ind w:left="720" w:right="0" w:hanging="720"/>
        <w:jc w:val="both"/>
      </w:pPr>
      <w:r>
        <w:rPr>
          <w:color w:val="000000"/>
          <w:spacing w:val="0"/>
          <w:w w:val="100"/>
          <w:position w:val="0"/>
          <w:shd w:val="clear" w:color="auto" w:fill="auto"/>
          <w:lang w:val="cs-CZ" w:eastAsia="cs-CZ" w:bidi="cs-CZ"/>
        </w:rPr>
        <w:t>Zhotovitel se zavazuje, že vlastnosti zhotoveného a předávaného díla budou ve shodě s požadavky:</w:t>
      </w:r>
    </w:p>
    <w:p>
      <w:pPr>
        <w:pStyle w:val="Style14"/>
        <w:keepNext w:val="0"/>
        <w:keepLines w:val="0"/>
        <w:widowControl w:val="0"/>
        <w:shd w:val="clear" w:color="auto" w:fill="auto"/>
        <w:bidi w:val="0"/>
        <w:spacing w:before="0" w:line="240" w:lineRule="auto"/>
        <w:ind w:left="0" w:right="0" w:firstLine="720"/>
        <w:jc w:val="both"/>
      </w:pPr>
      <w:r>
        <w:rPr>
          <w:b/>
          <w:bCs/>
          <w:color w:val="000000"/>
          <w:spacing w:val="0"/>
          <w:w w:val="100"/>
          <w:position w:val="0"/>
          <w:shd w:val="clear" w:color="auto" w:fill="auto"/>
          <w:lang w:val="cs-CZ" w:eastAsia="cs-CZ" w:bidi="cs-CZ"/>
        </w:rPr>
        <w:t xml:space="preserve">a) </w:t>
      </w:r>
      <w:r>
        <w:rPr>
          <w:color w:val="000000"/>
          <w:spacing w:val="0"/>
          <w:w w:val="100"/>
          <w:position w:val="0"/>
          <w:shd w:val="clear" w:color="auto" w:fill="auto"/>
          <w:lang w:val="cs-CZ" w:eastAsia="cs-CZ" w:bidi="cs-CZ"/>
        </w:rPr>
        <w:t>platných právních předpisů,</w:t>
      </w:r>
    </w:p>
    <w:p>
      <w:pPr>
        <w:pStyle w:val="Style14"/>
        <w:keepNext w:val="0"/>
        <w:keepLines w:val="0"/>
        <w:widowControl w:val="0"/>
        <w:numPr>
          <w:ilvl w:val="0"/>
          <w:numId w:val="21"/>
        </w:numPr>
        <w:shd w:val="clear" w:color="auto" w:fill="auto"/>
        <w:tabs>
          <w:tab w:pos="1147" w:val="left"/>
        </w:tabs>
        <w:bidi w:val="0"/>
        <w:spacing w:before="0" w:line="240" w:lineRule="auto"/>
        <w:ind w:left="0" w:right="0" w:firstLine="720"/>
        <w:jc w:val="both"/>
      </w:pPr>
      <w:r>
        <w:rPr>
          <w:color w:val="000000"/>
          <w:spacing w:val="0"/>
          <w:w w:val="100"/>
          <w:position w:val="0"/>
          <w:shd w:val="clear" w:color="auto" w:fill="auto"/>
          <w:lang w:val="cs-CZ" w:eastAsia="cs-CZ" w:bidi="cs-CZ"/>
        </w:rPr>
        <w:t>této smlouvy (včetně souvisejících dokumentů souboru smluvních dohod),</w:t>
      </w:r>
    </w:p>
    <w:p>
      <w:pPr>
        <w:pStyle w:val="Style14"/>
        <w:keepNext w:val="0"/>
        <w:keepLines w:val="0"/>
        <w:widowControl w:val="0"/>
        <w:numPr>
          <w:ilvl w:val="0"/>
          <w:numId w:val="21"/>
        </w:numPr>
        <w:shd w:val="clear" w:color="auto" w:fill="auto"/>
        <w:tabs>
          <w:tab w:pos="1147" w:val="left"/>
        </w:tabs>
        <w:bidi w:val="0"/>
        <w:spacing w:before="0" w:after="520" w:line="240" w:lineRule="auto"/>
        <w:ind w:left="0" w:right="0" w:firstLine="720"/>
        <w:jc w:val="both"/>
      </w:pPr>
      <w:r>
        <w:rPr>
          <w:color w:val="000000"/>
          <w:spacing w:val="0"/>
          <w:w w:val="100"/>
          <w:position w:val="0"/>
          <w:shd w:val="clear" w:color="auto" w:fill="auto"/>
          <w:lang w:val="cs-CZ" w:eastAsia="cs-CZ" w:bidi="cs-CZ"/>
        </w:rPr>
        <w:t>platných českých nebo převzatých evropských technických norem pro předmět díla.</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2"/>
        <w:keepNext/>
        <w:keepLines/>
        <w:widowControl w:val="0"/>
        <w:shd w:val="clear" w:color="auto" w:fill="auto"/>
        <w:bidi w:val="0"/>
        <w:spacing w:before="0" w:line="240" w:lineRule="auto"/>
        <w:ind w:left="0" w:right="0" w:firstLine="0"/>
        <w:jc w:val="center"/>
      </w:pPr>
      <w:bookmarkStart w:id="22" w:name="bookmark22"/>
      <w:bookmarkStart w:id="23" w:name="bookmark23"/>
      <w:r>
        <w:rPr>
          <w:color w:val="000000"/>
          <w:spacing w:val="0"/>
          <w:w w:val="100"/>
          <w:position w:val="0"/>
          <w:shd w:val="clear" w:color="auto" w:fill="auto"/>
          <w:lang w:val="cs-CZ" w:eastAsia="cs-CZ" w:bidi="cs-CZ"/>
        </w:rPr>
        <w:t>Předání díla</w:t>
      </w:r>
      <w:bookmarkEnd w:id="22"/>
      <w:bookmarkEnd w:id="23"/>
    </w:p>
    <w:p>
      <w:pPr>
        <w:pStyle w:val="Style14"/>
        <w:keepNext w:val="0"/>
        <w:keepLines w:val="0"/>
        <w:widowControl w:val="0"/>
        <w:numPr>
          <w:ilvl w:val="0"/>
          <w:numId w:val="23"/>
        </w:numPr>
        <w:shd w:val="clear" w:color="auto" w:fill="auto"/>
        <w:tabs>
          <w:tab w:pos="613"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Dílo bude provedeno s veškerou péčí a odborností, bude předáno kompletní a bez závad v rozsahu a v termínech stanovených touto smlouvou, a to osobně odpovědnému pracovníkovi objednatele na základě předávacího protokolu.</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2"/>
        <w:keepNext/>
        <w:keepLines/>
        <w:widowControl w:val="0"/>
        <w:shd w:val="clear" w:color="auto" w:fill="auto"/>
        <w:bidi w:val="0"/>
        <w:spacing w:before="0" w:line="240"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Poddodavatelé</w:t>
      </w:r>
      <w:bookmarkEnd w:id="24"/>
      <w:bookmarkEnd w:id="25"/>
    </w:p>
    <w:p>
      <w:pPr>
        <w:pStyle w:val="Style14"/>
        <w:keepNext w:val="0"/>
        <w:keepLines w:val="0"/>
        <w:widowControl w:val="0"/>
        <w:numPr>
          <w:ilvl w:val="0"/>
          <w:numId w:val="25"/>
        </w:numPr>
        <w:shd w:val="clear" w:color="auto" w:fill="auto"/>
        <w:tabs>
          <w:tab w:pos="681" w:val="left"/>
        </w:tabs>
        <w:bidi w:val="0"/>
        <w:spacing w:before="0" w:line="240" w:lineRule="auto"/>
        <w:ind w:left="720" w:right="0" w:hanging="720"/>
        <w:jc w:val="both"/>
      </w:pPr>
      <w:r>
        <w:rPr>
          <w:color w:val="000000"/>
          <w:spacing w:val="0"/>
          <w:w w:val="100"/>
          <w:position w:val="0"/>
          <w:shd w:val="clear" w:color="auto" w:fill="auto"/>
          <w:lang w:val="cs-CZ" w:eastAsia="cs-CZ" w:bidi="cs-CZ"/>
        </w:rPr>
        <w:t>Zhotovitel se zavazuje, že části předmětu plnění, které budou plněny poddodavateli, budou provedeny v souladu se všemi podmínkami smlouvy.</w:t>
      </w:r>
    </w:p>
    <w:p>
      <w:pPr>
        <w:pStyle w:val="Style14"/>
        <w:keepNext w:val="0"/>
        <w:keepLines w:val="0"/>
        <w:widowControl w:val="0"/>
        <w:numPr>
          <w:ilvl w:val="0"/>
          <w:numId w:val="25"/>
        </w:numPr>
        <w:shd w:val="clear" w:color="auto" w:fill="auto"/>
        <w:tabs>
          <w:tab w:pos="681" w:val="left"/>
        </w:tabs>
        <w:bidi w:val="0"/>
        <w:spacing w:before="0" w:line="240" w:lineRule="auto"/>
        <w:ind w:left="0" w:right="0" w:firstLine="0"/>
        <w:jc w:val="both"/>
      </w:pPr>
      <w:r>
        <w:rPr>
          <w:color w:val="000000"/>
          <w:spacing w:val="0"/>
          <w:w w:val="100"/>
          <w:position w:val="0"/>
          <w:shd w:val="clear" w:color="auto" w:fill="auto"/>
          <w:lang w:val="cs-CZ" w:eastAsia="cs-CZ" w:bidi="cs-CZ"/>
        </w:rPr>
        <w:t>Zhotovitel prohlašuje, že nepředá stavbu jako celek jinému zhotoviteli.</w:t>
      </w:r>
    </w:p>
    <w:p>
      <w:pPr>
        <w:pStyle w:val="Style14"/>
        <w:keepNext w:val="0"/>
        <w:keepLines w:val="0"/>
        <w:widowControl w:val="0"/>
        <w:numPr>
          <w:ilvl w:val="0"/>
          <w:numId w:val="25"/>
        </w:numPr>
        <w:shd w:val="clear" w:color="auto" w:fill="auto"/>
        <w:tabs>
          <w:tab w:pos="681" w:val="left"/>
        </w:tabs>
        <w:bidi w:val="0"/>
        <w:spacing w:before="0" w:after="520" w:line="240" w:lineRule="auto"/>
        <w:ind w:left="720" w:right="0" w:hanging="720"/>
        <w:jc w:val="both"/>
      </w:pPr>
      <w:r>
        <w:rPr>
          <w:color w:val="000000"/>
          <w:spacing w:val="0"/>
          <w:w w:val="100"/>
          <w:position w:val="0"/>
          <w:shd w:val="clear" w:color="auto" w:fill="auto"/>
          <w:lang w:val="cs-CZ" w:eastAsia="cs-CZ" w:bidi="cs-CZ"/>
        </w:rPr>
        <w:t>Poddodavatelé, kteří se budou na provedení díla podílet a nebyli uvedeni v nabídce zhotovitele, musí být objednatelem předem odsouhlaseni.</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11</w:t>
      </w:r>
    </w:p>
    <w:p>
      <w:pPr>
        <w:pStyle w:val="Style2"/>
        <w:keepNext/>
        <w:keepLines/>
        <w:widowControl w:val="0"/>
        <w:shd w:val="clear" w:color="auto" w:fill="auto"/>
        <w:bidi w:val="0"/>
        <w:spacing w:before="0" w:line="240"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Platební a fakturační podmínky</w:t>
      </w:r>
      <w:bookmarkEnd w:id="26"/>
      <w:bookmarkEnd w:id="27"/>
    </w:p>
    <w:p>
      <w:pPr>
        <w:pStyle w:val="Style14"/>
        <w:keepNext w:val="0"/>
        <w:keepLines w:val="0"/>
        <w:widowControl w:val="0"/>
        <w:numPr>
          <w:ilvl w:val="0"/>
          <w:numId w:val="27"/>
        </w:numPr>
        <w:shd w:val="clear" w:color="auto" w:fill="auto"/>
        <w:tabs>
          <w:tab w:pos="619"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po předání díla v souladu s touto smlouvou o dílo je povinen vystavit fakturu za dílo a doporučeně odeslat objednateli ve dvojím vyhotovení. Tato faktura je splatná do </w:t>
      </w:r>
      <w:r>
        <w:rPr>
          <w:b/>
          <w:bCs/>
          <w:color w:val="000000"/>
          <w:spacing w:val="0"/>
          <w:w w:val="100"/>
          <w:position w:val="0"/>
          <w:shd w:val="clear" w:color="auto" w:fill="auto"/>
          <w:lang w:val="cs-CZ" w:eastAsia="cs-CZ" w:bidi="cs-CZ"/>
        </w:rPr>
        <w:t xml:space="preserve">30 dnů </w:t>
      </w:r>
      <w:r>
        <w:rPr>
          <w:color w:val="000000"/>
          <w:spacing w:val="0"/>
          <w:w w:val="100"/>
          <w:position w:val="0"/>
          <w:shd w:val="clear" w:color="auto" w:fill="auto"/>
          <w:lang w:val="cs-CZ" w:eastAsia="cs-CZ" w:bidi="cs-CZ"/>
        </w:rPr>
        <w:t xml:space="preserve">ode dne jejího doručení a povinně, v souladu s </w:t>
      </w:r>
      <w:r>
        <w:rPr>
          <w:b/>
          <w:bCs/>
          <w:color w:val="000000"/>
          <w:spacing w:val="0"/>
          <w:w w:val="100"/>
          <w:position w:val="0"/>
          <w:shd w:val="clear" w:color="auto" w:fill="auto"/>
          <w:lang w:val="cs-CZ" w:eastAsia="cs-CZ" w:bidi="cs-CZ"/>
        </w:rPr>
        <w:t xml:space="preserve">OZ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zákonem č. 235/2004 Sb., o dani z přidané hodnoty, v platném znění (dále zákon o DPH)</w:t>
      </w:r>
      <w:r>
        <w:rPr>
          <w:color w:val="000000"/>
          <w:spacing w:val="0"/>
          <w:w w:val="100"/>
          <w:position w:val="0"/>
          <w:shd w:val="clear" w:color="auto" w:fill="auto"/>
          <w:lang w:val="cs-CZ" w:eastAsia="cs-CZ" w:bidi="cs-CZ"/>
        </w:rPr>
        <w:t>, obsahuje označení faktura a její číslo, název a sídlo zhotovitele a objednatele s jejich dalšími identifikačními údaji, označení (identifikace) smlouvy a částku k fakturaci a další údaje povinné podle uvedených právních předpisů.</w:t>
      </w:r>
    </w:p>
    <w:p>
      <w:pPr>
        <w:pStyle w:val="Style14"/>
        <w:keepNext w:val="0"/>
        <w:keepLines w:val="0"/>
        <w:widowControl w:val="0"/>
        <w:numPr>
          <w:ilvl w:val="0"/>
          <w:numId w:val="27"/>
        </w:numPr>
        <w:shd w:val="clear" w:color="auto" w:fill="auto"/>
        <w:tabs>
          <w:tab w:pos="619"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je povinen, fakturu, doklady „Předávací protokol“ apod., označit číslem smlouvy objednatele. Objednatel může fakturu vrátit v případě, kdy obsahuje nesprávné nebo neúplné cenové a jiné údaje. Toto vrácení musí proběhnout do konce lhůty splatnosti faktury. V takovém případě vystaví zhotovitel novou fakturu s novou lhůtou splatnosti.</w:t>
      </w:r>
    </w:p>
    <w:p>
      <w:pPr>
        <w:pStyle w:val="Style14"/>
        <w:keepNext w:val="0"/>
        <w:keepLines w:val="0"/>
        <w:widowControl w:val="0"/>
        <w:numPr>
          <w:ilvl w:val="0"/>
          <w:numId w:val="27"/>
        </w:numPr>
        <w:shd w:val="clear" w:color="auto" w:fill="auto"/>
        <w:tabs>
          <w:tab w:pos="619"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Objednatel přijímá i elektronické faktury, a to ve formátech XML nebo PDF. V takovém případě je Zhotovitel povinen elektronickou fakturu zaslat Objednateli na email </w:t>
      </w:r>
      <w:r>
        <w:fldChar w:fldCharType="begin"/>
      </w:r>
      <w:r>
        <w:rPr/>
        <w:instrText> HYPERLINK "mailto:ksusv@ksusv.cz" </w:instrText>
      </w:r>
      <w:r>
        <w:fldChar w:fldCharType="separate"/>
      </w:r>
      <w:r>
        <w:rPr>
          <w:color w:val="000000"/>
          <w:spacing w:val="0"/>
          <w:w w:val="100"/>
          <w:position w:val="0"/>
          <w:u w:val="single"/>
          <w:shd w:val="clear" w:color="auto" w:fill="auto"/>
          <w:lang w:val="en-US" w:eastAsia="en-US" w:bidi="en-US"/>
        </w:rPr>
        <w:t>ksusv@ksusv.cz</w:t>
      </w:r>
      <w:r>
        <w:rPr>
          <w:color w:val="000000"/>
          <w:spacing w:val="0"/>
          <w:w w:val="100"/>
          <w:position w:val="0"/>
          <w:shd w:val="clear" w:color="auto" w:fill="auto"/>
          <w:lang w:val="en-US" w:eastAsia="en-US" w:bidi="en-US"/>
        </w:rPr>
        <w:t>.</w:t>
      </w:r>
      <w:r>
        <w:fldChar w:fldCharType="end"/>
      </w:r>
    </w:p>
    <w:p>
      <w:pPr>
        <w:pStyle w:val="Style14"/>
        <w:keepNext w:val="0"/>
        <w:keepLines w:val="0"/>
        <w:widowControl w:val="0"/>
        <w:numPr>
          <w:ilvl w:val="0"/>
          <w:numId w:val="27"/>
        </w:numPr>
        <w:shd w:val="clear" w:color="auto" w:fill="auto"/>
        <w:tabs>
          <w:tab w:pos="619" w:val="left"/>
        </w:tabs>
        <w:bidi w:val="0"/>
        <w:spacing w:before="0" w:line="240" w:lineRule="auto"/>
        <w:ind w:left="0" w:right="0" w:firstLine="0"/>
        <w:jc w:val="both"/>
      </w:pPr>
      <w:r>
        <w:rPr>
          <w:color w:val="000000"/>
          <w:spacing w:val="0"/>
          <w:w w:val="100"/>
          <w:position w:val="0"/>
          <w:shd w:val="clear" w:color="auto" w:fill="auto"/>
          <w:lang w:val="cs-CZ" w:eastAsia="cs-CZ" w:bidi="cs-CZ"/>
        </w:rPr>
        <w:t>Objednatel nebude zhotoviteli poskytovat zálohy.</w:t>
      </w:r>
    </w:p>
    <w:p>
      <w:pPr>
        <w:pStyle w:val="Style14"/>
        <w:keepNext w:val="0"/>
        <w:keepLines w:val="0"/>
        <w:widowControl w:val="0"/>
        <w:numPr>
          <w:ilvl w:val="0"/>
          <w:numId w:val="27"/>
        </w:numPr>
        <w:shd w:val="clear" w:color="auto" w:fill="auto"/>
        <w:tabs>
          <w:tab w:pos="619" w:val="left"/>
        </w:tabs>
        <w:bidi w:val="0"/>
        <w:spacing w:before="0" w:line="240" w:lineRule="auto"/>
        <w:ind w:left="580" w:right="0" w:hanging="580"/>
        <w:jc w:val="both"/>
      </w:pPr>
      <w:r>
        <w:rPr>
          <w:color w:val="000000"/>
          <w:spacing w:val="0"/>
          <w:w w:val="100"/>
          <w:position w:val="0"/>
          <w:shd w:val="clear" w:color="auto" w:fill="auto"/>
          <w:lang w:val="cs-CZ" w:eastAsia="cs-CZ" w:bidi="cs-CZ"/>
        </w:rPr>
        <w:t>Úhrada za plnění dle této smlouvy bude realizována bezhotovostním převodem na účet zhotovitele, který je správcem daně (finančním úřadem) zveřejněn způsobem umožňujícím</w:t>
      </w:r>
    </w:p>
    <w:p>
      <w:pPr>
        <w:pStyle w:val="Style14"/>
        <w:keepNext w:val="0"/>
        <w:keepLines w:val="0"/>
        <w:widowControl w:val="0"/>
        <w:shd w:val="clear" w:color="auto" w:fill="auto"/>
        <w:bidi w:val="0"/>
        <w:spacing w:before="0" w:line="240" w:lineRule="auto"/>
        <w:ind w:left="0" w:right="0" w:firstLine="560"/>
        <w:jc w:val="both"/>
      </w:pPr>
      <w:r>
        <w:rPr>
          <w:color w:val="000000"/>
          <w:spacing w:val="0"/>
          <w:w w:val="100"/>
          <w:position w:val="0"/>
          <w:shd w:val="clear" w:color="auto" w:fill="auto"/>
          <w:lang w:val="cs-CZ" w:eastAsia="cs-CZ" w:bidi="cs-CZ"/>
        </w:rPr>
        <w:t xml:space="preserve">dálkový přístup ve smyslu </w:t>
      </w:r>
      <w:r>
        <w:rPr>
          <w:b/>
          <w:bCs/>
          <w:color w:val="000000"/>
          <w:spacing w:val="0"/>
          <w:w w:val="100"/>
          <w:position w:val="0"/>
          <w:shd w:val="clear" w:color="auto" w:fill="auto"/>
          <w:lang w:val="cs-CZ" w:eastAsia="cs-CZ" w:bidi="cs-CZ"/>
        </w:rPr>
        <w:t>§ 98 zákona o DPH</w:t>
      </w:r>
      <w:r>
        <w:rPr>
          <w:color w:val="000000"/>
          <w:spacing w:val="0"/>
          <w:w w:val="100"/>
          <w:position w:val="0"/>
          <w:shd w:val="clear" w:color="auto" w:fill="auto"/>
          <w:lang w:val="cs-CZ" w:eastAsia="cs-CZ" w:bidi="cs-CZ"/>
        </w:rPr>
        <w:t>.</w:t>
      </w:r>
    </w:p>
    <w:p>
      <w:pPr>
        <w:pStyle w:val="Style14"/>
        <w:keepNext w:val="0"/>
        <w:keepLines w:val="0"/>
        <w:widowControl w:val="0"/>
        <w:numPr>
          <w:ilvl w:val="0"/>
          <w:numId w:val="27"/>
        </w:numPr>
        <w:shd w:val="clear" w:color="auto" w:fill="auto"/>
        <w:tabs>
          <w:tab w:pos="589"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ustanovení </w:t>
      </w:r>
      <w:r>
        <w:rPr>
          <w:b/>
          <w:bCs/>
          <w:color w:val="000000"/>
          <w:spacing w:val="0"/>
          <w:w w:val="100"/>
          <w:position w:val="0"/>
          <w:shd w:val="clear" w:color="auto" w:fill="auto"/>
          <w:lang w:val="cs-CZ" w:eastAsia="cs-CZ" w:bidi="cs-CZ"/>
        </w:rPr>
        <w:t>§ 106a zákona o DPH</w:t>
      </w:r>
      <w:r>
        <w:rPr>
          <w:color w:val="000000"/>
          <w:spacing w:val="0"/>
          <w:w w:val="100"/>
          <w:position w:val="0"/>
          <w:shd w:val="clear" w:color="auto" w:fill="auto"/>
          <w:lang w:val="cs-CZ" w:eastAsia="cs-CZ" w:bidi="cs-CZ"/>
        </w:rPr>
        <w:t>,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14"/>
        <w:keepNext w:val="0"/>
        <w:keepLines w:val="0"/>
        <w:widowControl w:val="0"/>
        <w:numPr>
          <w:ilvl w:val="0"/>
          <w:numId w:val="27"/>
        </w:numPr>
        <w:shd w:val="clear" w:color="auto" w:fill="auto"/>
        <w:tabs>
          <w:tab w:pos="594" w:val="left"/>
        </w:tabs>
        <w:bidi w:val="0"/>
        <w:spacing w:before="0" w:after="520" w:line="240" w:lineRule="auto"/>
        <w:ind w:left="560" w:right="0" w:hanging="560"/>
        <w:jc w:val="both"/>
      </w:pPr>
      <w:r>
        <w:rPr>
          <w:color w:val="000000"/>
          <w:spacing w:val="0"/>
          <w:w w:val="100"/>
          <w:position w:val="0"/>
          <w:shd w:val="clear" w:color="auto" w:fill="auto"/>
          <w:lang w:val="cs-CZ" w:eastAsia="cs-CZ" w:bidi="cs-CZ"/>
        </w:rPr>
        <w:t xml:space="preserve">Provedení stavebních prací, uvedených v číselníku klasifikace produkce CZ-CPA kód 41 až 43, dle této smlouvy je pro objednatele uskutečňováno v rámci jeho hlavní činnosti, která nepodléhá DPH. </w:t>
      </w:r>
      <w:r>
        <w:rPr>
          <w:b/>
          <w:bCs/>
          <w:color w:val="000000"/>
          <w:spacing w:val="0"/>
          <w:w w:val="100"/>
          <w:position w:val="0"/>
          <w:shd w:val="clear" w:color="auto" w:fill="auto"/>
          <w:lang w:val="cs-CZ" w:eastAsia="cs-CZ" w:bidi="cs-CZ"/>
        </w:rPr>
        <w:t xml:space="preserve">Režim přenesené daňové povinnosti </w:t>
      </w:r>
      <w:r>
        <w:rPr>
          <w:color w:val="000000"/>
          <w:spacing w:val="0"/>
          <w:w w:val="100"/>
          <w:position w:val="0"/>
          <w:shd w:val="clear" w:color="auto" w:fill="auto"/>
          <w:lang w:val="cs-CZ" w:eastAsia="cs-CZ" w:bidi="cs-CZ"/>
        </w:rPr>
        <w:t>se na práce dle této smlouvy nevztahuje.</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12</w:t>
      </w:r>
    </w:p>
    <w:p>
      <w:pPr>
        <w:pStyle w:val="Style2"/>
        <w:keepNext/>
        <w:keepLines/>
        <w:widowControl w:val="0"/>
        <w:shd w:val="clear" w:color="auto" w:fill="auto"/>
        <w:bidi w:val="0"/>
        <w:spacing w:before="0" w:line="240"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Odpovědnost za vady díla a záruka za jakost</w:t>
      </w:r>
      <w:bookmarkEnd w:id="28"/>
      <w:bookmarkEnd w:id="29"/>
    </w:p>
    <w:p>
      <w:pPr>
        <w:pStyle w:val="Style14"/>
        <w:keepNext w:val="0"/>
        <w:keepLines w:val="0"/>
        <w:widowControl w:val="0"/>
        <w:numPr>
          <w:ilvl w:val="0"/>
          <w:numId w:val="29"/>
        </w:numPr>
        <w:shd w:val="clear" w:color="auto" w:fill="auto"/>
        <w:tabs>
          <w:tab w:pos="584"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poskytne na dílo, které je předmětem této smlouvy, záruku v délce </w:t>
      </w:r>
      <w:r>
        <w:rPr>
          <w:b/>
          <w:bCs/>
          <w:color w:val="000000"/>
          <w:spacing w:val="0"/>
          <w:w w:val="100"/>
          <w:position w:val="0"/>
          <w:shd w:val="clear" w:color="auto" w:fill="auto"/>
          <w:lang w:val="cs-CZ" w:eastAsia="cs-CZ" w:bidi="cs-CZ"/>
        </w:rPr>
        <w:t xml:space="preserve">36 měsíců </w:t>
      </w:r>
      <w:r>
        <w:rPr>
          <w:color w:val="000000"/>
          <w:spacing w:val="0"/>
          <w:w w:val="100"/>
          <w:position w:val="0"/>
          <w:shd w:val="clear" w:color="auto" w:fill="auto"/>
          <w:lang w:val="cs-CZ" w:eastAsia="cs-CZ" w:bidi="cs-CZ"/>
        </w:rPr>
        <w:t>ode dne podepsání písemného protokolu o předání a převzetí díla bez vad.</w:t>
      </w:r>
    </w:p>
    <w:p>
      <w:pPr>
        <w:pStyle w:val="Style14"/>
        <w:keepNext w:val="0"/>
        <w:keepLines w:val="0"/>
        <w:widowControl w:val="0"/>
        <w:numPr>
          <w:ilvl w:val="0"/>
          <w:numId w:val="29"/>
        </w:numPr>
        <w:shd w:val="clear" w:color="auto" w:fill="auto"/>
        <w:tabs>
          <w:tab w:pos="594" w:val="left"/>
        </w:tabs>
        <w:bidi w:val="0"/>
        <w:spacing w:before="0" w:line="240" w:lineRule="auto"/>
        <w:ind w:left="560" w:right="0" w:hanging="560"/>
        <w:jc w:val="both"/>
      </w:pPr>
      <w:r>
        <w:rPr>
          <w:color w:val="000000"/>
          <w:spacing w:val="0"/>
          <w:w w:val="100"/>
          <w:position w:val="0"/>
          <w:shd w:val="clear" w:color="auto" w:fill="auto"/>
          <w:lang w:val="cs-CZ" w:eastAsia="cs-CZ" w:bidi="cs-CZ"/>
        </w:rPr>
        <w:t>Záruka spočívá v tom, že po dobu záruční lhůty bude mít dílo vlastnosti stanovené zejména projektem nebo ČSN a TKP s přihlédnutím k běžnému opotřebení a že zhotovitel bezplatně odstraní všechny vady vytknuté při reklamačním řízení.</w:t>
      </w:r>
    </w:p>
    <w:p>
      <w:pPr>
        <w:pStyle w:val="Style14"/>
        <w:keepNext w:val="0"/>
        <w:keepLines w:val="0"/>
        <w:widowControl w:val="0"/>
        <w:numPr>
          <w:ilvl w:val="0"/>
          <w:numId w:val="29"/>
        </w:numPr>
        <w:shd w:val="clear" w:color="auto" w:fill="auto"/>
        <w:tabs>
          <w:tab w:pos="594" w:val="left"/>
        </w:tabs>
        <w:bidi w:val="0"/>
        <w:spacing w:before="0" w:line="240" w:lineRule="auto"/>
        <w:ind w:left="560" w:right="0" w:hanging="560"/>
        <w:jc w:val="both"/>
      </w:pPr>
      <w:r>
        <w:rPr>
          <w:color w:val="000000"/>
          <w:spacing w:val="0"/>
          <w:w w:val="100"/>
          <w:position w:val="0"/>
          <w:shd w:val="clear" w:color="auto" w:fill="auto"/>
          <w:lang w:val="cs-CZ" w:eastAsia="cs-CZ" w:bidi="cs-CZ"/>
        </w:rPr>
        <w:t>Veškeré vady na provádění díla zjištěné objednatelem budou písemně oznámeny zhotoviteli na jeho adresu ihned, nejpozději do 7 dnů od zjištění vady. Zhotovitel je povinen vady bezúplatně odstranit.</w:t>
      </w:r>
    </w:p>
    <w:p>
      <w:pPr>
        <w:pStyle w:val="Style14"/>
        <w:keepNext w:val="0"/>
        <w:keepLines w:val="0"/>
        <w:widowControl w:val="0"/>
        <w:numPr>
          <w:ilvl w:val="0"/>
          <w:numId w:val="29"/>
        </w:numPr>
        <w:shd w:val="clear" w:color="auto" w:fill="auto"/>
        <w:tabs>
          <w:tab w:pos="594" w:val="left"/>
        </w:tabs>
        <w:bidi w:val="0"/>
        <w:spacing w:before="0" w:line="240" w:lineRule="auto"/>
        <w:ind w:left="560" w:right="0" w:hanging="560"/>
        <w:jc w:val="both"/>
      </w:pPr>
      <w:r>
        <w:rPr>
          <w:color w:val="000000"/>
          <w:spacing w:val="0"/>
          <w:w w:val="100"/>
          <w:position w:val="0"/>
          <w:shd w:val="clear" w:color="auto" w:fill="auto"/>
          <w:lang w:val="cs-CZ" w:eastAsia="cs-CZ" w:bidi="cs-CZ"/>
        </w:rPr>
        <w:t>Termín nastoupení k odstranění reklamačních vad v průběhu záruční doby po jejich nahlášení bude maximálně 7 dní, (dovolí-li to povětrnostní podmínky).</w:t>
      </w:r>
    </w:p>
    <w:p>
      <w:pPr>
        <w:pStyle w:val="Style14"/>
        <w:keepNext w:val="0"/>
        <w:keepLines w:val="0"/>
        <w:widowControl w:val="0"/>
        <w:numPr>
          <w:ilvl w:val="0"/>
          <w:numId w:val="29"/>
        </w:numPr>
        <w:shd w:val="clear" w:color="auto" w:fill="auto"/>
        <w:tabs>
          <w:tab w:pos="594" w:val="left"/>
        </w:tabs>
        <w:bidi w:val="0"/>
        <w:spacing w:before="0" w:line="240" w:lineRule="auto"/>
        <w:ind w:left="0" w:right="0" w:firstLine="0"/>
        <w:jc w:val="left"/>
      </w:pPr>
      <w:r>
        <w:rPr>
          <w:color w:val="000000"/>
          <w:spacing w:val="0"/>
          <w:w w:val="100"/>
          <w:position w:val="0"/>
          <w:shd w:val="clear" w:color="auto" w:fill="auto"/>
          <w:lang w:val="cs-CZ" w:eastAsia="cs-CZ" w:bidi="cs-CZ"/>
        </w:rPr>
        <w:t>Po dobu nástupu a odstranění reklamovaných vad se pozastavuje běh záruční doby.</w:t>
      </w:r>
    </w:p>
    <w:p>
      <w:pPr>
        <w:pStyle w:val="Style14"/>
        <w:keepNext w:val="0"/>
        <w:keepLines w:val="0"/>
        <w:widowControl w:val="0"/>
        <w:numPr>
          <w:ilvl w:val="0"/>
          <w:numId w:val="29"/>
        </w:numPr>
        <w:shd w:val="clear" w:color="auto" w:fill="auto"/>
        <w:tabs>
          <w:tab w:pos="594" w:val="left"/>
        </w:tabs>
        <w:bidi w:val="0"/>
        <w:spacing w:before="0" w:after="520" w:line="240" w:lineRule="auto"/>
        <w:ind w:left="0" w:right="0" w:firstLine="0"/>
        <w:jc w:val="left"/>
      </w:pPr>
      <w:r>
        <w:rPr>
          <w:color w:val="000000"/>
          <w:spacing w:val="0"/>
          <w:w w:val="100"/>
          <w:position w:val="0"/>
          <w:shd w:val="clear" w:color="auto" w:fill="auto"/>
          <w:lang w:val="cs-CZ" w:eastAsia="cs-CZ" w:bidi="cs-CZ"/>
        </w:rPr>
        <w:t>Zhotovitel neručí za škody vzniklé na provedeném díle v důsledku prací, které neprováděl.</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13</w:t>
      </w:r>
    </w:p>
    <w:p>
      <w:pPr>
        <w:pStyle w:val="Style2"/>
        <w:keepNext/>
        <w:keepLines/>
        <w:widowControl w:val="0"/>
        <w:shd w:val="clear" w:color="auto" w:fill="auto"/>
        <w:bidi w:val="0"/>
        <w:spacing w:before="0" w:line="240" w:lineRule="auto"/>
        <w:ind w:left="0" w:right="0" w:firstLine="0"/>
        <w:jc w:val="center"/>
      </w:pPr>
      <w:bookmarkStart w:id="30" w:name="bookmark30"/>
      <w:bookmarkStart w:id="31" w:name="bookmark31"/>
      <w:r>
        <w:rPr>
          <w:color w:val="000000"/>
          <w:spacing w:val="0"/>
          <w:w w:val="100"/>
          <w:position w:val="0"/>
          <w:shd w:val="clear" w:color="auto" w:fill="auto"/>
          <w:lang w:val="cs-CZ" w:eastAsia="cs-CZ" w:bidi="cs-CZ"/>
        </w:rPr>
        <w:t>Smluvní pokuty</w:t>
      </w:r>
      <w:bookmarkEnd w:id="30"/>
      <w:bookmarkEnd w:id="31"/>
    </w:p>
    <w:p>
      <w:pPr>
        <w:pStyle w:val="Style14"/>
        <w:keepNext w:val="0"/>
        <w:keepLines w:val="0"/>
        <w:widowControl w:val="0"/>
        <w:numPr>
          <w:ilvl w:val="0"/>
          <w:numId w:val="31"/>
        </w:numPr>
        <w:shd w:val="clear" w:color="auto" w:fill="auto"/>
        <w:tabs>
          <w:tab w:pos="584"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je povinen zaplatit objednateli smluvní pokutu za prodlení s termínem dokončení plnění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celkového finančního objemu plnění za každý i započatý den prodlení.</w:t>
      </w:r>
    </w:p>
    <w:p>
      <w:pPr>
        <w:pStyle w:val="Style14"/>
        <w:keepNext w:val="0"/>
        <w:keepLines w:val="0"/>
        <w:widowControl w:val="0"/>
        <w:numPr>
          <w:ilvl w:val="0"/>
          <w:numId w:val="31"/>
        </w:numPr>
        <w:shd w:val="clear" w:color="auto" w:fill="auto"/>
        <w:tabs>
          <w:tab w:pos="594"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hd w:val="clear" w:color="auto" w:fill="auto"/>
          <w:lang w:val="cs-CZ" w:eastAsia="cs-CZ" w:bidi="cs-CZ"/>
        </w:rPr>
        <w:t xml:space="preserve">500,-- Kč bez DPH </w:t>
      </w:r>
      <w:r>
        <w:rPr>
          <w:color w:val="000000"/>
          <w:spacing w:val="0"/>
          <w:w w:val="100"/>
          <w:position w:val="0"/>
          <w:shd w:val="clear" w:color="auto" w:fill="auto"/>
          <w:lang w:val="cs-CZ" w:eastAsia="cs-CZ" w:bidi="cs-CZ"/>
        </w:rPr>
        <w:t>za každý i započatý den prodlení.</w:t>
      </w:r>
    </w:p>
    <w:p>
      <w:pPr>
        <w:pStyle w:val="Style14"/>
        <w:keepNext w:val="0"/>
        <w:keepLines w:val="0"/>
        <w:widowControl w:val="0"/>
        <w:numPr>
          <w:ilvl w:val="0"/>
          <w:numId w:val="31"/>
        </w:numPr>
        <w:shd w:val="clear" w:color="auto" w:fill="auto"/>
        <w:tabs>
          <w:tab w:pos="594" w:val="left"/>
        </w:tabs>
        <w:bidi w:val="0"/>
        <w:spacing w:before="0" w:line="240" w:lineRule="auto"/>
        <w:ind w:left="560" w:right="0" w:hanging="560"/>
        <w:jc w:val="both"/>
      </w:pPr>
      <w:r>
        <w:rPr>
          <w:color w:val="000000"/>
          <w:spacing w:val="0"/>
          <w:w w:val="100"/>
          <w:position w:val="0"/>
          <w:shd w:val="clear" w:color="auto" w:fill="auto"/>
          <w:lang w:val="cs-CZ" w:eastAsia="cs-CZ" w:bidi="cs-CZ"/>
        </w:rPr>
        <w:t xml:space="preserve">Objednatel je povinen zaplatit zhotoviteli smluvní pokutu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fakturované částky za každý i započatý den prodlení se zaplacením faktury.</w:t>
      </w:r>
    </w:p>
    <w:p>
      <w:pPr>
        <w:pStyle w:val="Style14"/>
        <w:keepNext w:val="0"/>
        <w:keepLines w:val="0"/>
        <w:widowControl w:val="0"/>
        <w:numPr>
          <w:ilvl w:val="0"/>
          <w:numId w:val="31"/>
        </w:numPr>
        <w:shd w:val="clear" w:color="auto" w:fill="auto"/>
        <w:tabs>
          <w:tab w:pos="594" w:val="left"/>
        </w:tabs>
        <w:bidi w:val="0"/>
        <w:spacing w:before="0" w:line="240" w:lineRule="auto"/>
        <w:ind w:left="0" w:right="0" w:firstLine="0"/>
        <w:jc w:val="both"/>
      </w:pPr>
      <w:r>
        <w:rPr>
          <w:color w:val="000000"/>
          <w:spacing w:val="0"/>
          <w:w w:val="100"/>
          <w:position w:val="0"/>
          <w:shd w:val="clear" w:color="auto" w:fill="auto"/>
          <w:lang w:val="cs-CZ" w:eastAsia="cs-CZ" w:bidi="cs-CZ"/>
        </w:rPr>
        <w:t>Uhrazením smluvní pokuty není dotčeno právo na náhradu škody.</w:t>
      </w:r>
    </w:p>
    <w:p>
      <w:pPr>
        <w:pStyle w:val="Style14"/>
        <w:keepNext w:val="0"/>
        <w:keepLines w:val="0"/>
        <w:widowControl w:val="0"/>
        <w:numPr>
          <w:ilvl w:val="0"/>
          <w:numId w:val="31"/>
        </w:numPr>
        <w:shd w:val="clear" w:color="auto" w:fill="auto"/>
        <w:tabs>
          <w:tab w:pos="607"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14</w:t>
      </w:r>
    </w:p>
    <w:p>
      <w:pPr>
        <w:pStyle w:val="Style2"/>
        <w:keepNext/>
        <w:keepLines/>
        <w:widowControl w:val="0"/>
        <w:shd w:val="clear" w:color="auto" w:fill="auto"/>
        <w:bidi w:val="0"/>
        <w:spacing w:before="0" w:line="240"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Pojištění zhotovitele</w:t>
      </w:r>
      <w:bookmarkEnd w:id="32"/>
      <w:bookmarkEnd w:id="33"/>
    </w:p>
    <w:p>
      <w:pPr>
        <w:pStyle w:val="Style14"/>
        <w:keepNext w:val="0"/>
        <w:keepLines w:val="0"/>
        <w:widowControl w:val="0"/>
        <w:numPr>
          <w:ilvl w:val="0"/>
          <w:numId w:val="33"/>
        </w:numPr>
        <w:shd w:val="clear" w:color="auto" w:fill="auto"/>
        <w:tabs>
          <w:tab w:pos="607"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prohlašuje, že po dobu plnění díla má sjednáno pojištění, jehož předmětem je pojištění odpovědnosti za škodu jím způsobenou třetí osobě ve výši minimálně </w:t>
      </w:r>
      <w:r>
        <w:rPr>
          <w:b/>
          <w:bCs/>
          <w:color w:val="000000"/>
          <w:spacing w:val="0"/>
          <w:w w:val="100"/>
          <w:position w:val="0"/>
          <w:shd w:val="clear" w:color="auto" w:fill="auto"/>
          <w:lang w:val="cs-CZ" w:eastAsia="cs-CZ" w:bidi="cs-CZ"/>
        </w:rPr>
        <w:t xml:space="preserve">3.000.000 korun českých </w:t>
      </w:r>
      <w:r>
        <w:rPr>
          <w:color w:val="000000"/>
          <w:spacing w:val="0"/>
          <w:w w:val="100"/>
          <w:position w:val="0"/>
          <w:shd w:val="clear" w:color="auto" w:fill="auto"/>
          <w:lang w:val="cs-CZ" w:eastAsia="cs-CZ" w:bidi="cs-CZ"/>
        </w:rPr>
        <w:t>a možným rizikům ve vztahu k charakteru stavby a jejímu okolí. Pojištění kryje škody na věcech a na zdraví:</w:t>
      </w:r>
    </w:p>
    <w:p>
      <w:pPr>
        <w:pStyle w:val="Style14"/>
        <w:keepNext w:val="0"/>
        <w:keepLines w:val="0"/>
        <w:widowControl w:val="0"/>
        <w:numPr>
          <w:ilvl w:val="0"/>
          <w:numId w:val="35"/>
        </w:numPr>
        <w:shd w:val="clear" w:color="auto" w:fill="auto"/>
        <w:tabs>
          <w:tab w:pos="1445" w:val="left"/>
        </w:tabs>
        <w:bidi w:val="0"/>
        <w:spacing w:before="0" w:line="240" w:lineRule="auto"/>
        <w:ind w:left="0" w:right="0" w:firstLine="580"/>
        <w:jc w:val="both"/>
      </w:pPr>
      <w:r>
        <w:rPr>
          <w:color w:val="000000"/>
          <w:spacing w:val="0"/>
          <w:w w:val="100"/>
          <w:position w:val="0"/>
          <w:shd w:val="clear" w:color="auto" w:fill="auto"/>
          <w:lang w:val="cs-CZ" w:eastAsia="cs-CZ" w:bidi="cs-CZ"/>
        </w:rPr>
        <w:t>způsobené provozní činností,</w:t>
      </w:r>
    </w:p>
    <w:p>
      <w:pPr>
        <w:pStyle w:val="Style14"/>
        <w:keepNext w:val="0"/>
        <w:keepLines w:val="0"/>
        <w:widowControl w:val="0"/>
        <w:numPr>
          <w:ilvl w:val="0"/>
          <w:numId w:val="35"/>
        </w:numPr>
        <w:shd w:val="clear" w:color="auto" w:fill="auto"/>
        <w:tabs>
          <w:tab w:pos="1445" w:val="left"/>
        </w:tabs>
        <w:bidi w:val="0"/>
        <w:spacing w:before="0" w:line="240" w:lineRule="auto"/>
        <w:ind w:left="0" w:right="0" w:firstLine="580"/>
        <w:jc w:val="both"/>
      </w:pPr>
      <w:r>
        <w:rPr>
          <w:color w:val="000000"/>
          <w:spacing w:val="0"/>
          <w:w w:val="100"/>
          <w:position w:val="0"/>
          <w:shd w:val="clear" w:color="auto" w:fill="auto"/>
          <w:lang w:val="cs-CZ" w:eastAsia="cs-CZ" w:bidi="cs-CZ"/>
        </w:rPr>
        <w:t>způsobené vadným výrobkem,</w:t>
      </w:r>
    </w:p>
    <w:p>
      <w:pPr>
        <w:pStyle w:val="Style14"/>
        <w:keepNext w:val="0"/>
        <w:keepLines w:val="0"/>
        <w:widowControl w:val="0"/>
        <w:numPr>
          <w:ilvl w:val="0"/>
          <w:numId w:val="35"/>
        </w:numPr>
        <w:shd w:val="clear" w:color="auto" w:fill="auto"/>
        <w:tabs>
          <w:tab w:pos="1445" w:val="left"/>
        </w:tabs>
        <w:bidi w:val="0"/>
        <w:spacing w:before="0" w:line="240" w:lineRule="auto"/>
        <w:ind w:left="0" w:right="0" w:firstLine="580"/>
        <w:jc w:val="both"/>
      </w:pPr>
      <w:r>
        <w:rPr>
          <w:color w:val="000000"/>
          <w:spacing w:val="0"/>
          <w:w w:val="100"/>
          <w:position w:val="0"/>
          <w:shd w:val="clear" w:color="auto" w:fill="auto"/>
          <w:lang w:val="cs-CZ" w:eastAsia="cs-CZ" w:bidi="cs-CZ"/>
        </w:rPr>
        <w:t>vzniklé v souvislosti s poskytovanými službami</w:t>
      </w:r>
    </w:p>
    <w:p>
      <w:pPr>
        <w:pStyle w:val="Style14"/>
        <w:keepNext w:val="0"/>
        <w:keepLines w:val="0"/>
        <w:widowControl w:val="0"/>
        <w:numPr>
          <w:ilvl w:val="0"/>
          <w:numId w:val="35"/>
        </w:numPr>
        <w:shd w:val="clear" w:color="auto" w:fill="auto"/>
        <w:tabs>
          <w:tab w:pos="1445" w:val="left"/>
        </w:tabs>
        <w:bidi w:val="0"/>
        <w:spacing w:before="0" w:line="240" w:lineRule="auto"/>
        <w:ind w:left="0" w:right="0" w:firstLine="580"/>
        <w:jc w:val="both"/>
      </w:pPr>
      <w:r>
        <w:rPr>
          <w:color w:val="000000"/>
          <w:spacing w:val="0"/>
          <w:w w:val="100"/>
          <w:position w:val="0"/>
          <w:shd w:val="clear" w:color="auto" w:fill="auto"/>
          <w:lang w:val="cs-CZ" w:eastAsia="cs-CZ" w:bidi="cs-CZ"/>
        </w:rPr>
        <w:t>vzniklé v souvislosti s vlastnictvím nemovitostí</w:t>
      </w:r>
    </w:p>
    <w:p>
      <w:pPr>
        <w:pStyle w:val="Style14"/>
        <w:keepNext w:val="0"/>
        <w:keepLines w:val="0"/>
        <w:widowControl w:val="0"/>
        <w:numPr>
          <w:ilvl w:val="0"/>
          <w:numId w:val="35"/>
        </w:numPr>
        <w:shd w:val="clear" w:color="auto" w:fill="auto"/>
        <w:tabs>
          <w:tab w:pos="1445" w:val="left"/>
        </w:tabs>
        <w:bidi w:val="0"/>
        <w:spacing w:before="0" w:line="240" w:lineRule="auto"/>
        <w:ind w:left="0" w:right="0" w:firstLine="580"/>
        <w:jc w:val="both"/>
      </w:pPr>
      <w:r>
        <w:rPr>
          <w:color w:val="000000"/>
          <w:spacing w:val="0"/>
          <w:w w:val="100"/>
          <w:position w:val="0"/>
          <w:shd w:val="clear" w:color="auto" w:fill="auto"/>
          <w:lang w:val="cs-CZ" w:eastAsia="cs-CZ" w:bidi="cs-CZ"/>
        </w:rPr>
        <w:t>vzniklé na věcech zaměstnanců.</w:t>
      </w:r>
    </w:p>
    <w:p>
      <w:pPr>
        <w:pStyle w:val="Style14"/>
        <w:keepNext w:val="0"/>
        <w:keepLines w:val="0"/>
        <w:widowControl w:val="0"/>
        <w:numPr>
          <w:ilvl w:val="0"/>
          <w:numId w:val="33"/>
        </w:numPr>
        <w:shd w:val="clear" w:color="auto" w:fill="auto"/>
        <w:tabs>
          <w:tab w:pos="607"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Zhotovitel prohlašuje, že po dobu plnění díla má sjednáno pojištění pro případ své odpovědnosti za škodu při pracovním úrazu nebo nemocí z povolání svých pracovníků.</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15</w:t>
      </w:r>
    </w:p>
    <w:p>
      <w:pPr>
        <w:pStyle w:val="Style2"/>
        <w:keepNext/>
        <w:keepLines/>
        <w:widowControl w:val="0"/>
        <w:shd w:val="clear" w:color="auto" w:fill="auto"/>
        <w:bidi w:val="0"/>
        <w:spacing w:before="0" w:line="240" w:lineRule="auto"/>
        <w:ind w:left="0" w:right="0" w:firstLine="0"/>
        <w:jc w:val="center"/>
      </w:pPr>
      <w:bookmarkStart w:id="34" w:name="bookmark34"/>
      <w:bookmarkStart w:id="35" w:name="bookmark35"/>
      <w:r>
        <w:rPr>
          <w:color w:val="000000"/>
          <w:spacing w:val="0"/>
          <w:w w:val="100"/>
          <w:position w:val="0"/>
          <w:shd w:val="clear" w:color="auto" w:fill="auto"/>
          <w:lang w:val="cs-CZ" w:eastAsia="cs-CZ" w:bidi="cs-CZ"/>
        </w:rPr>
        <w:t>Další ujednání</w:t>
      </w:r>
      <w:bookmarkEnd w:id="34"/>
      <w:bookmarkEnd w:id="35"/>
    </w:p>
    <w:p>
      <w:pPr>
        <w:pStyle w:val="Style14"/>
        <w:keepNext w:val="0"/>
        <w:keepLines w:val="0"/>
        <w:widowControl w:val="0"/>
        <w:numPr>
          <w:ilvl w:val="0"/>
          <w:numId w:val="37"/>
        </w:numPr>
        <w:shd w:val="clear" w:color="auto" w:fill="auto"/>
        <w:tabs>
          <w:tab w:pos="607" w:val="left"/>
        </w:tabs>
        <w:bidi w:val="0"/>
        <w:spacing w:before="0" w:line="240" w:lineRule="auto"/>
        <w:ind w:left="580" w:right="0" w:hanging="58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14"/>
        <w:keepNext w:val="0"/>
        <w:keepLines w:val="0"/>
        <w:widowControl w:val="0"/>
        <w:numPr>
          <w:ilvl w:val="0"/>
          <w:numId w:val="37"/>
        </w:numPr>
        <w:shd w:val="clear" w:color="auto" w:fill="auto"/>
        <w:tabs>
          <w:tab w:pos="607"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se uzavřením smlouvy současně zavazuje spolupůsobit jako osoba povinná při výkonu finanční kontroly v souladu s ustanovením </w:t>
      </w:r>
      <w:r>
        <w:rPr>
          <w:b/>
          <w:bCs/>
          <w:color w:val="000000"/>
          <w:spacing w:val="0"/>
          <w:w w:val="100"/>
          <w:position w:val="0"/>
          <w:shd w:val="clear" w:color="auto" w:fill="auto"/>
          <w:lang w:val="cs-CZ" w:eastAsia="cs-CZ" w:bidi="cs-CZ"/>
        </w:rPr>
        <w:t>§ 2 písm. e) zákona č. 320/2001 Sb., o finanční kontrole ve veřejné správě a o změně některých zákonů</w:t>
      </w:r>
      <w:r>
        <w:rPr>
          <w:color w:val="000000"/>
          <w:spacing w:val="0"/>
          <w:w w:val="100"/>
          <w:position w:val="0"/>
          <w:shd w:val="clear" w:color="auto" w:fill="auto"/>
          <w:lang w:val="cs-CZ" w:eastAsia="cs-CZ" w:bidi="cs-CZ"/>
        </w:rPr>
        <w:t>, dále také zákona</w:t>
      </w:r>
    </w:p>
    <w:p>
      <w:pPr>
        <w:pStyle w:val="Style14"/>
        <w:keepNext w:val="0"/>
        <w:keepLines w:val="0"/>
        <w:widowControl w:val="0"/>
        <w:numPr>
          <w:ilvl w:val="0"/>
          <w:numId w:val="37"/>
        </w:numPr>
        <w:shd w:val="clear" w:color="auto" w:fill="auto"/>
        <w:tabs>
          <w:tab w:pos="607" w:val="left"/>
        </w:tabs>
        <w:bidi w:val="0"/>
        <w:spacing w:before="0" w:line="240" w:lineRule="auto"/>
        <w:ind w:left="580" w:right="0" w:hanging="580"/>
        <w:jc w:val="both"/>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 V případě, že k dohodě nedojde, má právo objednatel od této smlouvy odstoupit.</w:t>
      </w:r>
    </w:p>
    <w:p>
      <w:pPr>
        <w:pStyle w:val="Style14"/>
        <w:keepNext w:val="0"/>
        <w:keepLines w:val="0"/>
        <w:widowControl w:val="0"/>
        <w:numPr>
          <w:ilvl w:val="0"/>
          <w:numId w:val="37"/>
        </w:numPr>
        <w:shd w:val="clear" w:color="auto" w:fill="auto"/>
        <w:tabs>
          <w:tab w:pos="607"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14"/>
        <w:keepNext w:val="0"/>
        <w:keepLines w:val="0"/>
        <w:widowControl w:val="0"/>
        <w:numPr>
          <w:ilvl w:val="0"/>
          <w:numId w:val="37"/>
        </w:numPr>
        <w:shd w:val="clear" w:color="auto" w:fill="auto"/>
        <w:tabs>
          <w:tab w:pos="607"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Objednatel má nárok na uplatnění náhrady škody v případě, že zhotovitel dílo řádně nedokončí. Náhrada škody bude vypočítána tak, že objednatel provede nové zadávací </w:t>
      </w:r>
      <w:r>
        <w:rPr>
          <w:color w:val="000000"/>
          <w:spacing w:val="0"/>
          <w:w w:val="100"/>
          <w:position w:val="0"/>
          <w:shd w:val="clear" w:color="auto" w:fill="auto"/>
          <w:lang w:val="cs-CZ" w:eastAsia="cs-CZ" w:bidi="cs-CZ"/>
        </w:rPr>
        <w:t xml:space="preserve">řízení dle </w:t>
      </w:r>
      <w:r>
        <w:rPr>
          <w:b/>
          <w:bCs/>
          <w:color w:val="000000"/>
          <w:spacing w:val="0"/>
          <w:w w:val="100"/>
          <w:position w:val="0"/>
          <w:shd w:val="clear" w:color="auto" w:fill="auto"/>
          <w:lang w:val="cs-CZ" w:eastAsia="cs-CZ" w:bidi="cs-CZ"/>
        </w:rPr>
        <w:t xml:space="preserve">ZZVZ </w:t>
      </w:r>
      <w:r>
        <w:rPr>
          <w:color w:val="000000"/>
          <w:spacing w:val="0"/>
          <w:w w:val="100"/>
          <w:position w:val="0"/>
          <w:shd w:val="clear" w:color="auto" w:fill="auto"/>
          <w:lang w:val="cs-CZ" w:eastAsia="cs-CZ" w:bidi="cs-CZ"/>
        </w:rPr>
        <w:t>na nového zhotovitele, který dokončí rozestavěné dílo. Pro tyto účely budou předmětem veřejné zakázky ty části díla, které nebyly zhotovitelem doposud realizovány.</w:t>
      </w:r>
    </w:p>
    <w:p>
      <w:pPr>
        <w:pStyle w:val="Style14"/>
        <w:keepNext w:val="0"/>
        <w:keepLines w:val="0"/>
        <w:widowControl w:val="0"/>
        <w:numPr>
          <w:ilvl w:val="0"/>
          <w:numId w:val="37"/>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porovná (případně může porovnání provést třetí osoba zmocněná objednatelem) cenovou nabídku zhotovitele a cenovou nabídku nového zhotovitele (uchazeče, jehož nabídka bude v novém zadávacím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14"/>
        <w:keepNext w:val="0"/>
        <w:keepLines w:val="0"/>
        <w:widowControl w:val="0"/>
        <w:numPr>
          <w:ilvl w:val="0"/>
          <w:numId w:val="37"/>
        </w:numPr>
        <w:shd w:val="clear" w:color="auto" w:fill="auto"/>
        <w:tabs>
          <w:tab w:pos="572"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Objednatel má právo vypovědět tuto smlouvu v případě, že v souvislosti s plněním účelu této smlouvy dojde ke spáchání trestného činu. Výpovědní lhůta činí 3 dny a začíná běžet dnem následujícím po dni, kdy bylo písemné vyhotovení výpovědi doručeno zhotoviteli.</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16</w:t>
      </w:r>
    </w:p>
    <w:p>
      <w:pPr>
        <w:pStyle w:val="Style2"/>
        <w:keepNext/>
        <w:keepLines/>
        <w:widowControl w:val="0"/>
        <w:shd w:val="clear" w:color="auto" w:fill="auto"/>
        <w:bidi w:val="0"/>
        <w:spacing w:before="0" w:line="240" w:lineRule="auto"/>
        <w:ind w:left="0" w:right="0" w:firstLine="0"/>
        <w:jc w:val="center"/>
      </w:pPr>
      <w:bookmarkStart w:id="36" w:name="bookmark36"/>
      <w:bookmarkStart w:id="37" w:name="bookmark37"/>
      <w:r>
        <w:rPr>
          <w:color w:val="000000"/>
          <w:spacing w:val="0"/>
          <w:w w:val="100"/>
          <w:position w:val="0"/>
          <w:shd w:val="clear" w:color="auto" w:fill="auto"/>
          <w:lang w:val="cs-CZ" w:eastAsia="cs-CZ" w:bidi="cs-CZ"/>
        </w:rPr>
        <w:t>Platnost a účinnost smlouvy</w:t>
      </w:r>
      <w:bookmarkEnd w:id="36"/>
      <w:bookmarkEnd w:id="37"/>
    </w:p>
    <w:p>
      <w:pPr>
        <w:pStyle w:val="Style14"/>
        <w:keepNext w:val="0"/>
        <w:keepLines w:val="0"/>
        <w:widowControl w:val="0"/>
        <w:numPr>
          <w:ilvl w:val="0"/>
          <w:numId w:val="39"/>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14"/>
        <w:keepNext w:val="0"/>
        <w:keepLines w:val="0"/>
        <w:widowControl w:val="0"/>
        <w:numPr>
          <w:ilvl w:val="0"/>
          <w:numId w:val="39"/>
        </w:numPr>
        <w:shd w:val="clear" w:color="auto" w:fill="auto"/>
        <w:tabs>
          <w:tab w:pos="57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Smlouva je </w:t>
      </w:r>
      <w:r>
        <w:rPr>
          <w:color w:val="000000"/>
          <w:spacing w:val="0"/>
          <w:w w:val="100"/>
          <w:position w:val="0"/>
          <w:u w:val="single"/>
          <w:shd w:val="clear" w:color="auto" w:fill="auto"/>
          <w:lang w:val="cs-CZ" w:eastAsia="cs-CZ" w:bidi="cs-CZ"/>
        </w:rPr>
        <w:t>platná</w:t>
      </w:r>
      <w:r>
        <w:rPr>
          <w:color w:val="000000"/>
          <w:spacing w:val="0"/>
          <w:w w:val="100"/>
          <w:position w:val="0"/>
          <w:shd w:val="clear" w:color="auto" w:fill="auto"/>
          <w:lang w:val="cs-CZ" w:eastAsia="cs-CZ" w:bidi="cs-CZ"/>
        </w:rPr>
        <w:t xml:space="preserve"> dnem připojení 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dokumentu (tj. do všech samostatných souborů tvořících v souhrnu Smlouvu, a to oběma smluvními stranami).</w:t>
      </w:r>
    </w:p>
    <w:p>
      <w:pPr>
        <w:pStyle w:val="Style14"/>
        <w:keepNext w:val="0"/>
        <w:keepLines w:val="0"/>
        <w:widowControl w:val="0"/>
        <w:numPr>
          <w:ilvl w:val="0"/>
          <w:numId w:val="39"/>
        </w:numPr>
        <w:shd w:val="clear" w:color="auto" w:fill="auto"/>
        <w:tabs>
          <w:tab w:pos="572" w:val="left"/>
        </w:tabs>
        <w:bidi w:val="0"/>
        <w:spacing w:before="0" w:after="520" w:line="240" w:lineRule="auto"/>
        <w:ind w:left="580" w:right="0" w:hanging="580"/>
        <w:jc w:val="both"/>
      </w:pPr>
      <w:r>
        <w:rPr>
          <w:color w:val="000000"/>
          <w:spacing w:val="0"/>
          <w:w w:val="100"/>
          <w:position w:val="0"/>
          <w:shd w:val="clear" w:color="auto" w:fill="auto"/>
          <w:lang w:val="cs-CZ" w:eastAsia="cs-CZ" w:bidi="cs-CZ"/>
        </w:rPr>
        <w:t xml:space="preserve">Tato smlouva nabývá </w:t>
      </w:r>
      <w:r>
        <w:rPr>
          <w:color w:val="000000"/>
          <w:spacing w:val="0"/>
          <w:w w:val="100"/>
          <w:position w:val="0"/>
          <w:u w:val="single"/>
          <w:shd w:val="clear" w:color="auto" w:fill="auto"/>
          <w:lang w:val="cs-CZ" w:eastAsia="cs-CZ" w:bidi="cs-CZ"/>
        </w:rPr>
        <w:t>účinnosti</w:t>
      </w:r>
      <w:r>
        <w:rPr>
          <w:color w:val="000000"/>
          <w:spacing w:val="0"/>
          <w:w w:val="100"/>
          <w:position w:val="0"/>
          <w:shd w:val="clear" w:color="auto" w:fill="auto"/>
          <w:lang w:val="cs-CZ" w:eastAsia="cs-CZ" w:bidi="cs-CZ"/>
        </w:rPr>
        <w:t xml:space="preserve"> dnem uveřejnění v informačním systému veřejné správy - Registru smluv.</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17</w:t>
      </w:r>
    </w:p>
    <w:p>
      <w:pPr>
        <w:pStyle w:val="Style14"/>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Závěrečná ujednání</w:t>
      </w:r>
    </w:p>
    <w:p>
      <w:pPr>
        <w:pStyle w:val="Style14"/>
        <w:keepNext w:val="0"/>
        <w:keepLines w:val="0"/>
        <w:widowControl w:val="0"/>
        <w:numPr>
          <w:ilvl w:val="0"/>
          <w:numId w:val="41"/>
        </w:numPr>
        <w:shd w:val="clear" w:color="auto" w:fill="auto"/>
        <w:tabs>
          <w:tab w:pos="59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Tato smlouva podléhá zveřejnění dle </w:t>
      </w:r>
      <w:r>
        <w:rPr>
          <w:b/>
          <w:bCs/>
          <w:color w:val="000000"/>
          <w:spacing w:val="0"/>
          <w:w w:val="100"/>
          <w:position w:val="0"/>
          <w:shd w:val="clear" w:color="auto" w:fill="auto"/>
          <w:lang w:val="cs-CZ" w:eastAsia="cs-CZ" w:bidi="cs-CZ"/>
        </w:rPr>
        <w:t>zákona č. 340/2015 Sb. o zvláštních podmínkách účinnosti některých smluv, uveřejňování těchto smluv a o registru smluv (zákon o registru smluv), v platném a účinném znění</w:t>
      </w:r>
      <w:r>
        <w:rPr>
          <w:color w:val="000000"/>
          <w:spacing w:val="0"/>
          <w:w w:val="100"/>
          <w:position w:val="0"/>
          <w:shd w:val="clear" w:color="auto" w:fill="auto"/>
          <w:lang w:val="cs-CZ" w:eastAsia="cs-CZ" w:bidi="cs-CZ"/>
        </w:rPr>
        <w:t>.</w:t>
      </w:r>
    </w:p>
    <w:p>
      <w:pPr>
        <w:pStyle w:val="Style14"/>
        <w:keepNext w:val="0"/>
        <w:keepLines w:val="0"/>
        <w:widowControl w:val="0"/>
        <w:numPr>
          <w:ilvl w:val="0"/>
          <w:numId w:val="41"/>
        </w:numPr>
        <w:shd w:val="clear" w:color="auto" w:fill="auto"/>
        <w:tabs>
          <w:tab w:pos="59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souhlasí se zveřejněním případných informací o této smlouvě dle </w:t>
      </w:r>
      <w:r>
        <w:rPr>
          <w:b/>
          <w:bCs/>
          <w:color w:val="000000"/>
          <w:spacing w:val="0"/>
          <w:w w:val="100"/>
          <w:position w:val="0"/>
          <w:shd w:val="clear" w:color="auto" w:fill="auto"/>
          <w:lang w:val="cs-CZ" w:eastAsia="cs-CZ" w:bidi="cs-CZ"/>
        </w:rPr>
        <w:t>zákona č. 106/1999 Sb. o svobodném přístupu k informacím, v jeho platném znění</w:t>
      </w:r>
      <w:r>
        <w:rPr>
          <w:color w:val="000000"/>
          <w:spacing w:val="0"/>
          <w:w w:val="100"/>
          <w:position w:val="0"/>
          <w:shd w:val="clear" w:color="auto" w:fill="auto"/>
          <w:lang w:val="cs-CZ" w:eastAsia="cs-CZ" w:bidi="cs-CZ"/>
        </w:rPr>
        <w:t xml:space="preserve">,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w:t>
      </w:r>
      <w:r>
        <w:rPr>
          <w:color w:val="000000"/>
          <w:spacing w:val="0"/>
          <w:w w:val="100"/>
          <w:position w:val="0"/>
          <w:shd w:val="clear" w:color="auto" w:fill="auto"/>
          <w:lang w:val="cs-CZ" w:eastAsia="cs-CZ" w:bidi="cs-CZ"/>
        </w:rPr>
        <w:t xml:space="preserve">profilu objednatele dle </w:t>
      </w:r>
      <w:r>
        <w:rPr>
          <w:b/>
          <w:bCs/>
          <w:color w:val="000000"/>
          <w:spacing w:val="0"/>
          <w:w w:val="100"/>
          <w:position w:val="0"/>
          <w:shd w:val="clear" w:color="auto" w:fill="auto"/>
          <w:lang w:val="cs-CZ" w:eastAsia="cs-CZ" w:bidi="cs-CZ"/>
        </w:rPr>
        <w:t xml:space="preserve">§ 219 ZZVZ </w:t>
      </w:r>
      <w:r>
        <w:rPr>
          <w:color w:val="000000"/>
          <w:spacing w:val="0"/>
          <w:w w:val="100"/>
          <w:position w:val="0"/>
          <w:shd w:val="clear" w:color="auto" w:fill="auto"/>
          <w:lang w:val="cs-CZ" w:eastAsia="cs-CZ" w:bidi="cs-CZ"/>
        </w:rPr>
        <w:t xml:space="preserve">a v registru smluv dle </w:t>
      </w:r>
      <w:r>
        <w:rPr>
          <w:b/>
          <w:bCs/>
          <w:color w:val="000000"/>
          <w:spacing w:val="0"/>
          <w:w w:val="100"/>
          <w:position w:val="0"/>
          <w:shd w:val="clear" w:color="auto" w:fill="auto"/>
          <w:lang w:val="cs-CZ" w:eastAsia="cs-CZ" w:bidi="cs-CZ"/>
        </w:rPr>
        <w:t>zákona o registru smluv</w:t>
      </w:r>
      <w:r>
        <w:rPr>
          <w:color w:val="000000"/>
          <w:spacing w:val="0"/>
          <w:w w:val="100"/>
          <w:position w:val="0"/>
          <w:shd w:val="clear" w:color="auto" w:fill="auto"/>
          <w:lang w:val="cs-CZ" w:eastAsia="cs-CZ" w:bidi="cs-CZ"/>
        </w:rPr>
        <w:t>. Smlouvu bude dle vůle smluvních stran na profilu zadavatele a v registru smluv v souladu s příslušnými právními předpisy, zejména ve lhůtách stanovených příslušnými právními předpisy, zveřejňovat objednatel.</w:t>
      </w:r>
    </w:p>
    <w:p>
      <w:pPr>
        <w:pStyle w:val="Style14"/>
        <w:keepNext w:val="0"/>
        <w:keepLines w:val="0"/>
        <w:widowControl w:val="0"/>
        <w:numPr>
          <w:ilvl w:val="0"/>
          <w:numId w:val="41"/>
        </w:numPr>
        <w:shd w:val="clear" w:color="auto" w:fill="auto"/>
        <w:tabs>
          <w:tab w:pos="631"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případné spory vzniklé z této smlouvy budou přednostně řešit smírnou cestou.</w:t>
      </w:r>
    </w:p>
    <w:p>
      <w:pPr>
        <w:pStyle w:val="Style14"/>
        <w:keepNext w:val="0"/>
        <w:keepLines w:val="0"/>
        <w:widowControl w:val="0"/>
        <w:numPr>
          <w:ilvl w:val="0"/>
          <w:numId w:val="41"/>
        </w:numPr>
        <w:shd w:val="clear" w:color="auto" w:fill="auto"/>
        <w:tabs>
          <w:tab w:pos="631"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w:t>
      </w:r>
    </w:p>
    <w:p>
      <w:pPr>
        <w:pStyle w:val="Style14"/>
        <w:keepNext w:val="0"/>
        <w:keepLines w:val="0"/>
        <w:widowControl w:val="0"/>
        <w:numPr>
          <w:ilvl w:val="0"/>
          <w:numId w:val="41"/>
        </w:numPr>
        <w:shd w:val="clear" w:color="auto" w:fill="auto"/>
        <w:tabs>
          <w:tab w:pos="631" w:val="left"/>
        </w:tabs>
        <w:bidi w:val="0"/>
        <w:spacing w:before="0" w:line="240" w:lineRule="auto"/>
        <w:ind w:left="580" w:right="0" w:hanging="580"/>
        <w:jc w:val="both"/>
      </w:pPr>
      <w:r>
        <w:rPr>
          <w:color w:val="000000"/>
          <w:spacing w:val="0"/>
          <w:w w:val="100"/>
          <w:position w:val="0"/>
          <w:shd w:val="clear" w:color="auto" w:fill="auto"/>
          <w:lang w:val="cs-CZ" w:eastAsia="cs-CZ" w:bidi="cs-CZ"/>
        </w:rPr>
        <w:t>Změny a doplňky této smlouvy lze provádět pouze vzestupně číslovanými, písemnými oběma smluvními stranami podepsanými dodatky, které se stanou nedílnou součástí této smlouvy.</w:t>
      </w:r>
    </w:p>
    <w:p>
      <w:pPr>
        <w:pStyle w:val="Style14"/>
        <w:keepNext w:val="0"/>
        <w:keepLines w:val="0"/>
        <w:widowControl w:val="0"/>
        <w:numPr>
          <w:ilvl w:val="0"/>
          <w:numId w:val="41"/>
        </w:numPr>
        <w:shd w:val="clear" w:color="auto" w:fill="auto"/>
        <w:tabs>
          <w:tab w:pos="631"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V ostatním se řídí práva a povinnosti smluvních stran ustanoveními </w:t>
      </w:r>
      <w:r>
        <w:rPr>
          <w:b/>
          <w:bCs/>
          <w:color w:val="000000"/>
          <w:spacing w:val="0"/>
          <w:w w:val="100"/>
          <w:position w:val="0"/>
          <w:shd w:val="clear" w:color="auto" w:fill="auto"/>
          <w:lang w:val="cs-CZ" w:eastAsia="cs-CZ" w:bidi="cs-CZ"/>
        </w:rPr>
        <w:t>OZ</w:t>
      </w:r>
      <w:r>
        <w:rPr>
          <w:color w:val="000000"/>
          <w:spacing w:val="0"/>
          <w:w w:val="100"/>
          <w:position w:val="0"/>
          <w:shd w:val="clear" w:color="auto" w:fill="auto"/>
          <w:lang w:val="cs-CZ" w:eastAsia="cs-CZ" w:bidi="cs-CZ"/>
        </w:rPr>
        <w:t>.</w:t>
      </w:r>
    </w:p>
    <w:p>
      <w:pPr>
        <w:pStyle w:val="Style14"/>
        <w:keepNext w:val="0"/>
        <w:keepLines w:val="0"/>
        <w:widowControl w:val="0"/>
        <w:numPr>
          <w:ilvl w:val="0"/>
          <w:numId w:val="41"/>
        </w:numPr>
        <w:shd w:val="clear" w:color="auto" w:fill="auto"/>
        <w:tabs>
          <w:tab w:pos="631" w:val="left"/>
        </w:tabs>
        <w:bidi w:val="0"/>
        <w:spacing w:before="0" w:after="400" w:line="240" w:lineRule="auto"/>
        <w:ind w:left="580" w:right="0" w:hanging="580"/>
        <w:jc w:val="both"/>
      </w:pPr>
      <w:r>
        <w:rPr>
          <w:color w:val="000000"/>
          <w:spacing w:val="0"/>
          <w:w w:val="100"/>
          <w:position w:val="0"/>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p>
    <w:p>
      <w:pPr>
        <w:pStyle w:val="Style1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14"/>
        <w:keepNext w:val="0"/>
        <w:keepLines w:val="0"/>
        <w:widowControl w:val="0"/>
        <w:numPr>
          <w:ilvl w:val="0"/>
          <w:numId w:val="43"/>
        </w:numPr>
        <w:shd w:val="clear" w:color="auto" w:fill="auto"/>
        <w:tabs>
          <w:tab w:pos="608" w:val="left"/>
        </w:tabs>
        <w:bidi w:val="0"/>
        <w:spacing w:before="0" w:after="40" w:line="240" w:lineRule="auto"/>
        <w:ind w:left="0" w:right="0" w:firstLine="380"/>
        <w:jc w:val="left"/>
      </w:pPr>
      <w:r>
        <w:rPr>
          <w:color w:val="000000"/>
          <w:spacing w:val="0"/>
          <w:w w:val="100"/>
          <w:position w:val="0"/>
          <w:shd w:val="clear" w:color="auto" w:fill="auto"/>
          <w:lang w:val="cs-CZ" w:eastAsia="cs-CZ" w:bidi="cs-CZ"/>
        </w:rPr>
        <w:t>Oceněný soupis stavebních prací, dodávek a služeb</w:t>
      </w:r>
    </w:p>
    <w:p>
      <w:pPr>
        <w:pStyle w:val="Style14"/>
        <w:keepNext w:val="0"/>
        <w:keepLines w:val="0"/>
        <w:widowControl w:val="0"/>
        <w:numPr>
          <w:ilvl w:val="0"/>
          <w:numId w:val="43"/>
        </w:numPr>
        <w:shd w:val="clear" w:color="auto" w:fill="auto"/>
        <w:tabs>
          <w:tab w:pos="608" w:val="left"/>
        </w:tabs>
        <w:bidi w:val="0"/>
        <w:spacing w:before="0" w:after="340" w:line="240" w:lineRule="auto"/>
        <w:ind w:left="0" w:right="0" w:firstLine="380"/>
        <w:jc w:val="left"/>
      </w:pPr>
      <w:r>
        <w:rPr>
          <w:color w:val="000000"/>
          <w:spacing w:val="0"/>
          <w:w w:val="100"/>
          <w:position w:val="0"/>
          <w:shd w:val="clear" w:color="auto" w:fill="auto"/>
          <w:lang w:val="cs-CZ" w:eastAsia="cs-CZ" w:bidi="cs-CZ"/>
        </w:rPr>
        <w:t>Údaje, které jsou součástí ujednání a nebudou zveřejněny v Registru smluv</w:t>
      </w:r>
    </w:p>
    <w:p>
      <w:pPr>
        <w:pStyle w:val="Style14"/>
        <w:keepNext w:val="0"/>
        <w:keepLines w:val="0"/>
        <w:widowControl w:val="0"/>
        <w:shd w:val="clear" w:color="auto" w:fill="auto"/>
        <w:bidi w:val="0"/>
        <w:spacing w:before="0" w:line="276" w:lineRule="auto"/>
        <w:ind w:left="0" w:right="0" w:firstLine="0"/>
        <w:jc w:val="both"/>
        <w:rPr>
          <w:sz w:val="22"/>
          <w:szCs w:val="22"/>
        </w:rPr>
        <w:sectPr>
          <w:headerReference w:type="default" r:id="rId5"/>
          <w:footerReference w:type="default" r:id="rId6"/>
          <w:footnotePr>
            <w:pos w:val="pageBottom"/>
            <w:numFmt w:val="decimal"/>
            <w:numRestart w:val="continuous"/>
          </w:footnotePr>
          <w:pgSz w:w="12240" w:h="15840"/>
          <w:pgMar w:top="1459" w:left="1343" w:right="1335" w:bottom="1339" w:header="0" w:footer="3" w:gutter="0"/>
          <w:pgNumType w:start="1"/>
          <w:cols w:space="720"/>
          <w:noEndnote/>
          <w:rtlGutter w:val="0"/>
          <w:docGrid w:linePitch="360"/>
        </w:sectPr>
      </w:pPr>
      <w:r>
        <w:rPr>
          <w:color w:val="000000"/>
          <w:spacing w:val="0"/>
          <w:w w:val="100"/>
          <w:position w:val="0"/>
          <w:sz w:val="22"/>
          <w:szCs w:val="22"/>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14"/>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Příloha A1 smlouvy</w:t>
      </w:r>
    </w:p>
    <w:p>
      <w:pPr>
        <w:pStyle w:val="Style21"/>
        <w:keepNext/>
        <w:keepLines/>
        <w:widowControl w:val="0"/>
        <w:shd w:val="clear" w:color="auto" w:fill="auto"/>
        <w:bidi w:val="0"/>
        <w:spacing w:before="0" w:after="0"/>
        <w:ind w:left="0" w:right="0" w:firstLine="0"/>
        <w:jc w:val="center"/>
      </w:pPr>
      <w:bookmarkStart w:id="38" w:name="bookmark38"/>
      <w:bookmarkStart w:id="39" w:name="bookmark39"/>
      <w:r>
        <w:rPr>
          <w:color w:val="000000"/>
          <w:spacing w:val="0"/>
          <w:w w:val="100"/>
          <w:position w:val="0"/>
          <w:shd w:val="clear" w:color="auto" w:fill="auto"/>
          <w:lang w:val="cs-CZ" w:eastAsia="cs-CZ" w:bidi="cs-CZ"/>
        </w:rPr>
        <w:t>Údaje, které jsou součástí ujednání a nebudou zveřejněny v Registru smluv:</w:t>
      </w:r>
      <w:bookmarkEnd w:id="38"/>
      <w:bookmarkEnd w:id="39"/>
    </w:p>
    <w:p>
      <w:pPr>
        <w:pStyle w:val="Style14"/>
        <w:keepNext w:val="0"/>
        <w:keepLines w:val="0"/>
        <w:widowControl w:val="0"/>
        <w:shd w:val="clear" w:color="auto" w:fill="auto"/>
        <w:bidi w:val="0"/>
        <w:spacing w:before="0" w:after="0" w:line="1142" w:lineRule="exact"/>
        <w:ind w:left="0" w:right="0" w:firstLine="0"/>
        <w:jc w:val="left"/>
      </w:pPr>
      <w:r>
        <w:rPr>
          <w:color w:val="000000"/>
          <w:spacing w:val="0"/>
          <w:w w:val="100"/>
          <w:position w:val="0"/>
          <w:shd w:val="clear" w:color="auto" w:fill="auto"/>
          <w:lang w:val="cs-CZ" w:eastAsia="cs-CZ" w:bidi="cs-CZ"/>
        </w:rPr>
        <w:t>Objednatel:</w:t>
      </w:r>
    </w:p>
    <w:p>
      <w:pPr>
        <w:pStyle w:val="Style14"/>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Krajská správa a údržba silnic Vysočiny, příspěvková organizace</w:t>
      </w:r>
    </w:p>
    <w:p>
      <w:pPr>
        <w:pStyle w:val="Style14"/>
        <w:keepNext w:val="0"/>
        <w:keepLines w:val="0"/>
        <w:widowControl w:val="0"/>
        <w:shd w:val="clear" w:color="auto" w:fill="auto"/>
        <w:bidi w:val="0"/>
        <w:spacing w:before="0" w:after="440" w:line="240" w:lineRule="auto"/>
        <w:ind w:left="0" w:right="0" w:firstLine="0"/>
        <w:jc w:val="left"/>
      </w:pPr>
      <w:r>
        <w:rPr>
          <w:color w:val="000000"/>
          <w:spacing w:val="0"/>
          <w:w w:val="100"/>
          <w:position w:val="0"/>
          <w:shd w:val="clear" w:color="auto" w:fill="auto"/>
          <w:lang w:val="cs-CZ" w:eastAsia="cs-CZ" w:bidi="cs-CZ"/>
        </w:rPr>
        <w:t>Číslo účtu:</w:t>
      </w:r>
    </w:p>
    <w:p>
      <w:pPr>
        <w:pStyle w:val="Style14"/>
        <w:keepNext w:val="0"/>
        <w:keepLines w:val="0"/>
        <w:widowControl w:val="0"/>
        <w:shd w:val="clear" w:color="auto" w:fill="auto"/>
        <w:bidi w:val="0"/>
        <w:spacing w:before="0" w:after="280" w:line="240" w:lineRule="auto"/>
        <w:ind w:left="0" w:right="0" w:firstLine="0"/>
        <w:jc w:val="left"/>
      </w:pPr>
      <w:r>
        <w:rPr>
          <w:color w:val="000000"/>
          <w:spacing w:val="0"/>
          <w:w w:val="100"/>
          <w:position w:val="0"/>
          <w:shd w:val="clear" w:color="auto" w:fill="auto"/>
          <w:lang w:val="cs-CZ" w:eastAsia="cs-CZ" w:bidi="cs-CZ"/>
        </w:rPr>
        <w:t>Osoba pověřená jednat ve věcech technických:</w:t>
      </w:r>
    </w:p>
    <w:p>
      <w:pPr>
        <w:pStyle w:val="Style14"/>
        <w:keepNext w:val="0"/>
        <w:keepLines w:val="0"/>
        <w:widowControl w:val="0"/>
        <w:shd w:val="clear" w:color="auto" w:fill="auto"/>
        <w:bidi w:val="0"/>
        <w:spacing w:before="0" w:line="240" w:lineRule="auto"/>
        <w:ind w:left="0" w:right="0" w:firstLine="720"/>
        <w:jc w:val="left"/>
      </w:pPr>
      <w:r>
        <w:rPr>
          <w:color w:val="000000"/>
          <w:spacing w:val="0"/>
          <w:w w:val="100"/>
          <w:position w:val="0"/>
          <w:shd w:val="clear" w:color="auto" w:fill="auto"/>
          <w:lang w:val="cs-CZ" w:eastAsia="cs-CZ" w:bidi="cs-CZ"/>
        </w:rPr>
        <w:t>Jméno, příjmení:</w:t>
      </w:r>
    </w:p>
    <w:p>
      <w:pPr>
        <w:pStyle w:val="Style14"/>
        <w:keepNext w:val="0"/>
        <w:keepLines w:val="0"/>
        <w:widowControl w:val="0"/>
        <w:shd w:val="clear" w:color="auto" w:fill="auto"/>
        <w:bidi w:val="0"/>
        <w:spacing w:before="0" w:line="240" w:lineRule="auto"/>
        <w:ind w:left="0" w:right="0" w:firstLine="720"/>
        <w:jc w:val="left"/>
      </w:pPr>
      <w:r>
        <w:rPr>
          <w:color w:val="000000"/>
          <w:spacing w:val="0"/>
          <w:w w:val="100"/>
          <w:position w:val="0"/>
          <w:shd w:val="clear" w:color="auto" w:fill="auto"/>
          <w:lang w:val="cs-CZ" w:eastAsia="cs-CZ" w:bidi="cs-CZ"/>
        </w:rPr>
        <w:t>telefon (GSM):</w:t>
      </w:r>
    </w:p>
    <w:p>
      <w:pPr>
        <w:pStyle w:val="Style14"/>
        <w:keepNext w:val="0"/>
        <w:keepLines w:val="0"/>
        <w:widowControl w:val="0"/>
        <w:shd w:val="clear" w:color="auto" w:fill="auto"/>
        <w:bidi w:val="0"/>
        <w:spacing w:before="0" w:after="380" w:line="240" w:lineRule="auto"/>
        <w:ind w:left="0" w:right="0" w:firstLine="720"/>
        <w:jc w:val="left"/>
      </w:pPr>
      <w:r>
        <w:rPr>
          <w:color w:val="000000"/>
          <w:spacing w:val="0"/>
          <w:w w:val="100"/>
          <w:position w:val="0"/>
          <w:shd w:val="clear" w:color="auto" w:fill="auto"/>
          <w:lang w:val="cs-CZ" w:eastAsia="cs-CZ" w:bidi="cs-CZ"/>
        </w:rPr>
        <w:t>e-mail:</w:t>
      </w:r>
    </w:p>
    <w:p>
      <w:pPr>
        <w:pStyle w:val="Style14"/>
        <w:keepNext w:val="0"/>
        <w:keepLines w:val="0"/>
        <w:widowControl w:val="0"/>
        <w:shd w:val="clear" w:color="auto" w:fill="auto"/>
        <w:bidi w:val="0"/>
        <w:spacing w:before="0" w:after="100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Technický dozor a koordinátor BOZP bude upřesněn do předání staveniště</w:t>
      </w:r>
    </w:p>
    <w:p>
      <w:pPr>
        <w:pStyle w:val="Style14"/>
        <w:keepNext w:val="0"/>
        <w:keepLines w:val="0"/>
        <w:widowControl w:val="0"/>
        <w:shd w:val="clear" w:color="auto" w:fill="auto"/>
        <w:bidi w:val="0"/>
        <w:spacing w:before="0" w:after="380" w:line="240" w:lineRule="auto"/>
        <w:ind w:left="0" w:right="0" w:firstLine="0"/>
        <w:jc w:val="left"/>
      </w:pPr>
      <w:r>
        <w:rPr>
          <w:color w:val="000000"/>
          <w:spacing w:val="0"/>
          <w:w w:val="100"/>
          <w:position w:val="0"/>
          <w:shd w:val="clear" w:color="auto" w:fill="auto"/>
          <w:lang w:val="cs-CZ" w:eastAsia="cs-CZ" w:bidi="cs-CZ"/>
        </w:rPr>
        <w:t>Zhotovitel: COLAS CZ, a.s.</w:t>
      </w:r>
    </w:p>
    <w:p>
      <w:pPr>
        <w:pStyle w:val="Style14"/>
        <w:keepNext w:val="0"/>
        <w:keepLines w:val="0"/>
        <w:widowControl w:val="0"/>
        <w:shd w:val="clear" w:color="auto" w:fill="auto"/>
        <w:bidi w:val="0"/>
        <w:spacing w:before="0" w:after="740" w:line="240" w:lineRule="auto"/>
        <w:ind w:left="0" w:right="0" w:firstLine="0"/>
        <w:jc w:val="left"/>
        <w:rPr>
          <w:sz w:val="22"/>
          <w:szCs w:val="22"/>
        </w:rPr>
      </w:pPr>
      <w:r>
        <w:rPr>
          <w:color w:val="000000"/>
          <w:spacing w:val="0"/>
          <w:w w:val="100"/>
          <w:position w:val="0"/>
          <w:sz w:val="22"/>
          <w:szCs w:val="22"/>
          <w:shd w:val="clear" w:color="auto" w:fill="auto"/>
          <w:lang w:val="cs-CZ" w:eastAsia="cs-CZ" w:bidi="cs-CZ"/>
        </w:rPr>
        <w:t>Číslo účtu:</w:t>
      </w:r>
    </w:p>
    <w:p>
      <w:pPr>
        <w:pStyle w:val="Style14"/>
        <w:keepNext w:val="0"/>
        <w:keepLines w:val="0"/>
        <w:widowControl w:val="0"/>
        <w:shd w:val="clear" w:color="auto" w:fill="auto"/>
        <w:bidi w:val="0"/>
        <w:spacing w:before="0" w:after="280" w:line="240" w:lineRule="auto"/>
        <w:ind w:left="0" w:right="0" w:firstLine="720"/>
        <w:jc w:val="left"/>
      </w:pPr>
      <w:r>
        <w:rPr>
          <w:color w:val="000000"/>
          <w:spacing w:val="0"/>
          <w:w w:val="100"/>
          <w:position w:val="0"/>
          <w:shd w:val="clear" w:color="auto" w:fill="auto"/>
          <w:lang w:val="cs-CZ" w:eastAsia="cs-CZ" w:bidi="cs-CZ"/>
        </w:rPr>
        <w:t>Osoby pověřené jednat jménem zhotovitele ve věcech technických</w:t>
      </w:r>
    </w:p>
    <w:p>
      <w:pPr>
        <w:pStyle w:val="Style14"/>
        <w:keepNext w:val="0"/>
        <w:keepLines w:val="0"/>
        <w:widowControl w:val="0"/>
        <w:shd w:val="clear" w:color="auto" w:fill="auto"/>
        <w:bidi w:val="0"/>
        <w:spacing w:before="0" w:after="280" w:line="240" w:lineRule="auto"/>
        <w:ind w:left="0" w:right="0" w:firstLine="720"/>
        <w:jc w:val="left"/>
      </w:pPr>
      <w:r>
        <w:rPr>
          <w:color w:val="000000"/>
          <w:spacing w:val="0"/>
          <w:w w:val="100"/>
          <w:position w:val="0"/>
          <w:shd w:val="clear" w:color="auto" w:fill="auto"/>
          <w:lang w:val="cs-CZ" w:eastAsia="cs-CZ" w:bidi="cs-CZ"/>
        </w:rPr>
        <w:t>Stavbyvedoucí:</w:t>
      </w:r>
    </w:p>
    <w:p>
      <w:pPr>
        <w:pStyle w:val="Style14"/>
        <w:keepNext w:val="0"/>
        <w:keepLines w:val="0"/>
        <w:widowControl w:val="0"/>
        <w:shd w:val="clear" w:color="auto" w:fill="auto"/>
        <w:bidi w:val="0"/>
        <w:spacing w:before="0" w:after="280" w:line="240" w:lineRule="auto"/>
        <w:ind w:left="0" w:right="0" w:firstLine="720"/>
        <w:jc w:val="left"/>
        <w:sectPr>
          <w:footnotePr>
            <w:pos w:val="pageBottom"/>
            <w:numFmt w:val="decimal"/>
            <w:numRestart w:val="continuous"/>
          </w:footnotePr>
          <w:pgSz w:w="12240" w:h="15840"/>
          <w:pgMar w:top="1464" w:left="1373" w:right="1339" w:bottom="1464" w:header="0" w:footer="3" w:gutter="0"/>
          <w:cols w:space="720"/>
          <w:noEndnote/>
          <w:rtlGutter w:val="0"/>
          <w:docGrid w:linePitch="360"/>
        </w:sectPr>
      </w:pPr>
      <w:r>
        <w:rPr>
          <w:color w:val="000000"/>
          <w:spacing w:val="0"/>
          <w:w w:val="100"/>
          <w:position w:val="0"/>
          <w:shd w:val="clear" w:color="auto" w:fill="auto"/>
          <w:lang w:val="cs-CZ" w:eastAsia="cs-CZ" w:bidi="cs-CZ"/>
        </w:rPr>
        <w:t>Autorizovaná osoba:</w:t>
      </w:r>
    </w:p>
    <w:p>
      <w:pPr>
        <w:pStyle w:val="Style23"/>
        <w:keepNext w:val="0"/>
        <w:keepLines w:val="0"/>
        <w:widowControl w:val="0"/>
        <w:shd w:val="clear" w:color="auto" w:fill="auto"/>
        <w:bidi w:val="0"/>
        <w:spacing w:before="0"/>
        <w:ind w:right="0"/>
        <w:jc w:val="left"/>
      </w:pPr>
      <w:r>
        <w:rPr>
          <w:color w:val="000000"/>
          <w:spacing w:val="0"/>
          <w:w w:val="100"/>
          <w:position w:val="0"/>
          <w:shd w:val="clear" w:color="auto" w:fill="auto"/>
          <w:lang w:val="cs-CZ" w:eastAsia="cs-CZ" w:bidi="cs-CZ"/>
        </w:rPr>
        <w:t xml:space="preserve">Firma: Krajská správa a údržba silnic Vysočiny, příspěvková organizace </w:t>
      </w:r>
      <w:r>
        <w:rPr>
          <w:b/>
          <w:bCs/>
          <w:color w:val="000000"/>
          <w:spacing w:val="0"/>
          <w:w w:val="100"/>
          <w:position w:val="0"/>
          <w:shd w:val="clear" w:color="auto" w:fill="auto"/>
          <w:lang w:val="cs-CZ" w:eastAsia="cs-CZ" w:bidi="cs-CZ"/>
        </w:rPr>
        <w:t>Příloha A2 formulář pro ocenění nabídky</w:t>
      </w:r>
    </w:p>
    <w:p>
      <w:pPr>
        <w:pStyle w:val="Style8"/>
        <w:keepNext w:val="0"/>
        <w:keepLines w:val="0"/>
        <w:widowControl w:val="0"/>
        <w:shd w:val="clear" w:color="auto" w:fill="auto"/>
        <w:tabs>
          <w:tab w:pos="1214" w:val="left"/>
          <w:tab w:pos="2755" w:val="left"/>
        </w:tabs>
        <w:bidi w:val="0"/>
        <w:spacing w:before="0" w:after="0" w:line="240" w:lineRule="auto"/>
        <w:ind w:left="5"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Stavba :</w:t>
        <w:tab/>
      </w:r>
      <w:r>
        <w:rPr>
          <w:rFonts w:ascii="Arial" w:eastAsia="Arial" w:hAnsi="Arial" w:cs="Arial"/>
          <w:b/>
          <w:bCs/>
          <w:color w:val="000000"/>
          <w:spacing w:val="0"/>
          <w:w w:val="100"/>
          <w:position w:val="0"/>
          <w:sz w:val="10"/>
          <w:szCs w:val="10"/>
          <w:shd w:val="clear" w:color="auto" w:fill="auto"/>
          <w:lang w:val="cs-CZ" w:eastAsia="cs-CZ" w:bidi="cs-CZ"/>
        </w:rPr>
        <w:t>Třebíč</w:t>
        <w:tab/>
        <w:t>III/35116 Benetice - křiž. II/349</w:t>
      </w:r>
    </w:p>
    <w:p>
      <w:pPr>
        <w:pStyle w:val="Style8"/>
        <w:keepNext w:val="0"/>
        <w:keepLines w:val="0"/>
        <w:widowControl w:val="0"/>
        <w:shd w:val="clear" w:color="auto" w:fill="auto"/>
        <w:tabs>
          <w:tab w:pos="2755" w:val="left"/>
        </w:tabs>
        <w:bidi w:val="0"/>
        <w:spacing w:before="0" w:after="0" w:line="240" w:lineRule="auto"/>
        <w:ind w:left="5"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číslo a název SO:</w:t>
        <w:tab/>
      </w:r>
      <w:r>
        <w:rPr>
          <w:rFonts w:ascii="Arial" w:eastAsia="Arial" w:hAnsi="Arial" w:cs="Arial"/>
          <w:b/>
          <w:bCs/>
          <w:color w:val="000000"/>
          <w:spacing w:val="0"/>
          <w:w w:val="100"/>
          <w:position w:val="0"/>
          <w:sz w:val="10"/>
          <w:szCs w:val="10"/>
          <w:shd w:val="clear" w:color="auto" w:fill="auto"/>
          <w:lang w:val="cs-CZ" w:eastAsia="cs-CZ" w:bidi="cs-CZ"/>
        </w:rPr>
        <w:t>oprava komunikace</w:t>
      </w:r>
    </w:p>
    <w:p>
      <w:pPr>
        <w:pStyle w:val="Style8"/>
        <w:keepNext w:val="0"/>
        <w:keepLines w:val="0"/>
        <w:widowControl w:val="0"/>
        <w:shd w:val="clear" w:color="auto" w:fill="auto"/>
        <w:tabs>
          <w:tab w:pos="2755" w:val="left"/>
        </w:tabs>
        <w:bidi w:val="0"/>
        <w:spacing w:before="0" w:after="0" w:line="240" w:lineRule="auto"/>
        <w:ind w:left="5"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číslo a název rozpočtu:</w:t>
        <w:tab/>
      </w:r>
      <w:r>
        <w:rPr>
          <w:rFonts w:ascii="Arial" w:eastAsia="Arial" w:hAnsi="Arial" w:cs="Arial"/>
          <w:b/>
          <w:bCs/>
          <w:color w:val="000000"/>
          <w:spacing w:val="0"/>
          <w:w w:val="100"/>
          <w:position w:val="0"/>
          <w:sz w:val="10"/>
          <w:szCs w:val="10"/>
          <w:shd w:val="clear" w:color="auto" w:fill="auto"/>
          <w:lang w:val="cs-CZ" w:eastAsia="cs-CZ" w:bidi="cs-CZ"/>
        </w:rPr>
        <w:t>oprava komunikace</w:t>
      </w:r>
    </w:p>
    <w:tbl>
      <w:tblPr>
        <w:tblOverlap w:val="never"/>
        <w:jc w:val="center"/>
        <w:tblLayout w:type="fixed"/>
      </w:tblPr>
      <w:tblGrid>
        <w:gridCol w:w="370"/>
        <w:gridCol w:w="850"/>
        <w:gridCol w:w="850"/>
        <w:gridCol w:w="691"/>
        <w:gridCol w:w="4094"/>
        <w:gridCol w:w="528"/>
        <w:gridCol w:w="686"/>
        <w:gridCol w:w="797"/>
        <w:gridCol w:w="806"/>
      </w:tblGrid>
      <w:tr>
        <w:trPr>
          <w:trHeight w:val="206" w:hRule="exact"/>
        </w:trPr>
        <w:tc>
          <w:tcPr>
            <w:gridSpan w:val="4"/>
            <w:vMerge w:val="restart"/>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III/35116 Benetice - křiž. II/349</w:t>
            </w:r>
          </w:p>
        </w:tc>
        <w:tc>
          <w:tcPr>
            <w:gridSpan w:val="4"/>
            <w:vMerge w:val="restart"/>
            <w:tcBorders>
              <w:left w:val="single" w:sz="4"/>
            </w:tcBorders>
            <w:shd w:val="clear" w:color="auto" w:fill="FFFFFF"/>
            <w:vAlign w:val="top"/>
          </w:tcPr>
          <w:p>
            <w:pPr>
              <w:widowControl w:val="0"/>
              <w:rPr>
                <w:sz w:val="10"/>
                <w:szCs w:val="10"/>
              </w:rPr>
            </w:pPr>
          </w:p>
        </w:tc>
      </w:tr>
      <w:tr>
        <w:trPr>
          <w:trHeight w:val="403" w:hRule="exact"/>
        </w:trPr>
        <w:tc>
          <w:tcPr>
            <w:gridSpan w:val="4"/>
            <w:vMerge/>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62" w:lineRule="auto"/>
              <w:ind w:left="0" w:right="0" w:firstLine="0"/>
              <w:jc w:val="left"/>
              <w:rPr>
                <w:sz w:val="11"/>
                <w:szCs w:val="11"/>
              </w:rPr>
            </w:pPr>
            <w:r>
              <w:rPr>
                <w:color w:val="000000"/>
                <w:spacing w:val="0"/>
                <w:w w:val="100"/>
                <w:position w:val="0"/>
                <w:sz w:val="11"/>
                <w:szCs w:val="11"/>
                <w:shd w:val="clear" w:color="auto" w:fill="auto"/>
                <w:lang w:val="cs-CZ" w:eastAsia="cs-CZ" w:bidi="cs-CZ"/>
              </w:rPr>
              <w:t>km 10,508 - km 13,367; délka 2.859,0 m; reprofilace - plocha: 16.870,0 m2, šířka 5,9 m; PMH - plocha: 15725,0 m2, šířka 5,5 m</w:t>
            </w:r>
          </w:p>
        </w:tc>
        <w:tc>
          <w:tcPr>
            <w:gridSpan w:val="4"/>
            <w:vMerge/>
            <w:tcBorders>
              <w:left w:val="single" w:sz="4"/>
            </w:tcBorders>
            <w:shd w:val="clear" w:color="auto" w:fill="FFFFFF"/>
            <w:vAlign w:val="top"/>
          </w:tcPr>
          <w:p>
            <w:pPr/>
          </w:p>
        </w:tc>
      </w:tr>
      <w:tr>
        <w:trPr>
          <w:trHeight w:val="115" w:hRule="exact"/>
        </w:trPr>
        <w:tc>
          <w:tcPr>
            <w:vMerge w:val="restart"/>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76"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Poř. č.pol.</w:t>
            </w:r>
          </w:p>
        </w:tc>
        <w:tc>
          <w:tcPr>
            <w:vMerge w:val="restart"/>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76"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cenová soustava</w:t>
            </w:r>
          </w:p>
        </w:tc>
        <w:tc>
          <w:tcPr>
            <w:vMerge w:val="restart"/>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76"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Kód položky</w:t>
            </w:r>
          </w:p>
        </w:tc>
        <w:tc>
          <w:tcPr>
            <w:vMerge w:val="restart"/>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76"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Varianta položky</w:t>
            </w: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jednotka</w:t>
            </w:r>
          </w:p>
        </w:tc>
        <w:tc>
          <w:tcPr>
            <w:vMerge w:val="restart"/>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76"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Počet jednotek</w:t>
            </w:r>
          </w:p>
        </w:tc>
        <w:tc>
          <w:tcPr>
            <w:gridSpan w:val="2"/>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CENA</w:t>
            </w:r>
          </w:p>
        </w:tc>
      </w:tr>
      <w:tr>
        <w:trPr>
          <w:trHeight w:val="144" w:hRule="exact"/>
        </w:trPr>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vMerge/>
            <w:tcBorders>
              <w:left w:val="single" w:sz="4"/>
            </w:tcBorders>
            <w:shd w:val="clear" w:color="auto" w:fill="FFFFFF"/>
            <w:vAlign w:val="top"/>
          </w:tcPr>
          <w:p>
            <w:pPr/>
          </w:p>
        </w:tc>
        <w:tc>
          <w:tcPr>
            <w:vMerge/>
            <w:tcBorders>
              <w:left w:val="single" w:sz="4"/>
            </w:tcBorders>
            <w:shd w:val="clear" w:color="auto" w:fill="FFFFFF"/>
            <w:vAlign w:val="bottom"/>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jednotková</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celkem</w:t>
            </w:r>
          </w:p>
        </w:tc>
      </w:tr>
      <w:tr>
        <w:trPr>
          <w:trHeight w:val="144"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1</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2</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3</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4</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5</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6</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7</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8</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9</w:t>
            </w:r>
          </w:p>
        </w:tc>
      </w:tr>
    </w:tbl>
    <w:p>
      <w:pPr>
        <w:pStyle w:val="Style8"/>
        <w:keepNext w:val="0"/>
        <w:keepLines w:val="0"/>
        <w:widowControl w:val="0"/>
        <w:shd w:val="clear" w:color="auto" w:fill="auto"/>
        <w:tabs>
          <w:tab w:pos="2750" w:val="left"/>
        </w:tabs>
        <w:bidi w:val="0"/>
        <w:spacing w:before="0" w:after="0" w:line="240" w:lineRule="auto"/>
        <w:ind w:left="1224"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5</w:t>
        <w:tab/>
        <w:t>Komunikace</w:t>
      </w:r>
    </w:p>
    <w:tbl>
      <w:tblPr>
        <w:tblOverlap w:val="never"/>
        <w:jc w:val="center"/>
        <w:tblLayout w:type="fixed"/>
      </w:tblPr>
      <w:tblGrid>
        <w:gridCol w:w="370"/>
        <w:gridCol w:w="850"/>
        <w:gridCol w:w="850"/>
        <w:gridCol w:w="691"/>
        <w:gridCol w:w="4094"/>
        <w:gridCol w:w="528"/>
        <w:gridCol w:w="686"/>
        <w:gridCol w:w="797"/>
        <w:gridCol w:w="811"/>
      </w:tblGrid>
      <w:tr>
        <w:trPr>
          <w:trHeight w:val="523"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2016_OTSKP</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567541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52"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VRSTVY PRO OBNOVU A OPRAVY RECYK ZA STUDENA TL DO 150MM - rozpojení (rozfrézování) vozovky, reprofilace - urovnání do požadovaných sklonů, hutnění,rozprostření štěrku 32/63 - štěrk dodá objednatel, hutnění</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M2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16 870,000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43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725 410,00</w:t>
            </w:r>
          </w:p>
        </w:tc>
      </w:tr>
      <w:tr>
        <w:trPr>
          <w:trHeight w:val="485"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8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2016_OTSKP</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564632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52"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VOZOVKOVÉ VRSTVY Z PENETRAČNÍHO MAKADAMU HRUBÉHO TL. 100MM Prolití vozovkových vrstev silničním ropným asfaltem 160/220 množ. 6,0 kg/m2 včetně zadrcení,hutnění, drť dodá objednatel</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M2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15 725,000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79,00</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1 242 275,00</w:t>
            </w:r>
          </w:p>
        </w:tc>
      </w:tr>
      <w:tr>
        <w:trPr>
          <w:trHeight w:val="730" w:hRule="exact"/>
        </w:trPr>
        <w:tc>
          <w:tcPr>
            <w:gridSpan w:val="4"/>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numPr>
                <w:ilvl w:val="0"/>
                <w:numId w:val="45"/>
              </w:numPr>
              <w:shd w:val="clear" w:color="auto" w:fill="auto"/>
              <w:tabs>
                <w:tab w:pos="62" w:val="left"/>
              </w:tabs>
              <w:bidi w:val="0"/>
              <w:spacing w:before="0" w:after="0" w:line="252"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asfaltového pojiva (asfalt silniční ropný)</w:t>
            </w:r>
          </w:p>
          <w:p>
            <w:pPr>
              <w:pStyle w:val="Style11"/>
              <w:keepNext w:val="0"/>
              <w:keepLines w:val="0"/>
              <w:widowControl w:val="0"/>
              <w:numPr>
                <w:ilvl w:val="0"/>
                <w:numId w:val="45"/>
              </w:numPr>
              <w:shd w:val="clear" w:color="auto" w:fill="auto"/>
              <w:tabs>
                <w:tab w:pos="62" w:val="left"/>
              </w:tabs>
              <w:bidi w:val="0"/>
              <w:spacing w:before="0" w:after="0" w:line="252"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rozprostření kamenné kostry v předepsané tloušťce, prolití kostry asfaltem distributorem, rozprostření a zavibrování výplňového kameniva</w:t>
            </w:r>
          </w:p>
          <w:p>
            <w:pPr>
              <w:pStyle w:val="Style11"/>
              <w:keepNext w:val="0"/>
              <w:keepLines w:val="0"/>
              <w:widowControl w:val="0"/>
              <w:numPr>
                <w:ilvl w:val="0"/>
                <w:numId w:val="45"/>
              </w:numPr>
              <w:shd w:val="clear" w:color="auto" w:fill="auto"/>
              <w:tabs>
                <w:tab w:pos="62" w:val="left"/>
              </w:tabs>
              <w:bidi w:val="0"/>
              <w:spacing w:before="0" w:after="0" w:line="252"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zřízení vrstvy bez rozlišení šířky, pokládání vrstvy po etapách</w:t>
            </w:r>
          </w:p>
          <w:p>
            <w:pPr>
              <w:pStyle w:val="Style11"/>
              <w:keepNext w:val="0"/>
              <w:keepLines w:val="0"/>
              <w:widowControl w:val="0"/>
              <w:numPr>
                <w:ilvl w:val="0"/>
                <w:numId w:val="45"/>
              </w:numPr>
              <w:shd w:val="clear" w:color="auto" w:fill="auto"/>
              <w:tabs>
                <w:tab w:pos="62" w:val="left"/>
              </w:tabs>
              <w:bidi w:val="0"/>
              <w:spacing w:before="0" w:after="0" w:line="252"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úpravu napojení, ukončení</w:t>
            </w:r>
          </w:p>
          <w:p>
            <w:pPr>
              <w:pStyle w:val="Style11"/>
              <w:keepNext w:val="0"/>
              <w:keepLines w:val="0"/>
              <w:widowControl w:val="0"/>
              <w:numPr>
                <w:ilvl w:val="0"/>
                <w:numId w:val="45"/>
              </w:numPr>
              <w:shd w:val="clear" w:color="auto" w:fill="auto"/>
              <w:tabs>
                <w:tab w:pos="67" w:val="left"/>
              </w:tabs>
              <w:bidi w:val="0"/>
              <w:spacing w:before="0" w:after="0" w:line="252"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nezahrnuje postřiky, nátěry</w:t>
            </w:r>
          </w:p>
        </w:tc>
        <w:tc>
          <w:tcPr>
            <w:gridSpan w:val="4"/>
            <w:tcBorders>
              <w:top w:val="single" w:sz="4"/>
              <w:left w:val="single" w:sz="4"/>
            </w:tcBorders>
            <w:shd w:val="clear" w:color="auto" w:fill="FFFFFF"/>
            <w:vAlign w:val="top"/>
          </w:tcPr>
          <w:p>
            <w:pPr>
              <w:widowControl w:val="0"/>
              <w:rPr>
                <w:sz w:val="10"/>
                <w:szCs w:val="10"/>
              </w:rPr>
            </w:pPr>
          </w:p>
        </w:tc>
      </w:tr>
      <w:tr>
        <w:trPr>
          <w:trHeight w:val="120" w:hRule="exact"/>
        </w:trPr>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8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3</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2016 OTSKP</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572742</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vlastní</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DVOUVRSTVÝ NÁTĚR Z ROPNÉHO ASFALTU 160/220 DO 2,0KG/M2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M2</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rPr>
                <w:sz w:val="10"/>
                <w:szCs w:val="10"/>
              </w:rPr>
            </w:pPr>
            <w:r>
              <w:rPr>
                <w:rFonts w:ascii="Arial" w:eastAsia="Arial" w:hAnsi="Arial" w:cs="Arial"/>
                <w:color w:val="000000"/>
                <w:spacing w:val="0"/>
                <w:w w:val="100"/>
                <w:position w:val="0"/>
                <w:sz w:val="10"/>
                <w:szCs w:val="10"/>
                <w:shd w:val="clear" w:color="auto" w:fill="auto"/>
                <w:lang w:val="cs-CZ" w:eastAsia="cs-CZ" w:bidi="cs-CZ"/>
              </w:rPr>
              <w:t>15 725,000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color w:val="000000"/>
                <w:spacing w:val="0"/>
                <w:w w:val="100"/>
                <w:position w:val="0"/>
                <w:sz w:val="10"/>
                <w:szCs w:val="10"/>
                <w:shd w:val="clear" w:color="auto" w:fill="auto"/>
                <w:lang w:val="cs-CZ" w:eastAsia="cs-CZ" w:bidi="cs-CZ"/>
              </w:rPr>
              <w:t>59,00</w:t>
            </w:r>
          </w:p>
        </w:tc>
        <w:tc>
          <w:tcPr>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color w:val="000000"/>
                <w:spacing w:val="0"/>
                <w:w w:val="100"/>
                <w:position w:val="0"/>
                <w:sz w:val="10"/>
                <w:szCs w:val="10"/>
                <w:shd w:val="clear" w:color="auto" w:fill="auto"/>
                <w:lang w:val="cs-CZ" w:eastAsia="cs-CZ" w:bidi="cs-CZ"/>
              </w:rPr>
              <w:t>927 775,00</w:t>
            </w:r>
          </w:p>
        </w:tc>
      </w:tr>
      <w:tr>
        <w:trPr>
          <w:trHeight w:val="120" w:hRule="exact"/>
        </w:trPr>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1. vrstva ropný asfalt 160/220 1,8 kg/m2 - drť frakce 8/11 dodá objednatel</w:t>
            </w:r>
          </w:p>
        </w:tc>
        <w:tc>
          <w:tcPr>
            <w:tcBorders>
              <w:top w:val="single" w:sz="4"/>
              <w:left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r>
      <w:tr>
        <w:trPr>
          <w:trHeight w:val="12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2. vrstva ropný asfalt 160/220 1,6 kg/m2 - drť frakce 4/8 dodá objednatel</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61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numPr>
                <w:ilvl w:val="0"/>
                <w:numId w:val="47"/>
              </w:numPr>
              <w:shd w:val="clear" w:color="auto" w:fill="auto"/>
              <w:tabs>
                <w:tab w:pos="62" w:val="left"/>
              </w:tabs>
              <w:bidi w:val="0"/>
              <w:spacing w:before="0" w:after="0" w:line="252"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dodání všech předepsaných materiálů pro nátěry v předepsaném množství provedení dle předepsaného technologického předpisu (drť dodá objednatel)</w:t>
            </w:r>
          </w:p>
          <w:p>
            <w:pPr>
              <w:pStyle w:val="Style11"/>
              <w:keepNext w:val="0"/>
              <w:keepLines w:val="0"/>
              <w:widowControl w:val="0"/>
              <w:numPr>
                <w:ilvl w:val="0"/>
                <w:numId w:val="47"/>
              </w:numPr>
              <w:shd w:val="clear" w:color="auto" w:fill="auto"/>
              <w:tabs>
                <w:tab w:pos="62" w:val="left"/>
              </w:tabs>
              <w:bidi w:val="0"/>
              <w:spacing w:before="0" w:after="0" w:line="252"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zřízení vrstvy bez rozlišení šířky, pokládání vrstvy po etapách</w:t>
            </w:r>
          </w:p>
          <w:p>
            <w:pPr>
              <w:pStyle w:val="Style11"/>
              <w:keepNext w:val="0"/>
              <w:keepLines w:val="0"/>
              <w:widowControl w:val="0"/>
              <w:numPr>
                <w:ilvl w:val="0"/>
                <w:numId w:val="47"/>
              </w:numPr>
              <w:shd w:val="clear" w:color="auto" w:fill="auto"/>
              <w:tabs>
                <w:tab w:pos="62" w:val="left"/>
              </w:tabs>
              <w:bidi w:val="0"/>
              <w:spacing w:before="0" w:after="0" w:line="252" w:lineRule="auto"/>
              <w:ind w:left="0" w:right="0" w:firstLine="0"/>
              <w:jc w:val="left"/>
              <w:rPr>
                <w:sz w:val="10"/>
                <w:szCs w:val="10"/>
              </w:rPr>
            </w:pPr>
            <w:r>
              <w:rPr>
                <w:rFonts w:ascii="Arial" w:eastAsia="Arial" w:hAnsi="Arial" w:cs="Arial"/>
                <w:color w:val="000000"/>
                <w:spacing w:val="0"/>
                <w:w w:val="100"/>
                <w:position w:val="0"/>
                <w:sz w:val="10"/>
                <w:szCs w:val="10"/>
                <w:shd w:val="clear" w:color="auto" w:fill="auto"/>
                <w:lang w:val="cs-CZ" w:eastAsia="cs-CZ" w:bidi="cs-CZ"/>
              </w:rPr>
              <w:t>úpravu napojení, ukončení</w:t>
            </w:r>
          </w:p>
        </w:tc>
        <w:tc>
          <w:tcPr>
            <w:tcBorders>
              <w:left w:val="single" w:sz="4"/>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r>
        <w:trPr>
          <w:trHeight w:val="125" w:hRule="exact"/>
        </w:trPr>
        <w:tc>
          <w:tcPr>
            <w:tcBorders/>
            <w:shd w:val="clear" w:color="auto" w:fill="D3D3D3"/>
            <w:vAlign w:val="top"/>
          </w:tcPr>
          <w:p>
            <w:pPr>
              <w:widowControl w:val="0"/>
              <w:rPr>
                <w:sz w:val="10"/>
                <w:szCs w:val="10"/>
              </w:rPr>
            </w:pPr>
          </w:p>
        </w:tc>
        <w:tc>
          <w:tcPr>
            <w:tcBorders/>
            <w:shd w:val="clear" w:color="auto" w:fill="D3D3D3"/>
            <w:vAlign w:val="top"/>
          </w:tcPr>
          <w:p>
            <w:pPr>
              <w:widowControl w:val="0"/>
              <w:rPr>
                <w:sz w:val="10"/>
                <w:szCs w:val="10"/>
              </w:rPr>
            </w:pPr>
          </w:p>
        </w:tc>
        <w:tc>
          <w:tcPr>
            <w:tcBorders/>
            <w:shd w:val="clear" w:color="auto" w:fill="D3D3D3"/>
            <w:vAlign w:val="top"/>
          </w:tcPr>
          <w:p>
            <w:pPr>
              <w:pStyle w:val="Style11"/>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5</w:t>
            </w:r>
          </w:p>
        </w:tc>
        <w:tc>
          <w:tcPr>
            <w:tcBorders/>
            <w:shd w:val="clear" w:color="auto" w:fill="D3D3D3"/>
            <w:vAlign w:val="top"/>
          </w:tcPr>
          <w:p>
            <w:pPr>
              <w:widowControl w:val="0"/>
              <w:rPr>
                <w:sz w:val="10"/>
                <w:szCs w:val="10"/>
              </w:rPr>
            </w:pPr>
          </w:p>
        </w:tc>
        <w:tc>
          <w:tcPr>
            <w:tcBorders>
              <w:top w:val="single" w:sz="4"/>
            </w:tcBorders>
            <w:shd w:val="clear" w:color="auto" w:fill="D3D3D3"/>
            <w:vAlign w:val="top"/>
          </w:tcPr>
          <w:p>
            <w:pPr>
              <w:pStyle w:val="Style11"/>
              <w:keepNext w:val="0"/>
              <w:keepLines w:val="0"/>
              <w:widowControl w:val="0"/>
              <w:shd w:val="clear" w:color="auto" w:fill="auto"/>
              <w:bidi w:val="0"/>
              <w:spacing w:before="0" w:after="0" w:line="240" w:lineRule="auto"/>
              <w:ind w:left="0" w:right="0" w:firstLine="0"/>
              <w:jc w:val="both"/>
              <w:rPr>
                <w:sz w:val="10"/>
                <w:szCs w:val="10"/>
              </w:rPr>
            </w:pPr>
            <w:r>
              <w:rPr>
                <w:rFonts w:ascii="Arial" w:eastAsia="Arial" w:hAnsi="Arial" w:cs="Arial"/>
                <w:b/>
                <w:bCs/>
                <w:color w:val="000000"/>
                <w:spacing w:val="0"/>
                <w:w w:val="100"/>
                <w:position w:val="0"/>
                <w:sz w:val="10"/>
                <w:szCs w:val="10"/>
                <w:shd w:val="clear" w:color="auto" w:fill="auto"/>
                <w:lang w:val="cs-CZ" w:eastAsia="cs-CZ" w:bidi="cs-CZ"/>
              </w:rPr>
              <w:t>Komunikace</w:t>
            </w:r>
          </w:p>
        </w:tc>
        <w:tc>
          <w:tcPr>
            <w:tcBorders/>
            <w:shd w:val="clear" w:color="auto" w:fill="D3D3D3"/>
            <w:vAlign w:val="top"/>
          </w:tcPr>
          <w:p>
            <w:pPr>
              <w:widowControl w:val="0"/>
              <w:rPr>
                <w:sz w:val="10"/>
                <w:szCs w:val="10"/>
              </w:rPr>
            </w:pPr>
          </w:p>
        </w:tc>
        <w:tc>
          <w:tcPr>
            <w:tcBorders/>
            <w:shd w:val="clear" w:color="auto" w:fill="D3D3D3"/>
            <w:vAlign w:val="top"/>
          </w:tcPr>
          <w:p>
            <w:pPr>
              <w:widowControl w:val="0"/>
              <w:rPr>
                <w:sz w:val="10"/>
                <w:szCs w:val="10"/>
              </w:rPr>
            </w:pPr>
          </w:p>
        </w:tc>
        <w:tc>
          <w:tcPr>
            <w:tcBorders/>
            <w:shd w:val="clear" w:color="auto" w:fill="D3D3D3"/>
            <w:vAlign w:val="top"/>
          </w:tcPr>
          <w:p>
            <w:pPr>
              <w:widowControl w:val="0"/>
              <w:rPr>
                <w:sz w:val="10"/>
                <w:szCs w:val="10"/>
              </w:rPr>
            </w:pPr>
          </w:p>
        </w:tc>
        <w:tc>
          <w:tcPr>
            <w:tcBorders/>
            <w:shd w:val="clear" w:color="auto" w:fill="D3D3D3"/>
            <w:vAlign w:val="top"/>
          </w:tcPr>
          <w:p>
            <w:pPr>
              <w:widowControl w:val="0"/>
              <w:rPr>
                <w:sz w:val="10"/>
                <w:szCs w:val="10"/>
              </w:rPr>
            </w:pPr>
          </w:p>
        </w:tc>
      </w:tr>
    </w:tbl>
    <w:sectPr>
      <w:headerReference w:type="default" r:id="rId7"/>
      <w:footerReference w:type="default" r:id="rId8"/>
      <w:footnotePr>
        <w:pos w:val="pageBottom"/>
        <w:numFmt w:val="decimal"/>
        <w:numRestart w:val="continuous"/>
      </w:footnotePr>
      <w:pgSz w:w="12240" w:h="15840"/>
      <w:pgMar w:top="1289" w:left="1248" w:right="1315" w:bottom="9661" w:header="861"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6712585</wp:posOffset>
              </wp:positionH>
              <wp:positionV relativeFrom="page">
                <wp:posOffset>9293225</wp:posOffset>
              </wp:positionV>
              <wp:extent cx="152400" cy="121920"/>
              <wp:wrapNone/>
              <wp:docPr id="6" name="Shape 6"/>
              <a:graphic xmlns:a="http://schemas.openxmlformats.org/drawingml/2006/main">
                <a:graphicData uri="http://schemas.microsoft.com/office/word/2010/wordprocessingShape">
                  <wps:wsp>
                    <wps:cNvSpPr txBox="1"/>
                    <wps:spPr>
                      <a:xfrm>
                        <a:ext cx="152400" cy="1219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wps:txbx>
                    <wps:bodyPr wrap="none" lIns="0" tIns="0" rIns="0" bIns="0">
                      <a:spAutoFit/>
                    </wps:bodyPr>
                  </wps:wsp>
                </a:graphicData>
              </a:graphic>
            </wp:anchor>
          </w:drawing>
        </mc:Choice>
        <mc:Fallback>
          <w:pict>
            <v:shape id="_x0000_s1032" type="#_x0000_t202" style="position:absolute;margin-left:528.54999999999995pt;margin-top:731.75pt;width:12.pt;height:9.5999999999999996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cs-CZ" w:eastAsia="cs-CZ" w:bidi="cs-CZ"/>
                        </w:rPr>
                        <w:t>#</w:t>
                      </w:r>
                    </w:fldSimple>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873125</wp:posOffset>
              </wp:positionH>
              <wp:positionV relativeFrom="page">
                <wp:posOffset>9243060</wp:posOffset>
              </wp:positionV>
              <wp:extent cx="6010910" cy="0"/>
              <wp:wrapNone/>
              <wp:docPr id="8" name="Shape 8"/>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68.75pt;margin-top:727.79999999999995pt;width:473.30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2563495</wp:posOffset>
              </wp:positionH>
              <wp:positionV relativeFrom="page">
                <wp:posOffset>3881755</wp:posOffset>
              </wp:positionV>
              <wp:extent cx="4349750" cy="54610"/>
              <wp:wrapNone/>
              <wp:docPr id="9" name="Shape 9"/>
              <a:graphic xmlns:a="http://schemas.openxmlformats.org/drawingml/2006/main">
                <a:graphicData uri="http://schemas.microsoft.com/office/word/2010/wordprocessingShape">
                  <wps:wsp>
                    <wps:cNvSpPr txBox="1"/>
                    <wps:spPr>
                      <a:xfrm>
                        <a:ext cx="4349750" cy="54610"/>
                      </a:xfrm>
                      <a:prstGeom prst="rect"/>
                      <a:noFill/>
                    </wps:spPr>
                    <wps:txbx>
                      <w:txbxContent>
                        <w:p>
                          <w:pPr>
                            <w:pStyle w:val="Style4"/>
                            <w:keepNext w:val="0"/>
                            <w:keepLines w:val="0"/>
                            <w:widowControl w:val="0"/>
                            <w:shd w:val="clear" w:color="auto" w:fill="auto"/>
                            <w:tabs>
                              <w:tab w:pos="6850" w:val="right"/>
                            </w:tabs>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C e l k e m</w:t>
                            <w:tab/>
                            <w:t>2 895 460,00</w:t>
                          </w:r>
                        </w:p>
                      </w:txbxContent>
                    </wps:txbx>
                    <wps:bodyPr lIns="0" tIns="0" rIns="0" bIns="0">
                      <a:spAutoFit/>
                    </wps:bodyPr>
                  </wps:wsp>
                </a:graphicData>
              </a:graphic>
            </wp:anchor>
          </w:drawing>
        </mc:Choice>
        <mc:Fallback>
          <w:pict>
            <v:shape id="_x0000_s1035" type="#_x0000_t202" style="position:absolute;margin-left:201.84999999999999pt;margin-top:305.64999999999998pt;width:342.5pt;height:4.2999999999999998pt;z-index:-188744057;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6850" w:val="right"/>
                      </w:tabs>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C e l k e m</w:t>
                      <w:tab/>
                      <w:t>2 895 460,00</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801370</wp:posOffset>
              </wp:positionH>
              <wp:positionV relativeFrom="page">
                <wp:posOffset>3870960</wp:posOffset>
              </wp:positionV>
              <wp:extent cx="6132830" cy="0"/>
              <wp:wrapNone/>
              <wp:docPr id="11" name="Shape 11"/>
              <a:graphic xmlns:a="http://schemas.openxmlformats.org/drawingml/2006/main">
                <a:graphicData uri="http://schemas.microsoft.com/office/word/2010/wordprocessingShape">
                  <wps:wsp>
                    <wps:cNvCnPr/>
                    <wps:spPr>
                      <a:xfrm>
                        <a:ext cx="6132830" cy="0"/>
                      </a:xfrm>
                      <a:prstGeom prst="straightConnector1"/>
                      <a:ln w="12700">
                        <a:solidFill/>
                      </a:ln>
                    </wps:spPr>
                    <wps:bodyPr/>
                  </wps:wsp>
                </a:graphicData>
              </a:graphic>
            </wp:anchor>
          </w:drawing>
        </mc:Choice>
        <mc:Fallback>
          <w:pict>
            <v:shape o:spt="32" o:oned="true" path="m,l21600,21600e" style="position:absolute;margin-left:63.100000000000001pt;margin-top:304.80000000000001pt;width:482.89999999999998pt;height:0;z-index:-251658240;mso-position-horizontal-relative:page;mso-position-vertical-relative:page">
              <v:stroke weight="1.pt"/>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4605020</wp:posOffset>
              </wp:positionH>
              <wp:positionV relativeFrom="page">
                <wp:posOffset>466090</wp:posOffset>
              </wp:positionV>
              <wp:extent cx="2270760" cy="271145"/>
              <wp:wrapNone/>
              <wp:docPr id="1" name="Shape 1"/>
              <a:graphic xmlns:a="http://schemas.openxmlformats.org/drawingml/2006/main">
                <a:graphicData uri="http://schemas.microsoft.com/office/word/2010/wordprocessingShape">
                  <wps:wsp>
                    <wps:cNvSpPr txBox="1"/>
                    <wps:spPr>
                      <a:xfrm>
                        <a:ext cx="2270760" cy="27114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objednatele: ZMR-ST-20-2020</w:t>
                          </w:r>
                        </w:p>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zhotovitele:201121036</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62.60000000000002pt;margin-top:36.700000000000003pt;width:178.80000000000001pt;height:21.350000000000001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objednatele: ZMR-ST-20-2020</w:t>
                    </w:r>
                  </w:p>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Číslo smlouvy zhotovitele:201121036</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913765</wp:posOffset>
              </wp:positionH>
              <wp:positionV relativeFrom="page">
                <wp:posOffset>472440</wp:posOffset>
              </wp:positionV>
              <wp:extent cx="2837815" cy="113030"/>
              <wp:wrapNone/>
              <wp:docPr id="3" name="Shape 3"/>
              <a:graphic xmlns:a="http://schemas.openxmlformats.org/drawingml/2006/main">
                <a:graphicData uri="http://schemas.microsoft.com/office/word/2010/wordprocessingShape">
                  <wps:wsp>
                    <wps:cNvSpPr txBox="1"/>
                    <wps:spPr>
                      <a:xfrm>
                        <a:ext cx="2837815" cy="1130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III/35116 Benetice - křiž. II/349 (subdodávka RS, R, PM)</w:t>
                          </w:r>
                        </w:p>
                      </w:txbxContent>
                    </wps:txbx>
                    <wps:bodyPr wrap="none" lIns="0" tIns="0" rIns="0" bIns="0">
                      <a:spAutoFit/>
                    </wps:bodyPr>
                  </wps:wsp>
                </a:graphicData>
              </a:graphic>
            </wp:anchor>
          </w:drawing>
        </mc:Choice>
        <mc:Fallback>
          <w:pict>
            <v:shape id="_x0000_s1029" type="#_x0000_t202" style="position:absolute;margin-left:71.950000000000003pt;margin-top:37.200000000000003pt;width:223.44999999999999pt;height:8.9000000000000004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pPr>
                    <w:r>
                      <w:rPr>
                        <w:rFonts w:ascii="Calibri" w:eastAsia="Calibri" w:hAnsi="Calibri" w:cs="Calibri"/>
                        <w:color w:val="000000"/>
                        <w:spacing w:val="0"/>
                        <w:w w:val="100"/>
                        <w:position w:val="0"/>
                        <w:shd w:val="clear" w:color="auto" w:fill="auto"/>
                        <w:lang w:val="cs-CZ" w:eastAsia="cs-CZ" w:bidi="cs-CZ"/>
                      </w:rPr>
                      <w:t>III/35116 Benetice - křiž. II/349 (subdodávka RS, R, PM)</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822325</wp:posOffset>
              </wp:positionH>
              <wp:positionV relativeFrom="page">
                <wp:posOffset>763270</wp:posOffset>
              </wp:positionV>
              <wp:extent cx="6123305" cy="0"/>
              <wp:wrapNone/>
              <wp:docPr id="5" name="Shape 5"/>
              <a:graphic xmlns:a="http://schemas.openxmlformats.org/drawingml/2006/main">
                <a:graphicData uri="http://schemas.microsoft.com/office/word/2010/wordprocessingShape">
                  <wps:wsp>
                    <wps:cNvCnPr/>
                    <wps:spPr>
                      <a:xfrm>
                        <a:ext cx="6123305" cy="0"/>
                      </a:xfrm>
                      <a:prstGeom prst="straightConnector1"/>
                      <a:ln w="12700">
                        <a:solidFill/>
                      </a:ln>
                    </wps:spPr>
                    <wps:bodyPr/>
                  </wps:wsp>
                </a:graphicData>
              </a:graphic>
            </wp:anchor>
          </w:drawing>
        </mc:Choice>
        <mc:Fallback>
          <w:pict>
            <v:shape o:spt="32" o:oned="true" path="m,l21600,21600e" style="position:absolute;margin-left:64.75pt;margin-top:60.100000000000001pt;width:482.14999999999998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2">
    <w:multiLevelType w:val="multilevel"/>
    <w:lvl w:ilvl="0">
      <w:start w:val="1"/>
      <w:numFmt w:val="decimal"/>
      <w:lvlText w:val="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lvl w:ilvl="1">
      <w:start w:val="2"/>
      <w:numFmt w:val="decimal"/>
      <w:lvlText w:val="%1.%2"/>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8">
    <w:multiLevelType w:val="multilevel"/>
    <w:lvl w:ilvl="0">
      <w:start w:val="1"/>
      <w:numFmt w:val="decimal"/>
      <w:lvlText w:val="5.%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0">
    <w:multiLevelType w:val="multilevel"/>
    <w:lvl w:ilvl="0">
      <w:start w:val="1"/>
      <w:numFmt w:val="decimal"/>
      <w:lvlText w:val="5.%1."/>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12">
    <w:multiLevelType w:val="multilevel"/>
    <w:lvl w:ilvl="0">
      <w:start w:val="1"/>
      <w:numFmt w:val="decimal"/>
      <w:lvlText w:val="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4">
    <w:multiLevelType w:val="multilevel"/>
    <w:lvl w:ilvl="0">
      <w:start w:val="1"/>
      <w:numFmt w:val="decimal"/>
      <w:lvlText w:val="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6">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18">
    <w:multiLevelType w:val="multilevel"/>
    <w:lvl w:ilvl="0">
      <w:start w:val="1"/>
      <w:numFmt w:val="decimal"/>
      <w:lvlText w:val="8.%1"/>
      <w:rPr>
        <w:rFonts w:ascii="Calibri" w:eastAsia="Calibri" w:hAnsi="Calibri" w:cs="Calibri"/>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2"/>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2">
    <w:multiLevelType w:val="multilevel"/>
    <w:lvl w:ilvl="0">
      <w:start w:val="1"/>
      <w:numFmt w:val="decimal"/>
      <w:lvlText w:val="9.%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4">
    <w:multiLevelType w:val="multilevel"/>
    <w:lvl w:ilvl="0">
      <w:start w:val="1"/>
      <w:numFmt w:val="decimal"/>
      <w:lvlText w:val="10.%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6">
    <w:multiLevelType w:val="multilevel"/>
    <w:lvl w:ilvl="0">
      <w:start w:val="1"/>
      <w:numFmt w:val="decimal"/>
      <w:lvlText w:val="11.%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28">
    <w:multiLevelType w:val="multilevel"/>
    <w:lvl w:ilvl="0">
      <w:start w:val="1"/>
      <w:numFmt w:val="decimal"/>
      <w:lvlText w:val="12.%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0">
    <w:multiLevelType w:val="multilevel"/>
    <w:lvl w:ilvl="0">
      <w:start w:val="1"/>
      <w:numFmt w:val="decimal"/>
      <w:lvlText w:val="13.%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2">
    <w:multiLevelType w:val="multilevel"/>
    <w:lvl w:ilvl="0">
      <w:start w:val="1"/>
      <w:numFmt w:val="decimal"/>
      <w:lvlText w:val="14.%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4">
    <w:multiLevelType w:val="multilevel"/>
    <w:lvl w:ilvl="0">
      <w:start w:val="1"/>
      <w:numFmt w:val="lowerLetter"/>
      <w:lvlText w:val="%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6">
    <w:multiLevelType w:val="multilevel"/>
    <w:lvl w:ilvl="0">
      <w:start w:val="1"/>
      <w:numFmt w:val="decimal"/>
      <w:lvlText w:val="15.%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38">
    <w:multiLevelType w:val="multilevel"/>
    <w:lvl w:ilvl="0">
      <w:start w:val="1"/>
      <w:numFmt w:val="decimal"/>
      <w:lvlText w:val="16.%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0">
    <w:multiLevelType w:val="multilevel"/>
    <w:lvl w:ilvl="0">
      <w:start w:val="1"/>
      <w:numFmt w:val="decimal"/>
      <w:lvlText w:val="17.%1."/>
      <w:rPr>
        <w:rFonts w:ascii="Calibri" w:eastAsia="Calibri" w:hAnsi="Calibri" w:cs="Calibri"/>
        <w:b/>
        <w:bCs/>
        <w:i w:val="0"/>
        <w:iCs w:val="0"/>
        <w:smallCaps w:val="0"/>
        <w:strike w:val="0"/>
        <w:color w:val="000000"/>
        <w:spacing w:val="0"/>
        <w:w w:val="100"/>
        <w:position w:val="0"/>
        <w:sz w:val="24"/>
        <w:szCs w:val="24"/>
        <w:u w:val="none"/>
        <w:shd w:val="clear" w:color="auto" w:fill="auto"/>
        <w:lang w:val="cs-CZ" w:eastAsia="cs-CZ" w:bidi="cs-CZ"/>
      </w:rPr>
    </w:lvl>
  </w:abstractNum>
  <w:abstractNum w:abstractNumId="4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cs-CZ" w:eastAsia="cs-CZ" w:bidi="cs-CZ"/>
      </w:rPr>
    </w:lvl>
  </w:abstractNum>
  <w:abstractNum w:abstractNumId="4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abstractNum w:abstractNumId="4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0"/>
        <w:szCs w:val="1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2_"/>
    <w:basedOn w:val="DefaultParagraphFont"/>
    <w:link w:val="Style2"/>
    <w:rPr>
      <w:rFonts w:ascii="Calibri" w:eastAsia="Calibri" w:hAnsi="Calibri" w:cs="Calibri"/>
      <w:b/>
      <w:bCs/>
      <w:i w:val="0"/>
      <w:iCs w:val="0"/>
      <w:smallCaps w:val="0"/>
      <w:strike w:val="0"/>
      <w:sz w:val="24"/>
      <w:szCs w:val="24"/>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Titulek tabulky_"/>
    <w:basedOn w:val="DefaultParagraphFont"/>
    <w:link w:val="Style8"/>
    <w:rPr>
      <w:rFonts w:ascii="Calibri" w:eastAsia="Calibri" w:hAnsi="Calibri" w:cs="Calibri"/>
      <w:b w:val="0"/>
      <w:bCs w:val="0"/>
      <w:i w:val="0"/>
      <w:iCs w:val="0"/>
      <w:smallCaps w:val="0"/>
      <w:strike w:val="0"/>
      <w:sz w:val="24"/>
      <w:szCs w:val="24"/>
      <w:u w:val="none"/>
    </w:rPr>
  </w:style>
  <w:style w:type="character" w:customStyle="1" w:styleId="CharStyle12">
    <w:name w:val="Jiné_"/>
    <w:basedOn w:val="DefaultParagraphFont"/>
    <w:link w:val="Style11"/>
    <w:rPr>
      <w:rFonts w:ascii="Calibri" w:eastAsia="Calibri" w:hAnsi="Calibri" w:cs="Calibri"/>
      <w:b w:val="0"/>
      <w:bCs w:val="0"/>
      <w:i w:val="0"/>
      <w:iCs w:val="0"/>
      <w:smallCaps w:val="0"/>
      <w:strike w:val="0"/>
      <w:sz w:val="24"/>
      <w:szCs w:val="24"/>
      <w:u w:val="none"/>
    </w:rPr>
  </w:style>
  <w:style w:type="character" w:customStyle="1" w:styleId="CharStyle15">
    <w:name w:val="Základní text_"/>
    <w:basedOn w:val="DefaultParagraphFont"/>
    <w:link w:val="Style14"/>
    <w:rPr>
      <w:rFonts w:ascii="Calibri" w:eastAsia="Calibri" w:hAnsi="Calibri" w:cs="Calibri"/>
      <w:b w:val="0"/>
      <w:bCs w:val="0"/>
      <w:i w:val="0"/>
      <w:iCs w:val="0"/>
      <w:smallCaps w:val="0"/>
      <w:strike w:val="0"/>
      <w:sz w:val="24"/>
      <w:szCs w:val="24"/>
      <w:u w:val="none"/>
    </w:rPr>
  </w:style>
  <w:style w:type="character" w:customStyle="1" w:styleId="CharStyle22">
    <w:name w:val="Nadpis #1_"/>
    <w:basedOn w:val="DefaultParagraphFont"/>
    <w:link w:val="Style21"/>
    <w:rPr>
      <w:rFonts w:ascii="Calibri" w:eastAsia="Calibri" w:hAnsi="Calibri" w:cs="Calibri"/>
      <w:b/>
      <w:bCs/>
      <w:i w:val="0"/>
      <w:iCs w:val="0"/>
      <w:smallCaps w:val="0"/>
      <w:strike w:val="0"/>
      <w:sz w:val="28"/>
      <w:szCs w:val="28"/>
      <w:u w:val="none"/>
    </w:rPr>
  </w:style>
  <w:style w:type="character" w:customStyle="1" w:styleId="CharStyle24">
    <w:name w:val="Základní text (2)_"/>
    <w:basedOn w:val="DefaultParagraphFont"/>
    <w:link w:val="Style23"/>
    <w:rPr>
      <w:rFonts w:ascii="Arial" w:eastAsia="Arial" w:hAnsi="Arial" w:cs="Arial"/>
      <w:b w:val="0"/>
      <w:bCs w:val="0"/>
      <w:i w:val="0"/>
      <w:iCs w:val="0"/>
      <w:smallCaps w:val="0"/>
      <w:strike w:val="0"/>
      <w:sz w:val="10"/>
      <w:szCs w:val="10"/>
      <w:u w:val="none"/>
    </w:rPr>
  </w:style>
  <w:style w:type="paragraph" w:customStyle="1" w:styleId="Style2">
    <w:name w:val="Nadpis #2"/>
    <w:basedOn w:val="Normal"/>
    <w:link w:val="CharStyle3"/>
    <w:pPr>
      <w:widowControl w:val="0"/>
      <w:shd w:val="clear" w:color="auto" w:fill="FFFFFF"/>
      <w:spacing w:after="100"/>
      <w:jc w:val="center"/>
      <w:outlineLvl w:val="1"/>
    </w:pPr>
    <w:rPr>
      <w:rFonts w:ascii="Calibri" w:eastAsia="Calibri" w:hAnsi="Calibri" w:cs="Calibri"/>
      <w:b/>
      <w:bCs/>
      <w:i w:val="0"/>
      <w:iCs w:val="0"/>
      <w:smallCaps w:val="0"/>
      <w:strike w:val="0"/>
      <w:sz w:val="24"/>
      <w:szCs w:val="24"/>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Titulek tabulky"/>
    <w:basedOn w:val="Normal"/>
    <w:link w:val="CharStyle9"/>
    <w:pPr>
      <w:widowControl w:val="0"/>
      <w:shd w:val="clear" w:color="auto" w:fill="FFFFFF"/>
    </w:pPr>
    <w:rPr>
      <w:rFonts w:ascii="Calibri" w:eastAsia="Calibri" w:hAnsi="Calibri" w:cs="Calibri"/>
      <w:b w:val="0"/>
      <w:bCs w:val="0"/>
      <w:i w:val="0"/>
      <w:iCs w:val="0"/>
      <w:smallCaps w:val="0"/>
      <w:strike w:val="0"/>
      <w:sz w:val="24"/>
      <w:szCs w:val="24"/>
      <w:u w:val="none"/>
    </w:rPr>
  </w:style>
  <w:style w:type="paragraph" w:customStyle="1" w:styleId="Style11">
    <w:name w:val="Jiné"/>
    <w:basedOn w:val="Normal"/>
    <w:link w:val="CharStyle12"/>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14">
    <w:name w:val="Základní text"/>
    <w:basedOn w:val="Normal"/>
    <w:link w:val="CharStyle15"/>
    <w:pPr>
      <w:widowControl w:val="0"/>
      <w:shd w:val="clear" w:color="auto" w:fill="FFFFFF"/>
      <w:spacing w:after="100"/>
    </w:pPr>
    <w:rPr>
      <w:rFonts w:ascii="Calibri" w:eastAsia="Calibri" w:hAnsi="Calibri" w:cs="Calibri"/>
      <w:b w:val="0"/>
      <w:bCs w:val="0"/>
      <w:i w:val="0"/>
      <w:iCs w:val="0"/>
      <w:smallCaps w:val="0"/>
      <w:strike w:val="0"/>
      <w:sz w:val="24"/>
      <w:szCs w:val="24"/>
      <w:u w:val="none"/>
    </w:rPr>
  </w:style>
  <w:style w:type="paragraph" w:customStyle="1" w:styleId="Style21">
    <w:name w:val="Nadpis #1"/>
    <w:basedOn w:val="Normal"/>
    <w:link w:val="CharStyle22"/>
    <w:pPr>
      <w:widowControl w:val="0"/>
      <w:shd w:val="clear" w:color="auto" w:fill="FFFFFF"/>
      <w:spacing w:line="1142" w:lineRule="exact"/>
      <w:jc w:val="center"/>
      <w:outlineLvl w:val="0"/>
    </w:pPr>
    <w:rPr>
      <w:rFonts w:ascii="Calibri" w:eastAsia="Calibri" w:hAnsi="Calibri" w:cs="Calibri"/>
      <w:b/>
      <w:bCs/>
      <w:i w:val="0"/>
      <w:iCs w:val="0"/>
      <w:smallCaps w:val="0"/>
      <w:strike w:val="0"/>
      <w:sz w:val="28"/>
      <w:szCs w:val="28"/>
      <w:u w:val="none"/>
    </w:rPr>
  </w:style>
  <w:style w:type="paragraph" w:customStyle="1" w:styleId="Style23">
    <w:name w:val="Základní text (2)"/>
    <w:basedOn w:val="Normal"/>
    <w:link w:val="CharStyle24"/>
    <w:pPr>
      <w:widowControl w:val="0"/>
      <w:shd w:val="clear" w:color="auto" w:fill="FFFFFF"/>
      <w:spacing w:after="80" w:line="262" w:lineRule="auto"/>
      <w:ind w:left="600" w:firstLine="640"/>
    </w:pPr>
    <w:rPr>
      <w:rFonts w:ascii="Arial" w:eastAsia="Arial" w:hAnsi="Arial" w:cs="Arial"/>
      <w:b w:val="0"/>
      <w:bCs w:val="0"/>
      <w:i w:val="0"/>
      <w:iCs w:val="0"/>
      <w:smallCaps w:val="0"/>
      <w:strike w:val="0"/>
      <w:sz w:val="10"/>
      <w:szCs w:val="1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
  <dc:subject/>
  <dc:creator>Tomáš Houdek</dc:creator>
  <cp:keywords/>
</cp:coreProperties>
</file>