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6D9" w:rsidRDefault="00B106D9" w:rsidP="00B106D9">
      <w:pPr>
        <w:pStyle w:val="Podtitul"/>
        <w:spacing w:after="120"/>
        <w:rPr>
          <w:caps/>
        </w:rPr>
      </w:pPr>
      <w:r>
        <w:rPr>
          <w:caps/>
        </w:rPr>
        <w:t>Smlouva o dílo</w:t>
      </w:r>
    </w:p>
    <w:p w:rsidR="00B106D9" w:rsidRDefault="00B106D9" w:rsidP="00B106D9"/>
    <w:p w:rsidR="00B106D9" w:rsidRDefault="00B106D9" w:rsidP="00B106D9">
      <w:pPr>
        <w:jc w:val="center"/>
        <w:rPr>
          <w:b/>
        </w:rPr>
      </w:pPr>
      <w:r>
        <w:rPr>
          <w:b/>
        </w:rPr>
        <w:t>I.</w:t>
      </w:r>
    </w:p>
    <w:p w:rsidR="00B106D9" w:rsidRDefault="00B106D9" w:rsidP="00B106D9">
      <w:pPr>
        <w:pStyle w:val="Nadpis3"/>
        <w:jc w:val="center"/>
        <w:rPr>
          <w:u w:val="none"/>
        </w:rPr>
      </w:pPr>
      <w:r>
        <w:rPr>
          <w:u w:val="none"/>
        </w:rPr>
        <w:t>Smluvní strany</w:t>
      </w:r>
    </w:p>
    <w:p w:rsidR="00B106D9" w:rsidRDefault="00B106D9" w:rsidP="00B106D9">
      <w:pPr>
        <w:jc w:val="center"/>
        <w:rPr>
          <w:b/>
        </w:rPr>
      </w:pPr>
    </w:p>
    <w:p w:rsidR="00B106D9" w:rsidRDefault="00B106D9" w:rsidP="00B106D9">
      <w:pPr>
        <w:numPr>
          <w:ilvl w:val="0"/>
          <w:numId w:val="2"/>
        </w:numPr>
        <w:tabs>
          <w:tab w:val="num" w:pos="284"/>
        </w:tabs>
        <w:spacing w:after="60"/>
        <w:ind w:left="284" w:hanging="720"/>
        <w:rPr>
          <w:b/>
        </w:rPr>
      </w:pPr>
      <w:r>
        <w:rPr>
          <w:b/>
        </w:rPr>
        <w:t>Mateřská škola logopedická, Ostrava – Poruba, U Školky 1621, příspěvková organizace</w:t>
      </w:r>
    </w:p>
    <w:p w:rsidR="00B106D9" w:rsidRDefault="00B106D9" w:rsidP="00B106D9">
      <w:pPr>
        <w:spacing w:after="60"/>
        <w:ind w:left="284"/>
      </w:pPr>
      <w:r>
        <w:t>Se sídlem: U Školky 1621/2, Ostrava – Poruba, 708 00 Ostrava</w:t>
      </w:r>
    </w:p>
    <w:p w:rsidR="00B106D9" w:rsidRDefault="00B106D9" w:rsidP="00B106D9">
      <w:pPr>
        <w:spacing w:after="60"/>
        <w:ind w:left="284"/>
      </w:pPr>
      <w:r>
        <w:t>Zastoupen:</w:t>
      </w:r>
      <w:r>
        <w:tab/>
        <w:t xml:space="preserve">Mgr. Karlou </w:t>
      </w:r>
      <w:proofErr w:type="spellStart"/>
      <w:r>
        <w:t>Rupcovou</w:t>
      </w:r>
      <w:proofErr w:type="spellEnd"/>
      <w:r>
        <w:t>, ředitelkou školy</w:t>
      </w:r>
    </w:p>
    <w:p w:rsidR="00B106D9" w:rsidRDefault="00B106D9" w:rsidP="00B106D9">
      <w:pPr>
        <w:spacing w:after="60"/>
        <w:ind w:left="284"/>
      </w:pPr>
      <w:r>
        <w:t>IČ:</w:t>
      </w:r>
      <w:r>
        <w:tab/>
        <w:t>64628141</w:t>
      </w:r>
    </w:p>
    <w:p w:rsidR="00B106D9" w:rsidRDefault="00B106D9" w:rsidP="00B106D9">
      <w:pPr>
        <w:spacing w:after="60"/>
        <w:ind w:left="284"/>
      </w:pPr>
      <w:r>
        <w:t>DIČ:-----------</w:t>
      </w:r>
    </w:p>
    <w:p w:rsidR="00B106D9" w:rsidRDefault="00B106D9" w:rsidP="00B106D9">
      <w:pPr>
        <w:spacing w:after="60"/>
        <w:ind w:left="284"/>
      </w:pPr>
      <w:r>
        <w:t xml:space="preserve">Bankovní spojení: </w:t>
      </w:r>
      <w:r>
        <w:tab/>
        <w:t>Komerční banka, Ostrava - Poruba</w:t>
      </w:r>
    </w:p>
    <w:p w:rsidR="00B106D9" w:rsidRDefault="00B106D9" w:rsidP="00B106D9">
      <w:pPr>
        <w:spacing w:after="60"/>
        <w:ind w:left="284"/>
      </w:pPr>
      <w:r>
        <w:t xml:space="preserve">Číslo účtu: </w:t>
      </w:r>
      <w:r>
        <w:tab/>
        <w:t>42138761/0100</w:t>
      </w:r>
    </w:p>
    <w:p w:rsidR="00B106D9" w:rsidRDefault="00B106D9" w:rsidP="00B106D9">
      <w:pPr>
        <w:spacing w:after="60"/>
        <w:ind w:left="284"/>
      </w:pPr>
      <w:r>
        <w:t>Osoba oprávněná jednat ve věcech technických i organizačních:</w:t>
      </w:r>
    </w:p>
    <w:p w:rsidR="00B106D9" w:rsidRDefault="00B106D9" w:rsidP="00B106D9">
      <w:pPr>
        <w:spacing w:after="60"/>
        <w:ind w:left="426" w:hanging="426"/>
        <w:jc w:val="both"/>
      </w:pPr>
      <w:r>
        <w:t xml:space="preserve">     Mgr. Karla Rupcová, ředitelka školy, tel. 739 348 790</w:t>
      </w:r>
    </w:p>
    <w:p w:rsidR="00B106D9" w:rsidRDefault="00B106D9" w:rsidP="00B106D9">
      <w:pPr>
        <w:numPr>
          <w:ilvl w:val="12"/>
          <w:numId w:val="0"/>
        </w:numPr>
        <w:tabs>
          <w:tab w:val="left" w:pos="2977"/>
        </w:tabs>
        <w:spacing w:before="240"/>
        <w:ind w:left="419" w:hanging="62"/>
        <w:jc w:val="both"/>
        <w:rPr>
          <w:iCs/>
        </w:rPr>
      </w:pPr>
      <w:r>
        <w:rPr>
          <w:iCs/>
        </w:rPr>
        <w:t>(dále jen „objednatel“)</w:t>
      </w:r>
    </w:p>
    <w:p w:rsidR="00B106D9" w:rsidRDefault="00B106D9" w:rsidP="00B106D9">
      <w:pPr>
        <w:numPr>
          <w:ilvl w:val="12"/>
          <w:numId w:val="0"/>
        </w:numPr>
        <w:tabs>
          <w:tab w:val="left" w:pos="2977"/>
        </w:tabs>
        <w:spacing w:before="120"/>
        <w:ind w:left="357"/>
        <w:jc w:val="both"/>
        <w:rPr>
          <w:i/>
        </w:rPr>
      </w:pPr>
    </w:p>
    <w:p w:rsidR="00B106D9" w:rsidRDefault="00B106D9" w:rsidP="00B106D9">
      <w:pPr>
        <w:numPr>
          <w:ilvl w:val="0"/>
          <w:numId w:val="2"/>
        </w:numPr>
        <w:tabs>
          <w:tab w:val="num" w:pos="360"/>
        </w:tabs>
        <w:spacing w:after="60"/>
        <w:ind w:hanging="720"/>
        <w:jc w:val="both"/>
      </w:pPr>
      <w:r>
        <w:rPr>
          <w:b/>
        </w:rPr>
        <w:t>RAVESA - ZAHRADY s.r.o.</w:t>
      </w:r>
    </w:p>
    <w:p w:rsidR="00B106D9" w:rsidRDefault="00B106D9" w:rsidP="00B106D9">
      <w:pPr>
        <w:tabs>
          <w:tab w:val="num" w:pos="360"/>
          <w:tab w:val="left" w:pos="2977"/>
        </w:tabs>
        <w:ind w:left="426"/>
        <w:jc w:val="both"/>
      </w:pPr>
      <w:r>
        <w:t>Se sídlem: Elektrárenská 5701/1, 721 00 Ostrava-</w:t>
      </w:r>
      <w:proofErr w:type="spellStart"/>
      <w:r>
        <w:t>Svinov</w:t>
      </w:r>
      <w:proofErr w:type="spellEnd"/>
      <w:r>
        <w:t xml:space="preserve"> </w:t>
      </w:r>
    </w:p>
    <w:p w:rsidR="00B106D9" w:rsidRDefault="00B106D9" w:rsidP="00B106D9">
      <w:pPr>
        <w:numPr>
          <w:ilvl w:val="12"/>
          <w:numId w:val="0"/>
        </w:numPr>
        <w:tabs>
          <w:tab w:val="num" w:pos="360"/>
          <w:tab w:val="left" w:pos="2977"/>
        </w:tabs>
        <w:ind w:left="426" w:hanging="66"/>
        <w:jc w:val="both"/>
      </w:pPr>
      <w:r>
        <w:t xml:space="preserve">Zastoupena: </w:t>
      </w:r>
      <w:r w:rsidR="002511ED">
        <w:t>XXXXXXX</w:t>
      </w:r>
    </w:p>
    <w:p w:rsidR="00B106D9" w:rsidRDefault="00B106D9" w:rsidP="00B106D9">
      <w:pPr>
        <w:numPr>
          <w:ilvl w:val="12"/>
          <w:numId w:val="0"/>
        </w:numPr>
        <w:tabs>
          <w:tab w:val="num" w:pos="360"/>
          <w:tab w:val="left" w:pos="2977"/>
        </w:tabs>
        <w:ind w:left="426" w:hanging="66"/>
        <w:jc w:val="both"/>
      </w:pPr>
      <w:r>
        <w:t>IČO: 27834476</w:t>
      </w:r>
    </w:p>
    <w:p w:rsidR="00B106D9" w:rsidRDefault="00B106D9" w:rsidP="00B106D9">
      <w:pPr>
        <w:numPr>
          <w:ilvl w:val="12"/>
          <w:numId w:val="0"/>
        </w:numPr>
        <w:tabs>
          <w:tab w:val="num" w:pos="360"/>
          <w:tab w:val="left" w:pos="2977"/>
        </w:tabs>
        <w:ind w:left="426" w:hanging="66"/>
        <w:jc w:val="both"/>
      </w:pPr>
      <w:r>
        <w:t>DIČ: CZ27834476</w:t>
      </w:r>
    </w:p>
    <w:p w:rsidR="00B106D9" w:rsidRDefault="00B106D9" w:rsidP="00B106D9">
      <w:pPr>
        <w:numPr>
          <w:ilvl w:val="12"/>
          <w:numId w:val="0"/>
        </w:numPr>
        <w:tabs>
          <w:tab w:val="num" w:pos="360"/>
          <w:tab w:val="left" w:pos="2977"/>
        </w:tabs>
        <w:ind w:left="426" w:hanging="66"/>
        <w:jc w:val="both"/>
      </w:pPr>
      <w:r>
        <w:t>Bankovní spojení: KB</w:t>
      </w:r>
    </w:p>
    <w:p w:rsidR="00B106D9" w:rsidRDefault="00B106D9" w:rsidP="00B106D9">
      <w:pPr>
        <w:numPr>
          <w:ilvl w:val="12"/>
          <w:numId w:val="0"/>
        </w:numPr>
        <w:tabs>
          <w:tab w:val="num" w:pos="360"/>
          <w:tab w:val="left" w:pos="2977"/>
        </w:tabs>
        <w:ind w:left="426" w:hanging="66"/>
        <w:jc w:val="both"/>
      </w:pPr>
      <w:r>
        <w:t xml:space="preserve">Číslo účtu: 43-1334460247/0100 </w:t>
      </w:r>
    </w:p>
    <w:p w:rsidR="00B106D9" w:rsidRDefault="00B106D9" w:rsidP="00B106D9">
      <w:pPr>
        <w:spacing w:after="60"/>
        <w:ind w:left="284"/>
      </w:pPr>
      <w:r>
        <w:t xml:space="preserve"> Osoba oprávněná jednat ve věcech technických i organizačních:</w:t>
      </w:r>
    </w:p>
    <w:p w:rsidR="00B106D9" w:rsidRPr="002511ED" w:rsidRDefault="002511ED" w:rsidP="00B106D9">
      <w:pPr>
        <w:numPr>
          <w:ilvl w:val="12"/>
          <w:numId w:val="0"/>
        </w:numPr>
        <w:tabs>
          <w:tab w:val="num" w:pos="360"/>
          <w:tab w:val="left" w:pos="2977"/>
        </w:tabs>
        <w:ind w:left="426" w:hanging="66"/>
        <w:jc w:val="both"/>
      </w:pPr>
      <w:r w:rsidRPr="002511ED">
        <w:t>XXXXXXXXXXXXX</w:t>
      </w:r>
    </w:p>
    <w:p w:rsidR="00B106D9" w:rsidRDefault="00B106D9" w:rsidP="00B106D9">
      <w:pPr>
        <w:numPr>
          <w:ilvl w:val="12"/>
          <w:numId w:val="0"/>
        </w:numPr>
        <w:tabs>
          <w:tab w:val="num" w:pos="360"/>
          <w:tab w:val="left" w:pos="2977"/>
        </w:tabs>
        <w:spacing w:before="240"/>
        <w:ind w:left="425" w:hanging="68"/>
        <w:jc w:val="both"/>
        <w:rPr>
          <w:iCs/>
        </w:rPr>
      </w:pPr>
      <w:r>
        <w:rPr>
          <w:iCs/>
        </w:rPr>
        <w:t>(dále jen „zhotovitel“)</w:t>
      </w:r>
    </w:p>
    <w:p w:rsidR="00B106D9" w:rsidRDefault="00B106D9" w:rsidP="00B106D9">
      <w:pPr>
        <w:pStyle w:val="Smlouva2"/>
        <w:spacing w:before="600"/>
      </w:pPr>
      <w:r>
        <w:t>II.</w:t>
      </w:r>
    </w:p>
    <w:p w:rsidR="00B106D9" w:rsidRDefault="00B106D9" w:rsidP="00B106D9">
      <w:pPr>
        <w:pStyle w:val="Smlouva2"/>
        <w:spacing w:after="120"/>
      </w:pPr>
      <w:r>
        <w:t>Základní ustanovení</w:t>
      </w:r>
    </w:p>
    <w:p w:rsidR="00B106D9" w:rsidRDefault="00B106D9" w:rsidP="00B106D9">
      <w:pPr>
        <w:pStyle w:val="OdstavecSmlouvy"/>
        <w:numPr>
          <w:ilvl w:val="0"/>
          <w:numId w:val="3"/>
        </w:numPr>
        <w:rPr>
          <w:b/>
          <w:caps/>
          <w:szCs w:val="24"/>
        </w:rPr>
      </w:pPr>
      <w:r>
        <w:t xml:space="preserve">Tato smlouva je uzavřena dle § </w:t>
      </w:r>
      <w:smartTag w:uri="urn:schemas-microsoft-com:office:smarttags" w:element="metricconverter">
        <w:smartTagPr>
          <w:attr w:name="ProductID" w:val="2586 a"/>
        </w:smartTagPr>
        <w:r>
          <w:t>2586 a</w:t>
        </w:r>
      </w:smartTag>
      <w:r>
        <w:t xml:space="preserve"> násl. zákona č. 89/2012, občanský zákoník (dále jen „občanský zákoník“); práva a povinnosti stran touto smlouvou neupravená se řídí příslušnými ustanoveními občanského zákoníku. </w:t>
      </w:r>
    </w:p>
    <w:p w:rsidR="00B106D9" w:rsidRDefault="00B106D9" w:rsidP="00B106D9">
      <w:pPr>
        <w:pStyle w:val="OdstavecSmlouvy"/>
        <w:keepLines w:val="0"/>
        <w:widowControl w:val="0"/>
        <w:numPr>
          <w:ilvl w:val="0"/>
          <w:numId w:val="3"/>
        </w:numPr>
        <w:spacing w:before="120" w:after="0"/>
      </w:pPr>
      <w:r>
        <w:t>Smluvní strany prohlašují, že údaje uvedené v čl. I této smlouvy jsou v souladu s právní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rsidR="00B106D9" w:rsidRDefault="00B106D9" w:rsidP="00B106D9">
      <w:pPr>
        <w:pStyle w:val="OdstavecSmlouvy"/>
        <w:keepLines w:val="0"/>
        <w:widowControl w:val="0"/>
        <w:numPr>
          <w:ilvl w:val="0"/>
          <w:numId w:val="3"/>
        </w:numPr>
        <w:spacing w:before="120" w:after="0"/>
        <w:ind w:left="357" w:hanging="357"/>
      </w:pPr>
      <w:r>
        <w:t>Zhotovitel prohlašuje, že bankovní účet uvedený v čl. I odst. 2 této smlouvy je bankovním účtem zveřejněným ve smyslu zákona č. 235/2004 Sb., o dani z přidané hodnoty, ve znění pozdějších předpisů (dále jen „zákon o DPH“). V případě změny účtu zhotovitele je zhotovitel povinen doložit vlastnictví k novému účtu, a to kopií příslušné smlouvy nebo potvrzením peněžního ústavu; nový účet však musí být zveřejněným účtem ve smyslu předchozí věty.</w:t>
      </w:r>
    </w:p>
    <w:p w:rsidR="00B106D9" w:rsidRDefault="00B106D9" w:rsidP="00B106D9">
      <w:pPr>
        <w:pStyle w:val="OdstavecSmlouvy"/>
        <w:keepLines w:val="0"/>
        <w:numPr>
          <w:ilvl w:val="0"/>
          <w:numId w:val="3"/>
        </w:numPr>
        <w:spacing w:before="120" w:after="0"/>
      </w:pPr>
      <w:r>
        <w:lastRenderedPageBreak/>
        <w:t>Smluvní strany prohlašují, že osoby podepisující tuto smlouvu jsou k tomuto úkonu oprávněny.</w:t>
      </w:r>
    </w:p>
    <w:p w:rsidR="00B106D9" w:rsidRDefault="00B106D9" w:rsidP="00B106D9">
      <w:pPr>
        <w:pStyle w:val="OdstavecSmlouvy"/>
        <w:keepLines w:val="0"/>
        <w:numPr>
          <w:ilvl w:val="0"/>
          <w:numId w:val="3"/>
        </w:numPr>
        <w:spacing w:before="120" w:after="0"/>
      </w:pPr>
      <w:r>
        <w:t>Zhotovitel prohlašuje, že je odborně způsobilý k zajištění předmětu plnění podle této smlouvy.</w:t>
      </w:r>
    </w:p>
    <w:p w:rsidR="00B106D9" w:rsidRDefault="00B106D9" w:rsidP="00B106D9">
      <w:pPr>
        <w:pStyle w:val="OdstavecSmlouvy"/>
        <w:keepLines w:val="0"/>
        <w:numPr>
          <w:ilvl w:val="0"/>
          <w:numId w:val="3"/>
        </w:numPr>
        <w:spacing w:before="120" w:after="0"/>
      </w:pPr>
      <w:r>
        <w:t>Zhotovitel potvrzuje, že se detailně seznámil s rozsahem a povahou díla, že jsou mu známy veškeré technické, kvalitativní a jiné podmínky nezbytné k realizaci díla a že disponuje takovými kapacitami a odbornými znalostmi, které jsou nezbytné pro realizaci díla za dohodnutou smluvní cenu uvedenou v článku V odst. 1 této smlouvy.</w:t>
      </w:r>
    </w:p>
    <w:p w:rsidR="00B106D9" w:rsidRDefault="00B106D9" w:rsidP="00B106D9">
      <w:pPr>
        <w:pStyle w:val="OdstavecSmlouvy"/>
        <w:keepLines w:val="0"/>
        <w:numPr>
          <w:ilvl w:val="0"/>
          <w:numId w:val="0"/>
        </w:numPr>
        <w:tabs>
          <w:tab w:val="clear" w:pos="426"/>
          <w:tab w:val="left" w:pos="708"/>
        </w:tabs>
        <w:spacing w:before="120" w:after="0"/>
        <w:ind w:left="360"/>
      </w:pPr>
      <w:r>
        <w:t xml:space="preserve">Účelem smlouvy je </w:t>
      </w:r>
      <w:r w:rsidR="00BC3D6A">
        <w:t xml:space="preserve">založení „květinové louky“, přestavba starého pískoviště na </w:t>
      </w:r>
      <w:r w:rsidR="005D6F6C">
        <w:t xml:space="preserve">bylinkovou </w:t>
      </w:r>
      <w:r w:rsidR="00BC3D6A">
        <w:t xml:space="preserve">zahrádku, </w:t>
      </w:r>
      <w:r>
        <w:t xml:space="preserve">zhotovení </w:t>
      </w:r>
      <w:r w:rsidR="004A1DA7">
        <w:t>dřevěného xylofonu</w:t>
      </w:r>
      <w:r w:rsidR="00BC3D6A" w:rsidRPr="00BC3D6A">
        <w:t xml:space="preserve"> </w:t>
      </w:r>
      <w:r>
        <w:t>na zahradě MŠ logopedické, U Školky 1621/2, Ostrava-Poruba.</w:t>
      </w:r>
    </w:p>
    <w:p w:rsidR="00B106D9" w:rsidRDefault="00B106D9" w:rsidP="00B106D9">
      <w:pPr>
        <w:pStyle w:val="Smlouva2"/>
        <w:spacing w:before="600"/>
      </w:pPr>
      <w:r>
        <w:t>III.</w:t>
      </w:r>
    </w:p>
    <w:p w:rsidR="00B106D9" w:rsidRDefault="00B106D9" w:rsidP="00B106D9">
      <w:pPr>
        <w:pStyle w:val="Smlouva2"/>
        <w:spacing w:after="120"/>
      </w:pPr>
      <w:r>
        <w:t>Předmět smlouvy</w:t>
      </w:r>
    </w:p>
    <w:p w:rsidR="00B106D9" w:rsidRPr="00491056" w:rsidRDefault="00B106D9" w:rsidP="00B106D9">
      <w:pPr>
        <w:numPr>
          <w:ilvl w:val="0"/>
          <w:numId w:val="4"/>
        </w:numPr>
        <w:tabs>
          <w:tab w:val="left" w:pos="851"/>
          <w:tab w:val="num" w:pos="1348"/>
        </w:tabs>
        <w:spacing w:after="60"/>
        <w:jc w:val="both"/>
        <w:rPr>
          <w:szCs w:val="20"/>
        </w:rPr>
      </w:pPr>
      <w:r w:rsidRPr="00491056">
        <w:t xml:space="preserve">Zhotovitel se zavazuje provést pro objednatele na svůj náklad a nebezpečí </w:t>
      </w:r>
      <w:r w:rsidR="00BC3D6A" w:rsidRPr="00491056">
        <w:t xml:space="preserve">založení „květinové louky“, přestavbu starého pískoviště na bylinkovou zahrádku, zhotovení dřevěného xylofonu, </w:t>
      </w:r>
      <w:r w:rsidRPr="00491056">
        <w:rPr>
          <w:szCs w:val="20"/>
        </w:rPr>
        <w:t>v rozsahu:</w:t>
      </w:r>
    </w:p>
    <w:p w:rsidR="00B106D9" w:rsidRPr="00491056" w:rsidRDefault="00B106D9" w:rsidP="00B106D9">
      <w:pPr>
        <w:numPr>
          <w:ilvl w:val="0"/>
          <w:numId w:val="5"/>
        </w:numPr>
        <w:tabs>
          <w:tab w:val="num" w:pos="720"/>
        </w:tabs>
        <w:spacing w:after="60"/>
        <w:ind w:left="720"/>
        <w:jc w:val="both"/>
        <w:rPr>
          <w:szCs w:val="20"/>
        </w:rPr>
      </w:pPr>
      <w:r w:rsidRPr="00491056">
        <w:rPr>
          <w:iCs/>
        </w:rPr>
        <w:t xml:space="preserve">dle technické specifikace – viz příloha </w:t>
      </w:r>
      <w:proofErr w:type="gramStart"/>
      <w:r w:rsidRPr="00491056">
        <w:rPr>
          <w:iCs/>
        </w:rPr>
        <w:t>č.1</w:t>
      </w:r>
      <w:proofErr w:type="gramEnd"/>
    </w:p>
    <w:p w:rsidR="00B106D9" w:rsidRDefault="00B106D9" w:rsidP="00B106D9">
      <w:pPr>
        <w:spacing w:before="120" w:after="60"/>
        <w:ind w:firstLine="357"/>
        <w:jc w:val="both"/>
        <w:rPr>
          <w:szCs w:val="20"/>
        </w:rPr>
      </w:pPr>
      <w:r>
        <w:rPr>
          <w:szCs w:val="20"/>
        </w:rPr>
        <w:t xml:space="preserve"> (dále jen „dílo“).</w:t>
      </w:r>
    </w:p>
    <w:p w:rsidR="00B106D9" w:rsidRDefault="00B106D9" w:rsidP="00B106D9">
      <w:pPr>
        <w:numPr>
          <w:ilvl w:val="0"/>
          <w:numId w:val="4"/>
        </w:numPr>
        <w:tabs>
          <w:tab w:val="left" w:pos="851"/>
        </w:tabs>
        <w:spacing w:before="120"/>
        <w:jc w:val="both"/>
      </w:pPr>
      <w:r>
        <w:t xml:space="preserve">Zhotovitel se zavazuje provést dílo v souladu s technickými a právními předpisy platnými v České republice v době provádění díla. </w:t>
      </w:r>
      <w:r>
        <w:rPr>
          <w:szCs w:val="20"/>
        </w:rPr>
        <w:t xml:space="preserve">Pro provedení díla jsou závazné všechny platné normy ČSN. </w:t>
      </w:r>
    </w:p>
    <w:p w:rsidR="00B106D9" w:rsidRDefault="00B106D9" w:rsidP="00B106D9">
      <w:pPr>
        <w:numPr>
          <w:ilvl w:val="0"/>
          <w:numId w:val="4"/>
        </w:numPr>
        <w:tabs>
          <w:tab w:val="left" w:pos="851"/>
        </w:tabs>
        <w:spacing w:before="120"/>
        <w:jc w:val="both"/>
      </w:pPr>
      <w:r>
        <w:t>Objednatel se zavazuje dokončené dílo bez vad a nedodělků bránících jeho řádnému užívání převzít a zaplatit za ně zhotoviteli za dohodnutých podmínek cenu dle čl. V této smlouvy. Vadami a nedodělky nebránícími řádnému užívání díla se rozumí pouze drobné ojedinělé vady a drobné ojedinělé nedodělky, které ani samy o sobě ani ve spojení s jinými nebrání užívání předmětu díla funkčně nebo esteticky, ani užívání předmětu díla podstatným způsobem neomezují.</w:t>
      </w:r>
    </w:p>
    <w:p w:rsidR="00B106D9" w:rsidRDefault="00B106D9" w:rsidP="00B106D9">
      <w:pPr>
        <w:numPr>
          <w:ilvl w:val="0"/>
          <w:numId w:val="4"/>
        </w:numPr>
        <w:tabs>
          <w:tab w:val="left" w:pos="851"/>
        </w:tabs>
        <w:spacing w:before="120"/>
        <w:jc w:val="both"/>
      </w:pPr>
      <w:r>
        <w:t xml:space="preserve">Případné vícepráce či </w:t>
      </w:r>
      <w:proofErr w:type="spellStart"/>
      <w:r>
        <w:t>méněpráce</w:t>
      </w:r>
      <w:proofErr w:type="spellEnd"/>
      <w:r>
        <w:t xml:space="preserve"> budou smluvními stranami sjednány písemnými dodatky smlouvy. Vícepráce budou realizovány až po uzavření příslušného dodatku ke smlouvě. Nezbytným předpokladem uzavření dodatku na realizaci víceprací je zadání víceprací v souladu se zákonem č. 137/2006 Sb., o veřejných zakázkách, ve znění pozdějších předpisů (dále jen „zákon o veřejných zakázkách“).</w:t>
      </w:r>
    </w:p>
    <w:p w:rsidR="00B106D9" w:rsidRDefault="00B106D9" w:rsidP="00B106D9">
      <w:pPr>
        <w:numPr>
          <w:ilvl w:val="0"/>
          <w:numId w:val="4"/>
        </w:numPr>
        <w:tabs>
          <w:tab w:val="left" w:pos="851"/>
        </w:tabs>
        <w:spacing w:before="120"/>
        <w:jc w:val="both"/>
      </w:pPr>
      <w:r>
        <w:t>Smluvní strany prohlašují, že předmět plnění podle smlouvy není plněním nemožným a že smlouvu uzavírají po pečlivém zvážení všech možných důsledků. Zhotovitel prohlašuje, že prozkoumal místní podmínky na staveništi a že práce mohou být dokončeny způsobem a v termínech stanovených touto smlouvou.</w:t>
      </w:r>
    </w:p>
    <w:p w:rsidR="00B106D9" w:rsidRDefault="00B106D9" w:rsidP="00B106D9">
      <w:pPr>
        <w:pStyle w:val="Smlouva2"/>
        <w:spacing w:before="600"/>
      </w:pPr>
      <w:r>
        <w:t>IV.</w:t>
      </w:r>
    </w:p>
    <w:p w:rsidR="00B106D9" w:rsidRDefault="00B106D9" w:rsidP="00B106D9">
      <w:pPr>
        <w:pStyle w:val="Smlouva2"/>
      </w:pPr>
      <w:r>
        <w:t xml:space="preserve">Doba a místo plnění </w:t>
      </w:r>
    </w:p>
    <w:p w:rsidR="00B106D9" w:rsidRDefault="00B106D9" w:rsidP="00B106D9">
      <w:pPr>
        <w:widowControl w:val="0"/>
        <w:numPr>
          <w:ilvl w:val="0"/>
          <w:numId w:val="6"/>
        </w:numPr>
        <w:spacing w:before="120"/>
        <w:jc w:val="both"/>
        <w:rPr>
          <w:i/>
          <w:iCs/>
        </w:rPr>
      </w:pPr>
      <w:r>
        <w:rPr>
          <w:bCs/>
        </w:rPr>
        <w:t>Zhotov</w:t>
      </w:r>
      <w:r>
        <w:t>itel</w:t>
      </w:r>
      <w:r>
        <w:rPr>
          <w:b/>
        </w:rPr>
        <w:t xml:space="preserve"> </w:t>
      </w:r>
      <w:r>
        <w:t xml:space="preserve">se zavazuje provést dílo ve lhůtě </w:t>
      </w:r>
      <w:r>
        <w:rPr>
          <w:b/>
        </w:rPr>
        <w:t xml:space="preserve">do </w:t>
      </w:r>
      <w:proofErr w:type="gramStart"/>
      <w:r w:rsidRPr="00E9445D">
        <w:rPr>
          <w:b/>
        </w:rPr>
        <w:t>30.6.20</w:t>
      </w:r>
      <w:r w:rsidR="00BC3D6A" w:rsidRPr="00E9445D">
        <w:rPr>
          <w:b/>
        </w:rPr>
        <w:t>20</w:t>
      </w:r>
      <w:proofErr w:type="gramEnd"/>
      <w:r w:rsidRPr="00E9445D">
        <w:t xml:space="preserve"> </w:t>
      </w:r>
      <w:r>
        <w:t xml:space="preserve">a nejpozději poslední den lhůty dokončené dílo předat objednateli. </w:t>
      </w:r>
    </w:p>
    <w:p w:rsidR="00B106D9" w:rsidRDefault="00B106D9" w:rsidP="00B106D9">
      <w:pPr>
        <w:keepNext/>
        <w:widowControl w:val="0"/>
        <w:numPr>
          <w:ilvl w:val="0"/>
          <w:numId w:val="6"/>
        </w:numPr>
        <w:jc w:val="both"/>
      </w:pPr>
      <w:r>
        <w:rPr>
          <w:bCs/>
        </w:rPr>
        <w:t xml:space="preserve">Místem plnění je Mateřská škola logopedická, Ostrava-Poruba, U Školky 1621, příspěvková organizace </w:t>
      </w:r>
    </w:p>
    <w:p w:rsidR="00B106D9" w:rsidRDefault="00B106D9" w:rsidP="00B106D9">
      <w:pPr>
        <w:keepNext/>
        <w:widowControl w:val="0"/>
        <w:spacing w:before="600"/>
        <w:ind w:left="340"/>
        <w:jc w:val="both"/>
      </w:pPr>
      <w:r>
        <w:tab/>
      </w:r>
      <w:r>
        <w:tab/>
      </w:r>
      <w:r>
        <w:tab/>
      </w:r>
      <w:r>
        <w:tab/>
      </w:r>
      <w:r>
        <w:tab/>
      </w:r>
      <w:r>
        <w:tab/>
        <w:t>V.</w:t>
      </w:r>
    </w:p>
    <w:p w:rsidR="00B106D9" w:rsidRDefault="00B106D9" w:rsidP="00B106D9">
      <w:pPr>
        <w:pStyle w:val="Nadpis2"/>
        <w:tabs>
          <w:tab w:val="num" w:pos="284"/>
        </w:tabs>
      </w:pPr>
      <w:r>
        <w:t>Cena za dílo</w:t>
      </w:r>
    </w:p>
    <w:p w:rsidR="00B106D9" w:rsidRDefault="00B106D9" w:rsidP="00B106D9">
      <w:pPr>
        <w:numPr>
          <w:ilvl w:val="0"/>
          <w:numId w:val="7"/>
        </w:numPr>
        <w:tabs>
          <w:tab w:val="left" w:pos="360"/>
          <w:tab w:val="left" w:pos="1980"/>
          <w:tab w:val="left" w:pos="7380"/>
        </w:tabs>
        <w:spacing w:before="120"/>
        <w:jc w:val="both"/>
      </w:pPr>
      <w:r>
        <w:t>Cena za provedené dílo je stanovena dohodou smluvních stran a činí:</w:t>
      </w:r>
    </w:p>
    <w:p w:rsidR="00B106D9" w:rsidRDefault="00B106D9" w:rsidP="00B106D9">
      <w:pPr>
        <w:tabs>
          <w:tab w:val="left" w:pos="360"/>
          <w:tab w:val="left" w:pos="1980"/>
          <w:tab w:val="left" w:pos="7380"/>
        </w:tabs>
        <w:spacing w:before="120"/>
        <w:jc w:val="both"/>
      </w:pPr>
      <w:r>
        <w:rPr>
          <w:i/>
          <w:iCs/>
          <w:color w:val="0000FF"/>
        </w:rPr>
        <w:t xml:space="preserve"> </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4220"/>
      </w:tblGrid>
      <w:tr w:rsidR="00B106D9" w:rsidTr="00B106D9">
        <w:trPr>
          <w:trHeight w:val="652"/>
        </w:trPr>
        <w:tc>
          <w:tcPr>
            <w:tcW w:w="3600" w:type="dxa"/>
            <w:tcBorders>
              <w:top w:val="single" w:sz="4" w:space="0" w:color="auto"/>
              <w:left w:val="single" w:sz="4" w:space="0" w:color="auto"/>
              <w:bottom w:val="single" w:sz="4" w:space="0" w:color="auto"/>
              <w:right w:val="single" w:sz="4" w:space="0" w:color="auto"/>
            </w:tcBorders>
            <w:shd w:val="clear" w:color="auto" w:fill="D9D9D9"/>
          </w:tcPr>
          <w:p w:rsidR="00B106D9" w:rsidRDefault="00B106D9">
            <w:pPr>
              <w:tabs>
                <w:tab w:val="left" w:pos="360"/>
                <w:tab w:val="left" w:pos="1980"/>
                <w:tab w:val="left" w:pos="7380"/>
              </w:tabs>
              <w:spacing w:before="120"/>
              <w:rPr>
                <w:b/>
              </w:rPr>
            </w:pPr>
          </w:p>
        </w:tc>
        <w:tc>
          <w:tcPr>
            <w:tcW w:w="4220" w:type="dxa"/>
            <w:tcBorders>
              <w:top w:val="single" w:sz="4" w:space="0" w:color="auto"/>
              <w:left w:val="single" w:sz="4" w:space="0" w:color="auto"/>
              <w:bottom w:val="single" w:sz="4" w:space="0" w:color="auto"/>
              <w:right w:val="single" w:sz="4" w:space="0" w:color="auto"/>
            </w:tcBorders>
            <w:shd w:val="clear" w:color="auto" w:fill="D9D9D9"/>
            <w:hideMark/>
          </w:tcPr>
          <w:p w:rsidR="00B106D9" w:rsidRDefault="00B106D9">
            <w:pPr>
              <w:tabs>
                <w:tab w:val="left" w:pos="360"/>
                <w:tab w:val="left" w:pos="1980"/>
                <w:tab w:val="left" w:pos="7380"/>
              </w:tabs>
              <w:spacing w:before="120"/>
              <w:jc w:val="center"/>
              <w:rPr>
                <w:b/>
              </w:rPr>
            </w:pPr>
            <w:r>
              <w:rPr>
                <w:b/>
              </w:rPr>
              <w:t>Cena za dílo</w:t>
            </w:r>
            <w:r>
              <w:rPr>
                <w:b/>
              </w:rPr>
              <w:br/>
              <w:t xml:space="preserve"> (v Kč)</w:t>
            </w:r>
          </w:p>
        </w:tc>
      </w:tr>
      <w:tr w:rsidR="00B106D9" w:rsidTr="00B106D9">
        <w:trPr>
          <w:trHeight w:val="564"/>
        </w:trPr>
        <w:tc>
          <w:tcPr>
            <w:tcW w:w="3600" w:type="dxa"/>
            <w:tcBorders>
              <w:top w:val="single" w:sz="4" w:space="0" w:color="auto"/>
              <w:left w:val="single" w:sz="4" w:space="0" w:color="auto"/>
              <w:bottom w:val="single" w:sz="4" w:space="0" w:color="auto"/>
              <w:right w:val="single" w:sz="4" w:space="0" w:color="auto"/>
            </w:tcBorders>
            <w:shd w:val="clear" w:color="auto" w:fill="CCCCCC"/>
            <w:hideMark/>
          </w:tcPr>
          <w:p w:rsidR="00B106D9" w:rsidRDefault="00B106D9">
            <w:pPr>
              <w:tabs>
                <w:tab w:val="left" w:pos="360"/>
                <w:tab w:val="left" w:pos="1980"/>
                <w:tab w:val="left" w:pos="7380"/>
              </w:tabs>
              <w:spacing w:before="120"/>
              <w:jc w:val="both"/>
              <w:rPr>
                <w:b/>
              </w:rPr>
            </w:pPr>
            <w:r>
              <w:rPr>
                <w:b/>
              </w:rPr>
              <w:t>Cena bez DPH</w:t>
            </w:r>
          </w:p>
        </w:tc>
        <w:tc>
          <w:tcPr>
            <w:tcW w:w="4220" w:type="dxa"/>
            <w:tcBorders>
              <w:top w:val="single" w:sz="4" w:space="0" w:color="auto"/>
              <w:left w:val="single" w:sz="4" w:space="0" w:color="auto"/>
              <w:bottom w:val="single" w:sz="4" w:space="0" w:color="auto"/>
              <w:right w:val="single" w:sz="4" w:space="0" w:color="auto"/>
            </w:tcBorders>
            <w:hideMark/>
          </w:tcPr>
          <w:p w:rsidR="00B106D9" w:rsidRDefault="00B106D9">
            <w:pPr>
              <w:tabs>
                <w:tab w:val="left" w:pos="360"/>
                <w:tab w:val="left" w:pos="1980"/>
                <w:tab w:val="left" w:pos="7380"/>
              </w:tabs>
              <w:spacing w:before="120"/>
              <w:jc w:val="center"/>
            </w:pPr>
            <w:r>
              <w:t>60 200,00 Kč</w:t>
            </w:r>
          </w:p>
        </w:tc>
      </w:tr>
      <w:tr w:rsidR="00B106D9" w:rsidTr="00B106D9">
        <w:trPr>
          <w:trHeight w:val="517"/>
        </w:trPr>
        <w:tc>
          <w:tcPr>
            <w:tcW w:w="3600" w:type="dxa"/>
            <w:tcBorders>
              <w:top w:val="single" w:sz="4" w:space="0" w:color="auto"/>
              <w:left w:val="single" w:sz="4" w:space="0" w:color="auto"/>
              <w:bottom w:val="single" w:sz="4" w:space="0" w:color="auto"/>
              <w:right w:val="single" w:sz="4" w:space="0" w:color="auto"/>
            </w:tcBorders>
            <w:shd w:val="clear" w:color="auto" w:fill="CCCCCC"/>
            <w:hideMark/>
          </w:tcPr>
          <w:p w:rsidR="00B106D9" w:rsidRDefault="00B106D9">
            <w:pPr>
              <w:tabs>
                <w:tab w:val="left" w:pos="360"/>
                <w:tab w:val="left" w:pos="1980"/>
                <w:tab w:val="left" w:pos="7380"/>
              </w:tabs>
              <w:spacing w:before="120"/>
              <w:jc w:val="both"/>
              <w:rPr>
                <w:b/>
              </w:rPr>
            </w:pPr>
            <w:r>
              <w:rPr>
                <w:b/>
              </w:rPr>
              <w:t>DPH 21%</w:t>
            </w:r>
          </w:p>
        </w:tc>
        <w:tc>
          <w:tcPr>
            <w:tcW w:w="4220" w:type="dxa"/>
            <w:tcBorders>
              <w:top w:val="single" w:sz="4" w:space="0" w:color="auto"/>
              <w:left w:val="single" w:sz="4" w:space="0" w:color="auto"/>
              <w:bottom w:val="single" w:sz="4" w:space="0" w:color="auto"/>
              <w:right w:val="single" w:sz="4" w:space="0" w:color="auto"/>
            </w:tcBorders>
            <w:hideMark/>
          </w:tcPr>
          <w:p w:rsidR="00B106D9" w:rsidRDefault="00B106D9" w:rsidP="00B106D9">
            <w:pPr>
              <w:tabs>
                <w:tab w:val="left" w:pos="360"/>
                <w:tab w:val="left" w:pos="1980"/>
                <w:tab w:val="left" w:pos="7380"/>
              </w:tabs>
              <w:spacing w:before="120"/>
              <w:jc w:val="center"/>
            </w:pPr>
            <w:r>
              <w:t>12 642,00 Kč</w:t>
            </w:r>
          </w:p>
        </w:tc>
      </w:tr>
      <w:tr w:rsidR="00B106D9" w:rsidTr="00B106D9">
        <w:trPr>
          <w:trHeight w:val="651"/>
        </w:trPr>
        <w:tc>
          <w:tcPr>
            <w:tcW w:w="3600"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B106D9" w:rsidRDefault="00B106D9">
            <w:pPr>
              <w:tabs>
                <w:tab w:val="left" w:pos="360"/>
                <w:tab w:val="left" w:pos="1980"/>
                <w:tab w:val="left" w:pos="7380"/>
              </w:tabs>
              <w:spacing w:before="120"/>
              <w:rPr>
                <w:b/>
              </w:rPr>
            </w:pPr>
            <w:r>
              <w:rPr>
                <w:b/>
              </w:rPr>
              <w:t>Cena vč. DPH</w:t>
            </w:r>
          </w:p>
        </w:tc>
        <w:tc>
          <w:tcPr>
            <w:tcW w:w="4220" w:type="dxa"/>
            <w:tcBorders>
              <w:top w:val="single" w:sz="4" w:space="0" w:color="auto"/>
              <w:left w:val="single" w:sz="4" w:space="0" w:color="auto"/>
              <w:bottom w:val="single" w:sz="4" w:space="0" w:color="auto"/>
              <w:right w:val="single" w:sz="4" w:space="0" w:color="auto"/>
            </w:tcBorders>
            <w:vAlign w:val="center"/>
            <w:hideMark/>
          </w:tcPr>
          <w:p w:rsidR="00B106D9" w:rsidRDefault="00B106D9">
            <w:pPr>
              <w:tabs>
                <w:tab w:val="left" w:pos="360"/>
                <w:tab w:val="left" w:pos="1980"/>
                <w:tab w:val="left" w:pos="7380"/>
              </w:tabs>
              <w:spacing w:before="120"/>
              <w:jc w:val="center"/>
              <w:rPr>
                <w:b/>
              </w:rPr>
            </w:pPr>
            <w:r>
              <w:rPr>
                <w:b/>
              </w:rPr>
              <w:t>72 842,00 Kč</w:t>
            </w:r>
          </w:p>
        </w:tc>
      </w:tr>
    </w:tbl>
    <w:p w:rsidR="00B106D9" w:rsidRDefault="00B106D9" w:rsidP="00B106D9">
      <w:pPr>
        <w:pStyle w:val="Zhlav"/>
        <w:tabs>
          <w:tab w:val="right" w:pos="2977"/>
          <w:tab w:val="right" w:pos="4395"/>
          <w:tab w:val="right" w:pos="7380"/>
        </w:tabs>
        <w:ind w:left="357"/>
      </w:pPr>
      <w:r>
        <w:br w:type="textWrapping" w:clear="all"/>
      </w:r>
    </w:p>
    <w:p w:rsidR="00B106D9" w:rsidRDefault="00B106D9" w:rsidP="00B106D9">
      <w:pPr>
        <w:pStyle w:val="Zhlav"/>
        <w:tabs>
          <w:tab w:val="right" w:pos="2977"/>
          <w:tab w:val="right" w:pos="4395"/>
          <w:tab w:val="right" w:pos="7380"/>
        </w:tabs>
        <w:spacing w:after="120"/>
        <w:ind w:left="357"/>
      </w:pPr>
      <w:r>
        <w:rPr>
          <w:b/>
          <w:bCs/>
        </w:rPr>
        <w:t xml:space="preserve"> </w:t>
      </w:r>
    </w:p>
    <w:p w:rsidR="00B106D9" w:rsidRDefault="00B106D9" w:rsidP="00B106D9">
      <w:pPr>
        <w:numPr>
          <w:ilvl w:val="0"/>
          <w:numId w:val="7"/>
        </w:numPr>
        <w:tabs>
          <w:tab w:val="left" w:pos="540"/>
          <w:tab w:val="left" w:pos="1980"/>
          <w:tab w:val="left" w:pos="7380"/>
        </w:tabs>
        <w:spacing w:after="120"/>
        <w:jc w:val="both"/>
      </w:pPr>
      <w:r>
        <w:t>Součástí sjednané ceny jsou veškeré práce a dodávky, poplatky, náklady zhotovitele nutné pro vybudování, provoz a demontáž zařízení staveniště a jiné náklady nezbytné pro řádné a úplné provedení díla.</w:t>
      </w:r>
    </w:p>
    <w:p w:rsidR="00B106D9" w:rsidRDefault="00B106D9" w:rsidP="00B106D9">
      <w:pPr>
        <w:numPr>
          <w:ilvl w:val="0"/>
          <w:numId w:val="7"/>
        </w:numPr>
        <w:tabs>
          <w:tab w:val="left" w:pos="540"/>
          <w:tab w:val="left" w:pos="1980"/>
          <w:tab w:val="left" w:pos="7380"/>
        </w:tabs>
        <w:spacing w:after="120"/>
        <w:jc w:val="both"/>
      </w:pPr>
      <w:r>
        <w:t xml:space="preserve">Cena za dílo bez DPH uvedená v odst. 1 tohoto článku je cenou nejvýše přípustnou </w:t>
      </w:r>
      <w:r>
        <w:br/>
        <w:t>a nelze ji překročit. Cenu díla bude možné měnit pouze:</w:t>
      </w:r>
    </w:p>
    <w:p w:rsidR="00B106D9" w:rsidRDefault="00B106D9" w:rsidP="00B106D9">
      <w:pPr>
        <w:pStyle w:val="Smlouva-slo0"/>
        <w:widowControl/>
        <w:numPr>
          <w:ilvl w:val="0"/>
          <w:numId w:val="8"/>
        </w:numPr>
        <w:tabs>
          <w:tab w:val="num" w:pos="720"/>
        </w:tabs>
        <w:ind w:left="720" w:hanging="360"/>
      </w:pPr>
      <w:r>
        <w:rPr>
          <w:szCs w:val="24"/>
        </w:rPr>
        <w:t xml:space="preserve">nebude-li některá část díla v důsledku sjednaných </w:t>
      </w:r>
      <w:proofErr w:type="spellStart"/>
      <w:r>
        <w:rPr>
          <w:szCs w:val="24"/>
        </w:rPr>
        <w:t>méněprací</w:t>
      </w:r>
      <w:proofErr w:type="spellEnd"/>
      <w:r>
        <w:rPr>
          <w:szCs w:val="24"/>
        </w:rPr>
        <w:t xml:space="preserve"> provedena, bude cena </w:t>
      </w:r>
      <w:r>
        <w:rPr>
          <w:szCs w:val="24"/>
        </w:rPr>
        <w:br/>
        <w:t xml:space="preserve">za dílo snížena, a to </w:t>
      </w:r>
      <w:r>
        <w:t xml:space="preserve">odečtením veškerých nákladů na provedení těch částí díla, které </w:t>
      </w:r>
      <w:r>
        <w:br/>
        <w:t xml:space="preserve">v  rámci </w:t>
      </w:r>
      <w:proofErr w:type="spellStart"/>
      <w:r>
        <w:t>méněprací</w:t>
      </w:r>
      <w:proofErr w:type="spellEnd"/>
      <w:r>
        <w:t xml:space="preserve"> nebudou provedeny. </w:t>
      </w:r>
    </w:p>
    <w:p w:rsidR="00B106D9" w:rsidRDefault="00B106D9" w:rsidP="00B106D9">
      <w:pPr>
        <w:pStyle w:val="Smlouva-slo0"/>
        <w:widowControl/>
        <w:numPr>
          <w:ilvl w:val="0"/>
          <w:numId w:val="8"/>
        </w:numPr>
        <w:tabs>
          <w:tab w:val="num" w:pos="720"/>
        </w:tabs>
        <w:ind w:left="720" w:hanging="360"/>
      </w:pPr>
      <w:r>
        <w:t xml:space="preserve">přičtením veškerých nákladů na provedení těch částí díla, které objednatel nařídil formou víceprací provádět nad rámec množství nebo kvality uvedené v projektové dokumentaci nebo položkovém rozpočtu. </w:t>
      </w:r>
    </w:p>
    <w:p w:rsidR="00B106D9" w:rsidRDefault="00B106D9" w:rsidP="00B106D9">
      <w:pPr>
        <w:pStyle w:val="Smlouva-slo"/>
        <w:numPr>
          <w:ilvl w:val="0"/>
          <w:numId w:val="7"/>
        </w:numPr>
        <w:tabs>
          <w:tab w:val="left" w:pos="900"/>
        </w:tabs>
        <w:rPr>
          <w:szCs w:val="24"/>
        </w:rPr>
      </w:pPr>
      <w:r>
        <w:rPr>
          <w:szCs w:val="24"/>
        </w:rPr>
        <w:t xml:space="preserve">Rozsah případných </w:t>
      </w:r>
      <w:proofErr w:type="spellStart"/>
      <w:r>
        <w:rPr>
          <w:szCs w:val="24"/>
        </w:rPr>
        <w:t>méněprací</w:t>
      </w:r>
      <w:proofErr w:type="spellEnd"/>
      <w:r>
        <w:rPr>
          <w:szCs w:val="24"/>
        </w:rPr>
        <w:t xml:space="preserve"> nebo víceprací a cena za jejich realizaci, jakož i jakékoliv překročení ceny stanovené v odstavci 1 tohoto článku budou vždy předem sjednány dodatkem k této smlouvě.</w:t>
      </w:r>
    </w:p>
    <w:p w:rsidR="00B106D9" w:rsidRDefault="00B106D9" w:rsidP="00B106D9">
      <w:pPr>
        <w:pStyle w:val="Smlouva-slo"/>
        <w:numPr>
          <w:ilvl w:val="0"/>
          <w:numId w:val="7"/>
        </w:numPr>
        <w:rPr>
          <w:szCs w:val="24"/>
        </w:rPr>
      </w:pPr>
      <w:r>
        <w:rPr>
          <w:szCs w:val="24"/>
        </w:rPr>
        <w:t xml:space="preserve">Zhotovitel odpovídá za to, že sazba daně z přidané hodnoty je stanovena v souladu </w:t>
      </w:r>
      <w:r>
        <w:rPr>
          <w:szCs w:val="24"/>
        </w:rPr>
        <w:br/>
        <w:t xml:space="preserve">s platnými právními předpisy. V případě, že zhotovitel stanoví sazbu DPH či DPH v rozporu s platnými právními předpisy, je povinen uhradit objednateli veškerou škodu, která mu v souvislosti s tím vznikla. </w:t>
      </w:r>
    </w:p>
    <w:p w:rsidR="00B106D9" w:rsidRDefault="00B106D9" w:rsidP="00B106D9">
      <w:pPr>
        <w:pStyle w:val="Smlouva2"/>
        <w:keepNext/>
        <w:spacing w:before="600"/>
      </w:pPr>
      <w:r>
        <w:t>VI.</w:t>
      </w:r>
    </w:p>
    <w:p w:rsidR="00B106D9" w:rsidRDefault="00B106D9" w:rsidP="00B106D9">
      <w:pPr>
        <w:widowControl w:val="0"/>
        <w:shd w:val="clear" w:color="auto" w:fill="FFFFFF"/>
        <w:snapToGrid w:val="0"/>
        <w:ind w:left="14"/>
        <w:jc w:val="center"/>
        <w:rPr>
          <w:b/>
          <w:bCs/>
          <w:szCs w:val="31"/>
        </w:rPr>
      </w:pPr>
      <w:r>
        <w:rPr>
          <w:b/>
          <w:bCs/>
          <w:szCs w:val="31"/>
        </w:rPr>
        <w:t>Platební podmínky</w:t>
      </w:r>
    </w:p>
    <w:p w:rsidR="00B106D9" w:rsidRDefault="00B106D9" w:rsidP="00B106D9">
      <w:pPr>
        <w:widowControl w:val="0"/>
        <w:numPr>
          <w:ilvl w:val="1"/>
          <w:numId w:val="9"/>
        </w:numPr>
        <w:tabs>
          <w:tab w:val="left" w:pos="426"/>
          <w:tab w:val="left" w:pos="709"/>
        </w:tabs>
        <w:snapToGrid w:val="0"/>
        <w:spacing w:before="120"/>
        <w:jc w:val="both"/>
        <w:rPr>
          <w:szCs w:val="20"/>
        </w:rPr>
      </w:pPr>
      <w:r>
        <w:t>Zálohy na platby nejsou sjednány.</w:t>
      </w:r>
    </w:p>
    <w:p w:rsidR="00B106D9" w:rsidRDefault="00B106D9" w:rsidP="00B106D9">
      <w:pPr>
        <w:widowControl w:val="0"/>
        <w:numPr>
          <w:ilvl w:val="1"/>
          <w:numId w:val="9"/>
        </w:numPr>
        <w:tabs>
          <w:tab w:val="left" w:pos="426"/>
          <w:tab w:val="left" w:pos="709"/>
        </w:tabs>
        <w:snapToGrid w:val="0"/>
        <w:spacing w:before="120" w:after="60"/>
        <w:jc w:val="both"/>
        <w:rPr>
          <w:szCs w:val="20"/>
        </w:rPr>
      </w:pPr>
      <w:r>
        <w:t>Podkladem pro úhradu ceny za dílo bude faktura, která bude mít náležitosti daňového dokladu dle zákona o DPH a náležitosti stanovené dalšími obecně závaznými právními předpisy (dále jen „faktura“). Kromě náležitostí stanovených platnými právními předpisy pro daňový doklad bude zhotovitel povinen ve faktuře uvést i tyto údaje:</w:t>
      </w:r>
    </w:p>
    <w:p w:rsidR="00BC3D6A" w:rsidRPr="00BC3D6A" w:rsidRDefault="00B106D9" w:rsidP="00B106D9">
      <w:pPr>
        <w:widowControl w:val="0"/>
        <w:numPr>
          <w:ilvl w:val="2"/>
          <w:numId w:val="11"/>
        </w:numPr>
        <w:tabs>
          <w:tab w:val="left" w:pos="709"/>
        </w:tabs>
        <w:snapToGrid w:val="0"/>
        <w:spacing w:after="60"/>
        <w:jc w:val="both"/>
        <w:rPr>
          <w:szCs w:val="20"/>
        </w:rPr>
      </w:pPr>
      <w:r>
        <w:t xml:space="preserve">předmět smlouvy, tj. </w:t>
      </w:r>
      <w:r w:rsidR="00BC3D6A">
        <w:t xml:space="preserve">založení „květinové louky“, přestavba starého pískoviště na zeleninovou zahrádku, zhotovení </w:t>
      </w:r>
      <w:r w:rsidR="00BC3D6A" w:rsidRPr="00BC3D6A">
        <w:t>dřevěného xylofonu</w:t>
      </w:r>
      <w:r w:rsidR="00BC3D6A">
        <w:t xml:space="preserve"> - Projekt “Malí zahradníci“</w:t>
      </w:r>
    </w:p>
    <w:p w:rsidR="00B106D9" w:rsidRPr="00BC3D6A" w:rsidRDefault="00B106D9" w:rsidP="00B106D9">
      <w:pPr>
        <w:widowControl w:val="0"/>
        <w:numPr>
          <w:ilvl w:val="2"/>
          <w:numId w:val="11"/>
        </w:numPr>
        <w:tabs>
          <w:tab w:val="left" w:pos="709"/>
        </w:tabs>
        <w:snapToGrid w:val="0"/>
        <w:spacing w:after="60"/>
        <w:jc w:val="both"/>
        <w:rPr>
          <w:szCs w:val="20"/>
        </w:rPr>
      </w:pPr>
      <w:r>
        <w:t>označení banky a číslo účtu, na který musí být zaplaceno lhůtu splatnosti faktury,</w:t>
      </w:r>
    </w:p>
    <w:p w:rsidR="00B106D9" w:rsidRDefault="00B106D9" w:rsidP="00B106D9">
      <w:pPr>
        <w:widowControl w:val="0"/>
        <w:numPr>
          <w:ilvl w:val="2"/>
          <w:numId w:val="11"/>
        </w:numPr>
        <w:tabs>
          <w:tab w:val="left" w:pos="426"/>
          <w:tab w:val="left" w:pos="709"/>
        </w:tabs>
        <w:snapToGrid w:val="0"/>
        <w:spacing w:after="60"/>
        <w:jc w:val="both"/>
        <w:rPr>
          <w:szCs w:val="20"/>
        </w:rPr>
      </w:pPr>
      <w:r>
        <w:t xml:space="preserve">označení osoby, která fakturu vyhotovila, včetně jejího </w:t>
      </w:r>
      <w:r>
        <w:rPr>
          <w:szCs w:val="20"/>
        </w:rPr>
        <w:t>p</w:t>
      </w:r>
      <w:r>
        <w:t>odpisu a kontaktního telefonu,</w:t>
      </w:r>
    </w:p>
    <w:p w:rsidR="00B106D9" w:rsidRPr="00E9445D" w:rsidRDefault="00B106D9" w:rsidP="00B106D9">
      <w:pPr>
        <w:widowControl w:val="0"/>
        <w:numPr>
          <w:ilvl w:val="2"/>
          <w:numId w:val="11"/>
        </w:numPr>
        <w:tabs>
          <w:tab w:val="left" w:pos="426"/>
        </w:tabs>
        <w:snapToGrid w:val="0"/>
        <w:spacing w:after="60"/>
        <w:jc w:val="both"/>
      </w:pPr>
      <w:r w:rsidRPr="00E9445D">
        <w:t>přílohou konečné faktury bude protokol o předání a převzet</w:t>
      </w:r>
      <w:r w:rsidR="00E9445D">
        <w:t xml:space="preserve">í díla dle čl. XII odst. 2 </w:t>
      </w:r>
      <w:proofErr w:type="gramStart"/>
      <w:r w:rsidR="00E9445D">
        <w:t>této</w:t>
      </w:r>
      <w:proofErr w:type="gramEnd"/>
      <w:r w:rsidR="00E9445D">
        <w:t xml:space="preserve"> </w:t>
      </w:r>
      <w:r w:rsidRPr="00E9445D">
        <w:t>smlouvy, obsahující prohlášení objednatele, že dílo přejímá. V případě, že dílo bylo převzato s výhradami (tj. s vadami a nedodělky nebránícími řádnému užívání díla), bude přílohou konečné faktury také zápis o odstranění těchto vad.</w:t>
      </w:r>
    </w:p>
    <w:p w:rsidR="00B106D9" w:rsidRDefault="00B106D9" w:rsidP="00B106D9">
      <w:pPr>
        <w:pStyle w:val="Smlouva-slo0"/>
        <w:numPr>
          <w:ilvl w:val="1"/>
          <w:numId w:val="9"/>
        </w:numPr>
        <w:tabs>
          <w:tab w:val="left" w:pos="426"/>
        </w:tabs>
        <w:spacing w:before="0" w:line="240" w:lineRule="auto"/>
      </w:pPr>
      <w:r>
        <w:t xml:space="preserve">Lhůta splatnosti jednotlivých faktur je dohodou stanovena na 30 kalendářních dnů </w:t>
      </w:r>
      <w:r>
        <w:br/>
        <w:t>ode dne jejich doručení objednateli.</w:t>
      </w:r>
    </w:p>
    <w:p w:rsidR="00B106D9" w:rsidRDefault="00B106D9" w:rsidP="00B106D9">
      <w:pPr>
        <w:pStyle w:val="Smlouva-slo0"/>
        <w:numPr>
          <w:ilvl w:val="1"/>
          <w:numId w:val="9"/>
        </w:numPr>
        <w:tabs>
          <w:tab w:val="left" w:pos="426"/>
          <w:tab w:val="left" w:pos="709"/>
        </w:tabs>
        <w:spacing w:line="240" w:lineRule="auto"/>
      </w:pPr>
      <w:r>
        <w:t>Povinnost zaplatit cenu za dílo je splněna dnem odepsání příslušné částky z účtu objednatele.</w:t>
      </w:r>
    </w:p>
    <w:p w:rsidR="00B106D9" w:rsidRDefault="00B106D9" w:rsidP="00B106D9">
      <w:pPr>
        <w:pStyle w:val="Smlouva2"/>
        <w:keepNext/>
        <w:spacing w:before="600"/>
      </w:pPr>
      <w:r>
        <w:t>VII.</w:t>
      </w:r>
    </w:p>
    <w:p w:rsidR="00B106D9" w:rsidRDefault="00B106D9" w:rsidP="00B106D9">
      <w:pPr>
        <w:jc w:val="center"/>
        <w:rPr>
          <w:b/>
          <w:bCs/>
        </w:rPr>
      </w:pPr>
      <w:r>
        <w:rPr>
          <w:b/>
          <w:bCs/>
        </w:rPr>
        <w:t>Práva a povinnosti smluvních stran, splnění díla, vlastnické právo a nebezpečí škody</w:t>
      </w:r>
    </w:p>
    <w:p w:rsidR="00B106D9" w:rsidRDefault="00B106D9" w:rsidP="00B106D9">
      <w:pPr>
        <w:pStyle w:val="Smlouva-slo0"/>
        <w:spacing w:line="240" w:lineRule="auto"/>
        <w:ind w:left="360"/>
      </w:pPr>
      <w:r>
        <w:t xml:space="preserve">Vlastníkem  zhotovované věci, která je předmětem díla, je objednatel. Nebezpečí škody na zhotovované věci, která je předmětem díla, nese zhotovitel. Nebezpečí škody přechází na objednatele dnem převzetí díla objednatelem. </w:t>
      </w:r>
    </w:p>
    <w:p w:rsidR="00B106D9" w:rsidRDefault="00B106D9" w:rsidP="00B106D9">
      <w:pPr>
        <w:pStyle w:val="Smlouva2"/>
        <w:spacing w:before="600"/>
      </w:pPr>
      <w:r>
        <w:t>VIII.</w:t>
      </w:r>
    </w:p>
    <w:p w:rsidR="00B106D9" w:rsidRDefault="00B106D9" w:rsidP="00B106D9">
      <w:pPr>
        <w:pStyle w:val="Smlouva2"/>
        <w:spacing w:after="120"/>
      </w:pPr>
      <w:r>
        <w:t>Jakost díla</w:t>
      </w:r>
    </w:p>
    <w:p w:rsidR="00B106D9" w:rsidRDefault="00B106D9" w:rsidP="00B106D9">
      <w:pPr>
        <w:pStyle w:val="Smlouva-slo0"/>
        <w:numPr>
          <w:ilvl w:val="0"/>
          <w:numId w:val="12"/>
        </w:numPr>
        <w:tabs>
          <w:tab w:val="clear" w:pos="360"/>
          <w:tab w:val="left" w:pos="426"/>
        </w:tabs>
        <w:spacing w:before="0" w:after="120"/>
        <w:ind w:left="425" w:hanging="425"/>
        <w:rPr>
          <w:bCs/>
        </w:rPr>
      </w:pPr>
      <w:r>
        <w:rPr>
          <w:bCs/>
        </w:rPr>
        <w:t>Zhotovitel se zavazuje k tomu, že celkový souhrn vlastností provedeného díla bude dávat schopnost uspokojit stanovené potřeby, tj. využitelnost, bezpečnost, bezporuchovost, udržovatelnost, hospodárnost, ochranu životního prostředí, požární bezpečnost, hygienické požadavky. Ty budou odpovídat platné právní úpravě, českým technickým normám, projektové dokumentaci, stavebnímu povolení, zadání veřejné zakázky a této smlouvě. K tomu se zhotovitel zavazuje používat pouze materiály a konstrukce vyhovující požadavkům kladeným na jejich jakost a mající prohlášení o shodě dle zákona č. 22/1997 Sb., o technických požadavcích na výrobky a o změně a doplnění některých zákonů, ve znění pozdějších předpisů a jeho prováděcích předpisů.</w:t>
      </w:r>
    </w:p>
    <w:p w:rsidR="00B106D9" w:rsidRDefault="00B106D9" w:rsidP="00B106D9">
      <w:pPr>
        <w:pStyle w:val="Smlouva-slo0"/>
        <w:numPr>
          <w:ilvl w:val="0"/>
          <w:numId w:val="12"/>
        </w:numPr>
        <w:tabs>
          <w:tab w:val="clear" w:pos="360"/>
          <w:tab w:val="left" w:pos="426"/>
        </w:tabs>
        <w:spacing w:before="0" w:after="120"/>
        <w:ind w:left="426" w:hanging="426"/>
        <w:rPr>
          <w:bCs/>
        </w:rPr>
      </w:pPr>
      <w:r>
        <w:rPr>
          <w:bCs/>
        </w:rPr>
        <w:t>Smluvní strany se dohodly, že bude-li v rámci díla dodáváno zboží (spotřebiče, nábytek apod.), toto bude dodáno v  I. jakosti.</w:t>
      </w:r>
    </w:p>
    <w:p w:rsidR="00B106D9" w:rsidRDefault="00B106D9" w:rsidP="00B106D9">
      <w:pPr>
        <w:pStyle w:val="Smlouva-slo0"/>
        <w:numPr>
          <w:ilvl w:val="0"/>
          <w:numId w:val="12"/>
        </w:numPr>
        <w:tabs>
          <w:tab w:val="clear" w:pos="360"/>
          <w:tab w:val="left" w:pos="426"/>
        </w:tabs>
        <w:spacing w:before="60"/>
        <w:ind w:left="426" w:hanging="426"/>
        <w:rPr>
          <w:bCs/>
        </w:rPr>
      </w:pPr>
      <w:r>
        <w:rPr>
          <w:bCs/>
        </w:rPr>
        <w:t>Jakost dodávaných materiálů a konstrukcí bude dokladována předepsaným způsobem při kontrolních prohlídkách a při předání a převzetí díla.</w:t>
      </w:r>
    </w:p>
    <w:p w:rsidR="00B106D9" w:rsidRDefault="00B106D9" w:rsidP="00B106D9">
      <w:pPr>
        <w:pStyle w:val="Smlouva2"/>
        <w:spacing w:before="600"/>
      </w:pPr>
      <w:r>
        <w:t>XV.</w:t>
      </w:r>
    </w:p>
    <w:p w:rsidR="00B106D9" w:rsidRDefault="00B106D9" w:rsidP="00B106D9">
      <w:pPr>
        <w:pStyle w:val="Smlouva2"/>
        <w:rPr>
          <w:bCs/>
        </w:rPr>
      </w:pPr>
      <w:r>
        <w:rPr>
          <w:bCs/>
        </w:rPr>
        <w:t xml:space="preserve">Sankční ujednání </w:t>
      </w:r>
    </w:p>
    <w:p w:rsidR="00B106D9" w:rsidRDefault="00B106D9" w:rsidP="00B106D9">
      <w:pPr>
        <w:numPr>
          <w:ilvl w:val="0"/>
          <w:numId w:val="13"/>
        </w:numPr>
        <w:tabs>
          <w:tab w:val="left" w:pos="426"/>
        </w:tabs>
        <w:spacing w:before="120"/>
        <w:jc w:val="both"/>
      </w:pPr>
      <w:r>
        <w:t xml:space="preserve">V případě, že zhotovitel neprovede dílo včas, je povinen zaplatit objednateli smluvní pokutu ve výši </w:t>
      </w:r>
      <w:r w:rsidR="00E9445D">
        <w:t>1</w:t>
      </w:r>
      <w:r w:rsidRPr="00E9445D">
        <w:t>00,-</w:t>
      </w:r>
      <w:r w:rsidR="00E9445D">
        <w:t xml:space="preserve"> </w:t>
      </w:r>
      <w:r w:rsidRPr="00E9445D">
        <w:t xml:space="preserve">Kč </w:t>
      </w:r>
      <w:r>
        <w:t>za každý i započatý den prodlení.</w:t>
      </w:r>
    </w:p>
    <w:p w:rsidR="00B106D9" w:rsidRDefault="00B106D9" w:rsidP="00B106D9">
      <w:pPr>
        <w:numPr>
          <w:ilvl w:val="0"/>
          <w:numId w:val="13"/>
        </w:numPr>
        <w:tabs>
          <w:tab w:val="left" w:pos="426"/>
        </w:tabs>
        <w:spacing w:before="120"/>
        <w:jc w:val="both"/>
      </w:pPr>
      <w:r>
        <w:t xml:space="preserve">V případě, že zhotovitel neodstraní vady a nedodělky, s nimiž bylo dílo převzato ve stanovené lhůtě, je povinen zaplatit objednateli smluvní pokutu ve výši </w:t>
      </w:r>
      <w:r w:rsidR="00E9445D" w:rsidRPr="00E9445D">
        <w:t xml:space="preserve">100,- </w:t>
      </w:r>
      <w:r>
        <w:t>Kč za každý i započatý den prodlení.</w:t>
      </w:r>
    </w:p>
    <w:p w:rsidR="00B106D9" w:rsidRDefault="00B106D9" w:rsidP="00B106D9">
      <w:pPr>
        <w:pStyle w:val="Smlouva2"/>
        <w:spacing w:before="600"/>
      </w:pPr>
      <w:r>
        <w:t>XVII.</w:t>
      </w:r>
    </w:p>
    <w:p w:rsidR="00B106D9" w:rsidRDefault="00B106D9" w:rsidP="00B106D9">
      <w:pPr>
        <w:pStyle w:val="Nadpis1"/>
        <w:keepNext w:val="0"/>
        <w:widowControl w:val="0"/>
        <w:rPr>
          <w:sz w:val="24"/>
        </w:rPr>
      </w:pPr>
      <w:r>
        <w:rPr>
          <w:sz w:val="24"/>
        </w:rPr>
        <w:t>Závěrečná ujednání</w:t>
      </w:r>
    </w:p>
    <w:p w:rsidR="00B106D9" w:rsidRDefault="00B106D9" w:rsidP="00B106D9">
      <w:pPr>
        <w:pStyle w:val="Smlouva-slo0"/>
        <w:numPr>
          <w:ilvl w:val="0"/>
          <w:numId w:val="14"/>
        </w:numPr>
      </w:pPr>
      <w:r>
        <w:t>Změnit nebo doplnit smlouvu mohou smluvní strany pouze formou písemných dodatků, které budou vzestupně číslovány, výslovně prohlášeny za dodatek této smlouvy a podepsány oprávněnými zástupci smluvních stran.</w:t>
      </w:r>
    </w:p>
    <w:p w:rsidR="00B106D9" w:rsidRDefault="00B106D9" w:rsidP="00B106D9">
      <w:pPr>
        <w:pStyle w:val="Smlouva-slo0"/>
        <w:numPr>
          <w:ilvl w:val="0"/>
          <w:numId w:val="14"/>
        </w:numPr>
      </w:pPr>
      <w:r>
        <w:t>Smlouva nabývá platnosti podpisem obou smluvních stran a účinnosti dnem, kdy vyjádření souhlasu s obsahem návrhu smlouvy dojde druhé smluvní straně.</w:t>
      </w:r>
    </w:p>
    <w:p w:rsidR="00B106D9" w:rsidRDefault="00B106D9" w:rsidP="00B106D9">
      <w:pPr>
        <w:pStyle w:val="Smlouva-slo0"/>
        <w:numPr>
          <w:ilvl w:val="0"/>
          <w:numId w:val="14"/>
        </w:numPr>
      </w:pPr>
      <w:r>
        <w:t>Smlouva je vyhotovena ve dvou stejnopisech s platností originálu podepsaných oprávněnými zástupci smluvních stran, přičemž objednatel i zhotovitel obdrží po jednom vyhotovení.</w:t>
      </w:r>
    </w:p>
    <w:p w:rsidR="00B106D9" w:rsidRDefault="00B106D9" w:rsidP="00B106D9">
      <w:pPr>
        <w:pStyle w:val="Smlouva-slo0"/>
        <w:widowControl/>
        <w:numPr>
          <w:ilvl w:val="0"/>
          <w:numId w:val="14"/>
        </w:numPr>
        <w:tabs>
          <w:tab w:val="left" w:pos="426"/>
        </w:tabs>
        <w:spacing w:before="0" w:after="60"/>
      </w:pPr>
      <w:r>
        <w:t xml:space="preserve">Smluvní strany shodně prohlašují, že si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 </w:t>
      </w:r>
    </w:p>
    <w:p w:rsidR="00B106D9" w:rsidRDefault="00B106D9" w:rsidP="00B106D9">
      <w:pPr>
        <w:pStyle w:val="Default"/>
        <w:numPr>
          <w:ilvl w:val="0"/>
          <w:numId w:val="14"/>
        </w:numPr>
        <w:tabs>
          <w:tab w:val="left" w:pos="426"/>
        </w:tabs>
        <w:spacing w:after="60"/>
        <w:jc w:val="both"/>
      </w:pPr>
      <w:r>
        <w:rPr>
          <w:rFonts w:ascii="Times New Roman" w:hAnsi="Times New Roman" w:cs="Times New Roman"/>
          <w:color w:val="auto"/>
        </w:rPr>
        <w:t>Smluvní strany se dohodly, že pokud se na tuto smlouvu vztahuje povinnost uveřejnění v registru smluv ve smyslu zákona č. 340/2015 Sb., o zvláštních podmínkách účinnosti některých smluv, uveřejňování těchto smluv a o registru smluv (zákon o registru smluv), provede uveřejnění v souladu se zákonem objednavatel.</w:t>
      </w:r>
    </w:p>
    <w:p w:rsidR="00B106D9" w:rsidRDefault="00B106D9" w:rsidP="00B106D9">
      <w:pPr>
        <w:pStyle w:val="Smlouva-slo0"/>
        <w:widowControl/>
        <w:numPr>
          <w:ilvl w:val="0"/>
          <w:numId w:val="14"/>
        </w:numPr>
        <w:tabs>
          <w:tab w:val="left" w:pos="426"/>
        </w:tabs>
        <w:spacing w:before="0" w:after="60"/>
        <w:rPr>
          <w:szCs w:val="24"/>
        </w:rPr>
      </w:pPr>
      <w:r>
        <w:rPr>
          <w:szCs w:val="24"/>
        </w:rPr>
        <w:t xml:space="preserve">Nedílnou součástí smlouvy jsou tyto přílohy: </w:t>
      </w:r>
    </w:p>
    <w:p w:rsidR="00B106D9" w:rsidRPr="00491056" w:rsidRDefault="00B106D9" w:rsidP="00B106D9">
      <w:pPr>
        <w:pStyle w:val="Smlouva-slo0"/>
        <w:spacing w:before="0" w:after="60"/>
        <w:ind w:firstLine="360"/>
        <w:rPr>
          <w:szCs w:val="24"/>
        </w:rPr>
      </w:pPr>
      <w:r w:rsidRPr="00491056">
        <w:rPr>
          <w:bCs/>
          <w:szCs w:val="24"/>
        </w:rPr>
        <w:t xml:space="preserve">Příloha č. 1: </w:t>
      </w:r>
      <w:r w:rsidRPr="00491056">
        <w:rPr>
          <w:szCs w:val="24"/>
        </w:rPr>
        <w:t>Technická specifikace</w:t>
      </w:r>
    </w:p>
    <w:p w:rsidR="00B106D9" w:rsidRDefault="00B106D9" w:rsidP="00B106D9">
      <w:pPr>
        <w:pStyle w:val="Smlouva-slo0"/>
        <w:tabs>
          <w:tab w:val="left" w:pos="426"/>
        </w:tabs>
        <w:spacing w:before="0" w:line="240" w:lineRule="auto"/>
        <w:ind w:left="357"/>
        <w:rPr>
          <w:szCs w:val="24"/>
        </w:rPr>
      </w:pPr>
    </w:p>
    <w:tbl>
      <w:tblPr>
        <w:tblW w:w="0" w:type="auto"/>
        <w:tblInd w:w="70" w:type="dxa"/>
        <w:tblCellMar>
          <w:left w:w="70" w:type="dxa"/>
          <w:right w:w="70" w:type="dxa"/>
        </w:tblCellMar>
        <w:tblLook w:val="04A0" w:firstRow="1" w:lastRow="0" w:firstColumn="1" w:lastColumn="0" w:noHBand="0" w:noVBand="1"/>
      </w:tblPr>
      <w:tblGrid>
        <w:gridCol w:w="3544"/>
        <w:gridCol w:w="1316"/>
        <w:gridCol w:w="4212"/>
      </w:tblGrid>
      <w:tr w:rsidR="00B106D9" w:rsidTr="00B106D9">
        <w:tc>
          <w:tcPr>
            <w:tcW w:w="3544" w:type="dxa"/>
            <w:hideMark/>
          </w:tcPr>
          <w:p w:rsidR="00B106D9" w:rsidRPr="00491056" w:rsidRDefault="00B106D9" w:rsidP="002C5EAD">
            <w:r w:rsidRPr="00491056">
              <w:t xml:space="preserve">V Ostravě dne </w:t>
            </w:r>
            <w:proofErr w:type="gramStart"/>
            <w:r w:rsidR="002C5EAD" w:rsidRPr="00491056">
              <w:t>19</w:t>
            </w:r>
            <w:r w:rsidR="005D6F6C" w:rsidRPr="00491056">
              <w:t>.5.2020</w:t>
            </w:r>
            <w:proofErr w:type="gramEnd"/>
          </w:p>
        </w:tc>
        <w:tc>
          <w:tcPr>
            <w:tcW w:w="1316" w:type="dxa"/>
          </w:tcPr>
          <w:p w:rsidR="00B106D9" w:rsidRPr="00491056" w:rsidRDefault="00B106D9"/>
        </w:tc>
        <w:tc>
          <w:tcPr>
            <w:tcW w:w="4212" w:type="dxa"/>
            <w:hideMark/>
          </w:tcPr>
          <w:p w:rsidR="00B106D9" w:rsidRPr="00491056" w:rsidRDefault="00B106D9" w:rsidP="002C5EAD">
            <w:r w:rsidRPr="00491056">
              <w:t xml:space="preserve">V  Ostravě dne </w:t>
            </w:r>
            <w:proofErr w:type="gramStart"/>
            <w:r w:rsidR="002C5EAD" w:rsidRPr="00491056">
              <w:t>19</w:t>
            </w:r>
            <w:r w:rsidR="005D6F6C" w:rsidRPr="00491056">
              <w:t>.5.2020</w:t>
            </w:r>
            <w:proofErr w:type="gramEnd"/>
          </w:p>
        </w:tc>
      </w:tr>
      <w:tr w:rsidR="00B106D9" w:rsidTr="00B106D9">
        <w:trPr>
          <w:trHeight w:val="1404"/>
        </w:trPr>
        <w:tc>
          <w:tcPr>
            <w:tcW w:w="3544" w:type="dxa"/>
            <w:tcBorders>
              <w:top w:val="nil"/>
              <w:left w:val="nil"/>
              <w:bottom w:val="single" w:sz="4" w:space="0" w:color="auto"/>
              <w:right w:val="nil"/>
            </w:tcBorders>
            <w:vAlign w:val="center"/>
          </w:tcPr>
          <w:p w:rsidR="00B106D9" w:rsidRDefault="00B106D9"/>
        </w:tc>
        <w:tc>
          <w:tcPr>
            <w:tcW w:w="1316" w:type="dxa"/>
            <w:vAlign w:val="center"/>
          </w:tcPr>
          <w:p w:rsidR="00B106D9" w:rsidRDefault="00B106D9">
            <w:pPr>
              <w:jc w:val="center"/>
            </w:pPr>
          </w:p>
        </w:tc>
        <w:tc>
          <w:tcPr>
            <w:tcW w:w="4212" w:type="dxa"/>
            <w:tcBorders>
              <w:top w:val="nil"/>
              <w:left w:val="nil"/>
              <w:bottom w:val="single" w:sz="4" w:space="0" w:color="auto"/>
              <w:right w:val="nil"/>
            </w:tcBorders>
            <w:vAlign w:val="center"/>
            <w:hideMark/>
          </w:tcPr>
          <w:p w:rsidR="00B106D9" w:rsidRDefault="00B106D9">
            <w:r>
              <w:t xml:space="preserve">                   </w:t>
            </w:r>
          </w:p>
        </w:tc>
      </w:tr>
      <w:tr w:rsidR="00B106D9" w:rsidTr="00B106D9">
        <w:tc>
          <w:tcPr>
            <w:tcW w:w="3544" w:type="dxa"/>
            <w:tcBorders>
              <w:top w:val="single" w:sz="4" w:space="0" w:color="auto"/>
              <w:left w:val="nil"/>
              <w:bottom w:val="nil"/>
              <w:right w:val="nil"/>
            </w:tcBorders>
          </w:tcPr>
          <w:p w:rsidR="00B106D9" w:rsidRDefault="00B106D9">
            <w:pPr>
              <w:jc w:val="center"/>
            </w:pPr>
            <w:r>
              <w:t>za objednatele</w:t>
            </w:r>
          </w:p>
          <w:p w:rsidR="00B106D9" w:rsidRDefault="00B106D9">
            <w:pPr>
              <w:jc w:val="center"/>
            </w:pPr>
            <w:r>
              <w:t>Mgr. Karla Rupcová</w:t>
            </w:r>
          </w:p>
          <w:p w:rsidR="00B106D9" w:rsidRDefault="00B106D9">
            <w:pPr>
              <w:jc w:val="center"/>
            </w:pPr>
            <w:r>
              <w:t>ředitelka</w:t>
            </w:r>
          </w:p>
          <w:p w:rsidR="00B106D9" w:rsidRDefault="00B106D9">
            <w:pPr>
              <w:jc w:val="center"/>
            </w:pPr>
          </w:p>
          <w:p w:rsidR="00B106D9" w:rsidRDefault="00B106D9">
            <w:pPr>
              <w:jc w:val="center"/>
              <w:rPr>
                <w:i/>
                <w:iCs/>
                <w:color w:val="FF0000"/>
              </w:rPr>
            </w:pPr>
          </w:p>
          <w:p w:rsidR="00B106D9" w:rsidRDefault="00B106D9">
            <w:pPr>
              <w:jc w:val="center"/>
            </w:pPr>
          </w:p>
          <w:p w:rsidR="00B106D9" w:rsidRDefault="00B106D9">
            <w:pPr>
              <w:pStyle w:val="Nadpis6"/>
            </w:pPr>
          </w:p>
        </w:tc>
        <w:tc>
          <w:tcPr>
            <w:tcW w:w="1316" w:type="dxa"/>
            <w:vAlign w:val="center"/>
          </w:tcPr>
          <w:p w:rsidR="00B106D9" w:rsidRDefault="00B106D9">
            <w:pPr>
              <w:jc w:val="center"/>
            </w:pPr>
          </w:p>
        </w:tc>
        <w:tc>
          <w:tcPr>
            <w:tcW w:w="4212" w:type="dxa"/>
            <w:tcBorders>
              <w:top w:val="single" w:sz="4" w:space="0" w:color="auto"/>
              <w:left w:val="nil"/>
              <w:bottom w:val="nil"/>
              <w:right w:val="nil"/>
            </w:tcBorders>
          </w:tcPr>
          <w:p w:rsidR="00B106D9" w:rsidRDefault="00B106D9">
            <w:pPr>
              <w:jc w:val="center"/>
            </w:pPr>
            <w:r>
              <w:t>za zhotovitele</w:t>
            </w:r>
          </w:p>
          <w:p w:rsidR="00B106D9" w:rsidRPr="00E9445D" w:rsidRDefault="002511ED">
            <w:pPr>
              <w:jc w:val="center"/>
            </w:pPr>
            <w:r>
              <w:t>XXXXXX</w:t>
            </w:r>
            <w:bookmarkStart w:id="0" w:name="_GoBack"/>
            <w:bookmarkEnd w:id="0"/>
          </w:p>
          <w:p w:rsidR="004A1DA7" w:rsidRPr="00E9445D" w:rsidRDefault="004A1DA7">
            <w:pPr>
              <w:jc w:val="center"/>
            </w:pPr>
            <w:r w:rsidRPr="00E9445D">
              <w:t>jednatel</w:t>
            </w:r>
          </w:p>
          <w:p w:rsidR="00B106D9" w:rsidRDefault="00B106D9">
            <w:pPr>
              <w:jc w:val="center"/>
            </w:pPr>
          </w:p>
        </w:tc>
      </w:tr>
    </w:tbl>
    <w:p w:rsidR="00B106D9" w:rsidRDefault="00B106D9" w:rsidP="00B106D9"/>
    <w:p w:rsidR="00B106D9" w:rsidRDefault="00B106D9" w:rsidP="00B106D9">
      <w:pPr>
        <w:jc w:val="both"/>
        <w:rPr>
          <w:b/>
        </w:rPr>
      </w:pPr>
      <w:r>
        <w:rPr>
          <w:b/>
        </w:rPr>
        <w:br w:type="page"/>
        <w:t>PŘÍLOHA Č. 1</w:t>
      </w:r>
    </w:p>
    <w:p w:rsidR="00B106D9" w:rsidRDefault="00B106D9" w:rsidP="00B106D9">
      <w:pPr>
        <w:jc w:val="both"/>
        <w:rPr>
          <w:b/>
        </w:rPr>
      </w:pPr>
    </w:p>
    <w:p w:rsidR="00B106D9" w:rsidRDefault="00B106D9" w:rsidP="00B106D9">
      <w:pPr>
        <w:jc w:val="both"/>
        <w:rPr>
          <w:b/>
        </w:rPr>
      </w:pPr>
      <w:r>
        <w:rPr>
          <w:b/>
        </w:rPr>
        <w:t xml:space="preserve">Technická specifikace </w:t>
      </w:r>
    </w:p>
    <w:p w:rsidR="00B106D9" w:rsidRDefault="00B106D9" w:rsidP="00B106D9">
      <w:pPr>
        <w:jc w:val="both"/>
        <w:rPr>
          <w:b/>
        </w:rPr>
      </w:pPr>
    </w:p>
    <w:p w:rsidR="00B106D9" w:rsidRPr="00F423DB" w:rsidRDefault="00B106D9" w:rsidP="00B106D9">
      <w:pPr>
        <w:jc w:val="both"/>
      </w:pPr>
      <w:r>
        <w:rPr>
          <w:b/>
        </w:rPr>
        <w:t xml:space="preserve">Místo realizace: </w:t>
      </w:r>
      <w:r w:rsidR="00F423DB">
        <w:t>M</w:t>
      </w:r>
      <w:r w:rsidRPr="00F423DB">
        <w:t>Š logopedická, U Školky 1621/2, 708 00 Ostrava – Poruba</w:t>
      </w:r>
    </w:p>
    <w:p w:rsidR="00E9445D" w:rsidRPr="00F423DB" w:rsidRDefault="00E9445D" w:rsidP="00B106D9">
      <w:pPr>
        <w:jc w:val="both"/>
      </w:pPr>
    </w:p>
    <w:p w:rsidR="00E9445D" w:rsidRDefault="00E9445D" w:rsidP="00B106D9">
      <w:pPr>
        <w:jc w:val="both"/>
      </w:pPr>
      <w:r>
        <w:t>1/ založení „květinové lou</w:t>
      </w:r>
      <w:r w:rsidR="002C5EAD">
        <w:t xml:space="preserve">ky“  - </w:t>
      </w:r>
      <w:r w:rsidR="00F423DB">
        <w:t xml:space="preserve">plošná úprava terénu, chemické odplevelení, </w:t>
      </w:r>
      <w:r w:rsidR="002C5EAD">
        <w:t>návoz zeminy</w:t>
      </w:r>
      <w:r w:rsidR="00F423DB">
        <w:t xml:space="preserve">, osázení </w:t>
      </w:r>
      <w:r>
        <w:t>kvetoucími rostlinami,</w:t>
      </w:r>
      <w:r w:rsidR="00F423DB">
        <w:t xml:space="preserve"> osivo směs - květnatá louka</w:t>
      </w:r>
      <w:r>
        <w:t xml:space="preserve"> </w:t>
      </w:r>
    </w:p>
    <w:p w:rsidR="00F423DB" w:rsidRDefault="00E9445D" w:rsidP="00B106D9">
      <w:pPr>
        <w:jc w:val="both"/>
      </w:pPr>
      <w:r>
        <w:t xml:space="preserve">2/ přestavba starého pískoviště na </w:t>
      </w:r>
      <w:r w:rsidR="00F423DB">
        <w:t>zvýšený záhon</w:t>
      </w:r>
      <w:r>
        <w:t xml:space="preserve"> - </w:t>
      </w:r>
      <w:r w:rsidR="00F423DB">
        <w:t>odstranění výplňového materiálu starého pískoviště, substrát, dřevěný rám 25/50mm</w:t>
      </w:r>
    </w:p>
    <w:p w:rsidR="00E9445D" w:rsidRDefault="00E9445D" w:rsidP="00B106D9">
      <w:pPr>
        <w:jc w:val="both"/>
        <w:rPr>
          <w:b/>
        </w:rPr>
      </w:pPr>
      <w:r>
        <w:t xml:space="preserve">3/ zhotovení dřevěného xylofonu - </w:t>
      </w:r>
      <w:r w:rsidR="00F423DB">
        <w:t>montáž a ukotvení sloupků</w:t>
      </w:r>
    </w:p>
    <w:p w:rsidR="00B106D9" w:rsidRPr="00B106D9" w:rsidRDefault="00B106D9" w:rsidP="00B106D9">
      <w:pPr>
        <w:jc w:val="both"/>
        <w:rPr>
          <w:color w:val="FF0000"/>
        </w:rPr>
      </w:pPr>
    </w:p>
    <w:p w:rsidR="00B106D9" w:rsidRDefault="00B106D9" w:rsidP="00B106D9">
      <w:pPr>
        <w:pStyle w:val="Odstavecseseznamem"/>
        <w:ind w:left="0"/>
        <w:jc w:val="both"/>
        <w:rPr>
          <w:rFonts w:ascii="Times New Roman" w:hAnsi="Times New Roman"/>
          <w:sz w:val="24"/>
          <w:szCs w:val="24"/>
        </w:rPr>
      </w:pPr>
    </w:p>
    <w:p w:rsidR="00B106D9" w:rsidRDefault="00B106D9" w:rsidP="00B106D9">
      <w:pPr>
        <w:pStyle w:val="Odstavecseseznamem"/>
        <w:ind w:left="0"/>
        <w:jc w:val="both"/>
        <w:rPr>
          <w:rFonts w:ascii="Times New Roman" w:hAnsi="Times New Roman"/>
          <w:sz w:val="24"/>
          <w:szCs w:val="24"/>
        </w:rPr>
      </w:pPr>
      <w:r>
        <w:rPr>
          <w:rFonts w:ascii="Times New Roman" w:hAnsi="Times New Roman"/>
          <w:b/>
          <w:sz w:val="24"/>
          <w:szCs w:val="24"/>
        </w:rPr>
        <w:t>Zpracovala</w:t>
      </w:r>
      <w:r>
        <w:rPr>
          <w:rFonts w:ascii="Times New Roman" w:hAnsi="Times New Roman"/>
          <w:sz w:val="24"/>
          <w:szCs w:val="24"/>
        </w:rPr>
        <w:t xml:space="preserve">: </w:t>
      </w:r>
      <w:r w:rsidR="00491056">
        <w:rPr>
          <w:rFonts w:ascii="Times New Roman" w:hAnsi="Times New Roman"/>
          <w:sz w:val="24"/>
          <w:szCs w:val="24"/>
        </w:rPr>
        <w:t xml:space="preserve">Mgr. </w:t>
      </w:r>
      <w:r>
        <w:rPr>
          <w:rFonts w:ascii="Times New Roman" w:hAnsi="Times New Roman"/>
          <w:sz w:val="24"/>
          <w:szCs w:val="24"/>
        </w:rPr>
        <w:t>Karla Rupcová – ředitelka MŠ</w:t>
      </w:r>
    </w:p>
    <w:p w:rsidR="00B106D9" w:rsidRDefault="00B106D9" w:rsidP="00B106D9"/>
    <w:p w:rsidR="00B106D9" w:rsidRDefault="00B106D9" w:rsidP="00B106D9"/>
    <w:p w:rsidR="003B7E29" w:rsidRDefault="00B22BBE"/>
    <w:sectPr w:rsidR="003B7E2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BBE" w:rsidRDefault="00B22BBE" w:rsidP="00C93A57">
      <w:r>
        <w:separator/>
      </w:r>
    </w:p>
  </w:endnote>
  <w:endnote w:type="continuationSeparator" w:id="0">
    <w:p w:rsidR="00B22BBE" w:rsidRDefault="00B22BBE" w:rsidP="00C93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A57" w:rsidRDefault="00893FCF">
    <w:pPr>
      <w:pStyle w:val="Zpat"/>
    </w:pPr>
    <w:r>
      <w:t xml:space="preserve">Smlouva o dílo: </w:t>
    </w:r>
    <w:r w:rsidR="00C93A57">
      <w:t>„Malí zahradníci“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BBE" w:rsidRDefault="00B22BBE" w:rsidP="00C93A57">
      <w:r>
        <w:separator/>
      </w:r>
    </w:p>
  </w:footnote>
  <w:footnote w:type="continuationSeparator" w:id="0">
    <w:p w:rsidR="00B22BBE" w:rsidRDefault="00B22BBE" w:rsidP="00C93A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F5E63"/>
    <w:multiLevelType w:val="hybridMultilevel"/>
    <w:tmpl w:val="DA685632"/>
    <w:lvl w:ilvl="0" w:tplc="D28242EA">
      <w:start w:val="1"/>
      <w:numFmt w:val="lowerLetter"/>
      <w:lvlText w:val="%1)"/>
      <w:lvlJc w:val="left"/>
      <w:pPr>
        <w:tabs>
          <w:tab w:val="num" w:pos="717"/>
        </w:tabs>
        <w:ind w:left="717" w:hanging="360"/>
      </w:pPr>
    </w:lvl>
    <w:lvl w:ilvl="1" w:tplc="78D4CC02">
      <w:start w:val="1"/>
      <w:numFmt w:val="decimal"/>
      <w:lvlText w:val="%2."/>
      <w:lvlJc w:val="left"/>
      <w:pPr>
        <w:tabs>
          <w:tab w:val="num" w:pos="360"/>
        </w:tabs>
        <w:ind w:left="340" w:hanging="34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nsid w:val="0BA61A68"/>
    <w:multiLevelType w:val="hybridMultilevel"/>
    <w:tmpl w:val="6E2AC6C4"/>
    <w:lvl w:ilvl="0" w:tplc="06228442">
      <w:start w:val="1"/>
      <w:numFmt w:val="decimal"/>
      <w:lvlText w:val="%1."/>
      <w:lvlJc w:val="left"/>
      <w:pPr>
        <w:tabs>
          <w:tab w:val="num" w:pos="360"/>
        </w:tabs>
        <w:ind w:left="357" w:hanging="357"/>
      </w:pPr>
      <w:rPr>
        <w:b w:val="0"/>
        <w:i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nsid w:val="12614BC6"/>
    <w:multiLevelType w:val="hybridMultilevel"/>
    <w:tmpl w:val="C31A5886"/>
    <w:lvl w:ilvl="0" w:tplc="CA884BCE">
      <w:start w:val="1"/>
      <w:numFmt w:val="decimal"/>
      <w:lvlText w:val="%1."/>
      <w:lvlJc w:val="left"/>
      <w:pPr>
        <w:tabs>
          <w:tab w:val="num" w:pos="360"/>
        </w:tabs>
        <w:ind w:left="340" w:hanging="340"/>
      </w:pPr>
      <w:rPr>
        <w:rFonts w:ascii="Times New Roman" w:hAnsi="Times New Roman" w:cs="Times New Roman" w:hint="default"/>
        <w:b w:val="0"/>
        <w:i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nsid w:val="1EDB5E22"/>
    <w:multiLevelType w:val="hybridMultilevel"/>
    <w:tmpl w:val="F9CC9008"/>
    <w:lvl w:ilvl="0" w:tplc="FE6C29C4">
      <w:start w:val="1"/>
      <w:numFmt w:val="decimal"/>
      <w:lvlText w:val="%1."/>
      <w:lvlJc w:val="left"/>
      <w:pPr>
        <w:tabs>
          <w:tab w:val="num" w:pos="360"/>
        </w:tabs>
        <w:ind w:left="357" w:hanging="357"/>
      </w:pPr>
      <w:rPr>
        <w:b w:val="0"/>
        <w:i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
    <w:nsid w:val="24F33852"/>
    <w:multiLevelType w:val="hybridMultilevel"/>
    <w:tmpl w:val="F574E4D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nsid w:val="28E04CE7"/>
    <w:multiLevelType w:val="hybridMultilevel"/>
    <w:tmpl w:val="05B0A742"/>
    <w:lvl w:ilvl="0" w:tplc="2E34D276">
      <w:start w:val="1"/>
      <w:numFmt w:val="bullet"/>
      <w:lvlText w:val=""/>
      <w:lvlJc w:val="left"/>
      <w:pPr>
        <w:tabs>
          <w:tab w:val="num" w:pos="2520"/>
        </w:tabs>
        <w:ind w:left="2520" w:hanging="360"/>
      </w:pPr>
      <w:rPr>
        <w:rFonts w:ascii="Symbol" w:hAnsi="Symbol" w:hint="default"/>
        <w:color w:val="auto"/>
        <w:sz w:val="20"/>
      </w:rPr>
    </w:lvl>
    <w:lvl w:ilvl="1" w:tplc="04050003">
      <w:start w:val="1"/>
      <w:numFmt w:val="bullet"/>
      <w:lvlText w:val="o"/>
      <w:lvlJc w:val="left"/>
      <w:pPr>
        <w:tabs>
          <w:tab w:val="num" w:pos="1740"/>
        </w:tabs>
        <w:ind w:left="1740" w:hanging="360"/>
      </w:pPr>
      <w:rPr>
        <w:rFonts w:ascii="Courier New" w:hAnsi="Courier New" w:cs="Times New Roman" w:hint="default"/>
      </w:rPr>
    </w:lvl>
    <w:lvl w:ilvl="2" w:tplc="04050005">
      <w:start w:val="1"/>
      <w:numFmt w:val="bullet"/>
      <w:lvlText w:val=""/>
      <w:lvlJc w:val="left"/>
      <w:pPr>
        <w:tabs>
          <w:tab w:val="num" w:pos="2460"/>
        </w:tabs>
        <w:ind w:left="2460" w:hanging="360"/>
      </w:pPr>
      <w:rPr>
        <w:rFonts w:ascii="Wingdings" w:hAnsi="Wingdings" w:hint="default"/>
      </w:rPr>
    </w:lvl>
    <w:lvl w:ilvl="3" w:tplc="04050001">
      <w:start w:val="1"/>
      <w:numFmt w:val="bullet"/>
      <w:lvlText w:val=""/>
      <w:lvlJc w:val="left"/>
      <w:pPr>
        <w:tabs>
          <w:tab w:val="num" w:pos="3180"/>
        </w:tabs>
        <w:ind w:left="3180" w:hanging="360"/>
      </w:pPr>
      <w:rPr>
        <w:rFonts w:ascii="Symbol" w:hAnsi="Symbol" w:hint="default"/>
      </w:rPr>
    </w:lvl>
    <w:lvl w:ilvl="4" w:tplc="04050003">
      <w:start w:val="1"/>
      <w:numFmt w:val="bullet"/>
      <w:lvlText w:val="o"/>
      <w:lvlJc w:val="left"/>
      <w:pPr>
        <w:tabs>
          <w:tab w:val="num" w:pos="3900"/>
        </w:tabs>
        <w:ind w:left="3900" w:hanging="360"/>
      </w:pPr>
      <w:rPr>
        <w:rFonts w:ascii="Courier New" w:hAnsi="Courier New" w:cs="Times New Roman" w:hint="default"/>
      </w:rPr>
    </w:lvl>
    <w:lvl w:ilvl="5" w:tplc="04050005">
      <w:start w:val="1"/>
      <w:numFmt w:val="bullet"/>
      <w:lvlText w:val=""/>
      <w:lvlJc w:val="left"/>
      <w:pPr>
        <w:tabs>
          <w:tab w:val="num" w:pos="4620"/>
        </w:tabs>
        <w:ind w:left="4620" w:hanging="360"/>
      </w:pPr>
      <w:rPr>
        <w:rFonts w:ascii="Wingdings" w:hAnsi="Wingdings" w:hint="default"/>
      </w:rPr>
    </w:lvl>
    <w:lvl w:ilvl="6" w:tplc="04050001">
      <w:start w:val="1"/>
      <w:numFmt w:val="bullet"/>
      <w:lvlText w:val=""/>
      <w:lvlJc w:val="left"/>
      <w:pPr>
        <w:tabs>
          <w:tab w:val="num" w:pos="5340"/>
        </w:tabs>
        <w:ind w:left="5340" w:hanging="360"/>
      </w:pPr>
      <w:rPr>
        <w:rFonts w:ascii="Symbol" w:hAnsi="Symbol" w:hint="default"/>
      </w:rPr>
    </w:lvl>
    <w:lvl w:ilvl="7" w:tplc="04050003">
      <w:start w:val="1"/>
      <w:numFmt w:val="bullet"/>
      <w:lvlText w:val="o"/>
      <w:lvlJc w:val="left"/>
      <w:pPr>
        <w:tabs>
          <w:tab w:val="num" w:pos="6060"/>
        </w:tabs>
        <w:ind w:left="6060" w:hanging="360"/>
      </w:pPr>
      <w:rPr>
        <w:rFonts w:ascii="Courier New" w:hAnsi="Courier New" w:cs="Times New Roman" w:hint="default"/>
      </w:rPr>
    </w:lvl>
    <w:lvl w:ilvl="8" w:tplc="04050005">
      <w:start w:val="1"/>
      <w:numFmt w:val="bullet"/>
      <w:lvlText w:val=""/>
      <w:lvlJc w:val="left"/>
      <w:pPr>
        <w:tabs>
          <w:tab w:val="num" w:pos="6780"/>
        </w:tabs>
        <w:ind w:left="6780" w:hanging="360"/>
      </w:pPr>
      <w:rPr>
        <w:rFonts w:ascii="Wingdings" w:hAnsi="Wingdings" w:hint="default"/>
      </w:rPr>
    </w:lvl>
  </w:abstractNum>
  <w:abstractNum w:abstractNumId="6">
    <w:nsid w:val="2CF735B7"/>
    <w:multiLevelType w:val="hybridMultilevel"/>
    <w:tmpl w:val="F75E9CBE"/>
    <w:lvl w:ilvl="0" w:tplc="491C1434">
      <w:start w:val="1"/>
      <w:numFmt w:val="decimal"/>
      <w:lvlText w:val="%1."/>
      <w:lvlJc w:val="left"/>
      <w:pPr>
        <w:tabs>
          <w:tab w:val="num" w:pos="397"/>
        </w:tabs>
        <w:ind w:left="397" w:hanging="397"/>
      </w:pPr>
      <w:rPr>
        <w:rFonts w:ascii="Times New Roman" w:hAnsi="Times New Roman" w:cs="Times New Roman" w:hint="default"/>
        <w:b w:val="0"/>
        <w:i w:val="0"/>
        <w:sz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
    <w:nsid w:val="3C73555B"/>
    <w:multiLevelType w:val="hybridMultilevel"/>
    <w:tmpl w:val="79B802E8"/>
    <w:lvl w:ilvl="0" w:tplc="A096218E">
      <w:start w:val="1"/>
      <w:numFmt w:val="decimal"/>
      <w:lvlText w:val="%1."/>
      <w:lvlJc w:val="left"/>
      <w:pPr>
        <w:tabs>
          <w:tab w:val="num" w:pos="720"/>
        </w:tabs>
        <w:ind w:left="720" w:hanging="360"/>
      </w:pPr>
      <w:rPr>
        <w:b/>
        <w:i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nsid w:val="49BA1721"/>
    <w:multiLevelType w:val="hybridMultilevel"/>
    <w:tmpl w:val="C5DAEE6E"/>
    <w:lvl w:ilvl="0" w:tplc="72800DF6">
      <w:start w:val="1"/>
      <w:numFmt w:val="decimal"/>
      <w:lvlText w:val="%1."/>
      <w:lvlJc w:val="left"/>
      <w:pPr>
        <w:tabs>
          <w:tab w:val="num" w:pos="360"/>
        </w:tabs>
        <w:ind w:left="357" w:hanging="357"/>
      </w:pPr>
    </w:lvl>
    <w:lvl w:ilvl="1" w:tplc="04050019">
      <w:start w:val="1"/>
      <w:numFmt w:val="lowerLetter"/>
      <w:lvlText w:val="%2."/>
      <w:lvlJc w:val="left"/>
      <w:pPr>
        <w:tabs>
          <w:tab w:val="num" w:pos="1440"/>
        </w:tabs>
        <w:ind w:left="1440" w:hanging="360"/>
      </w:pPr>
    </w:lvl>
    <w:lvl w:ilvl="2" w:tplc="714E57F4">
      <w:start w:val="1"/>
      <w:numFmt w:val="lowerLetter"/>
      <w:lvlText w:val="%3)"/>
      <w:lvlJc w:val="left"/>
      <w:pPr>
        <w:tabs>
          <w:tab w:val="num" w:pos="737"/>
        </w:tabs>
        <w:ind w:left="737" w:hanging="380"/>
      </w:pPr>
      <w:rPr>
        <w:color w:val="000000"/>
      </w:rPr>
    </w:lvl>
    <w:lvl w:ilvl="3" w:tplc="5EB0DBC8">
      <w:start w:val="1"/>
      <w:numFmt w:val="decimal"/>
      <w:lvlText w:val="%4."/>
      <w:lvlJc w:val="left"/>
      <w:pPr>
        <w:tabs>
          <w:tab w:val="num" w:pos="360"/>
        </w:tabs>
        <w:ind w:left="357" w:hanging="357"/>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
    <w:nsid w:val="5F1A2301"/>
    <w:multiLevelType w:val="hybridMultilevel"/>
    <w:tmpl w:val="F90A91CA"/>
    <w:lvl w:ilvl="0" w:tplc="014C27F6">
      <w:start w:val="1"/>
      <w:numFmt w:val="lowerLetter"/>
      <w:lvlText w:val="%1)"/>
      <w:lvlJc w:val="left"/>
      <w:pPr>
        <w:tabs>
          <w:tab w:val="num" w:pos="1077"/>
        </w:tabs>
        <w:ind w:left="1077" w:hanging="567"/>
      </w:pPr>
    </w:lvl>
    <w:lvl w:ilvl="1" w:tplc="541E6826">
      <w:start w:val="7"/>
      <w:numFmt w:val="decimal"/>
      <w:lvlText w:val="%2."/>
      <w:lvlJc w:val="left"/>
      <w:pPr>
        <w:tabs>
          <w:tab w:val="num" w:pos="510"/>
        </w:tabs>
        <w:ind w:left="510" w:hanging="510"/>
      </w:pPr>
      <w:rPr>
        <w:b w:val="0"/>
        <w:i w:val="0"/>
        <w:sz w:val="24"/>
      </w:rPr>
    </w:lvl>
    <w:lvl w:ilvl="2" w:tplc="0405001B">
      <w:start w:val="1"/>
      <w:numFmt w:val="lowerRoman"/>
      <w:lvlText w:val="%3."/>
      <w:lvlJc w:val="right"/>
      <w:pPr>
        <w:tabs>
          <w:tab w:val="num" w:pos="2520"/>
        </w:tabs>
        <w:ind w:left="2520" w:hanging="180"/>
      </w:pPr>
    </w:lvl>
    <w:lvl w:ilvl="3" w:tplc="0405000F">
      <w:start w:val="1"/>
      <w:numFmt w:val="decimal"/>
      <w:lvlText w:val="%4."/>
      <w:lvlJc w:val="left"/>
      <w:pPr>
        <w:tabs>
          <w:tab w:val="num" w:pos="3240"/>
        </w:tabs>
        <w:ind w:left="3240" w:hanging="360"/>
      </w:pPr>
    </w:lvl>
    <w:lvl w:ilvl="4" w:tplc="04050019">
      <w:start w:val="1"/>
      <w:numFmt w:val="lowerLetter"/>
      <w:lvlText w:val="%5."/>
      <w:lvlJc w:val="left"/>
      <w:pPr>
        <w:tabs>
          <w:tab w:val="num" w:pos="3960"/>
        </w:tabs>
        <w:ind w:left="3960" w:hanging="360"/>
      </w:pPr>
    </w:lvl>
    <w:lvl w:ilvl="5" w:tplc="0405001B">
      <w:start w:val="1"/>
      <w:numFmt w:val="lowerRoman"/>
      <w:lvlText w:val="%6."/>
      <w:lvlJc w:val="right"/>
      <w:pPr>
        <w:tabs>
          <w:tab w:val="num" w:pos="4680"/>
        </w:tabs>
        <w:ind w:left="4680" w:hanging="180"/>
      </w:pPr>
    </w:lvl>
    <w:lvl w:ilvl="6" w:tplc="0405000F">
      <w:start w:val="1"/>
      <w:numFmt w:val="decimal"/>
      <w:lvlText w:val="%7."/>
      <w:lvlJc w:val="left"/>
      <w:pPr>
        <w:tabs>
          <w:tab w:val="num" w:pos="5400"/>
        </w:tabs>
        <w:ind w:left="5400" w:hanging="360"/>
      </w:pPr>
    </w:lvl>
    <w:lvl w:ilvl="7" w:tplc="04050019">
      <w:start w:val="1"/>
      <w:numFmt w:val="lowerLetter"/>
      <w:lvlText w:val="%8."/>
      <w:lvlJc w:val="left"/>
      <w:pPr>
        <w:tabs>
          <w:tab w:val="num" w:pos="6120"/>
        </w:tabs>
        <w:ind w:left="6120" w:hanging="360"/>
      </w:pPr>
    </w:lvl>
    <w:lvl w:ilvl="8" w:tplc="0405001B">
      <w:start w:val="1"/>
      <w:numFmt w:val="lowerRoman"/>
      <w:lvlText w:val="%9."/>
      <w:lvlJc w:val="right"/>
      <w:pPr>
        <w:tabs>
          <w:tab w:val="num" w:pos="6840"/>
        </w:tabs>
        <w:ind w:left="6840" w:hanging="180"/>
      </w:pPr>
    </w:lvl>
  </w:abstractNum>
  <w:abstractNum w:abstractNumId="1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11">
    <w:nsid w:val="70EA0117"/>
    <w:multiLevelType w:val="hybridMultilevel"/>
    <w:tmpl w:val="E9F2680E"/>
    <w:lvl w:ilvl="0" w:tplc="22C6755C">
      <w:start w:val="1"/>
      <w:numFmt w:val="decimal"/>
      <w:lvlText w:val="%1."/>
      <w:lvlJc w:val="left"/>
      <w:pPr>
        <w:tabs>
          <w:tab w:val="num" w:pos="360"/>
        </w:tabs>
        <w:ind w:left="357" w:hanging="357"/>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nsid w:val="7B570867"/>
    <w:multiLevelType w:val="hybridMultilevel"/>
    <w:tmpl w:val="7D8ABE7C"/>
    <w:lvl w:ilvl="0" w:tplc="4904ABDE">
      <w:start w:val="1"/>
      <w:numFmt w:val="decimal"/>
      <w:lvlText w:val="%1."/>
      <w:lvlJc w:val="left"/>
      <w:pPr>
        <w:tabs>
          <w:tab w:val="num" w:pos="360"/>
        </w:tabs>
        <w:ind w:left="357" w:hanging="357"/>
      </w:pPr>
    </w:lvl>
    <w:lvl w:ilvl="1" w:tplc="04050005">
      <w:start w:val="1"/>
      <w:numFmt w:val="bullet"/>
      <w:lvlText w:val=""/>
      <w:lvlJc w:val="left"/>
      <w:pPr>
        <w:tabs>
          <w:tab w:val="num" w:pos="1440"/>
        </w:tabs>
        <w:ind w:left="1440" w:hanging="360"/>
      </w:pPr>
      <w:rPr>
        <w:rFonts w:ascii="Wingdings" w:hAnsi="Wingding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nsid w:val="7CD3091A"/>
    <w:multiLevelType w:val="singleLevel"/>
    <w:tmpl w:val="C4E883B8"/>
    <w:lvl w:ilvl="0">
      <w:start w:val="1"/>
      <w:numFmt w:val="decimal"/>
      <w:lvlText w:val="%1."/>
      <w:lvlJc w:val="left"/>
      <w:pPr>
        <w:tabs>
          <w:tab w:val="num" w:pos="360"/>
        </w:tabs>
        <w:ind w:left="360" w:hanging="360"/>
      </w:pPr>
      <w:rPr>
        <w:b w:val="0"/>
        <w:i w:val="0"/>
      </w:rPr>
    </w:lvl>
  </w:abstractNum>
  <w:num w:numId="1">
    <w:abstractNumId w:val="10"/>
    <w:lvlOverride w:ilvl="0">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num>
  <w:num w:numId="4">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6D9"/>
    <w:rsid w:val="000A47AE"/>
    <w:rsid w:val="002511ED"/>
    <w:rsid w:val="002C5EAD"/>
    <w:rsid w:val="00305442"/>
    <w:rsid w:val="00491056"/>
    <w:rsid w:val="004A1DA7"/>
    <w:rsid w:val="004F6C72"/>
    <w:rsid w:val="005D6F6C"/>
    <w:rsid w:val="00885DB5"/>
    <w:rsid w:val="00893FCF"/>
    <w:rsid w:val="009B121B"/>
    <w:rsid w:val="00B106D9"/>
    <w:rsid w:val="00B22BBE"/>
    <w:rsid w:val="00BC3D6A"/>
    <w:rsid w:val="00C93A57"/>
    <w:rsid w:val="00CA3E55"/>
    <w:rsid w:val="00E9445D"/>
    <w:rsid w:val="00F423D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106D9"/>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B106D9"/>
    <w:pPr>
      <w:keepNext/>
      <w:tabs>
        <w:tab w:val="left" w:pos="7371"/>
      </w:tabs>
      <w:jc w:val="center"/>
      <w:outlineLvl w:val="0"/>
    </w:pPr>
    <w:rPr>
      <w:b/>
      <w:bCs/>
      <w:sz w:val="28"/>
    </w:rPr>
  </w:style>
  <w:style w:type="paragraph" w:styleId="Nadpis2">
    <w:name w:val="heading 2"/>
    <w:basedOn w:val="Normln"/>
    <w:next w:val="Normln"/>
    <w:link w:val="Nadpis2Char"/>
    <w:semiHidden/>
    <w:unhideWhenUsed/>
    <w:qFormat/>
    <w:rsid w:val="00B106D9"/>
    <w:pPr>
      <w:keepNext/>
      <w:tabs>
        <w:tab w:val="left" w:pos="540"/>
        <w:tab w:val="left" w:pos="1260"/>
        <w:tab w:val="left" w:pos="1980"/>
        <w:tab w:val="left" w:pos="3960"/>
      </w:tabs>
      <w:jc w:val="center"/>
      <w:outlineLvl w:val="1"/>
    </w:pPr>
    <w:rPr>
      <w:b/>
      <w:bCs/>
    </w:rPr>
  </w:style>
  <w:style w:type="paragraph" w:styleId="Nadpis3">
    <w:name w:val="heading 3"/>
    <w:basedOn w:val="Normln"/>
    <w:next w:val="Normln"/>
    <w:link w:val="Nadpis3Char"/>
    <w:semiHidden/>
    <w:unhideWhenUsed/>
    <w:qFormat/>
    <w:rsid w:val="00B106D9"/>
    <w:pPr>
      <w:keepNext/>
      <w:jc w:val="both"/>
      <w:outlineLvl w:val="2"/>
    </w:pPr>
    <w:rPr>
      <w:b/>
      <w:szCs w:val="20"/>
      <w:u w:val="single"/>
    </w:rPr>
  </w:style>
  <w:style w:type="paragraph" w:styleId="Nadpis6">
    <w:name w:val="heading 6"/>
    <w:basedOn w:val="Normln"/>
    <w:next w:val="Normln"/>
    <w:link w:val="Nadpis6Char"/>
    <w:unhideWhenUsed/>
    <w:qFormat/>
    <w:rsid w:val="00B106D9"/>
    <w:pPr>
      <w:keepNext/>
      <w:outlineLvl w:val="5"/>
    </w:pPr>
    <w:rPr>
      <w:i/>
      <w:iCs/>
      <w:color w:val="FF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B106D9"/>
    <w:rPr>
      <w:rFonts w:ascii="Times New Roman" w:eastAsia="Times New Roman" w:hAnsi="Times New Roman" w:cs="Times New Roman"/>
      <w:b/>
      <w:bCs/>
      <w:sz w:val="28"/>
      <w:szCs w:val="24"/>
      <w:lang w:eastAsia="cs-CZ"/>
    </w:rPr>
  </w:style>
  <w:style w:type="character" w:customStyle="1" w:styleId="Nadpis2Char">
    <w:name w:val="Nadpis 2 Char"/>
    <w:basedOn w:val="Standardnpsmoodstavce"/>
    <w:link w:val="Nadpis2"/>
    <w:semiHidden/>
    <w:rsid w:val="00B106D9"/>
    <w:rPr>
      <w:rFonts w:ascii="Times New Roman" w:eastAsia="Times New Roman" w:hAnsi="Times New Roman" w:cs="Times New Roman"/>
      <w:b/>
      <w:bCs/>
      <w:sz w:val="24"/>
      <w:szCs w:val="24"/>
      <w:lang w:eastAsia="cs-CZ"/>
    </w:rPr>
  </w:style>
  <w:style w:type="character" w:customStyle="1" w:styleId="Nadpis3Char">
    <w:name w:val="Nadpis 3 Char"/>
    <w:basedOn w:val="Standardnpsmoodstavce"/>
    <w:link w:val="Nadpis3"/>
    <w:semiHidden/>
    <w:rsid w:val="00B106D9"/>
    <w:rPr>
      <w:rFonts w:ascii="Times New Roman" w:eastAsia="Times New Roman" w:hAnsi="Times New Roman" w:cs="Times New Roman"/>
      <w:b/>
      <w:sz w:val="24"/>
      <w:szCs w:val="20"/>
      <w:u w:val="single"/>
      <w:lang w:eastAsia="cs-CZ"/>
    </w:rPr>
  </w:style>
  <w:style w:type="character" w:customStyle="1" w:styleId="Nadpis6Char">
    <w:name w:val="Nadpis 6 Char"/>
    <w:basedOn w:val="Standardnpsmoodstavce"/>
    <w:link w:val="Nadpis6"/>
    <w:rsid w:val="00B106D9"/>
    <w:rPr>
      <w:rFonts w:ascii="Times New Roman" w:eastAsia="Times New Roman" w:hAnsi="Times New Roman" w:cs="Times New Roman"/>
      <w:i/>
      <w:iCs/>
      <w:color w:val="FF0000"/>
      <w:sz w:val="24"/>
      <w:szCs w:val="24"/>
      <w:lang w:eastAsia="cs-CZ"/>
    </w:rPr>
  </w:style>
  <w:style w:type="paragraph" w:styleId="Zhlav">
    <w:name w:val="header"/>
    <w:basedOn w:val="Normln"/>
    <w:link w:val="ZhlavChar"/>
    <w:unhideWhenUsed/>
    <w:rsid w:val="00B106D9"/>
    <w:pPr>
      <w:tabs>
        <w:tab w:val="center" w:pos="4536"/>
        <w:tab w:val="right" w:pos="9072"/>
      </w:tabs>
    </w:pPr>
  </w:style>
  <w:style w:type="character" w:customStyle="1" w:styleId="ZhlavChar">
    <w:name w:val="Záhlaví Char"/>
    <w:basedOn w:val="Standardnpsmoodstavce"/>
    <w:link w:val="Zhlav"/>
    <w:rsid w:val="00B106D9"/>
    <w:rPr>
      <w:rFonts w:ascii="Times New Roman" w:eastAsia="Times New Roman" w:hAnsi="Times New Roman" w:cs="Times New Roman"/>
      <w:sz w:val="24"/>
      <w:szCs w:val="24"/>
      <w:lang w:eastAsia="cs-CZ"/>
    </w:rPr>
  </w:style>
  <w:style w:type="paragraph" w:styleId="Podtitul">
    <w:name w:val="Subtitle"/>
    <w:basedOn w:val="Normln"/>
    <w:link w:val="PodtitulChar"/>
    <w:qFormat/>
    <w:rsid w:val="00B106D9"/>
    <w:pPr>
      <w:jc w:val="center"/>
    </w:pPr>
    <w:rPr>
      <w:b/>
      <w:color w:val="000000"/>
      <w:sz w:val="28"/>
      <w:szCs w:val="20"/>
    </w:rPr>
  </w:style>
  <w:style w:type="character" w:customStyle="1" w:styleId="PodtitulChar">
    <w:name w:val="Podtitul Char"/>
    <w:basedOn w:val="Standardnpsmoodstavce"/>
    <w:link w:val="Podtitul"/>
    <w:rsid w:val="00B106D9"/>
    <w:rPr>
      <w:rFonts w:ascii="Times New Roman" w:eastAsia="Times New Roman" w:hAnsi="Times New Roman" w:cs="Times New Roman"/>
      <w:b/>
      <w:color w:val="000000"/>
      <w:sz w:val="28"/>
      <w:szCs w:val="20"/>
      <w:lang w:eastAsia="cs-CZ"/>
    </w:rPr>
  </w:style>
  <w:style w:type="paragraph" w:styleId="Odstavecseseznamem">
    <w:name w:val="List Paragraph"/>
    <w:basedOn w:val="Normln"/>
    <w:uiPriority w:val="34"/>
    <w:qFormat/>
    <w:rsid w:val="00B106D9"/>
    <w:pPr>
      <w:spacing w:after="200" w:line="276" w:lineRule="auto"/>
      <w:ind w:left="720"/>
      <w:contextualSpacing/>
    </w:pPr>
    <w:rPr>
      <w:rFonts w:ascii="Calibri" w:eastAsia="Calibri" w:hAnsi="Calibri"/>
      <w:sz w:val="22"/>
      <w:szCs w:val="22"/>
      <w:lang w:eastAsia="en-US"/>
    </w:rPr>
  </w:style>
  <w:style w:type="paragraph" w:customStyle="1" w:styleId="Smlouva2">
    <w:name w:val="Smlouva2"/>
    <w:basedOn w:val="Normln"/>
    <w:rsid w:val="00B106D9"/>
    <w:pPr>
      <w:widowControl w:val="0"/>
      <w:jc w:val="center"/>
    </w:pPr>
    <w:rPr>
      <w:b/>
      <w:szCs w:val="20"/>
    </w:rPr>
  </w:style>
  <w:style w:type="paragraph" w:customStyle="1" w:styleId="Smlouva-slo">
    <w:name w:val="Smlouva-èíslo"/>
    <w:basedOn w:val="Normln"/>
    <w:rsid w:val="00B106D9"/>
    <w:pPr>
      <w:spacing w:before="120" w:line="240" w:lineRule="atLeast"/>
      <w:jc w:val="both"/>
    </w:pPr>
    <w:rPr>
      <w:szCs w:val="20"/>
    </w:rPr>
  </w:style>
  <w:style w:type="paragraph" w:customStyle="1" w:styleId="Smlouva-slo0">
    <w:name w:val="Smlouva-číslo"/>
    <w:basedOn w:val="Normln"/>
    <w:rsid w:val="00B106D9"/>
    <w:pPr>
      <w:widowControl w:val="0"/>
      <w:snapToGrid w:val="0"/>
      <w:spacing w:before="120" w:line="240" w:lineRule="atLeast"/>
      <w:jc w:val="both"/>
    </w:pPr>
    <w:rPr>
      <w:szCs w:val="20"/>
    </w:rPr>
  </w:style>
  <w:style w:type="paragraph" w:customStyle="1" w:styleId="OdstavecSmlouvy">
    <w:name w:val="OdstavecSmlouvy"/>
    <w:basedOn w:val="Normln"/>
    <w:rsid w:val="00B106D9"/>
    <w:pPr>
      <w:keepLines/>
      <w:numPr>
        <w:numId w:val="1"/>
      </w:numPr>
      <w:tabs>
        <w:tab w:val="left" w:pos="426"/>
        <w:tab w:val="left" w:pos="1701"/>
      </w:tabs>
      <w:spacing w:after="120"/>
      <w:jc w:val="both"/>
    </w:pPr>
    <w:rPr>
      <w:szCs w:val="20"/>
    </w:rPr>
  </w:style>
  <w:style w:type="paragraph" w:customStyle="1" w:styleId="Default">
    <w:name w:val="Default"/>
    <w:rsid w:val="00B106D9"/>
    <w:pPr>
      <w:autoSpaceDE w:val="0"/>
      <w:autoSpaceDN w:val="0"/>
      <w:adjustRightInd w:val="0"/>
      <w:spacing w:after="0" w:line="240" w:lineRule="auto"/>
    </w:pPr>
    <w:rPr>
      <w:rFonts w:ascii="Tahoma" w:eastAsia="Times New Roman" w:hAnsi="Tahoma" w:cs="Tahoma"/>
      <w:color w:val="000000"/>
      <w:sz w:val="24"/>
      <w:szCs w:val="24"/>
      <w:lang w:eastAsia="cs-CZ"/>
    </w:rPr>
  </w:style>
  <w:style w:type="paragraph" w:styleId="Zpat">
    <w:name w:val="footer"/>
    <w:basedOn w:val="Normln"/>
    <w:link w:val="ZpatChar"/>
    <w:uiPriority w:val="99"/>
    <w:unhideWhenUsed/>
    <w:rsid w:val="00C93A57"/>
    <w:pPr>
      <w:tabs>
        <w:tab w:val="center" w:pos="4536"/>
        <w:tab w:val="right" w:pos="9072"/>
      </w:tabs>
    </w:pPr>
  </w:style>
  <w:style w:type="character" w:customStyle="1" w:styleId="ZpatChar">
    <w:name w:val="Zápatí Char"/>
    <w:basedOn w:val="Standardnpsmoodstavce"/>
    <w:link w:val="Zpat"/>
    <w:uiPriority w:val="99"/>
    <w:rsid w:val="00C93A57"/>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106D9"/>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B106D9"/>
    <w:pPr>
      <w:keepNext/>
      <w:tabs>
        <w:tab w:val="left" w:pos="7371"/>
      </w:tabs>
      <w:jc w:val="center"/>
      <w:outlineLvl w:val="0"/>
    </w:pPr>
    <w:rPr>
      <w:b/>
      <w:bCs/>
      <w:sz w:val="28"/>
    </w:rPr>
  </w:style>
  <w:style w:type="paragraph" w:styleId="Nadpis2">
    <w:name w:val="heading 2"/>
    <w:basedOn w:val="Normln"/>
    <w:next w:val="Normln"/>
    <w:link w:val="Nadpis2Char"/>
    <w:semiHidden/>
    <w:unhideWhenUsed/>
    <w:qFormat/>
    <w:rsid w:val="00B106D9"/>
    <w:pPr>
      <w:keepNext/>
      <w:tabs>
        <w:tab w:val="left" w:pos="540"/>
        <w:tab w:val="left" w:pos="1260"/>
        <w:tab w:val="left" w:pos="1980"/>
        <w:tab w:val="left" w:pos="3960"/>
      </w:tabs>
      <w:jc w:val="center"/>
      <w:outlineLvl w:val="1"/>
    </w:pPr>
    <w:rPr>
      <w:b/>
      <w:bCs/>
    </w:rPr>
  </w:style>
  <w:style w:type="paragraph" w:styleId="Nadpis3">
    <w:name w:val="heading 3"/>
    <w:basedOn w:val="Normln"/>
    <w:next w:val="Normln"/>
    <w:link w:val="Nadpis3Char"/>
    <w:semiHidden/>
    <w:unhideWhenUsed/>
    <w:qFormat/>
    <w:rsid w:val="00B106D9"/>
    <w:pPr>
      <w:keepNext/>
      <w:jc w:val="both"/>
      <w:outlineLvl w:val="2"/>
    </w:pPr>
    <w:rPr>
      <w:b/>
      <w:szCs w:val="20"/>
      <w:u w:val="single"/>
    </w:rPr>
  </w:style>
  <w:style w:type="paragraph" w:styleId="Nadpis6">
    <w:name w:val="heading 6"/>
    <w:basedOn w:val="Normln"/>
    <w:next w:val="Normln"/>
    <w:link w:val="Nadpis6Char"/>
    <w:unhideWhenUsed/>
    <w:qFormat/>
    <w:rsid w:val="00B106D9"/>
    <w:pPr>
      <w:keepNext/>
      <w:outlineLvl w:val="5"/>
    </w:pPr>
    <w:rPr>
      <w:i/>
      <w:iCs/>
      <w:color w:val="FF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B106D9"/>
    <w:rPr>
      <w:rFonts w:ascii="Times New Roman" w:eastAsia="Times New Roman" w:hAnsi="Times New Roman" w:cs="Times New Roman"/>
      <w:b/>
      <w:bCs/>
      <w:sz w:val="28"/>
      <w:szCs w:val="24"/>
      <w:lang w:eastAsia="cs-CZ"/>
    </w:rPr>
  </w:style>
  <w:style w:type="character" w:customStyle="1" w:styleId="Nadpis2Char">
    <w:name w:val="Nadpis 2 Char"/>
    <w:basedOn w:val="Standardnpsmoodstavce"/>
    <w:link w:val="Nadpis2"/>
    <w:semiHidden/>
    <w:rsid w:val="00B106D9"/>
    <w:rPr>
      <w:rFonts w:ascii="Times New Roman" w:eastAsia="Times New Roman" w:hAnsi="Times New Roman" w:cs="Times New Roman"/>
      <w:b/>
      <w:bCs/>
      <w:sz w:val="24"/>
      <w:szCs w:val="24"/>
      <w:lang w:eastAsia="cs-CZ"/>
    </w:rPr>
  </w:style>
  <w:style w:type="character" w:customStyle="1" w:styleId="Nadpis3Char">
    <w:name w:val="Nadpis 3 Char"/>
    <w:basedOn w:val="Standardnpsmoodstavce"/>
    <w:link w:val="Nadpis3"/>
    <w:semiHidden/>
    <w:rsid w:val="00B106D9"/>
    <w:rPr>
      <w:rFonts w:ascii="Times New Roman" w:eastAsia="Times New Roman" w:hAnsi="Times New Roman" w:cs="Times New Roman"/>
      <w:b/>
      <w:sz w:val="24"/>
      <w:szCs w:val="20"/>
      <w:u w:val="single"/>
      <w:lang w:eastAsia="cs-CZ"/>
    </w:rPr>
  </w:style>
  <w:style w:type="character" w:customStyle="1" w:styleId="Nadpis6Char">
    <w:name w:val="Nadpis 6 Char"/>
    <w:basedOn w:val="Standardnpsmoodstavce"/>
    <w:link w:val="Nadpis6"/>
    <w:rsid w:val="00B106D9"/>
    <w:rPr>
      <w:rFonts w:ascii="Times New Roman" w:eastAsia="Times New Roman" w:hAnsi="Times New Roman" w:cs="Times New Roman"/>
      <w:i/>
      <w:iCs/>
      <w:color w:val="FF0000"/>
      <w:sz w:val="24"/>
      <w:szCs w:val="24"/>
      <w:lang w:eastAsia="cs-CZ"/>
    </w:rPr>
  </w:style>
  <w:style w:type="paragraph" w:styleId="Zhlav">
    <w:name w:val="header"/>
    <w:basedOn w:val="Normln"/>
    <w:link w:val="ZhlavChar"/>
    <w:unhideWhenUsed/>
    <w:rsid w:val="00B106D9"/>
    <w:pPr>
      <w:tabs>
        <w:tab w:val="center" w:pos="4536"/>
        <w:tab w:val="right" w:pos="9072"/>
      </w:tabs>
    </w:pPr>
  </w:style>
  <w:style w:type="character" w:customStyle="1" w:styleId="ZhlavChar">
    <w:name w:val="Záhlaví Char"/>
    <w:basedOn w:val="Standardnpsmoodstavce"/>
    <w:link w:val="Zhlav"/>
    <w:rsid w:val="00B106D9"/>
    <w:rPr>
      <w:rFonts w:ascii="Times New Roman" w:eastAsia="Times New Roman" w:hAnsi="Times New Roman" w:cs="Times New Roman"/>
      <w:sz w:val="24"/>
      <w:szCs w:val="24"/>
      <w:lang w:eastAsia="cs-CZ"/>
    </w:rPr>
  </w:style>
  <w:style w:type="paragraph" w:styleId="Podtitul">
    <w:name w:val="Subtitle"/>
    <w:basedOn w:val="Normln"/>
    <w:link w:val="PodtitulChar"/>
    <w:qFormat/>
    <w:rsid w:val="00B106D9"/>
    <w:pPr>
      <w:jc w:val="center"/>
    </w:pPr>
    <w:rPr>
      <w:b/>
      <w:color w:val="000000"/>
      <w:sz w:val="28"/>
      <w:szCs w:val="20"/>
    </w:rPr>
  </w:style>
  <w:style w:type="character" w:customStyle="1" w:styleId="PodtitulChar">
    <w:name w:val="Podtitul Char"/>
    <w:basedOn w:val="Standardnpsmoodstavce"/>
    <w:link w:val="Podtitul"/>
    <w:rsid w:val="00B106D9"/>
    <w:rPr>
      <w:rFonts w:ascii="Times New Roman" w:eastAsia="Times New Roman" w:hAnsi="Times New Roman" w:cs="Times New Roman"/>
      <w:b/>
      <w:color w:val="000000"/>
      <w:sz w:val="28"/>
      <w:szCs w:val="20"/>
      <w:lang w:eastAsia="cs-CZ"/>
    </w:rPr>
  </w:style>
  <w:style w:type="paragraph" w:styleId="Odstavecseseznamem">
    <w:name w:val="List Paragraph"/>
    <w:basedOn w:val="Normln"/>
    <w:uiPriority w:val="34"/>
    <w:qFormat/>
    <w:rsid w:val="00B106D9"/>
    <w:pPr>
      <w:spacing w:after="200" w:line="276" w:lineRule="auto"/>
      <w:ind w:left="720"/>
      <w:contextualSpacing/>
    </w:pPr>
    <w:rPr>
      <w:rFonts w:ascii="Calibri" w:eastAsia="Calibri" w:hAnsi="Calibri"/>
      <w:sz w:val="22"/>
      <w:szCs w:val="22"/>
      <w:lang w:eastAsia="en-US"/>
    </w:rPr>
  </w:style>
  <w:style w:type="paragraph" w:customStyle="1" w:styleId="Smlouva2">
    <w:name w:val="Smlouva2"/>
    <w:basedOn w:val="Normln"/>
    <w:rsid w:val="00B106D9"/>
    <w:pPr>
      <w:widowControl w:val="0"/>
      <w:jc w:val="center"/>
    </w:pPr>
    <w:rPr>
      <w:b/>
      <w:szCs w:val="20"/>
    </w:rPr>
  </w:style>
  <w:style w:type="paragraph" w:customStyle="1" w:styleId="Smlouva-slo">
    <w:name w:val="Smlouva-èíslo"/>
    <w:basedOn w:val="Normln"/>
    <w:rsid w:val="00B106D9"/>
    <w:pPr>
      <w:spacing w:before="120" w:line="240" w:lineRule="atLeast"/>
      <w:jc w:val="both"/>
    </w:pPr>
    <w:rPr>
      <w:szCs w:val="20"/>
    </w:rPr>
  </w:style>
  <w:style w:type="paragraph" w:customStyle="1" w:styleId="Smlouva-slo0">
    <w:name w:val="Smlouva-číslo"/>
    <w:basedOn w:val="Normln"/>
    <w:rsid w:val="00B106D9"/>
    <w:pPr>
      <w:widowControl w:val="0"/>
      <w:snapToGrid w:val="0"/>
      <w:spacing w:before="120" w:line="240" w:lineRule="atLeast"/>
      <w:jc w:val="both"/>
    </w:pPr>
    <w:rPr>
      <w:szCs w:val="20"/>
    </w:rPr>
  </w:style>
  <w:style w:type="paragraph" w:customStyle="1" w:styleId="OdstavecSmlouvy">
    <w:name w:val="OdstavecSmlouvy"/>
    <w:basedOn w:val="Normln"/>
    <w:rsid w:val="00B106D9"/>
    <w:pPr>
      <w:keepLines/>
      <w:numPr>
        <w:numId w:val="1"/>
      </w:numPr>
      <w:tabs>
        <w:tab w:val="left" w:pos="426"/>
        <w:tab w:val="left" w:pos="1701"/>
      </w:tabs>
      <w:spacing w:after="120"/>
      <w:jc w:val="both"/>
    </w:pPr>
    <w:rPr>
      <w:szCs w:val="20"/>
    </w:rPr>
  </w:style>
  <w:style w:type="paragraph" w:customStyle="1" w:styleId="Default">
    <w:name w:val="Default"/>
    <w:rsid w:val="00B106D9"/>
    <w:pPr>
      <w:autoSpaceDE w:val="0"/>
      <w:autoSpaceDN w:val="0"/>
      <w:adjustRightInd w:val="0"/>
      <w:spacing w:after="0" w:line="240" w:lineRule="auto"/>
    </w:pPr>
    <w:rPr>
      <w:rFonts w:ascii="Tahoma" w:eastAsia="Times New Roman" w:hAnsi="Tahoma" w:cs="Tahoma"/>
      <w:color w:val="000000"/>
      <w:sz w:val="24"/>
      <w:szCs w:val="24"/>
      <w:lang w:eastAsia="cs-CZ"/>
    </w:rPr>
  </w:style>
  <w:style w:type="paragraph" w:styleId="Zpat">
    <w:name w:val="footer"/>
    <w:basedOn w:val="Normln"/>
    <w:link w:val="ZpatChar"/>
    <w:uiPriority w:val="99"/>
    <w:unhideWhenUsed/>
    <w:rsid w:val="00C93A57"/>
    <w:pPr>
      <w:tabs>
        <w:tab w:val="center" w:pos="4536"/>
        <w:tab w:val="right" w:pos="9072"/>
      </w:tabs>
    </w:pPr>
  </w:style>
  <w:style w:type="character" w:customStyle="1" w:styleId="ZpatChar">
    <w:name w:val="Zápatí Char"/>
    <w:basedOn w:val="Standardnpsmoodstavce"/>
    <w:link w:val="Zpat"/>
    <w:uiPriority w:val="99"/>
    <w:rsid w:val="00C93A57"/>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26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6</Pages>
  <Words>1542</Words>
  <Characters>9102</Characters>
  <Application>Microsoft Office Word</Application>
  <DocSecurity>0</DocSecurity>
  <Lines>75</Lines>
  <Paragraphs>21</Paragraphs>
  <ScaleCrop>false</ScaleCrop>
  <HeadingPairs>
    <vt:vector size="4" baseType="variant">
      <vt:variant>
        <vt:lpstr>Název</vt:lpstr>
      </vt:variant>
      <vt:variant>
        <vt:i4>1</vt:i4>
      </vt:variant>
      <vt:variant>
        <vt:lpstr>Nadpisy</vt:lpstr>
      </vt:variant>
      <vt:variant>
        <vt:i4>3</vt:i4>
      </vt:variant>
    </vt:vector>
  </HeadingPairs>
  <TitlesOfParts>
    <vt:vector size="4" baseType="lpstr">
      <vt:lpstr/>
      <vt:lpstr>        Smluvní strany</vt:lpstr>
      <vt:lpstr>    Cena za dílo</vt:lpstr>
      <vt:lpstr>Závěrečná ujednání</vt:lpstr>
    </vt:vector>
  </TitlesOfParts>
  <Company>Hewlett-Packard Company</Company>
  <LinksUpToDate>false</LinksUpToDate>
  <CharactersWithSpaces>10623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dcterms:created xsi:type="dcterms:W3CDTF">2020-05-06T12:03:00Z</dcterms:created>
  <dcterms:modified xsi:type="dcterms:W3CDTF">2020-05-26T10:38:00Z</dcterms:modified>
</cp:coreProperties>
</file>