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F4" w:rsidRDefault="00A34DF4" w:rsidP="00B94BDC">
      <w:pPr>
        <w:spacing w:after="0" w:line="216" w:lineRule="auto"/>
        <w:ind w:right="7632"/>
      </w:pPr>
    </w:p>
    <w:p w:rsidR="00A34DF4" w:rsidRDefault="00410756">
      <w:pPr>
        <w:spacing w:after="171"/>
        <w:ind w:left="941"/>
      </w:pPr>
      <w:r>
        <w:rPr>
          <w:sz w:val="30"/>
        </w:rPr>
        <w:t xml:space="preserve"> </w:t>
      </w:r>
    </w:p>
    <w:p w:rsidR="00A34DF4" w:rsidRDefault="00410756">
      <w:pPr>
        <w:pStyle w:val="Nadpis1"/>
      </w:pPr>
      <w:r>
        <w:t>OBJEDNÁVKA</w:t>
      </w:r>
    </w:p>
    <w:p w:rsidR="00A34DF4" w:rsidRDefault="00B94BDC">
      <w:pPr>
        <w:spacing w:after="3" w:line="292" w:lineRule="auto"/>
        <w:ind w:left="4185" w:right="1526" w:hanging="1262"/>
        <w:jc w:val="both"/>
      </w:pPr>
      <w:r>
        <w:rPr>
          <w:rFonts w:ascii="Times New Roman" w:eastAsia="Times New Roman" w:hAnsi="Times New Roman" w:cs="Times New Roman"/>
          <w:sz w:val="24"/>
        </w:rPr>
        <w:t>Č</w:t>
      </w:r>
      <w:r w:rsidR="00410756">
        <w:rPr>
          <w:rFonts w:ascii="Times New Roman" w:eastAsia="Times New Roman" w:hAnsi="Times New Roman" w:cs="Times New Roman"/>
          <w:sz w:val="24"/>
        </w:rPr>
        <w:t xml:space="preserve">íslo objednávky: 06EU-004809 (uvádějte při fakturaci) Číslo dodavatele: </w:t>
      </w:r>
      <w:r w:rsidR="00410756" w:rsidRPr="00B94BDC">
        <w:rPr>
          <w:rFonts w:ascii="Times New Roman" w:eastAsia="Times New Roman" w:hAnsi="Times New Roman" w:cs="Times New Roman"/>
          <w:sz w:val="24"/>
          <w:highlight w:val="black"/>
        </w:rPr>
        <w:t>20PC06</w:t>
      </w:r>
    </w:p>
    <w:p w:rsidR="00A34DF4" w:rsidRDefault="00410756">
      <w:pPr>
        <w:spacing w:after="329" w:line="292" w:lineRule="auto"/>
        <w:ind w:left="2026" w:right="4" w:hanging="10"/>
        <w:jc w:val="both"/>
      </w:pPr>
      <w:r>
        <w:rPr>
          <w:rFonts w:ascii="Times New Roman" w:eastAsia="Times New Roman" w:hAnsi="Times New Roman" w:cs="Times New Roman"/>
          <w:sz w:val="24"/>
        </w:rPr>
        <w:t xml:space="preserve">ISPROFIN/ISPROFOND: </w:t>
      </w:r>
      <w:r w:rsidRPr="00B94BDC">
        <w:rPr>
          <w:rFonts w:ascii="Times New Roman" w:eastAsia="Times New Roman" w:hAnsi="Times New Roman" w:cs="Times New Roman"/>
          <w:sz w:val="24"/>
          <w:highlight w:val="black"/>
        </w:rPr>
        <w:t>5001210002.16978.2020</w:t>
      </w:r>
      <w:r>
        <w:rPr>
          <w:rFonts w:ascii="Times New Roman" w:eastAsia="Times New Roman" w:hAnsi="Times New Roman" w:cs="Times New Roman"/>
          <w:sz w:val="24"/>
        </w:rPr>
        <w:t xml:space="preserve"> (uvádějte při fakturaci)</w:t>
      </w:r>
    </w:p>
    <w:p w:rsidR="00A34DF4" w:rsidRPr="00B94BDC" w:rsidRDefault="00410756">
      <w:pPr>
        <w:spacing w:after="0"/>
        <w:ind w:left="2390"/>
        <w:rPr>
          <w:b/>
        </w:rPr>
      </w:pPr>
      <w:r w:rsidRPr="00B94BDC">
        <w:rPr>
          <w:rFonts w:ascii="Times New Roman" w:eastAsia="Times New Roman" w:hAnsi="Times New Roman" w:cs="Times New Roman"/>
          <w:b/>
          <w:sz w:val="30"/>
          <w:u w:val="single" w:color="000000"/>
        </w:rPr>
        <w:t>I/20 MÚK Černice střed — rekonstrukce větve 113B</w:t>
      </w:r>
    </w:p>
    <w:p w:rsidR="00A34DF4" w:rsidRPr="00B94BDC" w:rsidRDefault="00410756">
      <w:pPr>
        <w:spacing w:after="2346"/>
        <w:ind w:left="907"/>
        <w:jc w:val="center"/>
        <w:rPr>
          <w:b/>
        </w:rPr>
      </w:pPr>
      <w:r w:rsidRPr="00B94BDC">
        <w:rPr>
          <w:rFonts w:ascii="Times New Roman" w:eastAsia="Times New Roman" w:hAnsi="Times New Roman" w:cs="Times New Roman"/>
          <w:b/>
          <w:sz w:val="30"/>
          <w:u w:val="single" w:color="000000"/>
        </w:rPr>
        <w:t>PDPS vč. IČ a AD</w:t>
      </w:r>
    </w:p>
    <w:tbl>
      <w:tblPr>
        <w:tblStyle w:val="TableGrid"/>
        <w:tblpPr w:vertAnchor="text" w:tblpX="926" w:tblpY="-2060"/>
        <w:tblOverlap w:val="never"/>
        <w:tblW w:w="8870" w:type="dxa"/>
        <w:tblInd w:w="0" w:type="dxa"/>
        <w:tblLook w:val="04A0" w:firstRow="1" w:lastRow="0" w:firstColumn="1" w:lastColumn="0" w:noHBand="0" w:noVBand="1"/>
      </w:tblPr>
      <w:tblGrid>
        <w:gridCol w:w="4843"/>
        <w:gridCol w:w="4027"/>
      </w:tblGrid>
      <w:tr w:rsidR="00A34DF4">
        <w:trPr>
          <w:trHeight w:val="515"/>
        </w:trPr>
        <w:tc>
          <w:tcPr>
            <w:tcW w:w="4843" w:type="dxa"/>
            <w:tcBorders>
              <w:top w:val="nil"/>
              <w:left w:val="nil"/>
              <w:bottom w:val="nil"/>
              <w:right w:val="nil"/>
            </w:tcBorders>
          </w:tcPr>
          <w:p w:rsidR="00A34DF4" w:rsidRDefault="00410756">
            <w:pPr>
              <w:ind w:left="10"/>
            </w:pPr>
            <w:r w:rsidRPr="00B94BDC">
              <w:rPr>
                <w:rFonts w:ascii="Times New Roman" w:eastAsia="Times New Roman" w:hAnsi="Times New Roman" w:cs="Times New Roman"/>
                <w:b/>
                <w:sz w:val="26"/>
              </w:rPr>
              <w:t>Objednatel</w:t>
            </w:r>
            <w:r>
              <w:rPr>
                <w:rFonts w:ascii="Times New Roman" w:eastAsia="Times New Roman" w:hAnsi="Times New Roman" w:cs="Times New Roman"/>
                <w:sz w:val="26"/>
              </w:rPr>
              <w:t>:</w:t>
            </w:r>
          </w:p>
        </w:tc>
        <w:tc>
          <w:tcPr>
            <w:tcW w:w="4027" w:type="dxa"/>
            <w:tcBorders>
              <w:top w:val="nil"/>
              <w:left w:val="nil"/>
              <w:bottom w:val="nil"/>
              <w:right w:val="nil"/>
            </w:tcBorders>
          </w:tcPr>
          <w:p w:rsidR="00A34DF4" w:rsidRDefault="00410756">
            <w:r w:rsidRPr="00B94BDC">
              <w:rPr>
                <w:rFonts w:ascii="Times New Roman" w:eastAsia="Times New Roman" w:hAnsi="Times New Roman" w:cs="Times New Roman"/>
                <w:b/>
                <w:sz w:val="26"/>
              </w:rPr>
              <w:t>Dodavatel</w:t>
            </w:r>
            <w:r>
              <w:rPr>
                <w:rFonts w:ascii="Times New Roman" w:eastAsia="Times New Roman" w:hAnsi="Times New Roman" w:cs="Times New Roman"/>
                <w:sz w:val="26"/>
              </w:rPr>
              <w:t>:</w:t>
            </w:r>
          </w:p>
          <w:p w:rsidR="00A34DF4" w:rsidRDefault="00410756">
            <w:pPr>
              <w:ind w:left="10"/>
            </w:pPr>
            <w:r>
              <w:rPr>
                <w:rFonts w:ascii="Times New Roman" w:eastAsia="Times New Roman" w:hAnsi="Times New Roman" w:cs="Times New Roman"/>
                <w:sz w:val="24"/>
              </w:rPr>
              <w:t>Obchodní jméno: Prime.com s.r.o.</w:t>
            </w:r>
            <w:r>
              <w:rPr>
                <w:noProof/>
              </w:rPr>
              <w:drawing>
                <wp:inline distT="0" distB="0" distL="0" distR="0">
                  <wp:extent cx="3047" cy="3049"/>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7"/>
                          <a:stretch>
                            <a:fillRect/>
                          </a:stretch>
                        </pic:blipFill>
                        <pic:spPr>
                          <a:xfrm>
                            <a:off x="0" y="0"/>
                            <a:ext cx="3047" cy="3049"/>
                          </a:xfrm>
                          <a:prstGeom prst="rect">
                            <a:avLst/>
                          </a:prstGeom>
                        </pic:spPr>
                      </pic:pic>
                    </a:graphicData>
                  </a:graphic>
                </wp:inline>
              </w:drawing>
            </w:r>
          </w:p>
        </w:tc>
      </w:tr>
      <w:tr w:rsidR="00A34DF4">
        <w:trPr>
          <w:trHeight w:val="293"/>
        </w:trPr>
        <w:tc>
          <w:tcPr>
            <w:tcW w:w="4843" w:type="dxa"/>
            <w:tcBorders>
              <w:top w:val="nil"/>
              <w:left w:val="nil"/>
              <w:bottom w:val="nil"/>
              <w:right w:val="nil"/>
            </w:tcBorders>
          </w:tcPr>
          <w:p w:rsidR="00A34DF4" w:rsidRDefault="00B94BDC">
            <w:pPr>
              <w:ind w:left="5"/>
            </w:pPr>
            <w:r>
              <w:rPr>
                <w:rFonts w:ascii="Times New Roman" w:eastAsia="Times New Roman" w:hAnsi="Times New Roman" w:cs="Times New Roman"/>
                <w:sz w:val="24"/>
              </w:rPr>
              <w:t>Ředitelství silnic a dálnic Č</w:t>
            </w:r>
            <w:r w:rsidR="00410756">
              <w:rPr>
                <w:rFonts w:ascii="Times New Roman" w:eastAsia="Times New Roman" w:hAnsi="Times New Roman" w:cs="Times New Roman"/>
                <w:sz w:val="24"/>
              </w:rPr>
              <w:t>R</w:t>
            </w:r>
          </w:p>
        </w:tc>
        <w:tc>
          <w:tcPr>
            <w:tcW w:w="4027" w:type="dxa"/>
            <w:tcBorders>
              <w:top w:val="nil"/>
              <w:left w:val="nil"/>
              <w:bottom w:val="nil"/>
              <w:right w:val="nil"/>
            </w:tcBorders>
          </w:tcPr>
          <w:p w:rsidR="00A34DF4" w:rsidRDefault="00410756">
            <w:pPr>
              <w:jc w:val="both"/>
            </w:pPr>
            <w:r>
              <w:rPr>
                <w:rFonts w:ascii="Times New Roman" w:eastAsia="Times New Roman" w:hAnsi="Times New Roman" w:cs="Times New Roman"/>
                <w:sz w:val="24"/>
              </w:rPr>
              <w:t>Adresa: Toužimská 1688/16, 323 00 Plzeň</w:t>
            </w:r>
          </w:p>
        </w:tc>
      </w:tr>
      <w:tr w:rsidR="00A34DF4">
        <w:trPr>
          <w:trHeight w:val="270"/>
        </w:trPr>
        <w:tc>
          <w:tcPr>
            <w:tcW w:w="4843" w:type="dxa"/>
            <w:tcBorders>
              <w:top w:val="nil"/>
              <w:left w:val="nil"/>
              <w:bottom w:val="nil"/>
              <w:right w:val="nil"/>
            </w:tcBorders>
          </w:tcPr>
          <w:p w:rsidR="00A34DF4" w:rsidRDefault="00410756">
            <w:pPr>
              <w:ind w:left="10"/>
            </w:pPr>
            <w:r>
              <w:rPr>
                <w:rFonts w:ascii="Times New Roman" w:eastAsia="Times New Roman" w:hAnsi="Times New Roman" w:cs="Times New Roman"/>
                <w:sz w:val="24"/>
              </w:rPr>
              <w:t>Správa Plzeň, Hřímalého 37, 301 00 Plzeň</w:t>
            </w:r>
          </w:p>
        </w:tc>
        <w:tc>
          <w:tcPr>
            <w:tcW w:w="4027" w:type="dxa"/>
            <w:tcBorders>
              <w:top w:val="nil"/>
              <w:left w:val="nil"/>
              <w:bottom w:val="nil"/>
              <w:right w:val="nil"/>
            </w:tcBorders>
          </w:tcPr>
          <w:p w:rsidR="00A34DF4" w:rsidRDefault="00410756">
            <w:r>
              <w:rPr>
                <w:rFonts w:ascii="Times New Roman" w:eastAsia="Times New Roman" w:hAnsi="Times New Roman" w:cs="Times New Roman"/>
                <w:sz w:val="24"/>
              </w:rPr>
              <w:t xml:space="preserve">Bankovní spojení: </w:t>
            </w:r>
            <w:proofErr w:type="spellStart"/>
            <w:r w:rsidRPr="00B94BDC">
              <w:rPr>
                <w:rFonts w:ascii="Times New Roman" w:eastAsia="Times New Roman" w:hAnsi="Times New Roman" w:cs="Times New Roman"/>
                <w:sz w:val="24"/>
                <w:highlight w:val="black"/>
              </w:rPr>
              <w:t>Raiffeisenbank</w:t>
            </w:r>
            <w:proofErr w:type="spellEnd"/>
            <w:r w:rsidRPr="00B94BDC">
              <w:rPr>
                <w:rFonts w:ascii="Times New Roman" w:eastAsia="Times New Roman" w:hAnsi="Times New Roman" w:cs="Times New Roman"/>
                <w:sz w:val="24"/>
                <w:highlight w:val="black"/>
              </w:rPr>
              <w:t xml:space="preserve"> a.s.</w:t>
            </w:r>
          </w:p>
        </w:tc>
      </w:tr>
      <w:tr w:rsidR="00A34DF4">
        <w:trPr>
          <w:trHeight w:val="285"/>
        </w:trPr>
        <w:tc>
          <w:tcPr>
            <w:tcW w:w="4843" w:type="dxa"/>
            <w:tcBorders>
              <w:top w:val="nil"/>
              <w:left w:val="nil"/>
              <w:bottom w:val="nil"/>
              <w:right w:val="nil"/>
            </w:tcBorders>
          </w:tcPr>
          <w:p w:rsidR="00A34DF4" w:rsidRDefault="00410756">
            <w:r>
              <w:rPr>
                <w:rFonts w:ascii="Times New Roman" w:eastAsia="Times New Roman" w:hAnsi="Times New Roman" w:cs="Times New Roman"/>
                <w:sz w:val="24"/>
              </w:rPr>
              <w:t xml:space="preserve">Bankovní spojení: </w:t>
            </w:r>
            <w:r w:rsidRPr="00B94BDC">
              <w:rPr>
                <w:rFonts w:ascii="Times New Roman" w:eastAsia="Times New Roman" w:hAnsi="Times New Roman" w:cs="Times New Roman"/>
                <w:sz w:val="24"/>
                <w:highlight w:val="black"/>
              </w:rPr>
              <w:t>CNB</w:t>
            </w:r>
          </w:p>
        </w:tc>
        <w:tc>
          <w:tcPr>
            <w:tcW w:w="4027" w:type="dxa"/>
            <w:tcBorders>
              <w:top w:val="nil"/>
              <w:left w:val="nil"/>
              <w:bottom w:val="nil"/>
              <w:right w:val="nil"/>
            </w:tcBorders>
            <w:vAlign w:val="bottom"/>
          </w:tcPr>
          <w:p w:rsidR="00A34DF4" w:rsidRDefault="00410756">
            <w:pPr>
              <w:ind w:left="10"/>
            </w:pPr>
            <w:r>
              <w:rPr>
                <w:rFonts w:ascii="Times New Roman" w:eastAsia="Times New Roman" w:hAnsi="Times New Roman" w:cs="Times New Roman"/>
                <w:sz w:val="24"/>
              </w:rPr>
              <w:t xml:space="preserve">číslo účtu: </w:t>
            </w:r>
            <w:r w:rsidRPr="00B94BDC">
              <w:rPr>
                <w:rFonts w:ascii="Times New Roman" w:eastAsia="Times New Roman" w:hAnsi="Times New Roman" w:cs="Times New Roman"/>
                <w:sz w:val="24"/>
                <w:highlight w:val="black"/>
              </w:rPr>
              <w:t>1123480002/5500</w:t>
            </w:r>
          </w:p>
        </w:tc>
      </w:tr>
      <w:tr w:rsidR="00A34DF4">
        <w:trPr>
          <w:trHeight w:val="294"/>
        </w:trPr>
        <w:tc>
          <w:tcPr>
            <w:tcW w:w="4843" w:type="dxa"/>
            <w:tcBorders>
              <w:top w:val="nil"/>
              <w:left w:val="nil"/>
              <w:bottom w:val="nil"/>
              <w:right w:val="nil"/>
            </w:tcBorders>
          </w:tcPr>
          <w:p w:rsidR="00A34DF4" w:rsidRDefault="00410756">
            <w:pPr>
              <w:ind w:left="10"/>
            </w:pPr>
            <w:r>
              <w:rPr>
                <w:rFonts w:ascii="Times New Roman" w:eastAsia="Times New Roman" w:hAnsi="Times New Roman" w:cs="Times New Roman"/>
                <w:sz w:val="24"/>
              </w:rPr>
              <w:t xml:space="preserve">číslo účtu: </w:t>
            </w:r>
            <w:r w:rsidRPr="00B94BDC">
              <w:rPr>
                <w:rFonts w:ascii="Times New Roman" w:eastAsia="Times New Roman" w:hAnsi="Times New Roman" w:cs="Times New Roman"/>
                <w:sz w:val="24"/>
                <w:highlight w:val="black"/>
              </w:rPr>
              <w:t>20001-15937031/0710</w:t>
            </w:r>
          </w:p>
        </w:tc>
        <w:tc>
          <w:tcPr>
            <w:tcW w:w="4027" w:type="dxa"/>
            <w:tcBorders>
              <w:top w:val="nil"/>
              <w:left w:val="nil"/>
              <w:bottom w:val="nil"/>
              <w:right w:val="nil"/>
            </w:tcBorders>
            <w:vAlign w:val="bottom"/>
          </w:tcPr>
          <w:p w:rsidR="00A34DF4" w:rsidRDefault="00410756">
            <w:pPr>
              <w:ind w:left="5"/>
            </w:pPr>
            <w:r>
              <w:rPr>
                <w:rFonts w:ascii="Times New Roman" w:eastAsia="Times New Roman" w:hAnsi="Times New Roman" w:cs="Times New Roman"/>
                <w:sz w:val="24"/>
              </w:rPr>
              <w:t>IČO: 07772769</w:t>
            </w:r>
          </w:p>
        </w:tc>
      </w:tr>
      <w:tr w:rsidR="00A34DF4">
        <w:trPr>
          <w:trHeight w:val="516"/>
        </w:trPr>
        <w:tc>
          <w:tcPr>
            <w:tcW w:w="4843" w:type="dxa"/>
            <w:tcBorders>
              <w:top w:val="nil"/>
              <w:left w:val="nil"/>
              <w:bottom w:val="nil"/>
              <w:right w:val="nil"/>
            </w:tcBorders>
          </w:tcPr>
          <w:p w:rsidR="00A34DF4" w:rsidRDefault="00410756">
            <w:pPr>
              <w:spacing w:after="22"/>
              <w:ind w:left="5"/>
            </w:pPr>
            <w:r>
              <w:rPr>
                <w:rFonts w:ascii="Times New Roman" w:eastAsia="Times New Roman" w:hAnsi="Times New Roman" w:cs="Times New Roman"/>
                <w:sz w:val="24"/>
              </w:rPr>
              <w:t>IČO: 65993390</w:t>
            </w:r>
          </w:p>
          <w:p w:rsidR="00A34DF4" w:rsidRDefault="00410756">
            <w:pPr>
              <w:ind w:left="5"/>
            </w:pPr>
            <w:r>
              <w:rPr>
                <w:rFonts w:ascii="Times New Roman" w:eastAsia="Times New Roman" w:hAnsi="Times New Roman" w:cs="Times New Roman"/>
                <w:sz w:val="24"/>
              </w:rPr>
              <w:t>DIČ: CZ65993390</w:t>
            </w:r>
          </w:p>
        </w:tc>
        <w:tc>
          <w:tcPr>
            <w:tcW w:w="4027" w:type="dxa"/>
            <w:tcBorders>
              <w:top w:val="nil"/>
              <w:left w:val="nil"/>
              <w:bottom w:val="nil"/>
              <w:right w:val="nil"/>
            </w:tcBorders>
          </w:tcPr>
          <w:p w:rsidR="00A34DF4" w:rsidRDefault="00410756">
            <w:r>
              <w:rPr>
                <w:rFonts w:ascii="Times New Roman" w:eastAsia="Times New Roman" w:hAnsi="Times New Roman" w:cs="Times New Roman"/>
                <w:sz w:val="24"/>
              </w:rPr>
              <w:t>DIČ: CZ07772769</w:t>
            </w:r>
          </w:p>
        </w:tc>
      </w:tr>
    </w:tbl>
    <w:p w:rsidR="00A34DF4" w:rsidRDefault="00410756">
      <w:pPr>
        <w:spacing w:after="944"/>
        <w:ind w:right="1013"/>
        <w:jc w:val="right"/>
      </w:pPr>
      <w:r>
        <w:rPr>
          <w:rFonts w:ascii="Times New Roman" w:eastAsia="Times New Roman" w:hAnsi="Times New Roman" w:cs="Times New Roman"/>
          <w:sz w:val="24"/>
        </w:rPr>
        <w:t xml:space="preserve">Kontaktní osoba: </w:t>
      </w:r>
      <w:r w:rsidRPr="00B94BDC">
        <w:rPr>
          <w:rFonts w:ascii="Times New Roman" w:eastAsia="Times New Roman" w:hAnsi="Times New Roman" w:cs="Times New Roman"/>
          <w:sz w:val="24"/>
          <w:highlight w:val="black"/>
        </w:rPr>
        <w:t xml:space="preserve">Ing. Jan </w:t>
      </w:r>
      <w:proofErr w:type="spellStart"/>
      <w:r w:rsidRPr="00B94BDC">
        <w:rPr>
          <w:rFonts w:ascii="Times New Roman" w:eastAsia="Times New Roman" w:hAnsi="Times New Roman" w:cs="Times New Roman"/>
          <w:sz w:val="24"/>
          <w:highlight w:val="black"/>
        </w:rPr>
        <w:t>Bihary</w:t>
      </w:r>
      <w:proofErr w:type="spellEnd"/>
    </w:p>
    <w:p w:rsidR="00A34DF4" w:rsidRDefault="00410756">
      <w:pPr>
        <w:spacing w:after="119" w:line="292" w:lineRule="auto"/>
        <w:ind w:left="936" w:right="4" w:hanging="10"/>
        <w:jc w:val="both"/>
      </w:pPr>
      <w:r>
        <w:rPr>
          <w:rFonts w:ascii="Times New Roman" w:eastAsia="Times New Roman" w:hAnsi="Times New Roman" w:cs="Times New Roman"/>
          <w:sz w:val="24"/>
        </w:rP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A34DF4" w:rsidRDefault="00B94BDC">
      <w:pPr>
        <w:spacing w:after="119" w:line="292" w:lineRule="auto"/>
        <w:ind w:left="936" w:right="4" w:hanging="10"/>
        <w:jc w:val="both"/>
      </w:pPr>
      <w:r>
        <w:rPr>
          <w:rFonts w:ascii="Times New Roman" w:eastAsia="Times New Roman" w:hAnsi="Times New Roman" w:cs="Times New Roman"/>
          <w:sz w:val="24"/>
        </w:rPr>
        <w:t>Místo dodání: Ř</w:t>
      </w:r>
      <w:r w:rsidR="00410756">
        <w:rPr>
          <w:rFonts w:ascii="Times New Roman" w:eastAsia="Times New Roman" w:hAnsi="Times New Roman" w:cs="Times New Roman"/>
          <w:sz w:val="24"/>
        </w:rPr>
        <w:t>editelství silnic a dálnic ČR, Správa Plzeň, Hřímalého 37, 301 00 Plzeň</w:t>
      </w:r>
    </w:p>
    <w:p w:rsidR="00A34DF4" w:rsidRDefault="00410756">
      <w:pPr>
        <w:spacing w:after="119" w:line="292" w:lineRule="auto"/>
        <w:ind w:left="936" w:right="4" w:hanging="10"/>
        <w:jc w:val="both"/>
      </w:pPr>
      <w:r>
        <w:rPr>
          <w:rFonts w:ascii="Times New Roman" w:eastAsia="Times New Roman" w:hAnsi="Times New Roman" w:cs="Times New Roman"/>
          <w:sz w:val="24"/>
        </w:rPr>
        <w:t xml:space="preserve">Kontaktní osoba Objednatele: </w:t>
      </w:r>
      <w:r w:rsidRPr="00B94BDC">
        <w:rPr>
          <w:rFonts w:ascii="Times New Roman" w:eastAsia="Times New Roman" w:hAnsi="Times New Roman" w:cs="Times New Roman"/>
          <w:sz w:val="24"/>
          <w:highlight w:val="black"/>
        </w:rPr>
        <w:t xml:space="preserve">Ladislava Martínková, tel. 954 915 761, e-mail: </w:t>
      </w:r>
      <w:r w:rsidRPr="00B94BDC">
        <w:rPr>
          <w:rFonts w:ascii="Times New Roman" w:eastAsia="Times New Roman" w:hAnsi="Times New Roman" w:cs="Times New Roman"/>
          <w:sz w:val="24"/>
          <w:highlight w:val="black"/>
          <w:u w:val="single" w:color="000000"/>
        </w:rPr>
        <w:t>ladislava.martinkova@rsd.cz</w:t>
      </w:r>
    </w:p>
    <w:p w:rsidR="00A34DF4" w:rsidRDefault="00410756">
      <w:pPr>
        <w:spacing w:after="119" w:line="292" w:lineRule="auto"/>
        <w:ind w:left="936" w:right="4" w:hanging="10"/>
        <w:jc w:val="both"/>
      </w:pPr>
      <w:r>
        <w:rPr>
          <w:rFonts w:ascii="Times New Roman" w:eastAsia="Times New Roman" w:hAnsi="Times New Roman" w:cs="Times New Roman"/>
          <w:sz w:val="24"/>
        </w:rPr>
        <w:t xml:space="preserve">Kontaktní osoba ve věcech technických: </w:t>
      </w:r>
      <w:r w:rsidRPr="00B94BDC">
        <w:rPr>
          <w:rFonts w:ascii="Times New Roman" w:eastAsia="Times New Roman" w:hAnsi="Times New Roman" w:cs="Times New Roman"/>
          <w:sz w:val="24"/>
          <w:highlight w:val="black"/>
        </w:rPr>
        <w:t xml:space="preserve">Jan Weber, tel. 954 915 744, e-mail: </w:t>
      </w:r>
      <w:r w:rsidRPr="00B94BDC">
        <w:rPr>
          <w:noProof/>
          <w:highlight w:val="black"/>
        </w:rPr>
        <w:drawing>
          <wp:inline distT="0" distB="0" distL="0" distR="0">
            <wp:extent cx="6096" cy="12196"/>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8"/>
                    <a:stretch>
                      <a:fillRect/>
                    </a:stretch>
                  </pic:blipFill>
                  <pic:spPr>
                    <a:xfrm>
                      <a:off x="0" y="0"/>
                      <a:ext cx="6096" cy="12196"/>
                    </a:xfrm>
                    <a:prstGeom prst="rect">
                      <a:avLst/>
                    </a:prstGeom>
                  </pic:spPr>
                </pic:pic>
              </a:graphicData>
            </a:graphic>
          </wp:inline>
        </w:drawing>
      </w:r>
      <w:r w:rsidRPr="00B94BDC">
        <w:rPr>
          <w:rFonts w:ascii="Times New Roman" w:eastAsia="Times New Roman" w:hAnsi="Times New Roman" w:cs="Times New Roman"/>
          <w:sz w:val="24"/>
          <w:highlight w:val="black"/>
        </w:rPr>
        <w:t>j</w:t>
      </w:r>
      <w:r w:rsidRPr="00B94BDC">
        <w:rPr>
          <w:rFonts w:ascii="Times New Roman" w:eastAsia="Times New Roman" w:hAnsi="Times New Roman" w:cs="Times New Roman"/>
          <w:sz w:val="24"/>
          <w:highlight w:val="black"/>
          <w:u w:val="single" w:color="000000"/>
        </w:rPr>
        <w:t>an.weber@rsd.cz</w:t>
      </w:r>
    </w:p>
    <w:p w:rsidR="00A34DF4" w:rsidRDefault="00410756">
      <w:pPr>
        <w:spacing w:after="119" w:line="292" w:lineRule="auto"/>
        <w:ind w:left="936" w:right="4" w:hanging="10"/>
        <w:jc w:val="both"/>
      </w:pPr>
      <w:r>
        <w:rPr>
          <w:rFonts w:ascii="Times New Roman" w:eastAsia="Times New Roman" w:hAnsi="Times New Roman" w:cs="Times New Roman"/>
          <w:sz w:val="24"/>
        </w:rPr>
        <w:t>Fakturujte: Ředitelství silnic a dálnic ČR, Správa Plzeň, Hřímalého 37, 301 00 Plzeň</w:t>
      </w:r>
    </w:p>
    <w:p w:rsidR="00A34DF4" w:rsidRDefault="00410756">
      <w:pPr>
        <w:spacing w:after="119" w:line="292" w:lineRule="auto"/>
        <w:ind w:left="936" w:right="4" w:hanging="10"/>
        <w:jc w:val="both"/>
      </w:pPr>
      <w:r>
        <w:rPr>
          <w:rFonts w:ascii="Times New Roman" w:eastAsia="Times New Roman" w:hAnsi="Times New Roman" w:cs="Times New Roman"/>
          <w:sz w:val="24"/>
        </w:rP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w:t>
      </w:r>
      <w:r>
        <w:rPr>
          <w:noProof/>
        </w:rPr>
        <w:drawing>
          <wp:inline distT="0" distB="0" distL="0" distR="0">
            <wp:extent cx="3048" cy="3049"/>
            <wp:effectExtent l="0" t="0" r="0" b="0"/>
            <wp:docPr id="3992" name="Picture 3992"/>
            <wp:cNvGraphicFramePr/>
            <a:graphic xmlns:a="http://schemas.openxmlformats.org/drawingml/2006/main">
              <a:graphicData uri="http://schemas.openxmlformats.org/drawingml/2006/picture">
                <pic:pic xmlns:pic="http://schemas.openxmlformats.org/drawingml/2006/picture">
                  <pic:nvPicPr>
                    <pic:cNvPr id="3992" name="Picture 3992"/>
                    <pic:cNvPicPr/>
                  </pic:nvPicPr>
                  <pic:blipFill>
                    <a:blip r:embed="rId9"/>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lastRenderedPageBreak/>
        <w:t xml:space="preserve">Sb., o zvláštních podmínkách účinnosti některých smluv, uveřejňování těchto smluv a o registru smluv, ve znění pozdějších předpisů (dále jako „zákon o registru smluv”), Objednatelem. </w:t>
      </w:r>
      <w:r>
        <w:rPr>
          <w:noProof/>
        </w:rPr>
        <w:drawing>
          <wp:inline distT="0" distB="0" distL="0" distR="0">
            <wp:extent cx="3048" cy="3049"/>
            <wp:effectExtent l="0" t="0" r="0" b="0"/>
            <wp:docPr id="3993" name="Picture 3993"/>
            <wp:cNvGraphicFramePr/>
            <a:graphic xmlns:a="http://schemas.openxmlformats.org/drawingml/2006/main">
              <a:graphicData uri="http://schemas.openxmlformats.org/drawingml/2006/picture">
                <pic:pic xmlns:pic="http://schemas.openxmlformats.org/drawingml/2006/picture">
                  <pic:nvPicPr>
                    <pic:cNvPr id="3993" name="Picture 3993"/>
                    <pic:cNvPicPr/>
                  </pic:nvPicPr>
                  <pic:blipFill>
                    <a:blip r:embed="rId1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Objednávka je účinná okamžikem zveřejnění v registru smluv. Objednatel je oprávněn kdykoliv po uzavření objednávky tuto objednávku vypovědět s účinky od doručení písemné </w:t>
      </w:r>
      <w:r>
        <w:rPr>
          <w:noProof/>
        </w:rPr>
        <w:drawing>
          <wp:inline distT="0" distB="0" distL="0" distR="0">
            <wp:extent cx="3048" cy="3049"/>
            <wp:effectExtent l="0" t="0" r="0" b="0"/>
            <wp:docPr id="3994" name="Picture 3994"/>
            <wp:cNvGraphicFramePr/>
            <a:graphic xmlns:a="http://schemas.openxmlformats.org/drawingml/2006/main">
              <a:graphicData uri="http://schemas.openxmlformats.org/drawingml/2006/picture">
                <pic:pic xmlns:pic="http://schemas.openxmlformats.org/drawingml/2006/picture">
                  <pic:nvPicPr>
                    <pic:cNvPr id="3994" name="Picture 3994"/>
                    <pic:cNvPicPr/>
                  </pic:nvPicPr>
                  <pic:blipFill>
                    <a:blip r:embed="rId11"/>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výpovědi Dodavateli, a to i bez uvedení důvodu. Výpověď objednávky dle předcházející věty nemá vliv na již řádně poskytnuté plnění včetně práv a povinností z něj vyplývajících.</w:t>
      </w:r>
    </w:p>
    <w:p w:rsidR="00A34DF4" w:rsidRPr="00B94BDC" w:rsidRDefault="00410756">
      <w:pPr>
        <w:spacing w:after="161" w:line="296" w:lineRule="auto"/>
        <w:ind w:left="922" w:right="29" w:firstLine="5"/>
        <w:jc w:val="both"/>
        <w:rPr>
          <w:sz w:val="24"/>
          <w:szCs w:val="24"/>
        </w:rPr>
      </w:pPr>
      <w:r w:rsidRPr="00B94BDC">
        <w:rPr>
          <w:rFonts w:ascii="Times New Roman" w:eastAsia="Times New Roman" w:hAnsi="Times New Roman" w:cs="Times New Roman"/>
          <w:sz w:val="24"/>
          <w:szCs w:val="24"/>
        </w:rPr>
        <w:t>Záruční lhůta: Dodavatel poskytuje Objednateli záruku za jakost Služeb (</w:t>
      </w:r>
      <w:r w:rsidR="00B94BDC">
        <w:rPr>
          <w:rFonts w:ascii="Times New Roman" w:eastAsia="Times New Roman" w:hAnsi="Times New Roman" w:cs="Times New Roman"/>
          <w:sz w:val="24"/>
          <w:szCs w:val="24"/>
        </w:rPr>
        <w:t>výstupů Služeb) ve smyslu ust. §</w:t>
      </w:r>
      <w:r w:rsidRPr="00B94BDC">
        <w:rPr>
          <w:rFonts w:ascii="Times New Roman" w:eastAsia="Times New Roman" w:hAnsi="Times New Roman" w:cs="Times New Roman"/>
          <w:sz w:val="24"/>
          <w:szCs w:val="24"/>
        </w:rPr>
        <w:t xml:space="preserve"> 2113 Občanského zákoníku za vady díla, které nebylo možno zjistit při převzetí díla, nebo při prohlídce po jeho předání, tedy tzv. skryté vady, po dobu pěti roků, minimálně po dobu jednoho roku po kolaudaci stavby ode dne převzetí </w:t>
      </w:r>
      <w:r w:rsidRPr="00B94BDC">
        <w:rPr>
          <w:noProof/>
          <w:sz w:val="24"/>
          <w:szCs w:val="24"/>
        </w:rPr>
        <w:drawing>
          <wp:inline distT="0" distB="0" distL="0" distR="0">
            <wp:extent cx="3048" cy="3049"/>
            <wp:effectExtent l="0" t="0" r="0" b="0"/>
            <wp:docPr id="3995" name="Picture 3995"/>
            <wp:cNvGraphicFramePr/>
            <a:graphic xmlns:a="http://schemas.openxmlformats.org/drawingml/2006/main">
              <a:graphicData uri="http://schemas.openxmlformats.org/drawingml/2006/picture">
                <pic:pic xmlns:pic="http://schemas.openxmlformats.org/drawingml/2006/picture">
                  <pic:nvPicPr>
                    <pic:cNvPr id="3995" name="Picture 3995"/>
                    <pic:cNvPicPr/>
                  </pic:nvPicPr>
                  <pic:blipFill>
                    <a:blip r:embed="rId12"/>
                    <a:stretch>
                      <a:fillRect/>
                    </a:stretch>
                  </pic:blipFill>
                  <pic:spPr>
                    <a:xfrm>
                      <a:off x="0" y="0"/>
                      <a:ext cx="3048" cy="3049"/>
                    </a:xfrm>
                    <a:prstGeom prst="rect">
                      <a:avLst/>
                    </a:prstGeom>
                  </pic:spPr>
                </pic:pic>
              </a:graphicData>
            </a:graphic>
          </wp:inline>
        </w:drawing>
      </w:r>
      <w:r w:rsidRPr="00B94BDC">
        <w:rPr>
          <w:rFonts w:ascii="Times New Roman" w:eastAsia="Times New Roman" w:hAnsi="Times New Roman" w:cs="Times New Roman"/>
          <w:sz w:val="24"/>
          <w:szCs w:val="24"/>
        </w:rPr>
        <w:t>(akceptace) Služeb (výstupů Služeb) Objednatelem.</w:t>
      </w:r>
    </w:p>
    <w:p w:rsidR="00A34DF4" w:rsidRDefault="00410756">
      <w:pPr>
        <w:spacing w:after="155" w:line="265" w:lineRule="auto"/>
        <w:ind w:left="921" w:right="14"/>
        <w:jc w:val="both"/>
      </w:pPr>
      <w:r>
        <w:rPr>
          <w:rFonts w:ascii="Times New Roman" w:eastAsia="Times New Roman" w:hAnsi="Times New Roman" w:cs="Times New Roman"/>
          <w:sz w:val="24"/>
        </w:rPr>
        <w:t>Objednáváme u Vás: zpracování projektové dokumentace ve stupni DSP/PDPS pro opravu vozovky sil. 1/20,1. Součástí zakázky je inženýrská činnost pro získání stavebního povolení a autorský dozor.</w:t>
      </w:r>
    </w:p>
    <w:p w:rsidR="00A34DF4" w:rsidRPr="00B94BDC" w:rsidRDefault="00410756">
      <w:pPr>
        <w:spacing w:after="105" w:line="216" w:lineRule="auto"/>
        <w:ind w:left="922"/>
        <w:rPr>
          <w:b/>
        </w:rPr>
      </w:pPr>
      <w:r>
        <w:rPr>
          <w:rFonts w:ascii="Times New Roman" w:eastAsia="Times New Roman" w:hAnsi="Times New Roman" w:cs="Times New Roman"/>
          <w:sz w:val="24"/>
        </w:rPr>
        <w:t xml:space="preserve">Lhůta plnění: koncept DSP </w:t>
      </w:r>
      <w:r>
        <w:rPr>
          <w:rFonts w:ascii="Times New Roman" w:eastAsia="Times New Roman" w:hAnsi="Times New Roman" w:cs="Times New Roman"/>
          <w:sz w:val="24"/>
          <w:u w:val="single" w:color="000000"/>
        </w:rPr>
        <w:t>do 31. 08. 2020</w:t>
      </w:r>
      <w:r>
        <w:rPr>
          <w:rFonts w:ascii="Times New Roman" w:eastAsia="Times New Roman" w:hAnsi="Times New Roman" w:cs="Times New Roman"/>
          <w:sz w:val="24"/>
        </w:rPr>
        <w:t xml:space="preserve">, podání žádosti </w:t>
      </w:r>
      <w:r w:rsidR="00B94BDC">
        <w:rPr>
          <w:rFonts w:ascii="Times New Roman" w:eastAsia="Times New Roman" w:hAnsi="Times New Roman" w:cs="Times New Roman"/>
          <w:sz w:val="24"/>
        </w:rPr>
        <w:t xml:space="preserve">o SP </w:t>
      </w:r>
      <w:r w:rsidR="00B94BDC" w:rsidRPr="00B94BDC">
        <w:rPr>
          <w:rFonts w:ascii="Times New Roman" w:eastAsia="Times New Roman" w:hAnsi="Times New Roman" w:cs="Times New Roman"/>
          <w:b/>
          <w:sz w:val="24"/>
          <w:u w:val="single"/>
        </w:rPr>
        <w:t>do</w:t>
      </w:r>
      <w:r w:rsidR="00B94BDC">
        <w:rPr>
          <w:rFonts w:ascii="Times New Roman" w:eastAsia="Times New Roman" w:hAnsi="Times New Roman" w:cs="Times New Roman"/>
          <w:b/>
          <w:sz w:val="24"/>
          <w:u w:val="single"/>
        </w:rPr>
        <w:t xml:space="preserve"> 30. 09. 2020,</w:t>
      </w:r>
      <w:r w:rsidR="00B94BDC">
        <w:rPr>
          <w:rFonts w:ascii="Times New Roman" w:eastAsia="Times New Roman" w:hAnsi="Times New Roman" w:cs="Times New Roman"/>
          <w:sz w:val="24"/>
        </w:rPr>
        <w:t xml:space="preserve"> </w:t>
      </w:r>
      <w:r>
        <w:rPr>
          <w:rFonts w:ascii="Times New Roman" w:eastAsia="Times New Roman" w:hAnsi="Times New Roman" w:cs="Times New Roman"/>
          <w:sz w:val="24"/>
        </w:rPr>
        <w:t>čistopis PDPS</w:t>
      </w:r>
      <w:r>
        <w:rPr>
          <w:rFonts w:ascii="Times New Roman" w:eastAsia="Times New Roman" w:hAnsi="Times New Roman" w:cs="Times New Roman"/>
          <w:sz w:val="24"/>
          <w:u w:val="single" w:color="000000"/>
        </w:rPr>
        <w:t xml:space="preserve"> </w:t>
      </w:r>
      <w:r w:rsidRPr="00B94BDC">
        <w:rPr>
          <w:rFonts w:ascii="Times New Roman" w:eastAsia="Times New Roman" w:hAnsi="Times New Roman" w:cs="Times New Roman"/>
          <w:b/>
          <w:sz w:val="24"/>
          <w:u w:val="single" w:color="000000"/>
        </w:rPr>
        <w:t>1 měsíc od vydání stavebního povolení, předpoklad do 31. 03.2021</w:t>
      </w:r>
    </w:p>
    <w:p w:rsidR="00A34DF4" w:rsidRDefault="00410756">
      <w:pPr>
        <w:spacing w:after="161" w:line="265" w:lineRule="auto"/>
        <w:ind w:left="921" w:right="14"/>
        <w:jc w:val="both"/>
      </w:pPr>
      <w:r>
        <w:rPr>
          <w:rFonts w:ascii="Times New Roman" w:eastAsia="Times New Roman" w:hAnsi="Times New Roman" w:cs="Times New Roman"/>
          <w:sz w:val="24"/>
          <w:u w:val="single" w:color="000000"/>
        </w:rPr>
        <w:t xml:space="preserve">Fakturace: </w:t>
      </w:r>
      <w:r>
        <w:rPr>
          <w:rFonts w:ascii="Times New Roman" w:eastAsia="Times New Roman" w:hAnsi="Times New Roman" w:cs="Times New Roman"/>
          <w:sz w:val="24"/>
        </w:rPr>
        <w:t>Proběhne jednorázově po protokolárním předání čistopisu PDPS. Autorský dozor bude fakturován jednorázově po dokončení stavby.</w:t>
      </w:r>
    </w:p>
    <w:p w:rsidR="00A34DF4" w:rsidRPr="00B94BDC" w:rsidRDefault="00410756">
      <w:pPr>
        <w:spacing w:after="142" w:line="394" w:lineRule="auto"/>
        <w:ind w:left="941" w:right="4920" w:hanging="10"/>
      </w:pPr>
      <w:r w:rsidRPr="00B94BDC">
        <w:rPr>
          <w:rFonts w:ascii="Times New Roman" w:eastAsia="Times New Roman" w:hAnsi="Times New Roman" w:cs="Times New Roman"/>
          <w:b/>
          <w:sz w:val="26"/>
        </w:rPr>
        <w:t xml:space="preserve">Celková hodnota objednávky v Kč: Cena bez DPH: </w:t>
      </w:r>
      <w:r w:rsidR="00B94BDC" w:rsidRPr="00B94BDC">
        <w:rPr>
          <w:rFonts w:ascii="Times New Roman" w:eastAsia="Times New Roman" w:hAnsi="Times New Roman" w:cs="Times New Roman"/>
          <w:b/>
          <w:sz w:val="26"/>
        </w:rPr>
        <w:t xml:space="preserve">         </w:t>
      </w:r>
      <w:r w:rsidRPr="00B94BDC">
        <w:rPr>
          <w:rFonts w:ascii="Times New Roman" w:eastAsia="Times New Roman" w:hAnsi="Times New Roman" w:cs="Times New Roman"/>
          <w:sz w:val="26"/>
        </w:rPr>
        <w:t>223 680,00 Kč</w:t>
      </w:r>
    </w:p>
    <w:p w:rsidR="00A34DF4" w:rsidRPr="00B94BDC" w:rsidRDefault="00410756">
      <w:pPr>
        <w:tabs>
          <w:tab w:val="center" w:pos="1476"/>
          <w:tab w:val="center" w:pos="3864"/>
        </w:tabs>
        <w:spacing w:after="299" w:line="265" w:lineRule="auto"/>
      </w:pPr>
      <w:r w:rsidRPr="00B94BDC">
        <w:rPr>
          <w:b/>
          <w:sz w:val="24"/>
        </w:rPr>
        <w:tab/>
      </w:r>
      <w:r w:rsidRPr="00B94BDC">
        <w:rPr>
          <w:rFonts w:ascii="Times New Roman" w:eastAsia="Times New Roman" w:hAnsi="Times New Roman" w:cs="Times New Roman"/>
          <w:b/>
          <w:sz w:val="24"/>
        </w:rPr>
        <w:t xml:space="preserve">DPH 21 </w:t>
      </w:r>
      <w:r w:rsidRPr="00B94BDC">
        <w:rPr>
          <w:rFonts w:ascii="Times New Roman" w:eastAsia="Times New Roman" w:hAnsi="Times New Roman" w:cs="Times New Roman"/>
          <w:b/>
          <w:sz w:val="24"/>
          <w:vertAlign w:val="superscript"/>
        </w:rPr>
        <w:t>0</w:t>
      </w:r>
      <w:r w:rsidRPr="00B94BDC">
        <w:rPr>
          <w:rFonts w:ascii="Times New Roman" w:eastAsia="Times New Roman" w:hAnsi="Times New Roman" w:cs="Times New Roman"/>
          <w:b/>
          <w:sz w:val="24"/>
        </w:rPr>
        <w:t>/o:</w:t>
      </w:r>
      <w:r w:rsidRPr="00B94BDC">
        <w:rPr>
          <w:rFonts w:ascii="Times New Roman" w:eastAsia="Times New Roman" w:hAnsi="Times New Roman" w:cs="Times New Roman"/>
          <w:b/>
          <w:sz w:val="24"/>
        </w:rPr>
        <w:tab/>
      </w:r>
      <w:r w:rsidR="00B94BDC" w:rsidRPr="00B94BDC">
        <w:rPr>
          <w:rFonts w:ascii="Times New Roman" w:eastAsia="Times New Roman" w:hAnsi="Times New Roman" w:cs="Times New Roman"/>
          <w:b/>
          <w:sz w:val="24"/>
        </w:rPr>
        <w:t xml:space="preserve">     </w:t>
      </w:r>
      <w:r w:rsidR="00B94BDC">
        <w:rPr>
          <w:rFonts w:ascii="Times New Roman" w:eastAsia="Times New Roman" w:hAnsi="Times New Roman" w:cs="Times New Roman"/>
          <w:b/>
          <w:sz w:val="24"/>
        </w:rPr>
        <w:t xml:space="preserve">    </w:t>
      </w:r>
      <w:r w:rsidR="00B94BDC" w:rsidRPr="00B94BDC">
        <w:rPr>
          <w:rFonts w:ascii="Times New Roman" w:eastAsia="Times New Roman" w:hAnsi="Times New Roman" w:cs="Times New Roman"/>
          <w:b/>
          <w:sz w:val="24"/>
        </w:rPr>
        <w:t xml:space="preserve"> </w:t>
      </w:r>
      <w:r w:rsidRPr="00B94BDC">
        <w:rPr>
          <w:rFonts w:ascii="Times New Roman" w:eastAsia="Times New Roman" w:hAnsi="Times New Roman" w:cs="Times New Roman"/>
          <w:sz w:val="24"/>
        </w:rPr>
        <w:t>46 972,80 Kč</w:t>
      </w:r>
    </w:p>
    <w:p w:rsidR="00A34DF4" w:rsidRPr="00B94BDC" w:rsidRDefault="00410756">
      <w:pPr>
        <w:spacing w:after="434" w:line="265" w:lineRule="auto"/>
        <w:ind w:left="921" w:right="14"/>
        <w:jc w:val="both"/>
      </w:pPr>
      <w:r w:rsidRPr="00B94BDC">
        <w:rPr>
          <w:rFonts w:ascii="Times New Roman" w:eastAsia="Times New Roman" w:hAnsi="Times New Roman" w:cs="Times New Roman"/>
          <w:b/>
          <w:sz w:val="24"/>
        </w:rPr>
        <w:t xml:space="preserve">Cena celkem s DPH: </w:t>
      </w:r>
      <w:r w:rsidR="00B94BDC" w:rsidRPr="00B94BDC">
        <w:rPr>
          <w:rFonts w:ascii="Times New Roman" w:eastAsia="Times New Roman" w:hAnsi="Times New Roman" w:cs="Times New Roman"/>
          <w:b/>
          <w:sz w:val="24"/>
        </w:rPr>
        <w:t xml:space="preserve">     </w:t>
      </w:r>
      <w:r w:rsidRPr="00B94BDC">
        <w:rPr>
          <w:rFonts w:ascii="Times New Roman" w:eastAsia="Times New Roman" w:hAnsi="Times New Roman" w:cs="Times New Roman"/>
          <w:sz w:val="24"/>
        </w:rPr>
        <w:t>270 652,80 Kč</w:t>
      </w:r>
    </w:p>
    <w:p w:rsidR="00A34DF4" w:rsidRDefault="00410756">
      <w:pPr>
        <w:spacing w:after="123" w:line="265" w:lineRule="auto"/>
        <w:ind w:left="921" w:right="14"/>
        <w:jc w:val="both"/>
      </w:pPr>
      <w:r>
        <w:rPr>
          <w:rFonts w:ascii="Times New Roman" w:eastAsia="Times New Roman" w:hAnsi="Times New Roman" w:cs="Times New Roman"/>
          <w:sz w:val="24"/>
        </w:rPr>
        <w:t xml:space="preserve">V případě akceptace objednávky Objednatele Dodavatel objednávku písemně potvrdí prostřednictvím e-mailu zaslaného do e-mailové schránky Objednatele </w:t>
      </w:r>
      <w:r w:rsidRPr="00B94BDC">
        <w:rPr>
          <w:rFonts w:ascii="Times New Roman" w:eastAsia="Times New Roman" w:hAnsi="Times New Roman" w:cs="Times New Roman"/>
          <w:sz w:val="24"/>
          <w:highlight w:val="black"/>
          <w:u w:val="single" w:color="000000"/>
        </w:rPr>
        <w:t>ladislava.martinkova@rsd.cz</w:t>
      </w:r>
      <w:r w:rsidRPr="00B94BDC">
        <w:rPr>
          <w:rFonts w:ascii="Times New Roman" w:eastAsia="Times New Roman" w:hAnsi="Times New Roman" w:cs="Times New Roman"/>
          <w:sz w:val="24"/>
          <w:highlight w:val="black"/>
        </w:rPr>
        <w:t>.</w:t>
      </w:r>
    </w:p>
    <w:p w:rsidR="00A34DF4" w:rsidRDefault="00410756">
      <w:pPr>
        <w:spacing w:after="131" w:line="265" w:lineRule="auto"/>
        <w:ind w:left="921" w:right="14"/>
        <w:jc w:val="both"/>
      </w:pPr>
      <w:r>
        <w:rPr>
          <w:rFonts w:ascii="Times New Roman" w:eastAsia="Times New Roman" w:hAnsi="Times New Roman" w:cs="Times New Roman"/>
          <w:sz w:val="24"/>
        </w:rPr>
        <w:t>Pokud není ve Smlouvě a jejích přílohách stanoveno jinak, řídí se právní vztah založený touto Smlouvou Občanským zákoníkem.</w:t>
      </w:r>
    </w:p>
    <w:p w:rsidR="00A34DF4" w:rsidRDefault="00410756">
      <w:pPr>
        <w:spacing w:after="165" w:line="265" w:lineRule="auto"/>
        <w:ind w:left="921" w:right="14"/>
        <w:jc w:val="both"/>
      </w:pPr>
      <w:r>
        <w:rPr>
          <w:rFonts w:ascii="Times New Roman" w:eastAsia="Times New Roman" w:hAnsi="Times New Roman" w:cs="Times New Roman"/>
          <w:sz w:val="24"/>
        </w:rPr>
        <w:t>Nedílnou součástí této objednávky jsou následující přílohy:</w:t>
      </w:r>
    </w:p>
    <w:p w:rsidR="00A34DF4" w:rsidRDefault="00410756">
      <w:pPr>
        <w:spacing w:after="156" w:line="265" w:lineRule="auto"/>
        <w:ind w:left="921" w:right="14"/>
        <w:jc w:val="both"/>
        <w:rPr>
          <w:rFonts w:ascii="Times New Roman" w:eastAsia="Times New Roman" w:hAnsi="Times New Roman" w:cs="Times New Roman"/>
          <w:sz w:val="24"/>
        </w:rPr>
      </w:pPr>
      <w:r>
        <w:rPr>
          <w:rFonts w:ascii="Times New Roman" w:eastAsia="Times New Roman" w:hAnsi="Times New Roman" w:cs="Times New Roman"/>
          <w:sz w:val="24"/>
        </w:rPr>
        <w:t>Příloha č. 1 — Specifikace služeb, Příloha č. 2 — Položkový rozpis ceny</w:t>
      </w:r>
    </w:p>
    <w:p w:rsidR="00B94BDC" w:rsidRDefault="00B94BDC">
      <w:pPr>
        <w:spacing w:after="156" w:line="265" w:lineRule="auto"/>
        <w:ind w:left="921" w:right="14"/>
        <w:jc w:val="both"/>
        <w:rPr>
          <w:rFonts w:ascii="Times New Roman" w:eastAsia="Times New Roman" w:hAnsi="Times New Roman" w:cs="Times New Roman"/>
          <w:sz w:val="24"/>
        </w:rPr>
      </w:pPr>
    </w:p>
    <w:p w:rsidR="00A34DF4" w:rsidRDefault="00410756">
      <w:pPr>
        <w:tabs>
          <w:tab w:val="center" w:pos="1493"/>
          <w:tab w:val="center" w:pos="2892"/>
          <w:tab w:val="center" w:pos="7094"/>
        </w:tabs>
        <w:spacing w:after="163" w:line="265" w:lineRule="auto"/>
        <w:rPr>
          <w:rFonts w:ascii="Times New Roman" w:eastAsia="Times New Roman" w:hAnsi="Times New Roman" w:cs="Times New Roman"/>
          <w:sz w:val="24"/>
        </w:rPr>
      </w:pPr>
      <w:r>
        <w:rPr>
          <w:sz w:val="24"/>
        </w:rPr>
        <w:tab/>
      </w:r>
      <w:r w:rsidR="00B94BDC">
        <w:rPr>
          <w:sz w:val="24"/>
        </w:rPr>
        <w:t xml:space="preserve">                     </w:t>
      </w:r>
      <w:r>
        <w:rPr>
          <w:rFonts w:ascii="Times New Roman" w:eastAsia="Times New Roman" w:hAnsi="Times New Roman" w:cs="Times New Roman"/>
          <w:sz w:val="24"/>
        </w:rPr>
        <w:t>V Plzni dne</w:t>
      </w:r>
      <w:r w:rsidR="00B94BDC">
        <w:rPr>
          <w:rFonts w:ascii="Times New Roman" w:eastAsia="Times New Roman" w:hAnsi="Times New Roman" w:cs="Times New Roman"/>
          <w:sz w:val="24"/>
        </w:rPr>
        <w:t xml:space="preserve"> 26-05-2020</w:t>
      </w:r>
      <w:r>
        <w:rPr>
          <w:rFonts w:ascii="Times New Roman" w:eastAsia="Times New Roman" w:hAnsi="Times New Roman" w:cs="Times New Roman"/>
          <w:sz w:val="24"/>
        </w:rPr>
        <w:tab/>
        <w:t>V Plzni dne 26.5.2020</w:t>
      </w:r>
    </w:p>
    <w:p w:rsidR="00B94BDC" w:rsidRDefault="00B94BDC" w:rsidP="00B94BDC">
      <w:pPr>
        <w:tabs>
          <w:tab w:val="center" w:pos="1493"/>
          <w:tab w:val="center" w:pos="2892"/>
          <w:tab w:val="center" w:pos="7094"/>
        </w:tabs>
        <w:spacing w:after="163" w:line="265" w:lineRule="auto"/>
        <w:ind w:firstLine="851"/>
      </w:pPr>
      <w:r>
        <w:rPr>
          <w:rFonts w:ascii="Times New Roman" w:eastAsia="Times New Roman" w:hAnsi="Times New Roman" w:cs="Times New Roman"/>
          <w:sz w:val="24"/>
        </w:rPr>
        <w:t xml:space="preserve">     Za Objednatele:                                                        Za Dodavatele:</w:t>
      </w:r>
    </w:p>
    <w:p w:rsidR="00B94BDC" w:rsidRDefault="00B94BDC">
      <w:pPr>
        <w:spacing w:after="0"/>
        <w:ind w:left="946"/>
        <w:rPr>
          <w:rFonts w:ascii="Times New Roman" w:eastAsia="Times New Roman" w:hAnsi="Times New Roman" w:cs="Times New Roman"/>
          <w:sz w:val="38"/>
          <w:u w:val="single" w:color="000000"/>
        </w:rPr>
      </w:pPr>
    </w:p>
    <w:p w:rsidR="00D46CF7" w:rsidRDefault="00D46CF7">
      <w:pPr>
        <w:spacing w:after="0"/>
        <w:ind w:left="946"/>
        <w:rPr>
          <w:rFonts w:ascii="Times New Roman" w:eastAsia="Times New Roman" w:hAnsi="Times New Roman" w:cs="Times New Roman"/>
          <w:sz w:val="38"/>
          <w:u w:val="single" w:color="000000"/>
        </w:rPr>
      </w:pPr>
      <w:bookmarkStart w:id="0" w:name="_GoBack"/>
      <w:bookmarkEnd w:id="0"/>
    </w:p>
    <w:p w:rsidR="00A34DF4" w:rsidRDefault="00410756">
      <w:pPr>
        <w:spacing w:after="0"/>
        <w:ind w:left="946"/>
      </w:pPr>
      <w:r>
        <w:rPr>
          <w:rFonts w:ascii="Times New Roman" w:eastAsia="Times New Roman" w:hAnsi="Times New Roman" w:cs="Times New Roman"/>
          <w:sz w:val="38"/>
          <w:u w:val="single" w:color="000000"/>
        </w:rPr>
        <w:lastRenderedPageBreak/>
        <w:t>Příloha č. 1 - Specifikace služeb</w:t>
      </w:r>
    </w:p>
    <w:p w:rsidR="00A34DF4" w:rsidRDefault="00410756">
      <w:pPr>
        <w:spacing w:after="142"/>
        <w:ind w:left="941" w:right="4920" w:hanging="10"/>
      </w:pPr>
      <w:r>
        <w:rPr>
          <w:rFonts w:ascii="Times New Roman" w:eastAsia="Times New Roman" w:hAnsi="Times New Roman" w:cs="Times New Roman"/>
          <w:sz w:val="26"/>
        </w:rPr>
        <w:t>Popis předmětu zakázky:</w:t>
      </w:r>
    </w:p>
    <w:p w:rsidR="00A34DF4" w:rsidRDefault="00410756">
      <w:pPr>
        <w:spacing w:after="459" w:line="265" w:lineRule="auto"/>
        <w:ind w:left="921" w:right="110"/>
        <w:jc w:val="both"/>
      </w:pPr>
      <w:r>
        <w:rPr>
          <w:rFonts w:ascii="Times New Roman" w:eastAsia="Times New Roman" w:hAnsi="Times New Roman" w:cs="Times New Roman"/>
          <w:sz w:val="24"/>
        </w:rPr>
        <w:t>Předmětem zakázky je zpracování projektové dokumentace ve stupni DSP/PDPS pro opravu vozovky silnice 1/20,1 ve staničení 86,183 km — větve MÚK Černice — střed (SO 113B). Dokumentace bude vyhotovena v souladu se závěry diagnostického průzkumu a v souladu s příslušnými ČSN, EN, TP, TKP a TKP-D. Součástí zakázky je inženýrská činnost pro získání stavebního povolení a autorský dozor.</w:t>
      </w:r>
    </w:p>
    <w:p w:rsidR="00A34DF4" w:rsidRDefault="00410756">
      <w:pPr>
        <w:spacing w:after="142"/>
        <w:ind w:left="931"/>
      </w:pPr>
      <w:r>
        <w:rPr>
          <w:rFonts w:ascii="Times New Roman" w:eastAsia="Times New Roman" w:hAnsi="Times New Roman" w:cs="Times New Roman"/>
          <w:sz w:val="24"/>
          <w:u w:val="single" w:color="000000"/>
        </w:rPr>
        <w:t>Počet výtisků</w:t>
      </w:r>
    </w:p>
    <w:p w:rsidR="00A34DF4" w:rsidRDefault="00410756">
      <w:pPr>
        <w:numPr>
          <w:ilvl w:val="0"/>
          <w:numId w:val="1"/>
        </w:numPr>
        <w:spacing w:after="3" w:line="265" w:lineRule="auto"/>
        <w:ind w:right="14" w:hanging="182"/>
        <w:jc w:val="both"/>
      </w:pPr>
      <w:r>
        <w:rPr>
          <w:rFonts w:ascii="Times New Roman" w:eastAsia="Times New Roman" w:hAnsi="Times New Roman" w:cs="Times New Roman"/>
          <w:sz w:val="24"/>
        </w:rPr>
        <w:t>PDPS — 6 x tištěné podobě včetně neoceněného soupisu prací</w:t>
      </w:r>
    </w:p>
    <w:p w:rsidR="00A34DF4" w:rsidRDefault="00410756">
      <w:pPr>
        <w:numPr>
          <w:ilvl w:val="0"/>
          <w:numId w:val="1"/>
        </w:numPr>
        <w:spacing w:after="3" w:line="265" w:lineRule="auto"/>
        <w:ind w:right="14" w:hanging="182"/>
        <w:jc w:val="both"/>
      </w:pPr>
      <w:r>
        <w:rPr>
          <w:rFonts w:ascii="Times New Roman" w:eastAsia="Times New Roman" w:hAnsi="Times New Roman" w:cs="Times New Roman"/>
          <w:sz w:val="24"/>
        </w:rPr>
        <w:t>zvlášť 1 x tištěný oceněný soupis prací</w:t>
      </w:r>
    </w:p>
    <w:p w:rsidR="00A34DF4" w:rsidRDefault="00410756">
      <w:pPr>
        <w:numPr>
          <w:ilvl w:val="0"/>
          <w:numId w:val="1"/>
        </w:numPr>
        <w:spacing w:after="3" w:line="265" w:lineRule="auto"/>
        <w:ind w:right="14" w:hanging="182"/>
        <w:jc w:val="both"/>
      </w:pPr>
      <w:r>
        <w:rPr>
          <w:rFonts w:ascii="Times New Roman" w:eastAsia="Times New Roman" w:hAnsi="Times New Roman" w:cs="Times New Roman"/>
          <w:sz w:val="24"/>
        </w:rPr>
        <w:t>1 x na CD výkresy v PDF + neoceněný soupis prací ve formátech ASPE 10, PDF, XC4 a</w:t>
      </w:r>
    </w:p>
    <w:p w:rsidR="00A34DF4" w:rsidRDefault="00410756">
      <w:pPr>
        <w:spacing w:after="3" w:line="265" w:lineRule="auto"/>
        <w:ind w:left="921" w:right="14"/>
        <w:jc w:val="both"/>
      </w:pPr>
      <w:r>
        <w:rPr>
          <w:rFonts w:ascii="Times New Roman" w:eastAsia="Times New Roman" w:hAnsi="Times New Roman" w:cs="Times New Roman"/>
          <w:sz w:val="24"/>
        </w:rPr>
        <w:t>EXCEL</w:t>
      </w:r>
    </w:p>
    <w:p w:rsidR="00A34DF4" w:rsidRDefault="00410756">
      <w:pPr>
        <w:numPr>
          <w:ilvl w:val="0"/>
          <w:numId w:val="1"/>
        </w:numPr>
        <w:spacing w:after="3" w:line="265" w:lineRule="auto"/>
        <w:ind w:right="14" w:hanging="182"/>
        <w:jc w:val="both"/>
      </w:pPr>
      <w:r>
        <w:rPr>
          <w:rFonts w:ascii="Times New Roman" w:eastAsia="Times New Roman" w:hAnsi="Times New Roman" w:cs="Times New Roman"/>
          <w:sz w:val="24"/>
        </w:rPr>
        <w:t>1 x na CD výkresy v DWG popř. DGN + oceněný soupis prací ve formátu PDF</w:t>
      </w:r>
    </w:p>
    <w:p w:rsidR="00A34DF4" w:rsidRDefault="00A34DF4">
      <w:pPr>
        <w:sectPr w:rsidR="00A34DF4" w:rsidSect="00410756">
          <w:footerReference w:type="even" r:id="rId13"/>
          <w:footerReference w:type="default" r:id="rId14"/>
          <w:footerReference w:type="first" r:id="rId15"/>
          <w:pgSz w:w="11904" w:h="16834"/>
          <w:pgMar w:top="993" w:right="1430" w:bottom="1281" w:left="557" w:header="708" w:footer="831" w:gutter="0"/>
          <w:cols w:space="708"/>
        </w:sectPr>
      </w:pPr>
    </w:p>
    <w:p w:rsidR="00B94BDC" w:rsidRDefault="00B94BDC">
      <w:pPr>
        <w:pStyle w:val="Nadpis2"/>
      </w:pPr>
    </w:p>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B94BDC" w:rsidRDefault="00B94BDC" w:rsidP="00B94BDC"/>
    <w:p w:rsidR="00410756" w:rsidRDefault="00410756" w:rsidP="00B94BDC"/>
    <w:p w:rsidR="00B94BDC" w:rsidRDefault="00B94BDC" w:rsidP="00B94BDC"/>
    <w:p w:rsidR="00B94BDC" w:rsidRDefault="00B94BDC" w:rsidP="00B94BDC"/>
    <w:p w:rsidR="00B94BDC" w:rsidRDefault="00B94BDC">
      <w:pPr>
        <w:pStyle w:val="Nadpis2"/>
        <w:rPr>
          <w:sz w:val="22"/>
          <w:u w:val="none"/>
        </w:rPr>
      </w:pPr>
    </w:p>
    <w:p w:rsidR="00B94BDC" w:rsidRDefault="00B94BDC" w:rsidP="00B94BDC"/>
    <w:p w:rsidR="00B94BDC" w:rsidRPr="00B94BDC" w:rsidRDefault="00B94BDC" w:rsidP="00B94BDC"/>
    <w:p w:rsidR="00A34DF4" w:rsidRDefault="00B94BDC" w:rsidP="00B94BDC">
      <w:pPr>
        <w:pStyle w:val="Nadpis2"/>
      </w:pPr>
      <w:r w:rsidRPr="00B94BDC">
        <w:lastRenderedPageBreak/>
        <w:t>Př</w:t>
      </w:r>
      <w:r w:rsidR="00410756" w:rsidRPr="00B94BDC">
        <w:t xml:space="preserve">íloha </w:t>
      </w:r>
      <w:r w:rsidRPr="00B94BDC">
        <w:t xml:space="preserve">č. </w:t>
      </w:r>
      <w:r w:rsidR="00410756" w:rsidRPr="00B94BDC">
        <w:t>2 -</w:t>
      </w:r>
      <w:r>
        <w:t xml:space="preserve"> </w:t>
      </w:r>
      <w:r w:rsidRPr="00B94BDC">
        <w:t>Položkový rozpis ceny</w:t>
      </w:r>
    </w:p>
    <w:p w:rsidR="00B94BDC" w:rsidRDefault="00B94BDC" w:rsidP="00B94BDC">
      <w:pPr>
        <w:spacing w:after="0" w:line="240" w:lineRule="auto"/>
        <w:ind w:right="-3202"/>
      </w:pPr>
      <w:r>
        <w:t>______________________________________________________________________________</w:t>
      </w:r>
      <w:r w:rsidR="00F10247">
        <w:t>________</w:t>
      </w:r>
    </w:p>
    <w:p w:rsidR="00B94BDC" w:rsidRDefault="00B94BDC" w:rsidP="00B94BDC">
      <w:pPr>
        <w:spacing w:after="0" w:line="240" w:lineRule="auto"/>
        <w:ind w:right="-3202"/>
        <w:rPr>
          <w:sz w:val="18"/>
          <w:szCs w:val="18"/>
        </w:rPr>
      </w:pPr>
      <w:r>
        <w:tab/>
      </w:r>
      <w:r>
        <w:tab/>
      </w:r>
      <w:r>
        <w:tab/>
      </w:r>
      <w:r>
        <w:tab/>
      </w:r>
      <w:r>
        <w:tab/>
      </w:r>
      <w:r>
        <w:tab/>
      </w:r>
      <w:r>
        <w:tab/>
      </w:r>
      <w:r>
        <w:tab/>
        <w:t xml:space="preserve">            </w:t>
      </w:r>
      <w:r>
        <w:rPr>
          <w:sz w:val="18"/>
          <w:szCs w:val="18"/>
        </w:rPr>
        <w:t>Počet             Jednotková           Cena celkem</w:t>
      </w:r>
    </w:p>
    <w:p w:rsidR="00B94BDC" w:rsidRDefault="00B94BDC" w:rsidP="00B94BDC">
      <w:pPr>
        <w:spacing w:after="0" w:line="240" w:lineRule="auto"/>
        <w:ind w:right="-3202"/>
        <w:rPr>
          <w:sz w:val="18"/>
          <w:szCs w:val="18"/>
        </w:rPr>
      </w:pPr>
      <w:r>
        <w:rPr>
          <w:sz w:val="18"/>
          <w:szCs w:val="18"/>
        </w:rPr>
        <w:t xml:space="preserve">                                                                                                                                                       jednotek                  sazba   </w:t>
      </w:r>
    </w:p>
    <w:p w:rsidR="00B94BDC" w:rsidRPr="00B94BDC" w:rsidRDefault="00B94BDC" w:rsidP="00B94BDC">
      <w:pPr>
        <w:spacing w:after="0" w:line="240" w:lineRule="auto"/>
        <w:ind w:right="-3202"/>
        <w:rPr>
          <w:sz w:val="18"/>
          <w:szCs w:val="18"/>
        </w:rPr>
      </w:pPr>
      <w:r>
        <w:rPr>
          <w:sz w:val="18"/>
          <w:szCs w:val="18"/>
        </w:rPr>
        <w:t xml:space="preserve">_________________________________________________________________________________________________________  </w:t>
      </w:r>
    </w:p>
    <w:p w:rsidR="00B94BDC" w:rsidRDefault="00B94BDC" w:rsidP="00B94BDC">
      <w:pPr>
        <w:spacing w:after="0" w:line="240" w:lineRule="auto"/>
      </w:pPr>
    </w:p>
    <w:p w:rsidR="00B94BDC" w:rsidRPr="00C06281" w:rsidRDefault="00C06281" w:rsidP="00B94BDC">
      <w:pPr>
        <w:spacing w:after="0" w:line="240" w:lineRule="auto"/>
        <w:rPr>
          <w:sz w:val="18"/>
          <w:szCs w:val="18"/>
          <w:u w:val="single"/>
        </w:rPr>
      </w:pPr>
      <w:r w:rsidRPr="00C06281">
        <w:rPr>
          <w:sz w:val="18"/>
          <w:szCs w:val="18"/>
          <w:u w:val="single"/>
        </w:rPr>
        <w:t>I.      PROJEKTOVÁ DOKUMENTACE</w:t>
      </w:r>
    </w:p>
    <w:p w:rsidR="00C06281" w:rsidRDefault="00C06281" w:rsidP="00B94BDC">
      <w:pPr>
        <w:spacing w:after="0" w:line="240" w:lineRule="auto"/>
        <w:rPr>
          <w:b/>
          <w:sz w:val="18"/>
          <w:szCs w:val="18"/>
        </w:rPr>
      </w:pPr>
      <w:r w:rsidRPr="00C06281">
        <w:rPr>
          <w:b/>
          <w:sz w:val="18"/>
          <w:szCs w:val="18"/>
        </w:rPr>
        <w:t>A.</w:t>
      </w:r>
      <w:r>
        <w:rPr>
          <w:b/>
          <w:sz w:val="18"/>
          <w:szCs w:val="18"/>
        </w:rPr>
        <w:t xml:space="preserve">    Průvodní zpráva</w:t>
      </w:r>
    </w:p>
    <w:p w:rsidR="00C06281" w:rsidRDefault="00C06281" w:rsidP="00B94BDC">
      <w:pPr>
        <w:spacing w:after="0" w:line="240" w:lineRule="auto"/>
        <w:rPr>
          <w:b/>
          <w:sz w:val="18"/>
          <w:szCs w:val="18"/>
        </w:rPr>
      </w:pPr>
    </w:p>
    <w:p w:rsidR="00C06281" w:rsidRDefault="00C06281" w:rsidP="00B94BDC">
      <w:pPr>
        <w:spacing w:after="0" w:line="240" w:lineRule="auto"/>
        <w:rPr>
          <w:b/>
          <w:sz w:val="18"/>
          <w:szCs w:val="18"/>
        </w:rPr>
      </w:pPr>
      <w:r>
        <w:rPr>
          <w:b/>
          <w:sz w:val="18"/>
          <w:szCs w:val="18"/>
        </w:rPr>
        <w:t>B.    Souhrnná technická zpráva</w:t>
      </w:r>
    </w:p>
    <w:p w:rsidR="00C06281" w:rsidRDefault="00C06281" w:rsidP="00B94BDC">
      <w:pPr>
        <w:spacing w:after="0" w:line="240" w:lineRule="auto"/>
        <w:rPr>
          <w:b/>
          <w:sz w:val="18"/>
          <w:szCs w:val="18"/>
        </w:rPr>
      </w:pPr>
    </w:p>
    <w:p w:rsidR="00C06281" w:rsidRDefault="00C06281" w:rsidP="00B94BDC">
      <w:pPr>
        <w:spacing w:after="0" w:line="240" w:lineRule="auto"/>
        <w:rPr>
          <w:b/>
          <w:sz w:val="18"/>
          <w:szCs w:val="18"/>
        </w:rPr>
      </w:pPr>
      <w:r>
        <w:rPr>
          <w:b/>
          <w:sz w:val="18"/>
          <w:szCs w:val="18"/>
        </w:rPr>
        <w:t>C.    Situační výkresy</w:t>
      </w:r>
    </w:p>
    <w:p w:rsidR="00C06281" w:rsidRDefault="00C06281" w:rsidP="00B94BDC">
      <w:pPr>
        <w:spacing w:after="0" w:line="240" w:lineRule="auto"/>
        <w:rPr>
          <w:sz w:val="18"/>
          <w:szCs w:val="18"/>
        </w:rPr>
      </w:pPr>
      <w:r>
        <w:rPr>
          <w:b/>
          <w:sz w:val="18"/>
          <w:szCs w:val="18"/>
        </w:rPr>
        <w:tab/>
      </w:r>
      <w:r>
        <w:rPr>
          <w:sz w:val="18"/>
          <w:szCs w:val="18"/>
        </w:rPr>
        <w:t>1. Situační výkres širších vztahů</w:t>
      </w:r>
    </w:p>
    <w:p w:rsidR="00C06281" w:rsidRDefault="00C06281" w:rsidP="00B94BDC">
      <w:pPr>
        <w:spacing w:after="0" w:line="240" w:lineRule="auto"/>
        <w:rPr>
          <w:sz w:val="18"/>
          <w:szCs w:val="18"/>
        </w:rPr>
      </w:pPr>
      <w:r>
        <w:rPr>
          <w:sz w:val="18"/>
          <w:szCs w:val="18"/>
        </w:rPr>
        <w:tab/>
        <w:t>2. Katastrální situační výkres</w:t>
      </w:r>
    </w:p>
    <w:p w:rsidR="00C06281" w:rsidRDefault="00C06281" w:rsidP="00B94BDC">
      <w:pPr>
        <w:spacing w:after="0" w:line="240" w:lineRule="auto"/>
        <w:rPr>
          <w:sz w:val="18"/>
          <w:szCs w:val="18"/>
        </w:rPr>
      </w:pPr>
      <w:r>
        <w:rPr>
          <w:sz w:val="18"/>
          <w:szCs w:val="18"/>
        </w:rPr>
        <w:tab/>
        <w:t>3. Koordinační situační výkres</w:t>
      </w:r>
    </w:p>
    <w:p w:rsidR="00C06281" w:rsidRDefault="00C06281" w:rsidP="00B94BDC">
      <w:pPr>
        <w:spacing w:after="0" w:line="240" w:lineRule="auto"/>
        <w:rPr>
          <w:sz w:val="18"/>
          <w:szCs w:val="18"/>
        </w:rPr>
      </w:pPr>
      <w:r>
        <w:rPr>
          <w:sz w:val="18"/>
          <w:szCs w:val="18"/>
        </w:rPr>
        <w:tab/>
        <w:t>4. Situace dopravního značení</w:t>
      </w:r>
    </w:p>
    <w:p w:rsidR="00C06281" w:rsidRDefault="00C06281" w:rsidP="00B94BDC">
      <w:pPr>
        <w:spacing w:after="0" w:line="240" w:lineRule="auto"/>
        <w:rPr>
          <w:sz w:val="18"/>
          <w:szCs w:val="18"/>
        </w:rPr>
      </w:pPr>
      <w:r>
        <w:rPr>
          <w:sz w:val="18"/>
          <w:szCs w:val="18"/>
        </w:rPr>
        <w:tab/>
        <w:t>5. Vytyčovací výkres</w:t>
      </w:r>
    </w:p>
    <w:p w:rsidR="00C06281" w:rsidRDefault="00C06281" w:rsidP="00B94BDC">
      <w:pPr>
        <w:spacing w:after="0" w:line="240" w:lineRule="auto"/>
        <w:rPr>
          <w:sz w:val="18"/>
          <w:szCs w:val="18"/>
        </w:rPr>
      </w:pPr>
    </w:p>
    <w:p w:rsidR="00C06281" w:rsidRDefault="00C06281" w:rsidP="00B94BDC">
      <w:pPr>
        <w:spacing w:after="0" w:line="240" w:lineRule="auto"/>
        <w:rPr>
          <w:b/>
          <w:sz w:val="18"/>
          <w:szCs w:val="18"/>
        </w:rPr>
      </w:pPr>
      <w:r>
        <w:rPr>
          <w:b/>
          <w:sz w:val="18"/>
          <w:szCs w:val="18"/>
        </w:rPr>
        <w:t>D. Dokumentace objektů a technických a technologických zařízení</w:t>
      </w:r>
    </w:p>
    <w:p w:rsidR="00C06281" w:rsidRDefault="00C06281" w:rsidP="00B94BDC">
      <w:pPr>
        <w:spacing w:after="0" w:line="240" w:lineRule="auto"/>
        <w:rPr>
          <w:sz w:val="18"/>
          <w:szCs w:val="18"/>
        </w:rPr>
      </w:pPr>
      <w:r>
        <w:rPr>
          <w:b/>
          <w:sz w:val="18"/>
          <w:szCs w:val="18"/>
        </w:rPr>
        <w:tab/>
      </w:r>
      <w:r>
        <w:rPr>
          <w:sz w:val="18"/>
          <w:szCs w:val="18"/>
        </w:rPr>
        <w:t>1. SO 101 – Rameno OK</w:t>
      </w:r>
    </w:p>
    <w:p w:rsidR="00C06281" w:rsidRDefault="00C06281" w:rsidP="00C06281">
      <w:pPr>
        <w:spacing w:after="0" w:line="240" w:lineRule="auto"/>
        <w:ind w:right="-3627"/>
        <w:rPr>
          <w:sz w:val="18"/>
          <w:szCs w:val="18"/>
        </w:rPr>
      </w:pPr>
      <w:r>
        <w:rPr>
          <w:sz w:val="18"/>
          <w:szCs w:val="18"/>
        </w:rPr>
        <w:tab/>
        <w:t xml:space="preserve">    (Technická zpráva, podélný profil, vzorové příčné řezy, charakteristické příčné řezy)</w:t>
      </w: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b/>
          <w:sz w:val="18"/>
          <w:szCs w:val="18"/>
        </w:rPr>
      </w:pPr>
      <w:r>
        <w:rPr>
          <w:b/>
          <w:sz w:val="18"/>
          <w:szCs w:val="18"/>
        </w:rPr>
        <w:t>E. Související dokumentace</w:t>
      </w:r>
    </w:p>
    <w:p w:rsidR="00C06281" w:rsidRDefault="00C06281" w:rsidP="00C06281">
      <w:pPr>
        <w:spacing w:after="0" w:line="240" w:lineRule="auto"/>
        <w:ind w:right="-3627"/>
        <w:rPr>
          <w:sz w:val="18"/>
          <w:szCs w:val="18"/>
        </w:rPr>
      </w:pPr>
      <w:r w:rsidRPr="00C06281">
        <w:rPr>
          <w:sz w:val="18"/>
          <w:szCs w:val="18"/>
        </w:rPr>
        <w:t xml:space="preserve">    1. </w:t>
      </w:r>
      <w:r>
        <w:rPr>
          <w:sz w:val="18"/>
          <w:szCs w:val="18"/>
        </w:rPr>
        <w:t>Záborový elaborát</w:t>
      </w: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b/>
          <w:sz w:val="18"/>
          <w:szCs w:val="18"/>
        </w:rPr>
      </w:pPr>
      <w:r>
        <w:rPr>
          <w:b/>
          <w:sz w:val="18"/>
          <w:szCs w:val="18"/>
        </w:rPr>
        <w:t>F. Zásady organizace výstavby</w:t>
      </w:r>
    </w:p>
    <w:p w:rsidR="00C06281" w:rsidRDefault="00C06281" w:rsidP="00C06281">
      <w:pPr>
        <w:spacing w:after="0" w:line="240" w:lineRule="auto"/>
        <w:ind w:right="-3627"/>
        <w:rPr>
          <w:sz w:val="18"/>
          <w:szCs w:val="18"/>
        </w:rPr>
      </w:pPr>
      <w:r>
        <w:rPr>
          <w:b/>
          <w:sz w:val="18"/>
          <w:szCs w:val="18"/>
        </w:rPr>
        <w:tab/>
        <w:t xml:space="preserve">    </w:t>
      </w:r>
      <w:r>
        <w:rPr>
          <w:sz w:val="18"/>
          <w:szCs w:val="18"/>
        </w:rPr>
        <w:t>(Technická zpráva, výkresy, orientační harmonogram stavby)</w:t>
      </w: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b/>
          <w:sz w:val="18"/>
          <w:szCs w:val="18"/>
        </w:rPr>
      </w:pPr>
      <w:r>
        <w:rPr>
          <w:b/>
          <w:sz w:val="18"/>
          <w:szCs w:val="18"/>
        </w:rPr>
        <w:t>G. Dokladová část</w:t>
      </w:r>
    </w:p>
    <w:p w:rsidR="00C06281" w:rsidRDefault="00C06281" w:rsidP="00C06281">
      <w:pPr>
        <w:spacing w:after="0" w:line="240" w:lineRule="auto"/>
        <w:ind w:right="-3627"/>
        <w:rPr>
          <w:b/>
          <w:sz w:val="18"/>
          <w:szCs w:val="18"/>
        </w:rPr>
      </w:pPr>
    </w:p>
    <w:p w:rsidR="00C06281" w:rsidRDefault="00C06281" w:rsidP="00C06281">
      <w:pPr>
        <w:spacing w:after="0" w:line="240" w:lineRule="auto"/>
        <w:ind w:right="-3627"/>
        <w:rPr>
          <w:b/>
          <w:sz w:val="18"/>
          <w:szCs w:val="18"/>
        </w:rPr>
      </w:pPr>
      <w:r>
        <w:rPr>
          <w:b/>
          <w:sz w:val="18"/>
          <w:szCs w:val="18"/>
        </w:rPr>
        <w:t>H. Soupis prací (OTSKP)</w:t>
      </w:r>
    </w:p>
    <w:p w:rsidR="00C06281" w:rsidRDefault="00C06281" w:rsidP="00C06281">
      <w:pPr>
        <w:spacing w:after="0" w:line="240" w:lineRule="auto"/>
        <w:ind w:right="-3627"/>
        <w:rPr>
          <w:b/>
          <w:sz w:val="18"/>
          <w:szCs w:val="18"/>
        </w:rPr>
      </w:pPr>
    </w:p>
    <w:p w:rsidR="00C06281" w:rsidRPr="00C06281" w:rsidRDefault="00C06281" w:rsidP="00C06281">
      <w:pPr>
        <w:spacing w:after="0" w:line="240" w:lineRule="auto"/>
        <w:ind w:right="-3627"/>
        <w:rPr>
          <w:sz w:val="18"/>
          <w:szCs w:val="18"/>
          <w:u w:val="single"/>
        </w:rPr>
      </w:pPr>
      <w:r w:rsidRPr="00C06281">
        <w:rPr>
          <w:sz w:val="18"/>
          <w:szCs w:val="18"/>
          <w:u w:val="single"/>
        </w:rPr>
        <w:t>II. OSTATNÍ ČINNOSTI</w:t>
      </w:r>
    </w:p>
    <w:p w:rsidR="00C06281" w:rsidRDefault="00C06281" w:rsidP="00C06281">
      <w:pPr>
        <w:spacing w:after="0" w:line="240" w:lineRule="auto"/>
        <w:ind w:right="-3627"/>
        <w:rPr>
          <w:sz w:val="18"/>
          <w:szCs w:val="18"/>
        </w:rPr>
      </w:pPr>
      <w:r>
        <w:rPr>
          <w:sz w:val="18"/>
          <w:szCs w:val="18"/>
        </w:rPr>
        <w:tab/>
        <w:t>1. Koncepční a koordinační práce</w:t>
      </w:r>
    </w:p>
    <w:p w:rsidR="00C06281" w:rsidRDefault="00C06281" w:rsidP="00C06281">
      <w:pPr>
        <w:spacing w:after="0" w:line="240" w:lineRule="auto"/>
        <w:ind w:right="-3627"/>
        <w:rPr>
          <w:sz w:val="18"/>
          <w:szCs w:val="18"/>
        </w:rPr>
      </w:pPr>
      <w:r>
        <w:rPr>
          <w:sz w:val="18"/>
          <w:szCs w:val="18"/>
        </w:rPr>
        <w:tab/>
        <w:t>2. Průzkum inženýrských sítí</w:t>
      </w:r>
    </w:p>
    <w:p w:rsidR="00C06281" w:rsidRDefault="00C06281" w:rsidP="00C06281">
      <w:pPr>
        <w:spacing w:after="0" w:line="240" w:lineRule="auto"/>
        <w:ind w:right="-3627"/>
        <w:rPr>
          <w:sz w:val="18"/>
          <w:szCs w:val="18"/>
        </w:rPr>
      </w:pPr>
      <w:r>
        <w:rPr>
          <w:sz w:val="18"/>
          <w:szCs w:val="18"/>
        </w:rPr>
        <w:tab/>
        <w:t xml:space="preserve">3. Projednání technického řešení </w:t>
      </w:r>
    </w:p>
    <w:p w:rsidR="00C06281" w:rsidRDefault="00C06281" w:rsidP="00C06281">
      <w:pPr>
        <w:spacing w:after="0" w:line="240" w:lineRule="auto"/>
        <w:ind w:right="-3627"/>
        <w:rPr>
          <w:sz w:val="18"/>
          <w:szCs w:val="18"/>
        </w:rPr>
      </w:pPr>
      <w:r>
        <w:rPr>
          <w:sz w:val="18"/>
          <w:szCs w:val="18"/>
        </w:rPr>
        <w:tab/>
        <w:t xml:space="preserve">    - DOSS</w:t>
      </w:r>
    </w:p>
    <w:p w:rsidR="00C06281" w:rsidRDefault="00C06281" w:rsidP="00C06281">
      <w:pPr>
        <w:spacing w:after="0" w:line="240" w:lineRule="auto"/>
        <w:ind w:right="-3627"/>
        <w:rPr>
          <w:sz w:val="18"/>
          <w:szCs w:val="18"/>
        </w:rPr>
      </w:pPr>
      <w:r>
        <w:rPr>
          <w:sz w:val="18"/>
          <w:szCs w:val="18"/>
        </w:rPr>
        <w:tab/>
        <w:t xml:space="preserve">    - provozovatelé inženýrských sítí</w:t>
      </w:r>
    </w:p>
    <w:p w:rsidR="00C06281" w:rsidRDefault="00C06281" w:rsidP="00C06281">
      <w:pPr>
        <w:spacing w:after="0" w:line="240" w:lineRule="auto"/>
        <w:ind w:right="-3627"/>
        <w:rPr>
          <w:sz w:val="18"/>
          <w:szCs w:val="18"/>
        </w:rPr>
      </w:pPr>
      <w:r>
        <w:rPr>
          <w:sz w:val="18"/>
          <w:szCs w:val="18"/>
        </w:rPr>
        <w:tab/>
        <w:t>4. Geodetické zaměření</w:t>
      </w:r>
    </w:p>
    <w:p w:rsidR="00C06281" w:rsidRDefault="00C06281" w:rsidP="00C06281">
      <w:pPr>
        <w:spacing w:after="0" w:line="240" w:lineRule="auto"/>
        <w:ind w:right="-3627"/>
        <w:rPr>
          <w:sz w:val="18"/>
          <w:szCs w:val="18"/>
        </w:rPr>
      </w:pPr>
      <w:r>
        <w:rPr>
          <w:sz w:val="18"/>
          <w:szCs w:val="18"/>
        </w:rPr>
        <w:tab/>
        <w:t>5. Reprografické práce, kompletace (včetně digitální PD)</w:t>
      </w:r>
    </w:p>
    <w:p w:rsidR="00C06281" w:rsidRDefault="00C06281" w:rsidP="00C06281">
      <w:pPr>
        <w:spacing w:after="0" w:line="240" w:lineRule="auto"/>
        <w:ind w:right="-3627"/>
        <w:rPr>
          <w:sz w:val="18"/>
          <w:szCs w:val="18"/>
        </w:rPr>
      </w:pPr>
      <w:r>
        <w:rPr>
          <w:sz w:val="18"/>
          <w:szCs w:val="18"/>
        </w:rPr>
        <w:tab/>
        <w:t xml:space="preserve">    - pro potřeby stavebního řízení</w:t>
      </w:r>
    </w:p>
    <w:p w:rsidR="00C06281" w:rsidRDefault="00C06281" w:rsidP="00C06281">
      <w:pPr>
        <w:spacing w:after="0" w:line="240" w:lineRule="auto"/>
        <w:ind w:right="-3627"/>
        <w:rPr>
          <w:sz w:val="18"/>
          <w:szCs w:val="18"/>
        </w:rPr>
      </w:pPr>
      <w:r>
        <w:rPr>
          <w:sz w:val="18"/>
          <w:szCs w:val="18"/>
        </w:rPr>
        <w:tab/>
        <w:t xml:space="preserve">    - kompletní dokumentace vč. PDPS</w:t>
      </w: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sz w:val="18"/>
          <w:szCs w:val="18"/>
          <w:u w:val="single"/>
        </w:rPr>
      </w:pPr>
      <w:r w:rsidRPr="00C06281">
        <w:rPr>
          <w:sz w:val="18"/>
          <w:szCs w:val="18"/>
          <w:u w:val="single"/>
        </w:rPr>
        <w:t>III. INŽENÝRSKÁ ČINNOST</w:t>
      </w:r>
    </w:p>
    <w:p w:rsidR="00C06281" w:rsidRDefault="00C06281" w:rsidP="00C06281">
      <w:pPr>
        <w:spacing w:after="0" w:line="240" w:lineRule="auto"/>
        <w:ind w:right="-3627"/>
        <w:rPr>
          <w:sz w:val="18"/>
          <w:szCs w:val="18"/>
        </w:rPr>
      </w:pPr>
      <w:r>
        <w:rPr>
          <w:sz w:val="18"/>
          <w:szCs w:val="18"/>
        </w:rPr>
        <w:tab/>
        <w:t>1. Projednání pro správní řízení</w:t>
      </w:r>
    </w:p>
    <w:p w:rsidR="00C06281" w:rsidRDefault="00C06281" w:rsidP="00C06281">
      <w:pPr>
        <w:spacing w:after="0" w:line="240" w:lineRule="auto"/>
        <w:ind w:right="-3627"/>
        <w:rPr>
          <w:sz w:val="18"/>
          <w:szCs w:val="18"/>
        </w:rPr>
      </w:pPr>
      <w:r>
        <w:rPr>
          <w:sz w:val="18"/>
          <w:szCs w:val="18"/>
        </w:rPr>
        <w:tab/>
        <w:t xml:space="preserve">    - se správním orgánem</w:t>
      </w:r>
    </w:p>
    <w:p w:rsidR="00C06281" w:rsidRDefault="00C06281" w:rsidP="00C06281">
      <w:pPr>
        <w:spacing w:after="0" w:line="240" w:lineRule="auto"/>
        <w:ind w:right="-3627"/>
        <w:rPr>
          <w:sz w:val="18"/>
          <w:szCs w:val="18"/>
        </w:rPr>
      </w:pPr>
      <w:r>
        <w:rPr>
          <w:sz w:val="18"/>
          <w:szCs w:val="18"/>
        </w:rPr>
        <w:tab/>
        <w:t xml:space="preserve">    - s DOSS</w:t>
      </w:r>
    </w:p>
    <w:p w:rsidR="00C06281" w:rsidRDefault="00C06281" w:rsidP="00C06281">
      <w:pPr>
        <w:spacing w:after="0" w:line="240" w:lineRule="auto"/>
        <w:ind w:right="-3627"/>
        <w:rPr>
          <w:sz w:val="18"/>
          <w:szCs w:val="18"/>
        </w:rPr>
      </w:pPr>
      <w:r>
        <w:rPr>
          <w:sz w:val="18"/>
          <w:szCs w:val="18"/>
        </w:rPr>
        <w:tab/>
        <w:t xml:space="preserve">    - s účastníky správního řízení</w:t>
      </w:r>
    </w:p>
    <w:p w:rsidR="00C06281" w:rsidRDefault="00C06281" w:rsidP="00C06281">
      <w:pPr>
        <w:spacing w:after="0" w:line="240" w:lineRule="auto"/>
        <w:ind w:right="-3627"/>
        <w:rPr>
          <w:sz w:val="18"/>
          <w:szCs w:val="18"/>
        </w:rPr>
      </w:pPr>
    </w:p>
    <w:p w:rsidR="00C06281" w:rsidRDefault="00C06281" w:rsidP="00C06281">
      <w:pPr>
        <w:spacing w:after="0" w:line="240" w:lineRule="auto"/>
        <w:ind w:right="-3627"/>
        <w:rPr>
          <w:sz w:val="18"/>
          <w:szCs w:val="18"/>
          <w:u w:val="single"/>
        </w:rPr>
      </w:pPr>
      <w:r w:rsidRPr="00C06281">
        <w:rPr>
          <w:sz w:val="18"/>
          <w:szCs w:val="18"/>
          <w:u w:val="single"/>
        </w:rPr>
        <w:t>IV. ATUORSKÝ DOZOR</w:t>
      </w:r>
    </w:p>
    <w:p w:rsidR="00C06281" w:rsidRPr="00F10247" w:rsidRDefault="00C06281" w:rsidP="00C06281">
      <w:pPr>
        <w:spacing w:after="0" w:line="240" w:lineRule="auto"/>
        <w:ind w:right="-3627"/>
        <w:rPr>
          <w:sz w:val="18"/>
          <w:szCs w:val="18"/>
        </w:rPr>
      </w:pPr>
    </w:p>
    <w:p w:rsidR="00C06281" w:rsidRDefault="00F10247" w:rsidP="00C06281">
      <w:pPr>
        <w:spacing w:after="0" w:line="240" w:lineRule="auto"/>
        <w:ind w:right="-3627"/>
        <w:rPr>
          <w:sz w:val="18"/>
          <w:szCs w:val="18"/>
          <w:u w:val="single"/>
        </w:rPr>
      </w:pPr>
      <w:r>
        <w:rPr>
          <w:sz w:val="18"/>
          <w:szCs w:val="18"/>
          <w:u w:val="single"/>
        </w:rPr>
        <w:t>___________________________________________________________________________________________________________</w:t>
      </w:r>
    </w:p>
    <w:p w:rsidR="00F10247" w:rsidRDefault="00F10247" w:rsidP="00C06281">
      <w:pPr>
        <w:spacing w:after="0" w:line="240" w:lineRule="auto"/>
        <w:ind w:right="-3627"/>
        <w:rPr>
          <w:b/>
          <w:sz w:val="18"/>
          <w:szCs w:val="18"/>
        </w:rPr>
      </w:pPr>
      <w:r w:rsidRPr="00F10247">
        <w:rPr>
          <w:b/>
          <w:sz w:val="18"/>
          <w:szCs w:val="18"/>
        </w:rPr>
        <w:t>Celkem</w:t>
      </w:r>
      <w:r>
        <w:rPr>
          <w:b/>
          <w:sz w:val="18"/>
          <w:szCs w:val="18"/>
        </w:rPr>
        <w:t xml:space="preserve"> – oddíly I. – IV.</w:t>
      </w:r>
      <w:r>
        <w:rPr>
          <w:b/>
          <w:sz w:val="18"/>
          <w:szCs w:val="18"/>
        </w:rPr>
        <w:tab/>
      </w:r>
      <w:r>
        <w:rPr>
          <w:b/>
          <w:sz w:val="18"/>
          <w:szCs w:val="18"/>
        </w:rPr>
        <w:tab/>
      </w:r>
      <w:r>
        <w:rPr>
          <w:b/>
          <w:sz w:val="18"/>
          <w:szCs w:val="18"/>
        </w:rPr>
        <w:tab/>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223 680,00 Kč</w:t>
      </w:r>
    </w:p>
    <w:p w:rsidR="00F10247" w:rsidRDefault="00F10247" w:rsidP="00C06281">
      <w:pPr>
        <w:spacing w:after="0" w:line="240" w:lineRule="auto"/>
        <w:ind w:right="-3627"/>
        <w:rPr>
          <w:b/>
          <w:sz w:val="18"/>
          <w:szCs w:val="18"/>
        </w:rPr>
      </w:pPr>
    </w:p>
    <w:p w:rsidR="00F10247" w:rsidRDefault="00F10247" w:rsidP="00C06281">
      <w:pPr>
        <w:spacing w:after="0" w:line="240" w:lineRule="auto"/>
        <w:ind w:right="-3627"/>
        <w:rPr>
          <w:b/>
          <w:sz w:val="18"/>
          <w:szCs w:val="18"/>
        </w:rPr>
      </w:pPr>
      <w:r>
        <w:rPr>
          <w:b/>
          <w:sz w:val="18"/>
          <w:szCs w:val="18"/>
        </w:rPr>
        <w:t>DPH 21 %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46 972,80 Kč</w:t>
      </w:r>
    </w:p>
    <w:p w:rsidR="00F10247" w:rsidRDefault="00F10247" w:rsidP="00C06281">
      <w:pPr>
        <w:spacing w:after="0" w:line="240" w:lineRule="auto"/>
        <w:ind w:right="-3627"/>
        <w:rPr>
          <w:b/>
          <w:sz w:val="18"/>
          <w:szCs w:val="18"/>
        </w:rPr>
      </w:pPr>
    </w:p>
    <w:p w:rsidR="00F10247" w:rsidRDefault="00F10247" w:rsidP="00C06281">
      <w:pPr>
        <w:spacing w:after="0" w:line="240" w:lineRule="auto"/>
        <w:ind w:right="-3627"/>
        <w:rPr>
          <w:b/>
        </w:rPr>
      </w:pPr>
      <w:r w:rsidRPr="00F10247">
        <w:rPr>
          <w:b/>
          <w:highlight w:val="lightGray"/>
        </w:rPr>
        <w:t>Celková cena                                                                                                                                              270 652,80 Kč</w:t>
      </w:r>
    </w:p>
    <w:p w:rsidR="00F10247" w:rsidRDefault="00F10247" w:rsidP="00C06281">
      <w:pPr>
        <w:spacing w:after="0" w:line="240" w:lineRule="auto"/>
        <w:ind w:right="-3627"/>
        <w:rPr>
          <w:b/>
        </w:rPr>
      </w:pPr>
    </w:p>
    <w:p w:rsidR="00F10247" w:rsidRDefault="00F10247" w:rsidP="00F10247">
      <w:pPr>
        <w:spacing w:after="0" w:line="240" w:lineRule="auto"/>
        <w:ind w:right="-3629"/>
        <w:rPr>
          <w:sz w:val="18"/>
          <w:szCs w:val="18"/>
        </w:rPr>
      </w:pPr>
      <w:r>
        <w:rPr>
          <w:sz w:val="18"/>
          <w:szCs w:val="18"/>
        </w:rPr>
        <w:t>Poznámka:</w:t>
      </w:r>
    </w:p>
    <w:p w:rsidR="00F10247" w:rsidRDefault="00F10247" w:rsidP="00F10247">
      <w:pPr>
        <w:pStyle w:val="Odstavecseseznamem"/>
        <w:numPr>
          <w:ilvl w:val="0"/>
          <w:numId w:val="1"/>
        </w:numPr>
        <w:spacing w:after="0" w:line="240" w:lineRule="auto"/>
        <w:ind w:left="709" w:right="-3629" w:hanging="283"/>
        <w:rPr>
          <w:sz w:val="18"/>
          <w:szCs w:val="18"/>
        </w:rPr>
      </w:pPr>
      <w:r>
        <w:rPr>
          <w:sz w:val="18"/>
          <w:szCs w:val="18"/>
        </w:rPr>
        <w:t>soupis prací bude zpracován v oborovém třídníku stavebních konstrukcí a prací (OTSKP)</w:t>
      </w:r>
    </w:p>
    <w:p w:rsidR="00F10247" w:rsidRDefault="00F10247" w:rsidP="00F10247">
      <w:pPr>
        <w:pStyle w:val="Odstavecseseznamem"/>
        <w:spacing w:after="0" w:line="240" w:lineRule="auto"/>
        <w:ind w:left="709" w:right="-3629"/>
        <w:rPr>
          <w:sz w:val="18"/>
          <w:szCs w:val="18"/>
        </w:rPr>
      </w:pPr>
      <w:r>
        <w:rPr>
          <w:sz w:val="18"/>
          <w:szCs w:val="18"/>
        </w:rPr>
        <w:t>pro pozemní komunikace schváleném  Ministerstvem dopravy</w:t>
      </w:r>
    </w:p>
    <w:p w:rsidR="00F10247" w:rsidRDefault="00F10247" w:rsidP="00F10247">
      <w:pPr>
        <w:pStyle w:val="Odstavecseseznamem"/>
        <w:numPr>
          <w:ilvl w:val="0"/>
          <w:numId w:val="1"/>
        </w:numPr>
        <w:spacing w:after="0" w:line="240" w:lineRule="auto"/>
        <w:ind w:left="709" w:right="-3629" w:hanging="283"/>
        <w:rPr>
          <w:sz w:val="18"/>
          <w:szCs w:val="18"/>
        </w:rPr>
      </w:pPr>
      <w:r>
        <w:rPr>
          <w:sz w:val="18"/>
          <w:szCs w:val="18"/>
        </w:rPr>
        <w:t>nabídková cena nezahrnuje majetkoprávní vypořádání stavby</w:t>
      </w:r>
    </w:p>
    <w:p w:rsidR="00B94BDC" w:rsidRPr="00F10247" w:rsidRDefault="00F10247" w:rsidP="00F10247">
      <w:pPr>
        <w:pStyle w:val="Odstavecseseznamem"/>
        <w:numPr>
          <w:ilvl w:val="0"/>
          <w:numId w:val="1"/>
        </w:numPr>
        <w:spacing w:after="0" w:line="240" w:lineRule="auto"/>
        <w:ind w:left="709" w:right="-3629" w:hanging="283"/>
        <w:rPr>
          <w:sz w:val="18"/>
          <w:szCs w:val="18"/>
        </w:rPr>
      </w:pPr>
      <w:r>
        <w:rPr>
          <w:sz w:val="18"/>
          <w:szCs w:val="18"/>
        </w:rPr>
        <w:t>správní poplatky nejsou součástí cenové nabídky a budou hrazeny objednatelem dokumentace</w:t>
      </w:r>
    </w:p>
    <w:sectPr w:rsidR="00B94BDC" w:rsidRPr="00F10247" w:rsidSect="00F10247">
      <w:footerReference w:type="even" r:id="rId16"/>
      <w:footerReference w:type="default" r:id="rId17"/>
      <w:footerReference w:type="first" r:id="rId18"/>
      <w:type w:val="continuous"/>
      <w:pgSz w:w="11904" w:h="16834"/>
      <w:pgMar w:top="426" w:right="4190" w:bottom="156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7D" w:rsidRDefault="00410756">
      <w:pPr>
        <w:spacing w:after="0" w:line="240" w:lineRule="auto"/>
      </w:pPr>
      <w:r>
        <w:separator/>
      </w:r>
    </w:p>
  </w:endnote>
  <w:endnote w:type="continuationSeparator" w:id="0">
    <w:p w:rsidR="006E5B7D" w:rsidRDefault="0041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410756">
    <w:pPr>
      <w:spacing w:after="0"/>
      <w:ind w:left="974"/>
      <w:jc w:val="center"/>
    </w:pPr>
    <w:r>
      <w:rPr>
        <w:rFonts w:ascii="Times New Roman" w:eastAsia="Times New Roman" w:hAnsi="Times New Roman" w:cs="Times New Roman"/>
        <w:sz w:val="16"/>
      </w:rPr>
      <w:t xml:space="preserve">Stránka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z </w:t>
    </w:r>
    <w:fldSimple w:instr=" NUMPAGES   \* MERGEFORMAT ">
      <w:r>
        <w:rPr>
          <w:rFonts w:ascii="Times New Roman" w:eastAsia="Times New Roman" w:hAnsi="Times New Roman" w:cs="Times New Roman"/>
          <w:sz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410756">
    <w:pPr>
      <w:spacing w:after="0"/>
      <w:ind w:left="974"/>
      <w:jc w:val="center"/>
    </w:pPr>
    <w:r>
      <w:rPr>
        <w:rFonts w:ascii="Times New Roman" w:eastAsia="Times New Roman" w:hAnsi="Times New Roman" w:cs="Times New Roman"/>
        <w:sz w:val="16"/>
      </w:rPr>
      <w:t xml:space="preserve">Stránka </w:t>
    </w:r>
    <w:r>
      <w:fldChar w:fldCharType="begin"/>
    </w:r>
    <w:r>
      <w:instrText xml:space="preserve"> PAGE   \* MERGEFORMAT </w:instrText>
    </w:r>
    <w:r>
      <w:fldChar w:fldCharType="separate"/>
    </w:r>
    <w:r w:rsidR="00D46CF7" w:rsidRPr="00D46CF7">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z </w:t>
    </w:r>
    <w:fldSimple w:instr=" NUMPAGES   \* MERGEFORMAT ">
      <w:r w:rsidR="00D46CF7" w:rsidRPr="00D46CF7">
        <w:rPr>
          <w:rFonts w:ascii="Times New Roman" w:eastAsia="Times New Roman" w:hAnsi="Times New Roman" w:cs="Times New Roman"/>
          <w:noProof/>
          <w:sz w:val="18"/>
        </w:rPr>
        <w:t>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410756">
    <w:pPr>
      <w:spacing w:after="0"/>
      <w:ind w:left="974"/>
      <w:jc w:val="center"/>
    </w:pPr>
    <w:r>
      <w:rPr>
        <w:rFonts w:ascii="Times New Roman" w:eastAsia="Times New Roman" w:hAnsi="Times New Roman" w:cs="Times New Roman"/>
        <w:sz w:val="16"/>
      </w:rPr>
      <w:t xml:space="preserve">Stránka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z </w:t>
    </w:r>
    <w:fldSimple w:instr=" NUMPAGES   \* MERGEFORMAT ">
      <w:r>
        <w:rPr>
          <w:rFonts w:ascii="Times New Roman" w:eastAsia="Times New Roman" w:hAnsi="Times New Roman" w:cs="Times New Roman"/>
          <w:sz w:val="18"/>
        </w:rPr>
        <w:t>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A34DF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A34DF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F4" w:rsidRDefault="00A34D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7D" w:rsidRDefault="00410756">
      <w:pPr>
        <w:spacing w:after="0" w:line="240" w:lineRule="auto"/>
      </w:pPr>
      <w:r>
        <w:separator/>
      </w:r>
    </w:p>
  </w:footnote>
  <w:footnote w:type="continuationSeparator" w:id="0">
    <w:p w:rsidR="006E5B7D" w:rsidRDefault="00410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205F"/>
    <w:multiLevelType w:val="hybridMultilevel"/>
    <w:tmpl w:val="19E4AC1E"/>
    <w:lvl w:ilvl="0" w:tplc="8ACAF10E">
      <w:start w:val="1"/>
      <w:numFmt w:val="bullet"/>
      <w:lvlText w:val="-"/>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6766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E432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21E">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8D01C">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C8160">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064FCA">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0E5C2">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2E19A">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F4"/>
    <w:rsid w:val="00410756"/>
    <w:rsid w:val="006E5B7D"/>
    <w:rsid w:val="00A34DF4"/>
    <w:rsid w:val="00B94BDC"/>
    <w:rsid w:val="00C06281"/>
    <w:rsid w:val="00D46CF7"/>
    <w:rsid w:val="00F10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15CD"/>
  <w15:docId w15:val="{1104052A-3ADA-41F5-9225-2141604D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17"/>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0"/>
      <w:outlineLvl w:val="1"/>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6"/>
      <w:u w:val="single" w:color="000000"/>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1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6316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2020-05-26T11:52:00Z</dcterms:created>
  <dcterms:modified xsi:type="dcterms:W3CDTF">2020-05-26T11:54:00Z</dcterms:modified>
</cp:coreProperties>
</file>