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CD1CDF">
        <w:trPr>
          <w:trHeight w:val="100"/>
        </w:trPr>
        <w:tc>
          <w:tcPr>
            <w:tcW w:w="107" w:type="dxa"/>
          </w:tcPr>
          <w:p w:rsidR="00CD1CDF" w:rsidRDefault="00CD1CDF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0" w:type="dxa"/>
          </w:tcPr>
          <w:p w:rsidR="00CD1CDF" w:rsidRDefault="00CD1CD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CD1CDF" w:rsidRDefault="00CD1CD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CD1CDF" w:rsidRDefault="00CD1CD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CD1CDF" w:rsidRDefault="00CD1CD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CD1CDF" w:rsidRDefault="00CD1CD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CD1CDF" w:rsidRDefault="00CD1CD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CD1CDF" w:rsidRDefault="00CD1CD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CD1CDF" w:rsidRDefault="00CD1CD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CD1CDF" w:rsidRDefault="00CD1CDF">
            <w:pPr>
              <w:pStyle w:val="EmptyCellLayoutStyle"/>
              <w:spacing w:after="0" w:line="240" w:lineRule="auto"/>
            </w:pPr>
          </w:p>
        </w:tc>
      </w:tr>
      <w:tr w:rsidR="000D05E2" w:rsidTr="000D05E2">
        <w:trPr>
          <w:trHeight w:val="340"/>
        </w:trPr>
        <w:tc>
          <w:tcPr>
            <w:tcW w:w="107" w:type="dxa"/>
          </w:tcPr>
          <w:p w:rsidR="00CD1CDF" w:rsidRDefault="00CD1CD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CD1CDF" w:rsidRDefault="00CD1CD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CD1CDF" w:rsidRDefault="00CD1CD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CD1CDF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:rsidR="00CD1CDF" w:rsidRDefault="00CD1CDF">
            <w:pPr>
              <w:spacing w:after="0" w:line="240" w:lineRule="auto"/>
            </w:pPr>
          </w:p>
        </w:tc>
        <w:tc>
          <w:tcPr>
            <w:tcW w:w="2422" w:type="dxa"/>
          </w:tcPr>
          <w:p w:rsidR="00CD1CDF" w:rsidRDefault="00CD1CD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CD1CDF" w:rsidRDefault="00CD1CD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CD1CDF" w:rsidRDefault="00CD1CD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CD1CDF" w:rsidRDefault="00CD1CDF">
            <w:pPr>
              <w:pStyle w:val="EmptyCellLayoutStyle"/>
              <w:spacing w:after="0" w:line="240" w:lineRule="auto"/>
            </w:pPr>
          </w:p>
        </w:tc>
      </w:tr>
      <w:tr w:rsidR="00CD1CDF">
        <w:trPr>
          <w:trHeight w:val="167"/>
        </w:trPr>
        <w:tc>
          <w:tcPr>
            <w:tcW w:w="107" w:type="dxa"/>
          </w:tcPr>
          <w:p w:rsidR="00CD1CDF" w:rsidRDefault="00CD1CD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CD1CDF" w:rsidRDefault="00CD1CD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CD1CDF" w:rsidRDefault="00CD1CD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CD1CDF" w:rsidRDefault="00CD1CD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CD1CDF" w:rsidRDefault="00CD1CD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CD1CDF" w:rsidRDefault="00CD1CD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CD1CDF" w:rsidRDefault="00CD1CD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CD1CDF" w:rsidRDefault="00CD1CD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CD1CDF" w:rsidRDefault="00CD1CD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CD1CDF" w:rsidRDefault="00CD1CDF">
            <w:pPr>
              <w:pStyle w:val="EmptyCellLayoutStyle"/>
              <w:spacing w:after="0" w:line="240" w:lineRule="auto"/>
            </w:pPr>
          </w:p>
        </w:tc>
      </w:tr>
      <w:tr w:rsidR="000D05E2" w:rsidTr="000D05E2">
        <w:tc>
          <w:tcPr>
            <w:tcW w:w="107" w:type="dxa"/>
          </w:tcPr>
          <w:p w:rsidR="00CD1CDF" w:rsidRDefault="00CD1CD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CD1CDF" w:rsidRDefault="00CD1CD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CD1CDF" w:rsidRDefault="00CD1CD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CD1CDF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0D05E2" w:rsidTr="000D05E2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Krumvíř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CD1CD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CD1CDF">
                  <w:pPr>
                    <w:spacing w:after="0" w:line="240" w:lineRule="auto"/>
                  </w:pPr>
                </w:p>
              </w:tc>
            </w:tr>
            <w:tr w:rsidR="00CD1CDF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CD1C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CD1C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10.10.2008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D1CDF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CD1C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10.10.2008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15.6.2020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483,57</w:t>
                  </w:r>
                </w:p>
              </w:tc>
            </w:tr>
            <w:tr w:rsidR="00CD1CDF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CD1C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10.10.2008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15.6.2020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693,99</w:t>
                  </w:r>
                </w:p>
              </w:tc>
            </w:tr>
            <w:tr w:rsidR="00CD1CDF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CD1C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10.10.2008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15.6.2020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328,28</w:t>
                  </w:r>
                </w:p>
              </w:tc>
            </w:tr>
            <w:tr w:rsidR="000D05E2" w:rsidTr="000D05E2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CD1CD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4881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CD1CD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CD1C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CD1CD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1 505,84</w:t>
                  </w:r>
                </w:p>
              </w:tc>
            </w:tr>
            <w:tr w:rsidR="000D05E2" w:rsidTr="000D05E2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4881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CD1CD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CD1C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CD1CD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1 505,84</w:t>
                  </w:r>
                </w:p>
              </w:tc>
            </w:tr>
          </w:tbl>
          <w:p w:rsidR="00CD1CDF" w:rsidRDefault="00CD1CDF">
            <w:pPr>
              <w:spacing w:after="0" w:line="240" w:lineRule="auto"/>
            </w:pPr>
          </w:p>
        </w:tc>
        <w:tc>
          <w:tcPr>
            <w:tcW w:w="15" w:type="dxa"/>
          </w:tcPr>
          <w:p w:rsidR="00CD1CDF" w:rsidRDefault="00CD1CD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CD1CDF" w:rsidRDefault="00CD1CDF">
            <w:pPr>
              <w:pStyle w:val="EmptyCellLayoutStyle"/>
              <w:spacing w:after="0" w:line="240" w:lineRule="auto"/>
            </w:pPr>
          </w:p>
        </w:tc>
      </w:tr>
      <w:tr w:rsidR="00CD1CDF">
        <w:trPr>
          <w:trHeight w:val="124"/>
        </w:trPr>
        <w:tc>
          <w:tcPr>
            <w:tcW w:w="107" w:type="dxa"/>
          </w:tcPr>
          <w:p w:rsidR="00CD1CDF" w:rsidRDefault="00CD1CD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CD1CDF" w:rsidRDefault="00CD1CD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CD1CDF" w:rsidRDefault="00CD1CD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CD1CDF" w:rsidRDefault="00CD1CD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CD1CDF" w:rsidRDefault="00CD1CD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CD1CDF" w:rsidRDefault="00CD1CD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CD1CDF" w:rsidRDefault="00CD1CD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CD1CDF" w:rsidRDefault="00CD1CD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CD1CDF" w:rsidRDefault="00CD1CD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CD1CDF" w:rsidRDefault="00CD1CDF">
            <w:pPr>
              <w:pStyle w:val="EmptyCellLayoutStyle"/>
              <w:spacing w:after="0" w:line="240" w:lineRule="auto"/>
            </w:pPr>
          </w:p>
        </w:tc>
      </w:tr>
      <w:tr w:rsidR="000D05E2" w:rsidTr="000D05E2">
        <w:trPr>
          <w:trHeight w:val="340"/>
        </w:trPr>
        <w:tc>
          <w:tcPr>
            <w:tcW w:w="107" w:type="dxa"/>
          </w:tcPr>
          <w:p w:rsidR="00CD1CDF" w:rsidRDefault="00CD1CD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CD1CDF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:rsidR="00CD1CDF" w:rsidRDefault="00CD1CDF">
            <w:pPr>
              <w:spacing w:after="0" w:line="240" w:lineRule="auto"/>
            </w:pPr>
          </w:p>
        </w:tc>
        <w:tc>
          <w:tcPr>
            <w:tcW w:w="40" w:type="dxa"/>
          </w:tcPr>
          <w:p w:rsidR="00CD1CDF" w:rsidRDefault="00CD1CD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CD1CDF" w:rsidRDefault="00CD1CD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CD1CDF" w:rsidRDefault="00CD1CD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CD1CDF" w:rsidRDefault="00CD1CD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CD1CDF" w:rsidRDefault="00CD1CDF">
            <w:pPr>
              <w:pStyle w:val="EmptyCellLayoutStyle"/>
              <w:spacing w:after="0" w:line="240" w:lineRule="auto"/>
            </w:pPr>
          </w:p>
        </w:tc>
      </w:tr>
      <w:tr w:rsidR="00CD1CDF">
        <w:trPr>
          <w:trHeight w:val="225"/>
        </w:trPr>
        <w:tc>
          <w:tcPr>
            <w:tcW w:w="107" w:type="dxa"/>
          </w:tcPr>
          <w:p w:rsidR="00CD1CDF" w:rsidRDefault="00CD1CD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CD1CDF" w:rsidRDefault="00CD1CD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CD1CDF" w:rsidRDefault="00CD1CD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CD1CDF" w:rsidRDefault="00CD1CD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CD1CDF" w:rsidRDefault="00CD1CD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CD1CDF" w:rsidRDefault="00CD1CD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CD1CDF" w:rsidRDefault="00CD1CD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CD1CDF" w:rsidRDefault="00CD1CD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CD1CDF" w:rsidRDefault="00CD1CD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CD1CDF" w:rsidRDefault="00CD1CDF">
            <w:pPr>
              <w:pStyle w:val="EmptyCellLayoutStyle"/>
              <w:spacing w:after="0" w:line="240" w:lineRule="auto"/>
            </w:pPr>
          </w:p>
        </w:tc>
      </w:tr>
      <w:tr w:rsidR="000D05E2" w:rsidTr="000D05E2">
        <w:tc>
          <w:tcPr>
            <w:tcW w:w="107" w:type="dxa"/>
          </w:tcPr>
          <w:p w:rsidR="00CD1CDF" w:rsidRDefault="00CD1CD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9"/>
              <w:gridCol w:w="845"/>
              <w:gridCol w:w="571"/>
              <w:gridCol w:w="464"/>
              <w:gridCol w:w="679"/>
              <w:gridCol w:w="1382"/>
              <w:gridCol w:w="1109"/>
              <w:gridCol w:w="1051"/>
              <w:gridCol w:w="704"/>
              <w:gridCol w:w="1598"/>
            </w:tblGrid>
            <w:tr w:rsidR="00CD1C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0D05E2" w:rsidTr="000D05E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Krumvíř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CD1C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CD1CD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CD1CDF">
                  <w:pPr>
                    <w:spacing w:after="0" w:line="240" w:lineRule="auto"/>
                  </w:pPr>
                </w:p>
              </w:tc>
            </w:tr>
            <w:tr w:rsidR="00CD1C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CD1C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CD1C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10.10.2008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CD1C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230,08</w:t>
                  </w:r>
                </w:p>
              </w:tc>
            </w:tr>
            <w:tr w:rsidR="00CD1C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CD1C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CD1C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10.10.2008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CD1C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793,72</w:t>
                  </w:r>
                </w:p>
              </w:tc>
            </w:tr>
            <w:tr w:rsidR="00CD1C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CD1C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CD1C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10.10.2008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CD1C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54,52</w:t>
                  </w:r>
                </w:p>
              </w:tc>
            </w:tr>
            <w:tr w:rsidR="00CD1C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CD1C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CD1C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8568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10.10.2008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CD1C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2 638,94</w:t>
                  </w:r>
                </w:p>
              </w:tc>
            </w:tr>
            <w:tr w:rsidR="00CD1C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CD1C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CD1C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10.10.2008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CD1C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305,00</w:t>
                  </w:r>
                </w:p>
              </w:tc>
            </w:tr>
            <w:tr w:rsidR="00CD1C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CD1C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CD1C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10.10.2008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CD1C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524,00</w:t>
                  </w:r>
                </w:p>
              </w:tc>
            </w:tr>
            <w:tr w:rsidR="00CD1C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CD1C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CD1C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10.10.2008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CD1C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53,00</w:t>
                  </w:r>
                </w:p>
              </w:tc>
            </w:tr>
            <w:tr w:rsidR="00CD1C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CD1C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CD1C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5851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10.10.2008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CD1C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1 802,11</w:t>
                  </w:r>
                </w:p>
              </w:tc>
            </w:tr>
            <w:tr w:rsidR="00CD1C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CD1C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CD1C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10.10.2008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CD1C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770,00</w:t>
                  </w:r>
                </w:p>
              </w:tc>
            </w:tr>
            <w:tr w:rsidR="00CD1C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CD1C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CD1C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10.10.2008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CD1C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30,49</w:t>
                  </w:r>
                </w:p>
              </w:tc>
            </w:tr>
            <w:tr w:rsidR="00CD1C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CD1C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CD1C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10.10.2008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CD1C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15,40</w:t>
                  </w:r>
                </w:p>
              </w:tc>
            </w:tr>
            <w:tr w:rsidR="00CD1C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CD1C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CD1CD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CD1C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9258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10.10.2008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CD1C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2 851,46</w:t>
                  </w:r>
                </w:p>
              </w:tc>
            </w:tr>
            <w:tr w:rsidR="00CD1C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CD1C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CD1C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10.10.2008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CD1C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7,50</w:t>
                  </w:r>
                </w:p>
              </w:tc>
            </w:tr>
            <w:tr w:rsidR="00CD1C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CD1C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CD1C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10.10.2008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CD1C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1 038,88</w:t>
                  </w:r>
                </w:p>
              </w:tc>
            </w:tr>
            <w:tr w:rsidR="00CD1C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výměra dle GP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nezaps.v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CD1C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15.6.2020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CD1C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226,77</w:t>
                  </w:r>
                </w:p>
              </w:tc>
            </w:tr>
            <w:tr w:rsidR="00CD1C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výměra dle GP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nezaps.v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CD1C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15.6.2020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CD1C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298,33</w:t>
                  </w:r>
                </w:p>
              </w:tc>
            </w:tr>
            <w:tr w:rsidR="00CD1C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CD1CD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CD1C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10.10.2008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CD1C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105,03</w:t>
                  </w:r>
                </w:p>
              </w:tc>
            </w:tr>
            <w:tr w:rsidR="00CD1CD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vým.dle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geom.pl.nezaps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CD1CD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15.6.2020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CD1C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148,32</w:t>
                  </w:r>
                </w:p>
              </w:tc>
            </w:tr>
            <w:tr w:rsidR="000D05E2" w:rsidTr="000D05E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CD1CD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39629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CD1CD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CD1C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CD1CD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11 893,55</w:t>
                  </w:r>
                </w:p>
              </w:tc>
            </w:tr>
            <w:tr w:rsidR="000D05E2" w:rsidTr="000D05E2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39629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CD1CD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CD1CD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CD1CD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11 893,55</w:t>
                  </w:r>
                </w:p>
              </w:tc>
            </w:tr>
          </w:tbl>
          <w:p w:rsidR="00CD1CDF" w:rsidRDefault="00CD1CDF">
            <w:pPr>
              <w:spacing w:after="0" w:line="240" w:lineRule="auto"/>
            </w:pPr>
          </w:p>
        </w:tc>
        <w:tc>
          <w:tcPr>
            <w:tcW w:w="40" w:type="dxa"/>
          </w:tcPr>
          <w:p w:rsidR="00CD1CDF" w:rsidRDefault="00CD1CDF">
            <w:pPr>
              <w:pStyle w:val="EmptyCellLayoutStyle"/>
              <w:spacing w:after="0" w:line="240" w:lineRule="auto"/>
            </w:pPr>
          </w:p>
        </w:tc>
      </w:tr>
      <w:tr w:rsidR="00CD1CDF">
        <w:trPr>
          <w:trHeight w:val="107"/>
        </w:trPr>
        <w:tc>
          <w:tcPr>
            <w:tcW w:w="107" w:type="dxa"/>
          </w:tcPr>
          <w:p w:rsidR="00CD1CDF" w:rsidRDefault="00CD1CD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CD1CDF" w:rsidRDefault="00CD1CD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CD1CDF" w:rsidRDefault="00CD1CD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CD1CDF" w:rsidRDefault="00CD1CD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CD1CDF" w:rsidRDefault="00CD1CD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CD1CDF" w:rsidRDefault="00CD1CD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CD1CDF" w:rsidRDefault="00CD1CD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CD1CDF" w:rsidRDefault="00CD1CD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CD1CDF" w:rsidRDefault="00CD1CD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CD1CDF" w:rsidRDefault="00CD1CDF">
            <w:pPr>
              <w:pStyle w:val="EmptyCellLayoutStyle"/>
              <w:spacing w:after="0" w:line="240" w:lineRule="auto"/>
            </w:pPr>
          </w:p>
        </w:tc>
      </w:tr>
      <w:tr w:rsidR="000D05E2" w:rsidTr="000D05E2">
        <w:trPr>
          <w:trHeight w:val="30"/>
        </w:trPr>
        <w:tc>
          <w:tcPr>
            <w:tcW w:w="107" w:type="dxa"/>
          </w:tcPr>
          <w:p w:rsidR="00CD1CDF" w:rsidRDefault="00CD1CD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CD1CDF" w:rsidRDefault="00CD1CD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CD1CDF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:rsidR="00CD1CDF" w:rsidRDefault="00CD1CDF">
            <w:pPr>
              <w:spacing w:after="0" w:line="240" w:lineRule="auto"/>
            </w:pPr>
          </w:p>
        </w:tc>
        <w:tc>
          <w:tcPr>
            <w:tcW w:w="1869" w:type="dxa"/>
          </w:tcPr>
          <w:p w:rsidR="00CD1CDF" w:rsidRDefault="00CD1CD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CD1CDF" w:rsidRDefault="00CD1CD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CD1CDF" w:rsidRDefault="00CD1CD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CD1CDF" w:rsidRDefault="00CD1CD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CD1CDF" w:rsidRDefault="00CD1CD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CD1CDF" w:rsidRDefault="00CD1CDF">
            <w:pPr>
              <w:pStyle w:val="EmptyCellLayoutStyle"/>
              <w:spacing w:after="0" w:line="240" w:lineRule="auto"/>
            </w:pPr>
          </w:p>
        </w:tc>
      </w:tr>
      <w:tr w:rsidR="000D05E2" w:rsidTr="000D05E2">
        <w:trPr>
          <w:trHeight w:val="310"/>
        </w:trPr>
        <w:tc>
          <w:tcPr>
            <w:tcW w:w="107" w:type="dxa"/>
          </w:tcPr>
          <w:p w:rsidR="00CD1CDF" w:rsidRDefault="00CD1CD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CD1CDF" w:rsidRDefault="00CD1CD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:rsidR="00CD1CDF" w:rsidRDefault="00CD1CD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CD1CDF" w:rsidRDefault="00CD1CD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CD1CDF" w:rsidRDefault="00CD1CD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CD1CDF" w:rsidRDefault="00CD1CD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CD1CDF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1CDF" w:rsidRDefault="000D05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13 399</w:t>
                  </w:r>
                </w:p>
              </w:tc>
            </w:tr>
          </w:tbl>
          <w:p w:rsidR="00CD1CDF" w:rsidRDefault="00CD1CDF">
            <w:pPr>
              <w:spacing w:after="0" w:line="240" w:lineRule="auto"/>
            </w:pPr>
          </w:p>
        </w:tc>
        <w:tc>
          <w:tcPr>
            <w:tcW w:w="15" w:type="dxa"/>
          </w:tcPr>
          <w:p w:rsidR="00CD1CDF" w:rsidRDefault="00CD1CD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CD1CDF" w:rsidRDefault="00CD1CDF">
            <w:pPr>
              <w:pStyle w:val="EmptyCellLayoutStyle"/>
              <w:spacing w:after="0" w:line="240" w:lineRule="auto"/>
            </w:pPr>
          </w:p>
        </w:tc>
      </w:tr>
      <w:tr w:rsidR="00CD1CDF">
        <w:trPr>
          <w:trHeight w:val="137"/>
        </w:trPr>
        <w:tc>
          <w:tcPr>
            <w:tcW w:w="107" w:type="dxa"/>
          </w:tcPr>
          <w:p w:rsidR="00CD1CDF" w:rsidRDefault="00CD1CD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CD1CDF" w:rsidRDefault="00CD1CD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CD1CDF" w:rsidRDefault="00CD1CD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CD1CDF" w:rsidRDefault="00CD1CD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CD1CDF" w:rsidRDefault="00CD1CD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CD1CDF" w:rsidRDefault="00CD1CD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CD1CDF" w:rsidRDefault="00CD1CD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CD1CDF" w:rsidRDefault="00CD1CD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CD1CDF" w:rsidRDefault="00CD1CD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CD1CDF" w:rsidRDefault="00CD1CDF">
            <w:pPr>
              <w:pStyle w:val="EmptyCellLayoutStyle"/>
              <w:spacing w:after="0" w:line="240" w:lineRule="auto"/>
            </w:pPr>
          </w:p>
        </w:tc>
      </w:tr>
    </w:tbl>
    <w:p w:rsidR="00CD1CDF" w:rsidRDefault="00CD1CDF">
      <w:pPr>
        <w:spacing w:after="0" w:line="240" w:lineRule="auto"/>
      </w:pPr>
    </w:p>
    <w:sectPr w:rsidR="00CD1CDF" w:rsidSect="00DC2F64">
      <w:headerReference w:type="default" r:id="rId7"/>
      <w:footerReference w:type="default" r:id="rId8"/>
      <w:pgSz w:w="11905" w:h="16837"/>
      <w:pgMar w:top="850" w:right="850" w:bottom="284" w:left="850" w:header="28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67A" w:rsidRDefault="000D05E2">
      <w:pPr>
        <w:spacing w:after="0" w:line="240" w:lineRule="auto"/>
      </w:pPr>
      <w:r>
        <w:separator/>
      </w:r>
    </w:p>
  </w:endnote>
  <w:endnote w:type="continuationSeparator" w:id="0">
    <w:p w:rsidR="0053767A" w:rsidRDefault="000D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CD1CDF">
      <w:tc>
        <w:tcPr>
          <w:tcW w:w="8570" w:type="dxa"/>
        </w:tcPr>
        <w:p w:rsidR="00CD1CDF" w:rsidRDefault="00CD1CD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CD1CDF" w:rsidRDefault="00CD1CDF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CD1CDF" w:rsidRDefault="00CD1CDF">
          <w:pPr>
            <w:pStyle w:val="EmptyCellLayoutStyle"/>
            <w:spacing w:after="0" w:line="240" w:lineRule="auto"/>
          </w:pPr>
        </w:p>
      </w:tc>
    </w:tr>
    <w:tr w:rsidR="00CD1CDF">
      <w:tc>
        <w:tcPr>
          <w:tcW w:w="8570" w:type="dxa"/>
        </w:tcPr>
        <w:p w:rsidR="00CD1CDF" w:rsidRDefault="00CD1CD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CD1CDF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D1CDF" w:rsidRDefault="000D05E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CD1CDF" w:rsidRDefault="00CD1CDF">
          <w:pPr>
            <w:spacing w:after="0" w:line="240" w:lineRule="auto"/>
          </w:pPr>
        </w:p>
      </w:tc>
      <w:tc>
        <w:tcPr>
          <w:tcW w:w="55" w:type="dxa"/>
        </w:tcPr>
        <w:p w:rsidR="00CD1CDF" w:rsidRDefault="00CD1CDF">
          <w:pPr>
            <w:pStyle w:val="EmptyCellLayoutStyle"/>
            <w:spacing w:after="0" w:line="240" w:lineRule="auto"/>
          </w:pPr>
        </w:p>
      </w:tc>
    </w:tr>
    <w:tr w:rsidR="00CD1CDF">
      <w:tc>
        <w:tcPr>
          <w:tcW w:w="8570" w:type="dxa"/>
        </w:tcPr>
        <w:p w:rsidR="00CD1CDF" w:rsidRDefault="00CD1CD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CD1CDF" w:rsidRDefault="00CD1CDF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CD1CDF" w:rsidRDefault="00CD1CD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67A" w:rsidRDefault="000D05E2">
      <w:pPr>
        <w:spacing w:after="0" w:line="240" w:lineRule="auto"/>
      </w:pPr>
      <w:r>
        <w:separator/>
      </w:r>
    </w:p>
  </w:footnote>
  <w:footnote w:type="continuationSeparator" w:id="0">
    <w:p w:rsidR="0053767A" w:rsidRDefault="000D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CD1CDF">
      <w:tc>
        <w:tcPr>
          <w:tcW w:w="148" w:type="dxa"/>
        </w:tcPr>
        <w:p w:rsidR="00CD1CDF" w:rsidRDefault="00CD1CDF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CD1CDF" w:rsidRDefault="00CD1CDF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CD1CDF" w:rsidRDefault="00CD1CDF">
          <w:pPr>
            <w:pStyle w:val="EmptyCellLayoutStyle"/>
            <w:spacing w:after="0" w:line="240" w:lineRule="auto"/>
          </w:pPr>
        </w:p>
      </w:tc>
    </w:tr>
    <w:tr w:rsidR="00CD1CDF">
      <w:tc>
        <w:tcPr>
          <w:tcW w:w="148" w:type="dxa"/>
        </w:tcPr>
        <w:p w:rsidR="00CD1CDF" w:rsidRDefault="00CD1CDF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9"/>
            <w:gridCol w:w="1413"/>
            <w:gridCol w:w="100"/>
            <w:gridCol w:w="2292"/>
            <w:gridCol w:w="201"/>
            <w:gridCol w:w="2400"/>
            <w:gridCol w:w="69"/>
            <w:gridCol w:w="2114"/>
            <w:gridCol w:w="907"/>
            <w:gridCol w:w="171"/>
          </w:tblGrid>
          <w:tr w:rsidR="00CD1CDF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:rsidR="00CD1CDF" w:rsidRDefault="00CD1C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:rsidR="00CD1CDF" w:rsidRDefault="00CD1C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:rsidR="00CD1CDF" w:rsidRDefault="00CD1C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:rsidR="00CD1CDF" w:rsidRDefault="00CD1C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:rsidR="00CD1CDF" w:rsidRDefault="00CD1C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:rsidR="00CD1CDF" w:rsidRDefault="00CD1C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:rsidR="00CD1CDF" w:rsidRDefault="00CD1C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:rsidR="00CD1CDF" w:rsidRDefault="00CD1C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:rsidR="00CD1CDF" w:rsidRDefault="00CD1C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:rsidR="00CD1CDF" w:rsidRDefault="00CD1CDF">
                <w:pPr>
                  <w:pStyle w:val="EmptyCellLayoutStyle"/>
                  <w:spacing w:after="0" w:line="240" w:lineRule="auto"/>
                </w:pPr>
              </w:p>
            </w:tc>
          </w:tr>
          <w:tr w:rsidR="000D05E2" w:rsidTr="000D05E2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CD1CDF" w:rsidRDefault="00CD1C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6"/>
                </w:tblGrid>
                <w:tr w:rsidR="00CD1CDF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0D05E2" w:rsidRDefault="000D05E2">
                      <w:pPr>
                        <w:spacing w:after="0" w:line="240" w:lineRule="auto"/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Příloha č.2 k dodatku č. 10 nájemní smlouvy č. 432N08/59 </w:t>
                      </w:r>
                    </w:p>
                    <w:p w:rsidR="00CD1CDF" w:rsidRDefault="000D05E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nájmu k 1.10.2020</w:t>
                      </w:r>
                    </w:p>
                  </w:tc>
                </w:tr>
              </w:tbl>
              <w:p w:rsidR="00CD1CDF" w:rsidRDefault="00CD1CDF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CD1CDF" w:rsidRDefault="00CD1CDF">
                <w:pPr>
                  <w:pStyle w:val="EmptyCellLayoutStyle"/>
                  <w:spacing w:after="0" w:line="240" w:lineRule="auto"/>
                </w:pPr>
              </w:p>
            </w:tc>
          </w:tr>
          <w:tr w:rsidR="00CD1CDF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CD1CDF" w:rsidRDefault="00CD1C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:rsidR="00CD1CDF" w:rsidRDefault="00CD1C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CD1CDF" w:rsidRDefault="00CD1C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:rsidR="00CD1CDF" w:rsidRDefault="00CD1C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CD1CDF" w:rsidRDefault="00CD1C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:rsidR="00CD1CDF" w:rsidRDefault="00CD1C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CD1CDF" w:rsidRDefault="00CD1C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:rsidR="00CD1CDF" w:rsidRDefault="00CD1C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CD1CDF" w:rsidRDefault="00CD1C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CD1CDF" w:rsidRDefault="00CD1CDF">
                <w:pPr>
                  <w:pStyle w:val="EmptyCellLayoutStyle"/>
                  <w:spacing w:after="0" w:line="240" w:lineRule="auto"/>
                </w:pPr>
              </w:p>
            </w:tc>
          </w:tr>
          <w:tr w:rsidR="00CD1CDF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CD1CDF" w:rsidRDefault="00CD1C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CD1CDF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CD1CDF" w:rsidRDefault="000D05E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CD1CDF" w:rsidRDefault="00CD1CDF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CD1CDF" w:rsidRDefault="00CD1C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2"/>
                </w:tblGrid>
                <w:tr w:rsidR="00CD1CDF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CD1CDF" w:rsidRDefault="000D05E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11.5.2020</w:t>
                      </w:r>
                    </w:p>
                  </w:tc>
                </w:tr>
              </w:tbl>
              <w:p w:rsidR="00CD1CDF" w:rsidRDefault="00CD1CDF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CD1CDF" w:rsidRDefault="00CD1C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CD1CDF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CD1CDF" w:rsidRDefault="000D05E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:rsidR="00CD1CDF" w:rsidRDefault="00CD1CDF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CD1CDF" w:rsidRDefault="00CD1C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CD1CDF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CD1CDF" w:rsidRDefault="000D05E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1. 10. 2020</w:t>
                      </w:r>
                    </w:p>
                  </w:tc>
                </w:tr>
              </w:tbl>
              <w:p w:rsidR="00CD1CDF" w:rsidRDefault="00CD1CDF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CD1CDF" w:rsidRDefault="00CD1C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CD1CDF" w:rsidRDefault="00CD1CDF">
                <w:pPr>
                  <w:pStyle w:val="EmptyCellLayoutStyle"/>
                  <w:spacing w:after="0" w:line="240" w:lineRule="auto"/>
                </w:pPr>
              </w:p>
            </w:tc>
          </w:tr>
          <w:tr w:rsidR="00CD1CDF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:rsidR="00CD1CDF" w:rsidRDefault="00CD1C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:rsidR="00CD1CDF" w:rsidRDefault="00CD1C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:rsidR="00CD1CDF" w:rsidRDefault="00CD1C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:rsidR="00CD1CDF" w:rsidRDefault="00CD1C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:rsidR="00CD1CDF" w:rsidRDefault="00CD1C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:rsidR="00CD1CDF" w:rsidRDefault="00CD1C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:rsidR="00CD1CDF" w:rsidRDefault="00CD1C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:rsidR="00CD1CDF" w:rsidRDefault="00CD1C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:rsidR="00CD1CDF" w:rsidRDefault="00CD1C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:rsidR="00CD1CDF" w:rsidRDefault="00CD1CDF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CD1CDF" w:rsidRDefault="00CD1CDF">
          <w:pPr>
            <w:spacing w:after="0" w:line="240" w:lineRule="auto"/>
          </w:pPr>
        </w:p>
      </w:tc>
      <w:tc>
        <w:tcPr>
          <w:tcW w:w="40" w:type="dxa"/>
        </w:tcPr>
        <w:p w:rsidR="00CD1CDF" w:rsidRDefault="00CD1CDF">
          <w:pPr>
            <w:pStyle w:val="EmptyCellLayoutStyle"/>
            <w:spacing w:after="0" w:line="240" w:lineRule="auto"/>
          </w:pPr>
        </w:p>
      </w:tc>
    </w:tr>
    <w:tr w:rsidR="00CD1CDF" w:rsidTr="000D05E2">
      <w:trPr>
        <w:trHeight w:val="80"/>
      </w:trPr>
      <w:tc>
        <w:tcPr>
          <w:tcW w:w="148" w:type="dxa"/>
        </w:tcPr>
        <w:p w:rsidR="00CD1CDF" w:rsidRDefault="00CD1CDF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CD1CDF" w:rsidRDefault="00CD1CDF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CD1CDF" w:rsidRDefault="00CD1CDF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CDF"/>
    <w:rsid w:val="000D05E2"/>
    <w:rsid w:val="0053767A"/>
    <w:rsid w:val="00621E5E"/>
    <w:rsid w:val="00807256"/>
    <w:rsid w:val="00CD1CDF"/>
    <w:rsid w:val="00DC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E2234-B715-417B-8C9E-7D478E180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0D0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05E2"/>
  </w:style>
  <w:style w:type="paragraph" w:styleId="Zpat">
    <w:name w:val="footer"/>
    <w:basedOn w:val="Normln"/>
    <w:link w:val="ZpatChar"/>
    <w:uiPriority w:val="99"/>
    <w:unhideWhenUsed/>
    <w:rsid w:val="000D0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0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VypocetPachtuNs</vt:lpstr>
    </vt:vector>
  </TitlesOfParts>
  <Company>Státní pozemkový úřad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VypocetPachtuNs</dc:title>
  <dc:creator>Křížová Jana Ing.</dc:creator>
  <dc:description/>
  <cp:lastModifiedBy>Křížová Jana Ing.</cp:lastModifiedBy>
  <cp:revision>2</cp:revision>
  <dcterms:created xsi:type="dcterms:W3CDTF">2020-05-25T12:56:00Z</dcterms:created>
  <dcterms:modified xsi:type="dcterms:W3CDTF">2020-05-25T12:56:00Z</dcterms:modified>
</cp:coreProperties>
</file>