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4A35" w14:textId="77777777" w:rsidR="00EA11D1" w:rsidRDefault="00827E43" w:rsidP="00181962">
      <w:pPr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1 </w:t>
      </w:r>
    </w:p>
    <w:p w14:paraId="2DD27944" w14:textId="2739724F" w:rsidR="00596D29" w:rsidRDefault="00827E43" w:rsidP="00181962">
      <w:pPr>
        <w:spacing w:line="280" w:lineRule="atLeast"/>
        <w:jc w:val="center"/>
        <w:rPr>
          <w:rFonts w:ascii="Arial" w:hAnsi="Arial" w:cs="Arial"/>
          <w:b/>
          <w:sz w:val="22"/>
          <w:szCs w:val="28"/>
        </w:rPr>
      </w:pPr>
      <w:r w:rsidRPr="00EA11D1">
        <w:rPr>
          <w:rFonts w:ascii="Arial" w:hAnsi="Arial" w:cs="Arial"/>
          <w:b/>
          <w:sz w:val="22"/>
          <w:szCs w:val="28"/>
        </w:rPr>
        <w:t>ke</w:t>
      </w:r>
      <w:r w:rsidR="00EA11D1" w:rsidRPr="00EA11D1">
        <w:rPr>
          <w:rFonts w:ascii="Arial" w:hAnsi="Arial" w:cs="Arial"/>
          <w:b/>
          <w:sz w:val="22"/>
          <w:szCs w:val="28"/>
        </w:rPr>
        <w:t> </w:t>
      </w:r>
      <w:r w:rsidR="00FE1B56" w:rsidRPr="00EA11D1">
        <w:rPr>
          <w:rFonts w:ascii="Arial" w:hAnsi="Arial" w:cs="Arial"/>
          <w:b/>
          <w:sz w:val="22"/>
          <w:szCs w:val="28"/>
        </w:rPr>
        <w:t>Smlouv</w:t>
      </w:r>
      <w:r w:rsidRPr="00EA11D1">
        <w:rPr>
          <w:rFonts w:ascii="Arial" w:hAnsi="Arial" w:cs="Arial"/>
          <w:b/>
          <w:sz w:val="22"/>
          <w:szCs w:val="28"/>
        </w:rPr>
        <w:t>ě</w:t>
      </w:r>
      <w:r w:rsidR="00FE1B56" w:rsidRPr="00EA11D1">
        <w:rPr>
          <w:rFonts w:ascii="Arial" w:hAnsi="Arial" w:cs="Arial"/>
          <w:b/>
          <w:sz w:val="22"/>
          <w:szCs w:val="28"/>
        </w:rPr>
        <w:t xml:space="preserve"> o </w:t>
      </w:r>
      <w:r w:rsidR="00891D89" w:rsidRPr="00EA11D1">
        <w:rPr>
          <w:rFonts w:ascii="Arial" w:hAnsi="Arial" w:cs="Arial"/>
          <w:b/>
          <w:sz w:val="22"/>
          <w:szCs w:val="28"/>
        </w:rPr>
        <w:t>poskytnutí služeb uveřejňování dokumentů na úřední desce MPSV ze</w:t>
      </w:r>
      <w:r w:rsidR="005509A3">
        <w:rPr>
          <w:rFonts w:ascii="Arial" w:hAnsi="Arial" w:cs="Arial"/>
          <w:b/>
          <w:sz w:val="22"/>
          <w:szCs w:val="28"/>
        </w:rPr>
        <w:t> </w:t>
      </w:r>
      <w:r w:rsidR="00891D89" w:rsidRPr="00EA11D1">
        <w:rPr>
          <w:rFonts w:ascii="Arial" w:hAnsi="Arial" w:cs="Arial"/>
          <w:b/>
          <w:sz w:val="22"/>
          <w:szCs w:val="28"/>
        </w:rPr>
        <w:t>spisové služby</w:t>
      </w:r>
      <w:r w:rsidR="00EA11D1" w:rsidRPr="00EA11D1">
        <w:rPr>
          <w:rFonts w:ascii="Arial" w:hAnsi="Arial" w:cs="Arial"/>
          <w:b/>
          <w:sz w:val="22"/>
          <w:szCs w:val="28"/>
        </w:rPr>
        <w:t xml:space="preserve"> ze </w:t>
      </w:r>
      <w:r w:rsidR="00EA11D1" w:rsidRPr="00CA5EC5">
        <w:rPr>
          <w:rFonts w:ascii="Arial" w:hAnsi="Arial" w:cs="Arial"/>
          <w:b/>
          <w:sz w:val="22"/>
          <w:szCs w:val="28"/>
        </w:rPr>
        <w:t xml:space="preserve">dne </w:t>
      </w:r>
      <w:r w:rsidR="00A1424E" w:rsidRPr="00CA5EC5">
        <w:rPr>
          <w:rFonts w:ascii="Arial" w:hAnsi="Arial" w:cs="Arial"/>
          <w:b/>
          <w:sz w:val="22"/>
          <w:szCs w:val="28"/>
        </w:rPr>
        <w:t>28. 11. 2018</w:t>
      </w:r>
    </w:p>
    <w:p w14:paraId="3C95CA8A" w14:textId="61158784" w:rsidR="00FE1B56" w:rsidRPr="00EA11D1" w:rsidRDefault="00FE1B56" w:rsidP="00181962">
      <w:pPr>
        <w:spacing w:line="280" w:lineRule="atLeast"/>
        <w:rPr>
          <w:rFonts w:ascii="Arial" w:hAnsi="Arial" w:cs="Arial"/>
          <w:b/>
          <w:sz w:val="22"/>
          <w:szCs w:val="28"/>
        </w:rPr>
      </w:pPr>
    </w:p>
    <w:p w14:paraId="5987F090" w14:textId="77777777" w:rsidR="00FE1B56" w:rsidRDefault="00FE1B56" w:rsidP="00181962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14:paraId="42578A74" w14:textId="77777777" w:rsidR="00FE1B56" w:rsidRPr="00DD7C87" w:rsidRDefault="00FE1B56" w:rsidP="00181962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3676C5E" w14:textId="77777777" w:rsidR="00FE1B56" w:rsidRPr="00DD7C87" w:rsidRDefault="00FE1B56" w:rsidP="00181962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BBB506F" w14:textId="77777777" w:rsidR="00FE1B56" w:rsidRPr="00DD7C87" w:rsidRDefault="00FE1B56" w:rsidP="00181962">
      <w:pPr>
        <w:spacing w:line="280" w:lineRule="atLeast"/>
        <w:rPr>
          <w:rFonts w:ascii="Arial" w:hAnsi="Arial" w:cs="Arial"/>
          <w:bCs/>
          <w:sz w:val="22"/>
          <w:szCs w:val="22"/>
        </w:rPr>
      </w:pPr>
    </w:p>
    <w:p w14:paraId="6C098C76" w14:textId="77777777" w:rsidR="00FE1B56" w:rsidRPr="00F2314C" w:rsidRDefault="00FE1B56" w:rsidP="00181962">
      <w:pPr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F2314C">
        <w:rPr>
          <w:rFonts w:ascii="Arial" w:hAnsi="Arial" w:cs="Arial"/>
          <w:b/>
          <w:bCs/>
          <w:sz w:val="22"/>
          <w:szCs w:val="22"/>
        </w:rPr>
        <w:t xml:space="preserve">Česká republika – Ministerstvo práce a sociálních věcí </w:t>
      </w:r>
    </w:p>
    <w:p w14:paraId="455E786A" w14:textId="77777777" w:rsidR="00FE1B56" w:rsidRPr="00F2314C" w:rsidRDefault="00FE1B56" w:rsidP="00181962">
      <w:pPr>
        <w:tabs>
          <w:tab w:val="left" w:pos="2127"/>
        </w:tabs>
        <w:spacing w:line="280" w:lineRule="atLeast"/>
        <w:rPr>
          <w:rFonts w:ascii="Arial" w:hAnsi="Arial" w:cs="Arial"/>
          <w:bCs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se sídlem:</w:t>
      </w:r>
      <w:r w:rsidRPr="00F2314C">
        <w:rPr>
          <w:rFonts w:ascii="Arial" w:hAnsi="Arial" w:cs="Arial"/>
          <w:sz w:val="22"/>
          <w:szCs w:val="22"/>
        </w:rPr>
        <w:tab/>
        <w:t>Na Poříčním právu 376/1, 128 01 Praha 2</w:t>
      </w:r>
    </w:p>
    <w:p w14:paraId="543E4390" w14:textId="77777777" w:rsidR="00FE1B56" w:rsidRPr="00F2314C" w:rsidRDefault="00FE1B56" w:rsidP="00181962">
      <w:pPr>
        <w:tabs>
          <w:tab w:val="left" w:pos="2127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IČO:</w:t>
      </w:r>
      <w:r w:rsidRPr="00F2314C">
        <w:rPr>
          <w:rFonts w:ascii="Arial" w:hAnsi="Arial" w:cs="Arial"/>
          <w:sz w:val="22"/>
          <w:szCs w:val="22"/>
        </w:rPr>
        <w:tab/>
        <w:t>00551023</w:t>
      </w:r>
    </w:p>
    <w:p w14:paraId="73B2C8F8" w14:textId="7E2E6358" w:rsidR="00FE1B56" w:rsidRPr="00F2314C" w:rsidRDefault="00FE1B56" w:rsidP="00181962">
      <w:pPr>
        <w:tabs>
          <w:tab w:val="left" w:pos="2127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zastoupena:</w:t>
      </w:r>
      <w:r w:rsidRPr="00F2314C">
        <w:rPr>
          <w:rFonts w:ascii="Arial" w:hAnsi="Arial" w:cs="Arial"/>
          <w:sz w:val="22"/>
          <w:szCs w:val="22"/>
        </w:rPr>
        <w:tab/>
      </w:r>
      <w:r w:rsidR="00344E9F">
        <w:rPr>
          <w:rFonts w:ascii="Arial" w:hAnsi="Arial" w:cs="Arial"/>
          <w:sz w:val="22"/>
          <w:szCs w:val="22"/>
        </w:rPr>
        <w:t>Ing. Milanem Lonským</w:t>
      </w:r>
      <w:r w:rsidR="00BF7843">
        <w:rPr>
          <w:rFonts w:ascii="Arial" w:hAnsi="Arial" w:cs="Arial"/>
          <w:sz w:val="22"/>
          <w:szCs w:val="22"/>
        </w:rPr>
        <w:t xml:space="preserve">, </w:t>
      </w:r>
      <w:r w:rsidR="00344E9F">
        <w:rPr>
          <w:rFonts w:ascii="Arial" w:hAnsi="Arial" w:cs="Arial"/>
          <w:sz w:val="22"/>
          <w:szCs w:val="22"/>
        </w:rPr>
        <w:t>VO 172</w:t>
      </w:r>
    </w:p>
    <w:p w14:paraId="2CD4D43F" w14:textId="77777777" w:rsidR="00FE1B56" w:rsidRPr="00F2314C" w:rsidRDefault="00FE1B56" w:rsidP="00181962">
      <w:pPr>
        <w:tabs>
          <w:tab w:val="left" w:pos="2127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bankovní spojení:</w:t>
      </w:r>
      <w:r w:rsidRPr="00F2314C">
        <w:rPr>
          <w:rFonts w:ascii="Arial" w:hAnsi="Arial" w:cs="Arial"/>
          <w:sz w:val="22"/>
          <w:szCs w:val="22"/>
        </w:rPr>
        <w:tab/>
        <w:t>ČNB, pobočka Praha</w:t>
      </w:r>
      <w:r>
        <w:rPr>
          <w:rFonts w:ascii="Arial" w:hAnsi="Arial" w:cs="Arial"/>
          <w:sz w:val="22"/>
          <w:szCs w:val="22"/>
        </w:rPr>
        <w:t>, Na Příkopě 28, 115 03 Praha 1</w:t>
      </w:r>
    </w:p>
    <w:p w14:paraId="7BDF3BFE" w14:textId="77777777" w:rsidR="00FE1B56" w:rsidRPr="00F2314C" w:rsidRDefault="00FE1B56" w:rsidP="00181962">
      <w:pPr>
        <w:tabs>
          <w:tab w:val="left" w:pos="1843"/>
        </w:tabs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ID datové schránky:</w:t>
      </w:r>
      <w:r w:rsidRPr="00F2314C">
        <w:rPr>
          <w:rFonts w:ascii="Arial" w:hAnsi="Arial" w:cs="Arial"/>
          <w:sz w:val="22"/>
          <w:szCs w:val="22"/>
        </w:rPr>
        <w:tab/>
        <w:t>sc9aavg</w:t>
      </w:r>
    </w:p>
    <w:p w14:paraId="3E0D6793" w14:textId="77777777" w:rsidR="00FE1B56" w:rsidRPr="00F2314C" w:rsidRDefault="00FE1B56" w:rsidP="00181962">
      <w:pPr>
        <w:spacing w:line="280" w:lineRule="atLeast"/>
        <w:rPr>
          <w:rFonts w:ascii="Arial" w:hAnsi="Arial" w:cs="Arial"/>
          <w:sz w:val="22"/>
          <w:szCs w:val="22"/>
        </w:rPr>
      </w:pPr>
    </w:p>
    <w:p w14:paraId="234B4640" w14:textId="7A12D0D5" w:rsidR="00FE1B56" w:rsidRPr="00F2314C" w:rsidRDefault="00FE1B56" w:rsidP="00181962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(dále jen „Objednatel“</w:t>
      </w:r>
      <w:r w:rsidR="00765453">
        <w:rPr>
          <w:rFonts w:ascii="Arial" w:hAnsi="Arial" w:cs="Arial"/>
          <w:sz w:val="22"/>
          <w:szCs w:val="22"/>
        </w:rPr>
        <w:t xml:space="preserve"> nebo „MPSV“</w:t>
      </w:r>
      <w:r w:rsidRPr="00F2314C">
        <w:rPr>
          <w:rFonts w:ascii="Arial" w:hAnsi="Arial" w:cs="Arial"/>
          <w:sz w:val="22"/>
          <w:szCs w:val="22"/>
        </w:rPr>
        <w:t xml:space="preserve">) </w:t>
      </w:r>
    </w:p>
    <w:p w14:paraId="19D2C28B" w14:textId="77777777" w:rsidR="00FE1B56" w:rsidRPr="00F2314C" w:rsidRDefault="00FE1B56" w:rsidP="00181962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457E184D" w14:textId="77777777" w:rsidR="00FE1B56" w:rsidRDefault="00FE1B56" w:rsidP="00181962">
      <w:pPr>
        <w:spacing w:line="280" w:lineRule="atLeast"/>
        <w:rPr>
          <w:rFonts w:ascii="Arial" w:hAnsi="Arial" w:cs="Arial"/>
          <w:sz w:val="22"/>
          <w:szCs w:val="22"/>
        </w:rPr>
      </w:pPr>
    </w:p>
    <w:p w14:paraId="11771898" w14:textId="77777777" w:rsidR="00FE1B56" w:rsidRPr="00F2314C" w:rsidRDefault="00FE1B56" w:rsidP="00181962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a</w:t>
      </w:r>
    </w:p>
    <w:p w14:paraId="20F731CC" w14:textId="77777777" w:rsidR="00FE1B56" w:rsidRPr="00F2314C" w:rsidRDefault="00FE1B56" w:rsidP="00181962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463E29E3" w14:textId="77777777" w:rsidR="00FE1B56" w:rsidRDefault="00FE1B56" w:rsidP="00181962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2AFD598" w14:textId="77777777" w:rsidR="00CA5EC5" w:rsidRPr="00CA5EC5" w:rsidRDefault="00CA5EC5" w:rsidP="00CA5EC5">
      <w:pPr>
        <w:spacing w:line="280" w:lineRule="atLeast"/>
        <w:rPr>
          <w:rFonts w:ascii="Arial" w:hAnsi="Arial" w:cs="Arial"/>
          <w:b/>
          <w:bCs/>
          <w:sz w:val="22"/>
          <w:szCs w:val="22"/>
          <w:lang w:eastAsia="en-US"/>
        </w:rPr>
      </w:pPr>
      <w:r w:rsidRPr="00CA5EC5">
        <w:rPr>
          <w:rFonts w:ascii="Arial" w:hAnsi="Arial" w:cs="Arial"/>
          <w:b/>
          <w:bCs/>
          <w:sz w:val="22"/>
          <w:szCs w:val="22"/>
          <w:lang w:eastAsia="en-US"/>
        </w:rPr>
        <w:t>BSS Praha s.r.o.</w:t>
      </w:r>
    </w:p>
    <w:p w14:paraId="6EA20ABF" w14:textId="00AD5C91" w:rsidR="00CA5EC5" w:rsidRPr="00CA5EC5" w:rsidRDefault="00CA5EC5" w:rsidP="00CA5EC5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  <w:r w:rsidRPr="00CA5EC5">
        <w:rPr>
          <w:rFonts w:ascii="Arial" w:hAnsi="Arial" w:cs="Arial"/>
          <w:sz w:val="22"/>
          <w:szCs w:val="22"/>
          <w:lang w:eastAsia="en-US"/>
        </w:rPr>
        <w:t xml:space="preserve">se sídlem: 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 w:rsidRPr="00CA5EC5">
        <w:rPr>
          <w:rFonts w:ascii="Arial" w:hAnsi="Arial" w:cs="Arial"/>
          <w:sz w:val="22"/>
          <w:szCs w:val="22"/>
          <w:lang w:eastAsia="en-US"/>
        </w:rPr>
        <w:t>V Holešovičkách 1451/20, 18000 Praha Libeň</w:t>
      </w:r>
    </w:p>
    <w:p w14:paraId="59833C1E" w14:textId="3E0902BF" w:rsidR="00CA5EC5" w:rsidRPr="00CA5EC5" w:rsidRDefault="00CA5EC5" w:rsidP="00CA5EC5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  <w:r w:rsidRPr="00CA5EC5">
        <w:rPr>
          <w:rFonts w:ascii="Arial" w:hAnsi="Arial" w:cs="Arial"/>
          <w:sz w:val="22"/>
          <w:szCs w:val="22"/>
          <w:lang w:eastAsia="en-US"/>
        </w:rPr>
        <w:t xml:space="preserve">zastoupen/a: 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  <w:t>Petr</w:t>
      </w:r>
      <w:r w:rsidR="00BF7843">
        <w:rPr>
          <w:rFonts w:ascii="Arial" w:hAnsi="Arial" w:cs="Arial"/>
          <w:sz w:val="22"/>
          <w:szCs w:val="22"/>
          <w:lang w:eastAsia="en-US"/>
        </w:rPr>
        <w:t>em</w:t>
      </w:r>
      <w:r>
        <w:rPr>
          <w:rFonts w:ascii="Arial" w:hAnsi="Arial" w:cs="Arial"/>
          <w:sz w:val="22"/>
          <w:szCs w:val="22"/>
          <w:lang w:eastAsia="en-US"/>
        </w:rPr>
        <w:t xml:space="preserve"> Silovský</w:t>
      </w:r>
      <w:r w:rsidR="00BF7843">
        <w:rPr>
          <w:rFonts w:ascii="Arial" w:hAnsi="Arial" w:cs="Arial"/>
          <w:sz w:val="22"/>
          <w:szCs w:val="22"/>
          <w:lang w:eastAsia="en-US"/>
        </w:rPr>
        <w:t>m</w:t>
      </w:r>
      <w:r w:rsidR="00DD7D5A">
        <w:rPr>
          <w:rFonts w:ascii="Arial" w:hAnsi="Arial" w:cs="Arial"/>
          <w:sz w:val="22"/>
          <w:szCs w:val="22"/>
          <w:lang w:eastAsia="en-US"/>
        </w:rPr>
        <w:t>, jednatelem</w:t>
      </w:r>
    </w:p>
    <w:p w14:paraId="1AA6391F" w14:textId="0B5FD8CF" w:rsidR="00CA5EC5" w:rsidRPr="00CA5EC5" w:rsidRDefault="00CA5EC5" w:rsidP="00CA5EC5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  <w:r w:rsidRPr="00CA5EC5">
        <w:rPr>
          <w:rFonts w:ascii="Arial" w:hAnsi="Arial" w:cs="Arial"/>
          <w:sz w:val="22"/>
          <w:szCs w:val="22"/>
          <w:lang w:eastAsia="en-US"/>
        </w:rPr>
        <w:t xml:space="preserve">IČO: 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 w:rsidRPr="00CA5EC5">
        <w:rPr>
          <w:rFonts w:ascii="Arial" w:hAnsi="Arial" w:cs="Arial"/>
          <w:sz w:val="22"/>
          <w:szCs w:val="22"/>
          <w:lang w:eastAsia="en-US"/>
        </w:rPr>
        <w:t>28207611</w:t>
      </w:r>
    </w:p>
    <w:p w14:paraId="75EA1527" w14:textId="50EFF7F3" w:rsidR="00CA5EC5" w:rsidRPr="00CA5EC5" w:rsidRDefault="00CA5EC5" w:rsidP="00CA5EC5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  <w:r w:rsidRPr="00CA5EC5">
        <w:rPr>
          <w:rFonts w:ascii="Arial" w:hAnsi="Arial" w:cs="Arial"/>
          <w:sz w:val="22"/>
          <w:szCs w:val="22"/>
          <w:lang w:eastAsia="en-US"/>
        </w:rPr>
        <w:t xml:space="preserve">DIČ: 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 w:rsidRPr="00CA5EC5">
        <w:rPr>
          <w:rFonts w:ascii="Arial" w:hAnsi="Arial" w:cs="Arial"/>
          <w:sz w:val="22"/>
          <w:szCs w:val="22"/>
          <w:lang w:eastAsia="en-US"/>
        </w:rPr>
        <w:t>CZ28207611</w:t>
      </w:r>
    </w:p>
    <w:p w14:paraId="303A7088" w14:textId="77777777" w:rsidR="00CA5EC5" w:rsidRPr="00CA5EC5" w:rsidRDefault="00CA5EC5" w:rsidP="00CA5EC5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  <w:r w:rsidRPr="00CA5EC5">
        <w:rPr>
          <w:rFonts w:ascii="Arial" w:hAnsi="Arial" w:cs="Arial"/>
          <w:sz w:val="22"/>
          <w:szCs w:val="22"/>
          <w:lang w:eastAsia="en-US"/>
        </w:rPr>
        <w:t>společnost zapsaná v obchodním rejstříku vedeném u Krajského soudu</w:t>
      </w:r>
    </w:p>
    <w:p w14:paraId="4CFBD285" w14:textId="7CFB00E3" w:rsidR="00CA5EC5" w:rsidRPr="00CA5EC5" w:rsidRDefault="00CA5EC5" w:rsidP="00CA5EC5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  <w:r w:rsidRPr="00CA5EC5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en-US"/>
        </w:rPr>
        <w:tab/>
      </w:r>
    </w:p>
    <w:p w14:paraId="73C80C3C" w14:textId="445DF30F" w:rsidR="00CA5EC5" w:rsidRPr="00CA5EC5" w:rsidRDefault="00CA5EC5" w:rsidP="00CA5EC5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  <w:r w:rsidRPr="00CA5EC5">
        <w:rPr>
          <w:rFonts w:ascii="Arial" w:hAnsi="Arial" w:cs="Arial"/>
          <w:sz w:val="22"/>
          <w:szCs w:val="22"/>
          <w:lang w:eastAsia="en-US"/>
        </w:rPr>
        <w:t xml:space="preserve">číslo účtu: 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bookmarkStart w:id="0" w:name="_GoBack"/>
      <w:bookmarkEnd w:id="0"/>
    </w:p>
    <w:p w14:paraId="086DDFC6" w14:textId="4898353C" w:rsidR="00FE1B56" w:rsidRDefault="00CA5EC5" w:rsidP="00CA5EC5">
      <w:pPr>
        <w:spacing w:line="280" w:lineRule="atLeast"/>
        <w:rPr>
          <w:rFonts w:ascii="Arial" w:hAnsi="Arial" w:cs="Arial"/>
          <w:sz w:val="22"/>
          <w:szCs w:val="22"/>
          <w:lang w:eastAsia="en-US"/>
        </w:rPr>
      </w:pPr>
      <w:r w:rsidRPr="00CA5EC5">
        <w:rPr>
          <w:rFonts w:ascii="Arial" w:hAnsi="Arial" w:cs="Arial"/>
          <w:sz w:val="22"/>
          <w:szCs w:val="22"/>
          <w:lang w:eastAsia="en-US"/>
        </w:rPr>
        <w:t>ID datové schránky:</w:t>
      </w:r>
      <w:r>
        <w:rPr>
          <w:rFonts w:ascii="Arial" w:hAnsi="Arial" w:cs="Arial"/>
          <w:sz w:val="22"/>
          <w:szCs w:val="22"/>
          <w:lang w:eastAsia="en-US"/>
        </w:rPr>
        <w:tab/>
      </w:r>
      <w:r w:rsidRPr="00CA5EC5">
        <w:rPr>
          <w:rFonts w:ascii="Arial" w:hAnsi="Arial" w:cs="Arial"/>
          <w:sz w:val="22"/>
          <w:szCs w:val="22"/>
          <w:lang w:eastAsia="en-US"/>
        </w:rPr>
        <w:t>tpnnru7</w:t>
      </w:r>
    </w:p>
    <w:p w14:paraId="123F0B27" w14:textId="77777777" w:rsidR="00CA5EC5" w:rsidRPr="00AE0076" w:rsidRDefault="00CA5EC5" w:rsidP="00CA5EC5">
      <w:pPr>
        <w:spacing w:line="280" w:lineRule="atLeast"/>
        <w:rPr>
          <w:rFonts w:ascii="Arial" w:hAnsi="Arial" w:cs="Arial"/>
          <w:sz w:val="22"/>
          <w:szCs w:val="22"/>
        </w:rPr>
      </w:pPr>
    </w:p>
    <w:p w14:paraId="7A2E6D44" w14:textId="77777777" w:rsidR="00FE1B56" w:rsidRPr="00F2314C" w:rsidRDefault="00FE1B56" w:rsidP="00181962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(dále jen</w:t>
      </w:r>
      <w:r w:rsidRPr="00F2314C">
        <w:rPr>
          <w:rFonts w:ascii="Arial" w:hAnsi="Arial" w:cs="Arial"/>
          <w:b/>
          <w:sz w:val="22"/>
          <w:szCs w:val="22"/>
        </w:rPr>
        <w:t xml:space="preserve"> </w:t>
      </w:r>
      <w:r w:rsidRPr="00F2314C">
        <w:rPr>
          <w:rFonts w:ascii="Arial" w:hAnsi="Arial" w:cs="Arial"/>
          <w:sz w:val="22"/>
          <w:szCs w:val="22"/>
        </w:rPr>
        <w:t>„Zpracovatel“)</w:t>
      </w:r>
      <w:r w:rsidRPr="00F2314C">
        <w:rPr>
          <w:rFonts w:ascii="Arial" w:hAnsi="Arial" w:cs="Arial"/>
          <w:b/>
          <w:sz w:val="22"/>
          <w:szCs w:val="22"/>
        </w:rPr>
        <w:t xml:space="preserve"> </w:t>
      </w:r>
    </w:p>
    <w:p w14:paraId="6222CEB3" w14:textId="77777777" w:rsidR="00FE1B56" w:rsidRPr="00F2314C" w:rsidRDefault="00FE1B56" w:rsidP="00181962">
      <w:pPr>
        <w:spacing w:line="280" w:lineRule="atLeast"/>
        <w:rPr>
          <w:rFonts w:ascii="Arial" w:hAnsi="Arial" w:cs="Arial"/>
          <w:sz w:val="22"/>
          <w:szCs w:val="22"/>
        </w:rPr>
      </w:pPr>
    </w:p>
    <w:p w14:paraId="6C6092C0" w14:textId="77777777" w:rsidR="00FE1B56" w:rsidRPr="00F2314C" w:rsidRDefault="00FE1B56" w:rsidP="00181962">
      <w:pPr>
        <w:spacing w:line="280" w:lineRule="atLeast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(společně též „smluvní strany“ a samostatně „smluvní strana“)</w:t>
      </w:r>
    </w:p>
    <w:p w14:paraId="4FEAB4E7" w14:textId="664961DB" w:rsidR="00FE1B56" w:rsidRDefault="00FE1B56" w:rsidP="00181962">
      <w:pPr>
        <w:spacing w:line="280" w:lineRule="atLeast"/>
        <w:rPr>
          <w:rFonts w:ascii="Arial" w:hAnsi="Arial" w:cs="Arial"/>
          <w:sz w:val="22"/>
          <w:szCs w:val="22"/>
        </w:rPr>
      </w:pPr>
    </w:p>
    <w:p w14:paraId="283BF30A" w14:textId="77777777" w:rsidR="00596D29" w:rsidRDefault="00596D29" w:rsidP="00181962">
      <w:pPr>
        <w:spacing w:line="280" w:lineRule="atLeast"/>
        <w:rPr>
          <w:rFonts w:ascii="Arial" w:hAnsi="Arial" w:cs="Arial"/>
          <w:sz w:val="22"/>
          <w:szCs w:val="22"/>
        </w:rPr>
      </w:pPr>
    </w:p>
    <w:p w14:paraId="7A2AE425" w14:textId="7B7A1E19" w:rsidR="00EA11D1" w:rsidRPr="005509A3" w:rsidRDefault="00EA11D1" w:rsidP="00181962">
      <w:pPr>
        <w:spacing w:line="280" w:lineRule="atLeast"/>
        <w:ind w:right="-2"/>
        <w:jc w:val="both"/>
        <w:rPr>
          <w:rFonts w:ascii="Arial" w:hAnsi="Arial" w:cs="Arial"/>
          <w:sz w:val="22"/>
          <w:szCs w:val="22"/>
        </w:rPr>
      </w:pPr>
      <w:r w:rsidRPr="005509A3">
        <w:rPr>
          <w:rFonts w:ascii="Arial" w:hAnsi="Arial" w:cs="Arial"/>
          <w:sz w:val="22"/>
          <w:szCs w:val="22"/>
        </w:rPr>
        <w:t xml:space="preserve">dnešního dne uzavřely tento Dodatek č. </w:t>
      </w:r>
      <w:r w:rsidR="005509A3">
        <w:rPr>
          <w:rFonts w:ascii="Arial" w:hAnsi="Arial" w:cs="Arial"/>
          <w:sz w:val="22"/>
          <w:szCs w:val="22"/>
        </w:rPr>
        <w:t>1</w:t>
      </w:r>
      <w:r w:rsidRPr="005509A3">
        <w:rPr>
          <w:rFonts w:ascii="Arial" w:hAnsi="Arial" w:cs="Arial"/>
          <w:sz w:val="22"/>
          <w:szCs w:val="22"/>
        </w:rPr>
        <w:t xml:space="preserve"> ke Smlouvě o </w:t>
      </w:r>
      <w:r w:rsidR="005509A3" w:rsidRPr="005509A3">
        <w:rPr>
          <w:rFonts w:ascii="Arial" w:hAnsi="Arial" w:cs="Arial"/>
          <w:sz w:val="22"/>
          <w:szCs w:val="22"/>
        </w:rPr>
        <w:t>poskytnutí služeb uveřejňování dokumentů na úřední desce MPSV ze spisové služby</w:t>
      </w:r>
      <w:r w:rsidRPr="005509A3">
        <w:rPr>
          <w:rFonts w:ascii="Arial" w:hAnsi="Arial" w:cs="Arial"/>
          <w:sz w:val="22"/>
          <w:szCs w:val="22"/>
        </w:rPr>
        <w:t xml:space="preserve"> ze </w:t>
      </w:r>
      <w:r w:rsidRPr="00CA5EC5">
        <w:rPr>
          <w:rFonts w:ascii="Arial" w:hAnsi="Arial" w:cs="Arial"/>
          <w:sz w:val="22"/>
          <w:szCs w:val="22"/>
        </w:rPr>
        <w:t xml:space="preserve">dne </w:t>
      </w:r>
      <w:r w:rsidR="007E565E" w:rsidRPr="00CA5EC5">
        <w:rPr>
          <w:rFonts w:ascii="Arial" w:hAnsi="Arial" w:cs="Arial"/>
          <w:sz w:val="22"/>
          <w:szCs w:val="22"/>
        </w:rPr>
        <w:t>28. 11. 2018</w:t>
      </w:r>
      <w:r w:rsidRPr="00CA5EC5">
        <w:rPr>
          <w:rFonts w:ascii="Arial" w:hAnsi="Arial" w:cs="Arial"/>
          <w:sz w:val="22"/>
          <w:szCs w:val="22"/>
        </w:rPr>
        <w:br/>
        <w:t>v</w:t>
      </w:r>
      <w:r w:rsidR="005509A3" w:rsidRPr="00CA5EC5">
        <w:rPr>
          <w:rFonts w:ascii="Arial" w:hAnsi="Arial" w:cs="Arial"/>
          <w:sz w:val="22"/>
          <w:szCs w:val="22"/>
        </w:rPr>
        <w:t> </w:t>
      </w:r>
      <w:r w:rsidRPr="00CA5EC5">
        <w:rPr>
          <w:rFonts w:ascii="Arial" w:hAnsi="Arial" w:cs="Arial"/>
          <w:sz w:val="22"/>
          <w:szCs w:val="22"/>
        </w:rPr>
        <w:t xml:space="preserve">souladu s ustanovením § </w:t>
      </w:r>
      <w:r w:rsidR="005509A3" w:rsidRPr="00CA5EC5">
        <w:rPr>
          <w:rFonts w:ascii="Arial" w:hAnsi="Arial" w:cs="Arial"/>
          <w:sz w:val="22"/>
          <w:szCs w:val="22"/>
        </w:rPr>
        <w:t>1746 odst. 2</w:t>
      </w:r>
      <w:r w:rsidRPr="00CA5EC5">
        <w:rPr>
          <w:rFonts w:ascii="Arial" w:hAnsi="Arial" w:cs="Arial"/>
          <w:sz w:val="22"/>
          <w:szCs w:val="22"/>
        </w:rPr>
        <w:t xml:space="preserve"> zákona č. 89/2012 Sb., občanský zákoník</w:t>
      </w:r>
      <w:r w:rsidRPr="005509A3">
        <w:rPr>
          <w:rFonts w:ascii="Arial" w:hAnsi="Arial" w:cs="Arial"/>
          <w:sz w:val="22"/>
          <w:szCs w:val="22"/>
        </w:rPr>
        <w:t xml:space="preserve"> (dále jen „občanský zákoník“)</w:t>
      </w:r>
      <w:r w:rsidR="007E565E">
        <w:rPr>
          <w:rFonts w:ascii="Arial" w:hAnsi="Arial" w:cs="Arial"/>
          <w:sz w:val="22"/>
          <w:szCs w:val="22"/>
        </w:rPr>
        <w:t>,</w:t>
      </w:r>
      <w:r w:rsidRPr="005509A3">
        <w:rPr>
          <w:rFonts w:ascii="Arial" w:hAnsi="Arial" w:cs="Arial"/>
          <w:sz w:val="22"/>
          <w:szCs w:val="22"/>
        </w:rPr>
        <w:t xml:space="preserve"> (dále jen „Dodatek“)</w:t>
      </w:r>
      <w:r w:rsidR="0034726D">
        <w:rPr>
          <w:rFonts w:ascii="Arial" w:hAnsi="Arial" w:cs="Arial"/>
          <w:sz w:val="22"/>
          <w:szCs w:val="22"/>
        </w:rPr>
        <w:t>.</w:t>
      </w:r>
    </w:p>
    <w:p w14:paraId="430AABD2" w14:textId="77777777" w:rsidR="0034726D" w:rsidRDefault="0034726D" w:rsidP="00181962">
      <w:pPr>
        <w:spacing w:line="280" w:lineRule="atLeast"/>
        <w:ind w:right="-2"/>
        <w:rPr>
          <w:rFonts w:ascii="Arial" w:hAnsi="Arial" w:cs="Arial"/>
          <w:sz w:val="22"/>
          <w:szCs w:val="22"/>
        </w:rPr>
      </w:pPr>
    </w:p>
    <w:p w14:paraId="5A7F64AA" w14:textId="43558636" w:rsidR="00EA11D1" w:rsidRPr="00F2314C" w:rsidRDefault="00EA11D1" w:rsidP="00181962">
      <w:pPr>
        <w:spacing w:line="280" w:lineRule="atLeast"/>
        <w:ind w:right="-2"/>
        <w:jc w:val="both"/>
        <w:rPr>
          <w:rFonts w:ascii="Arial" w:hAnsi="Arial" w:cs="Arial"/>
          <w:sz w:val="22"/>
          <w:szCs w:val="22"/>
        </w:rPr>
      </w:pPr>
      <w:r w:rsidRPr="005509A3">
        <w:rPr>
          <w:rFonts w:ascii="Arial" w:hAnsi="Arial" w:cs="Arial"/>
          <w:sz w:val="22"/>
          <w:szCs w:val="22"/>
        </w:rPr>
        <w:t>Smluvní strany, vědomy si svých závazků v tomto Dodatku obsažených a s úmyslem být tímto Dodatkem vázány, dohodly se na následujícím znění Dodatku:</w:t>
      </w:r>
    </w:p>
    <w:p w14:paraId="6445A619" w14:textId="6615823A" w:rsidR="00FE1B56" w:rsidRDefault="00FE1B56" w:rsidP="00181962">
      <w:pPr>
        <w:pStyle w:val="Nadpis1"/>
        <w:numPr>
          <w:ilvl w:val="0"/>
          <w:numId w:val="25"/>
        </w:numPr>
        <w:tabs>
          <w:tab w:val="left" w:pos="454"/>
        </w:tabs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>Úvodní ustanovení</w:t>
      </w:r>
    </w:p>
    <w:p w14:paraId="21AC4258" w14:textId="390E1427" w:rsidR="00596D29" w:rsidRPr="00EB5330" w:rsidRDefault="00596D29" w:rsidP="00DD7D5A">
      <w:pPr>
        <w:pStyle w:val="RLTextlnkuslovan"/>
        <w:numPr>
          <w:ilvl w:val="1"/>
          <w:numId w:val="25"/>
        </w:numPr>
        <w:tabs>
          <w:tab w:val="clear" w:pos="2297"/>
          <w:tab w:val="num" w:pos="1560"/>
        </w:tabs>
        <w:spacing w:before="120" w:after="0" w:line="280" w:lineRule="atLeast"/>
        <w:ind w:left="567" w:hanging="567"/>
        <w:rPr>
          <w:rFonts w:ascii="Arial" w:hAnsi="Arial" w:cs="Arial"/>
          <w:szCs w:val="22"/>
        </w:rPr>
      </w:pPr>
      <w:r w:rsidRPr="00EB5330">
        <w:rPr>
          <w:rFonts w:ascii="Arial" w:hAnsi="Arial" w:cs="Arial"/>
          <w:szCs w:val="22"/>
        </w:rPr>
        <w:t xml:space="preserve">Smluvní strany </w:t>
      </w:r>
      <w:r w:rsidRPr="00CA5EC5">
        <w:rPr>
          <w:rFonts w:ascii="Arial" w:hAnsi="Arial" w:cs="Arial"/>
          <w:szCs w:val="22"/>
        </w:rPr>
        <w:t xml:space="preserve">uzavřely dne </w:t>
      </w:r>
      <w:r w:rsidR="00A1424E" w:rsidRPr="00CA5EC5">
        <w:rPr>
          <w:rFonts w:ascii="Arial" w:hAnsi="Arial" w:cs="Arial"/>
          <w:szCs w:val="22"/>
        </w:rPr>
        <w:t>28.</w:t>
      </w:r>
      <w:r w:rsidR="007E565E" w:rsidRPr="00CA5EC5">
        <w:rPr>
          <w:rFonts w:ascii="Arial" w:hAnsi="Arial" w:cs="Arial"/>
          <w:szCs w:val="22"/>
        </w:rPr>
        <w:t xml:space="preserve"> </w:t>
      </w:r>
      <w:r w:rsidR="00A1424E" w:rsidRPr="00CA5EC5">
        <w:rPr>
          <w:rFonts w:ascii="Arial" w:hAnsi="Arial" w:cs="Arial"/>
          <w:szCs w:val="22"/>
        </w:rPr>
        <w:t>11.</w:t>
      </w:r>
      <w:r w:rsidR="007E565E" w:rsidRPr="00CA5EC5">
        <w:rPr>
          <w:rFonts w:ascii="Arial" w:hAnsi="Arial" w:cs="Arial"/>
          <w:szCs w:val="22"/>
        </w:rPr>
        <w:t xml:space="preserve"> </w:t>
      </w:r>
      <w:r w:rsidR="00A1424E" w:rsidRPr="00CA5EC5">
        <w:rPr>
          <w:rFonts w:ascii="Arial" w:hAnsi="Arial" w:cs="Arial"/>
          <w:szCs w:val="22"/>
        </w:rPr>
        <w:t>2018</w:t>
      </w:r>
      <w:r w:rsidR="00046E81" w:rsidRPr="00CA5EC5">
        <w:rPr>
          <w:rFonts w:ascii="Arial" w:hAnsi="Arial" w:cs="Arial"/>
          <w:szCs w:val="22"/>
        </w:rPr>
        <w:t xml:space="preserve"> S</w:t>
      </w:r>
      <w:r w:rsidRPr="00CA5EC5">
        <w:rPr>
          <w:rFonts w:ascii="Arial" w:hAnsi="Arial" w:cs="Arial"/>
          <w:szCs w:val="22"/>
        </w:rPr>
        <w:t xml:space="preserve">mlouvu </w:t>
      </w:r>
      <w:r w:rsidR="00046E81" w:rsidRPr="00CA5EC5">
        <w:rPr>
          <w:rFonts w:ascii="Arial" w:hAnsi="Arial" w:cs="Arial"/>
          <w:szCs w:val="22"/>
        </w:rPr>
        <w:t>o poskytnutí služeb uveřejňování dokumentů na úřední desce MPSV ze</w:t>
      </w:r>
      <w:r w:rsidR="00046E81" w:rsidRPr="00EB5330">
        <w:rPr>
          <w:rFonts w:ascii="Arial" w:hAnsi="Arial" w:cs="Arial"/>
          <w:szCs w:val="22"/>
        </w:rPr>
        <w:t> spisové služby</w:t>
      </w:r>
      <w:r w:rsidRPr="00EB5330">
        <w:rPr>
          <w:rFonts w:ascii="Arial" w:hAnsi="Arial" w:cs="Arial"/>
          <w:szCs w:val="22"/>
        </w:rPr>
        <w:t xml:space="preserve"> (dále jen „Smlouva“), jejímž předmětem je závazek </w:t>
      </w:r>
      <w:r w:rsidR="00EB5330" w:rsidRPr="00EB5330">
        <w:rPr>
          <w:rFonts w:ascii="Arial" w:hAnsi="Arial" w:cs="Arial"/>
          <w:szCs w:val="22"/>
        </w:rPr>
        <w:t>Zpracovatele</w:t>
      </w:r>
      <w:r w:rsidRPr="00EB5330">
        <w:rPr>
          <w:rFonts w:ascii="Arial" w:hAnsi="Arial" w:cs="Arial"/>
          <w:szCs w:val="22"/>
        </w:rPr>
        <w:t xml:space="preserve"> </w:t>
      </w:r>
      <w:r w:rsidR="00B649E5">
        <w:rPr>
          <w:rFonts w:ascii="Arial" w:hAnsi="Arial" w:cs="Arial"/>
          <w:szCs w:val="22"/>
        </w:rPr>
        <w:t xml:space="preserve">zajistit </w:t>
      </w:r>
      <w:r w:rsidR="00E0078F">
        <w:rPr>
          <w:rFonts w:ascii="Arial" w:hAnsi="Arial" w:cs="Arial"/>
          <w:szCs w:val="22"/>
        </w:rPr>
        <w:t>napojení</w:t>
      </w:r>
      <w:r w:rsidR="00E0078F">
        <w:rPr>
          <w:rFonts w:ascii="Arial" w:hAnsi="Arial" w:cs="Arial"/>
          <w:szCs w:val="22"/>
          <w:lang w:eastAsia="en-US"/>
        </w:rPr>
        <w:t xml:space="preserve"> elektronické úřední desky MPSV </w:t>
      </w:r>
      <w:r w:rsidR="00E0078F" w:rsidRPr="00B73B3D">
        <w:rPr>
          <w:rFonts w:ascii="Arial" w:hAnsi="Arial" w:cs="Arial"/>
          <w:szCs w:val="22"/>
          <w:lang w:eastAsia="en-US"/>
        </w:rPr>
        <w:t>(dále jen EUD)</w:t>
      </w:r>
      <w:r w:rsidR="00E0078F" w:rsidRPr="00571240">
        <w:rPr>
          <w:rFonts w:ascii="Arial" w:hAnsi="Arial" w:cs="Arial"/>
          <w:szCs w:val="22"/>
          <w:lang w:eastAsia="en-US"/>
        </w:rPr>
        <w:t xml:space="preserve"> na rozhraní</w:t>
      </w:r>
      <w:r w:rsidR="00E0078F">
        <w:rPr>
          <w:rFonts w:ascii="Arial" w:hAnsi="Arial" w:cs="Arial"/>
          <w:szCs w:val="22"/>
          <w:lang w:eastAsia="en-US"/>
        </w:rPr>
        <w:t xml:space="preserve"> spisové služby</w:t>
      </w:r>
      <w:r w:rsidR="00E0078F" w:rsidRPr="00571240">
        <w:rPr>
          <w:rFonts w:ascii="Arial" w:hAnsi="Arial" w:cs="Arial"/>
          <w:szCs w:val="22"/>
          <w:lang w:eastAsia="en-US"/>
        </w:rPr>
        <w:t xml:space="preserve"> MPSV</w:t>
      </w:r>
      <w:r w:rsidR="00E0078F">
        <w:rPr>
          <w:rFonts w:ascii="Arial" w:hAnsi="Arial" w:cs="Arial"/>
          <w:szCs w:val="22"/>
          <w:lang w:eastAsia="en-US"/>
        </w:rPr>
        <w:t xml:space="preserve"> definované </w:t>
      </w:r>
      <w:r w:rsidR="00E0078F" w:rsidRPr="00B73B3D">
        <w:rPr>
          <w:rFonts w:ascii="Arial" w:hAnsi="Arial" w:cs="Arial"/>
          <w:szCs w:val="22"/>
          <w:lang w:eastAsia="en-US"/>
        </w:rPr>
        <w:t>v příloze 1</w:t>
      </w:r>
      <w:r w:rsidR="00E0078F" w:rsidRPr="00571240">
        <w:rPr>
          <w:rFonts w:ascii="Arial" w:hAnsi="Arial" w:cs="Arial"/>
          <w:szCs w:val="22"/>
          <w:lang w:eastAsia="en-US"/>
        </w:rPr>
        <w:t xml:space="preserve"> </w:t>
      </w:r>
      <w:r w:rsidR="00F03A96">
        <w:rPr>
          <w:rFonts w:ascii="Arial" w:hAnsi="Arial" w:cs="Arial"/>
          <w:szCs w:val="22"/>
          <w:lang w:eastAsia="en-US"/>
        </w:rPr>
        <w:t xml:space="preserve">Smlouvy </w:t>
      </w:r>
      <w:r w:rsidR="00E0078F" w:rsidRPr="00571240">
        <w:rPr>
          <w:rFonts w:ascii="Arial" w:hAnsi="Arial" w:cs="Arial"/>
          <w:szCs w:val="22"/>
          <w:lang w:eastAsia="en-US"/>
        </w:rPr>
        <w:t>za</w:t>
      </w:r>
      <w:r w:rsidR="00F03A96">
        <w:rPr>
          <w:rFonts w:ascii="Arial" w:hAnsi="Arial" w:cs="Arial"/>
          <w:szCs w:val="22"/>
          <w:lang w:eastAsia="en-US"/>
        </w:rPr>
        <w:t> </w:t>
      </w:r>
      <w:r w:rsidR="00E0078F" w:rsidRPr="00571240">
        <w:rPr>
          <w:rFonts w:ascii="Arial" w:hAnsi="Arial" w:cs="Arial"/>
          <w:szCs w:val="22"/>
          <w:lang w:eastAsia="en-US"/>
        </w:rPr>
        <w:t>účelem poskytování služeb uveřejňování dokumentů dle specifikace v bodu 2.2</w:t>
      </w:r>
      <w:r w:rsidR="00E0078F">
        <w:rPr>
          <w:rFonts w:ascii="Arial" w:hAnsi="Arial" w:cs="Arial"/>
          <w:szCs w:val="22"/>
          <w:lang w:eastAsia="en-US"/>
        </w:rPr>
        <w:t xml:space="preserve"> Smlouvy</w:t>
      </w:r>
      <w:r w:rsidR="00EB5330" w:rsidRPr="0070262F">
        <w:rPr>
          <w:rFonts w:ascii="Arial" w:hAnsi="Arial" w:cs="Arial"/>
          <w:szCs w:val="22"/>
        </w:rPr>
        <w:t>.</w:t>
      </w:r>
    </w:p>
    <w:p w14:paraId="52ECA9D4" w14:textId="339466CE" w:rsidR="00596D29" w:rsidRDefault="00596D29" w:rsidP="00DD7D5A">
      <w:pPr>
        <w:pStyle w:val="RLTextlnkuslovan"/>
        <w:numPr>
          <w:ilvl w:val="1"/>
          <w:numId w:val="25"/>
        </w:numPr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Cs w:val="22"/>
        </w:rPr>
      </w:pPr>
      <w:r w:rsidRPr="00EB5330">
        <w:rPr>
          <w:rFonts w:ascii="Arial" w:hAnsi="Arial" w:cs="Arial"/>
          <w:szCs w:val="22"/>
        </w:rPr>
        <w:t>Poskytování služeb na základě Smlouvy, nebylo dosud ukončeno, neboť nedošlo ke</w:t>
      </w:r>
      <w:r w:rsidR="001869D7">
        <w:rPr>
          <w:rFonts w:ascii="Arial" w:hAnsi="Arial" w:cs="Arial"/>
          <w:szCs w:val="22"/>
        </w:rPr>
        <w:t> </w:t>
      </w:r>
      <w:r w:rsidRPr="00EB5330">
        <w:rPr>
          <w:rFonts w:ascii="Arial" w:hAnsi="Arial" w:cs="Arial"/>
          <w:szCs w:val="22"/>
        </w:rPr>
        <w:t>skončení její účinnosti v souladu s ustanovením čl. 1</w:t>
      </w:r>
      <w:r w:rsidR="008D5825">
        <w:rPr>
          <w:rFonts w:ascii="Arial" w:hAnsi="Arial" w:cs="Arial"/>
          <w:szCs w:val="22"/>
        </w:rPr>
        <w:t>1</w:t>
      </w:r>
      <w:r w:rsidRPr="00EB5330">
        <w:rPr>
          <w:rFonts w:ascii="Arial" w:hAnsi="Arial" w:cs="Arial"/>
          <w:szCs w:val="22"/>
        </w:rPr>
        <w:t xml:space="preserve"> odst. 1</w:t>
      </w:r>
      <w:r w:rsidR="008D5825">
        <w:rPr>
          <w:rFonts w:ascii="Arial" w:hAnsi="Arial" w:cs="Arial"/>
          <w:szCs w:val="22"/>
        </w:rPr>
        <w:t>1</w:t>
      </w:r>
      <w:r w:rsidRPr="00EB5330">
        <w:rPr>
          <w:rFonts w:ascii="Arial" w:hAnsi="Arial" w:cs="Arial"/>
          <w:szCs w:val="22"/>
        </w:rPr>
        <w:t>.</w:t>
      </w:r>
      <w:r w:rsidR="008D5825">
        <w:rPr>
          <w:rFonts w:ascii="Arial" w:hAnsi="Arial" w:cs="Arial"/>
          <w:szCs w:val="22"/>
        </w:rPr>
        <w:t>2</w:t>
      </w:r>
      <w:r w:rsidRPr="00EB5330">
        <w:rPr>
          <w:rFonts w:ascii="Arial" w:hAnsi="Arial" w:cs="Arial"/>
          <w:szCs w:val="22"/>
        </w:rPr>
        <w:t xml:space="preserve"> Smlouvy.</w:t>
      </w:r>
    </w:p>
    <w:p w14:paraId="5F38A9AD" w14:textId="547A77C9" w:rsidR="00802B61" w:rsidRDefault="00802B61" w:rsidP="00DD7D5A">
      <w:pPr>
        <w:pStyle w:val="RLTextlnkuslovan"/>
        <w:numPr>
          <w:ilvl w:val="1"/>
          <w:numId w:val="25"/>
        </w:numPr>
        <w:tabs>
          <w:tab w:val="clear" w:pos="2297"/>
        </w:tabs>
        <w:spacing w:before="120" w:after="0" w:line="280" w:lineRule="atLeast"/>
        <w:ind w:left="567" w:hanging="567"/>
        <w:rPr>
          <w:rFonts w:ascii="Arial" w:hAnsi="Arial" w:cs="Arial"/>
          <w:szCs w:val="22"/>
          <w:lang w:eastAsia="en-US"/>
        </w:rPr>
      </w:pPr>
      <w:r w:rsidRPr="00802B61">
        <w:rPr>
          <w:rFonts w:ascii="Arial" w:hAnsi="Arial" w:cs="Arial"/>
          <w:szCs w:val="22"/>
          <w:lang w:eastAsia="en-US"/>
        </w:rPr>
        <w:t xml:space="preserve">Vzhledem k potřebě sjednocení </w:t>
      </w:r>
      <w:r>
        <w:rPr>
          <w:rFonts w:ascii="Arial" w:hAnsi="Arial" w:cs="Arial"/>
          <w:szCs w:val="22"/>
          <w:lang w:eastAsia="en-US"/>
        </w:rPr>
        <w:t xml:space="preserve">poskytovaných informací na úřední </w:t>
      </w:r>
      <w:r w:rsidR="00DD7D5A">
        <w:rPr>
          <w:rFonts w:ascii="Arial" w:hAnsi="Arial" w:cs="Arial"/>
          <w:szCs w:val="22"/>
          <w:lang w:eastAsia="en-US"/>
        </w:rPr>
        <w:t xml:space="preserve">desce </w:t>
      </w:r>
      <w:r>
        <w:rPr>
          <w:rFonts w:ascii="Arial" w:hAnsi="Arial" w:cs="Arial"/>
          <w:szCs w:val="22"/>
          <w:lang w:eastAsia="en-US"/>
        </w:rPr>
        <w:t>MPSV a</w:t>
      </w:r>
      <w:r w:rsidR="002471C9">
        <w:rPr>
          <w:rFonts w:ascii="Arial" w:hAnsi="Arial" w:cs="Arial"/>
          <w:szCs w:val="22"/>
          <w:lang w:eastAsia="en-US"/>
        </w:rPr>
        <w:t> </w:t>
      </w:r>
      <w:r>
        <w:rPr>
          <w:rFonts w:ascii="Arial" w:hAnsi="Arial" w:cs="Arial"/>
          <w:szCs w:val="22"/>
          <w:lang w:eastAsia="en-US"/>
        </w:rPr>
        <w:t>internetových stránkách MPSV</w:t>
      </w:r>
      <w:r w:rsidRPr="00802B61">
        <w:rPr>
          <w:rFonts w:ascii="Arial" w:hAnsi="Arial" w:cs="Arial"/>
          <w:szCs w:val="22"/>
          <w:lang w:eastAsia="en-US"/>
        </w:rPr>
        <w:t xml:space="preserve"> mají smluvní strany v úmyslu upravit </w:t>
      </w:r>
      <w:r>
        <w:rPr>
          <w:rFonts w:ascii="Arial" w:hAnsi="Arial" w:cs="Arial"/>
          <w:szCs w:val="22"/>
          <w:lang w:eastAsia="en-US"/>
        </w:rPr>
        <w:t>čl. 2</w:t>
      </w:r>
      <w:r w:rsidRPr="00802B61">
        <w:rPr>
          <w:rFonts w:ascii="Arial" w:hAnsi="Arial" w:cs="Arial"/>
          <w:szCs w:val="22"/>
          <w:lang w:eastAsia="en-US"/>
        </w:rPr>
        <w:t xml:space="preserve"> Smlouvy</w:t>
      </w:r>
      <w:r>
        <w:rPr>
          <w:rFonts w:ascii="Arial" w:hAnsi="Arial" w:cs="Arial"/>
          <w:szCs w:val="22"/>
          <w:lang w:eastAsia="en-US"/>
        </w:rPr>
        <w:t xml:space="preserve"> – Předmět plnění</w:t>
      </w:r>
      <w:r w:rsidRPr="00802B61">
        <w:rPr>
          <w:rFonts w:ascii="Arial" w:hAnsi="Arial" w:cs="Arial"/>
          <w:szCs w:val="22"/>
          <w:lang w:eastAsia="en-US"/>
        </w:rPr>
        <w:t xml:space="preserve"> tímto Dodatkem</w:t>
      </w:r>
      <w:r>
        <w:rPr>
          <w:rFonts w:ascii="Arial" w:hAnsi="Arial" w:cs="Arial"/>
          <w:szCs w:val="22"/>
          <w:lang w:eastAsia="en-US"/>
        </w:rPr>
        <w:t xml:space="preserve">. </w:t>
      </w:r>
      <w:r w:rsidR="002A6403" w:rsidRPr="002A6403">
        <w:rPr>
          <w:rFonts w:ascii="Arial" w:hAnsi="Arial" w:cs="Arial"/>
          <w:szCs w:val="22"/>
          <w:lang w:eastAsia="en-US"/>
        </w:rPr>
        <w:t>Obsah panelu EÚD se má sjednotit s obsahem webového portálu MPSV (grafický vizuál může být odlišný). Obsah pozůstává ze</w:t>
      </w:r>
      <w:r w:rsidR="00090101">
        <w:rPr>
          <w:rFonts w:ascii="Arial" w:hAnsi="Arial" w:cs="Arial"/>
          <w:szCs w:val="22"/>
          <w:lang w:eastAsia="en-US"/>
        </w:rPr>
        <w:t> </w:t>
      </w:r>
      <w:r w:rsidR="002A6403" w:rsidRPr="002A6403">
        <w:rPr>
          <w:rFonts w:ascii="Arial" w:hAnsi="Arial" w:cs="Arial"/>
          <w:szCs w:val="22"/>
          <w:lang w:eastAsia="en-US"/>
        </w:rPr>
        <w:t>"statických" sekcí se základními informacemi, které se mění jenom příležitostně, kupříkladu „Úřední hodiny podatelny“, a "dynamických" sekcí, kde se informace mění průběžně, kupříkladu “Oznámení o uložení zásilky”.</w:t>
      </w:r>
      <w:r w:rsidR="002A6403">
        <w:rPr>
          <w:rFonts w:ascii="Arial" w:hAnsi="Arial" w:cs="Arial"/>
          <w:szCs w:val="22"/>
          <w:lang w:eastAsia="en-US"/>
        </w:rPr>
        <w:t xml:space="preserve"> </w:t>
      </w:r>
      <w:r>
        <w:rPr>
          <w:rFonts w:ascii="Arial" w:hAnsi="Arial" w:cs="Arial"/>
          <w:szCs w:val="22"/>
        </w:rPr>
        <w:t>Propojení EUD s portálem MPSV pak umožní synchronizaci změn a vkládání nových informací na úřední desku.</w:t>
      </w:r>
      <w:r w:rsidR="00F13E7D">
        <w:rPr>
          <w:rFonts w:ascii="Arial" w:hAnsi="Arial" w:cs="Arial"/>
          <w:szCs w:val="22"/>
        </w:rPr>
        <w:t xml:space="preserve"> </w:t>
      </w:r>
      <w:r w:rsidR="002A6403" w:rsidRPr="002A6403">
        <w:rPr>
          <w:rFonts w:ascii="Arial" w:hAnsi="Arial" w:cs="Arial"/>
          <w:szCs w:val="22"/>
        </w:rPr>
        <w:t>Obsah „statických“ sekcí se bude zadávat přímo do serveru EUD prostřednictvím webového rozhraní. Obsah „dynamických“ sekcí se bude vyčítávat ze Spisové služby MPSV v</w:t>
      </w:r>
      <w:r w:rsidR="00090101">
        <w:rPr>
          <w:rFonts w:ascii="Arial" w:hAnsi="Arial" w:cs="Arial"/>
          <w:szCs w:val="22"/>
        </w:rPr>
        <w:t> </w:t>
      </w:r>
      <w:r w:rsidR="002A6403" w:rsidRPr="002A6403">
        <w:rPr>
          <w:rFonts w:ascii="Arial" w:hAnsi="Arial" w:cs="Arial"/>
          <w:szCs w:val="22"/>
        </w:rPr>
        <w:t>souladu se Smlouvou. V rámci Dodatku v ostrém provozu bude server EÚD navazovat komunikaci se Spisovou službou MPSV prostřednictvím BizTalk. Informace v</w:t>
      </w:r>
      <w:r w:rsidR="00090101">
        <w:rPr>
          <w:rFonts w:ascii="Arial" w:hAnsi="Arial" w:cs="Arial"/>
          <w:szCs w:val="22"/>
        </w:rPr>
        <w:t> </w:t>
      </w:r>
      <w:r w:rsidR="002A6403" w:rsidRPr="002A6403">
        <w:rPr>
          <w:rFonts w:ascii="Arial" w:hAnsi="Arial" w:cs="Arial"/>
          <w:szCs w:val="22"/>
        </w:rPr>
        <w:t>„statických“ aj „dynamických“ sekcích si bude automaticky přebírat webový portál MPSV prostřednictvím příslušných API serveru EÚD.</w:t>
      </w:r>
      <w:r w:rsidR="002A640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Prezentace informací požadovaná legislativou tak bude jednotná jak na fyzickém panelu, tak na internetových stránkách. Odstraní se tak riziko procesních chyb a zjednoduší se práce s</w:t>
      </w:r>
      <w:r w:rsidR="002471C9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 xml:space="preserve">uveřejňováním dokumentů. Realizace také odstraní zjištěný problém při napojování EUD na spisovou službu, kde v rámci plnění </w:t>
      </w:r>
      <w:r w:rsidR="002471C9">
        <w:rPr>
          <w:rFonts w:ascii="Arial" w:hAnsi="Arial" w:cs="Arial"/>
          <w:szCs w:val="22"/>
        </w:rPr>
        <w:t xml:space="preserve">dle Smlouvy </w:t>
      </w:r>
      <w:r>
        <w:rPr>
          <w:rFonts w:ascii="Arial" w:hAnsi="Arial" w:cs="Arial"/>
          <w:szCs w:val="22"/>
        </w:rPr>
        <w:t>vznikl nový technický požadavek na napojení na</w:t>
      </w:r>
      <w:r w:rsidR="00090101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BizTalk.</w:t>
      </w:r>
    </w:p>
    <w:p w14:paraId="5334EA74" w14:textId="30EDC4DC" w:rsidR="00765453" w:rsidRPr="00EB5330" w:rsidRDefault="00765453" w:rsidP="00DD7D5A">
      <w:pPr>
        <w:pStyle w:val="RLTextlnkuslovan"/>
        <w:numPr>
          <w:ilvl w:val="1"/>
          <w:numId w:val="25"/>
        </w:numPr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Charakterem předmětu plnění a s ohledem k platné Organizační struktuře MPSV se tak Smlouva dostává do gesce jiného útvaru MPSV (Odbor ICT), což má za důsledek i změnu zastupující osoby na straně Objednatele. Tento fakt nemá žádný dopad do smluvních povinností obou stran vyjma těch, explicitně uvedených dále v tomto Dodatku.</w:t>
      </w:r>
    </w:p>
    <w:p w14:paraId="73C7FBF7" w14:textId="1F82DEDA" w:rsidR="00596D29" w:rsidRPr="00754838" w:rsidRDefault="00507D99" w:rsidP="00DD7D5A">
      <w:pPr>
        <w:pStyle w:val="RLTextlnkuslovan"/>
        <w:numPr>
          <w:ilvl w:val="1"/>
          <w:numId w:val="25"/>
        </w:numPr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 prohlašují, že tento Dodatek je uzavírán analogicky k § 63 ZZVZ, jelikož p</w:t>
      </w:r>
      <w:r w:rsidRPr="00CB0FA9">
        <w:rPr>
          <w:rFonts w:ascii="Arial" w:hAnsi="Arial" w:cs="Arial"/>
          <w:szCs w:val="22"/>
        </w:rPr>
        <w:t>ředmět plnění veřejné zakázky bezprostředně navazuje na stávající technické řešení Elektronické úřední desky MPSV</w:t>
      </w:r>
      <w:r>
        <w:rPr>
          <w:rFonts w:ascii="Arial" w:hAnsi="Arial" w:cs="Arial"/>
          <w:szCs w:val="22"/>
        </w:rPr>
        <w:t xml:space="preserve"> a </w:t>
      </w:r>
      <w:r w:rsidR="00982CD1">
        <w:rPr>
          <w:rFonts w:ascii="Arial" w:hAnsi="Arial" w:cs="Arial"/>
          <w:szCs w:val="22"/>
        </w:rPr>
        <w:t>z technických a ekonomických důvodů</w:t>
      </w:r>
      <w:r>
        <w:rPr>
          <w:rFonts w:ascii="Arial" w:hAnsi="Arial" w:cs="Arial"/>
          <w:szCs w:val="22"/>
        </w:rPr>
        <w:t xml:space="preserve"> </w:t>
      </w:r>
      <w:r w:rsidR="00982CD1">
        <w:rPr>
          <w:rFonts w:ascii="Arial" w:hAnsi="Arial" w:cs="Arial"/>
          <w:szCs w:val="22"/>
        </w:rPr>
        <w:t xml:space="preserve">není účelné, efektivní a hospodárné realizovat plnění dle tohoto Dodatku dodavatelem odlišným od Zpracovatele. </w:t>
      </w:r>
      <w:r>
        <w:rPr>
          <w:rFonts w:ascii="Arial" w:hAnsi="Arial" w:cs="Arial"/>
          <w:szCs w:val="22"/>
        </w:rPr>
        <w:t xml:space="preserve">Uzavřením tohoto </w:t>
      </w:r>
      <w:r w:rsidR="00596D29" w:rsidRPr="00EB5330">
        <w:rPr>
          <w:rFonts w:ascii="Arial" w:hAnsi="Arial" w:cs="Arial"/>
          <w:szCs w:val="22"/>
        </w:rPr>
        <w:t>Dodatk</w:t>
      </w:r>
      <w:r>
        <w:rPr>
          <w:rFonts w:ascii="Arial" w:hAnsi="Arial" w:cs="Arial"/>
          <w:szCs w:val="22"/>
        </w:rPr>
        <w:t>u</w:t>
      </w:r>
      <w:r w:rsidR="00596D29" w:rsidRPr="00EB5330">
        <w:rPr>
          <w:rFonts w:ascii="Arial" w:hAnsi="Arial" w:cs="Arial"/>
          <w:szCs w:val="22"/>
        </w:rPr>
        <w:t xml:space="preserve"> </w:t>
      </w:r>
      <w:r w:rsidRPr="00CB0FA9">
        <w:rPr>
          <w:rFonts w:ascii="Arial" w:hAnsi="Arial" w:cs="Arial"/>
          <w:szCs w:val="22"/>
        </w:rPr>
        <w:t>dojde k minimalizaci pracnost</w:t>
      </w:r>
      <w:r w:rsidR="00982CD1">
        <w:rPr>
          <w:rFonts w:ascii="Arial" w:hAnsi="Arial" w:cs="Arial"/>
          <w:szCs w:val="22"/>
        </w:rPr>
        <w:t>i předmětu plnění,</w:t>
      </w:r>
      <w:r w:rsidRPr="00CB0FA9">
        <w:rPr>
          <w:rFonts w:ascii="Arial" w:hAnsi="Arial" w:cs="Arial"/>
          <w:szCs w:val="22"/>
        </w:rPr>
        <w:t xml:space="preserve"> procesní</w:t>
      </w:r>
      <w:r w:rsidR="00982CD1">
        <w:rPr>
          <w:rFonts w:ascii="Arial" w:hAnsi="Arial" w:cs="Arial"/>
          <w:szCs w:val="22"/>
        </w:rPr>
        <w:t>ch</w:t>
      </w:r>
      <w:r w:rsidRPr="00CB0FA9">
        <w:rPr>
          <w:rFonts w:ascii="Arial" w:hAnsi="Arial" w:cs="Arial"/>
          <w:szCs w:val="22"/>
        </w:rPr>
        <w:t xml:space="preserve"> pochybení</w:t>
      </w:r>
      <w:r w:rsidR="00982CD1">
        <w:rPr>
          <w:rFonts w:ascii="Arial" w:hAnsi="Arial" w:cs="Arial"/>
          <w:szCs w:val="22"/>
        </w:rPr>
        <w:t xml:space="preserve"> při realizaci tohoto Dodatku a k minimalizaci finančních </w:t>
      </w:r>
      <w:r w:rsidR="00982CD1" w:rsidRPr="00CB0FA9">
        <w:rPr>
          <w:rFonts w:ascii="Arial" w:hAnsi="Arial" w:cs="Arial"/>
          <w:szCs w:val="22"/>
        </w:rPr>
        <w:t>nákladů</w:t>
      </w:r>
      <w:r w:rsidR="00982CD1">
        <w:rPr>
          <w:rFonts w:ascii="Arial" w:hAnsi="Arial" w:cs="Arial"/>
          <w:szCs w:val="22"/>
        </w:rPr>
        <w:t>.</w:t>
      </w:r>
    </w:p>
    <w:p w14:paraId="5A1A38A0" w14:textId="2B80C3A7" w:rsidR="00596D29" w:rsidRPr="00754838" w:rsidRDefault="00596D29" w:rsidP="00DD7D5A">
      <w:pPr>
        <w:pStyle w:val="RLTextlnkuslovan"/>
        <w:numPr>
          <w:ilvl w:val="1"/>
          <w:numId w:val="25"/>
        </w:numPr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Cs w:val="22"/>
        </w:rPr>
      </w:pPr>
      <w:r w:rsidRPr="00754838">
        <w:rPr>
          <w:rFonts w:ascii="Arial" w:hAnsi="Arial" w:cs="Arial"/>
          <w:szCs w:val="22"/>
        </w:rPr>
        <w:t>Veškeré pojmy uváděné v</w:t>
      </w:r>
      <w:r w:rsidR="00B35315">
        <w:rPr>
          <w:rFonts w:ascii="Arial" w:hAnsi="Arial" w:cs="Arial"/>
          <w:szCs w:val="22"/>
        </w:rPr>
        <w:t xml:space="preserve"> tomto</w:t>
      </w:r>
      <w:r w:rsidRPr="00754838">
        <w:rPr>
          <w:rFonts w:ascii="Arial" w:hAnsi="Arial" w:cs="Arial"/>
          <w:szCs w:val="22"/>
        </w:rPr>
        <w:t xml:space="preserve"> Dodatku č. </w:t>
      </w:r>
      <w:r w:rsidR="00B35315">
        <w:rPr>
          <w:rFonts w:ascii="Arial" w:hAnsi="Arial" w:cs="Arial"/>
          <w:szCs w:val="22"/>
        </w:rPr>
        <w:t>1</w:t>
      </w:r>
      <w:r w:rsidRPr="00754838">
        <w:rPr>
          <w:rFonts w:ascii="Arial" w:hAnsi="Arial" w:cs="Arial"/>
          <w:szCs w:val="22"/>
        </w:rPr>
        <w:t xml:space="preserve"> mají stejný význam, který mají dle Smlouvy.</w:t>
      </w:r>
    </w:p>
    <w:p w14:paraId="16AFDE3B" w14:textId="3012DE36" w:rsidR="00FE1B56" w:rsidRPr="00F2314C" w:rsidRDefault="00FE1B56" w:rsidP="00181962">
      <w:pPr>
        <w:pStyle w:val="Nadpis1"/>
        <w:numPr>
          <w:ilvl w:val="0"/>
          <w:numId w:val="25"/>
        </w:numPr>
        <w:tabs>
          <w:tab w:val="left" w:pos="454"/>
        </w:tabs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 xml:space="preserve">Předmět </w:t>
      </w:r>
      <w:r w:rsidR="00F348C6">
        <w:rPr>
          <w:rFonts w:ascii="Arial" w:hAnsi="Arial" w:cs="Arial"/>
          <w:sz w:val="22"/>
          <w:szCs w:val="22"/>
        </w:rPr>
        <w:t>Dodatku</w:t>
      </w:r>
    </w:p>
    <w:p w14:paraId="73ED3F84" w14:textId="5EE38B04" w:rsidR="002C4F15" w:rsidRPr="00596084" w:rsidRDefault="00596084" w:rsidP="00181962">
      <w:pPr>
        <w:pStyle w:val="Odstavecseseznamem"/>
        <w:numPr>
          <w:ilvl w:val="1"/>
          <w:numId w:val="28"/>
        </w:numPr>
        <w:spacing w:before="120" w:line="28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</w:t>
      </w:r>
      <w:r w:rsidR="009B5924" w:rsidRPr="00596084">
        <w:rPr>
          <w:rFonts w:ascii="Arial" w:hAnsi="Arial" w:cs="Arial"/>
          <w:sz w:val="22"/>
          <w:szCs w:val="22"/>
        </w:rPr>
        <w:t>ředmět</w:t>
      </w:r>
      <w:r w:rsidR="00FE1B56" w:rsidRPr="00596084">
        <w:rPr>
          <w:rFonts w:ascii="Arial" w:hAnsi="Arial" w:cs="Arial"/>
          <w:sz w:val="22"/>
          <w:szCs w:val="22"/>
        </w:rPr>
        <w:t xml:space="preserve"> plnění dle Smlouvy </w:t>
      </w:r>
      <w:r w:rsidR="009B5924" w:rsidRPr="00596084">
        <w:rPr>
          <w:rFonts w:ascii="Arial" w:hAnsi="Arial" w:cs="Arial"/>
          <w:sz w:val="22"/>
          <w:szCs w:val="22"/>
        </w:rPr>
        <w:t>se rozšiřuje o</w:t>
      </w:r>
      <w:r w:rsidR="00FE1B56" w:rsidRPr="00596084">
        <w:rPr>
          <w:rFonts w:ascii="Arial" w:hAnsi="Arial" w:cs="Arial"/>
          <w:sz w:val="22"/>
          <w:szCs w:val="22"/>
        </w:rPr>
        <w:t xml:space="preserve"> povinnost Zpracovatele na svůj náklad</w:t>
      </w:r>
      <w:r>
        <w:rPr>
          <w:rFonts w:ascii="Arial" w:hAnsi="Arial" w:cs="Arial"/>
          <w:sz w:val="22"/>
          <w:szCs w:val="22"/>
        </w:rPr>
        <w:t xml:space="preserve"> </w:t>
      </w:r>
      <w:r w:rsidR="00891D89" w:rsidRPr="00596084">
        <w:rPr>
          <w:rFonts w:ascii="Arial" w:hAnsi="Arial" w:cs="Arial"/>
          <w:sz w:val="22"/>
          <w:szCs w:val="22"/>
        </w:rPr>
        <w:t xml:space="preserve">a nebezpečí </w:t>
      </w:r>
      <w:r w:rsidR="009B5924" w:rsidRPr="00596084">
        <w:rPr>
          <w:rFonts w:ascii="Arial" w:hAnsi="Arial" w:cs="Arial"/>
          <w:sz w:val="22"/>
          <w:szCs w:val="22"/>
        </w:rPr>
        <w:t>vytvořit</w:t>
      </w:r>
      <w:r w:rsidR="00353CC7" w:rsidRPr="00596084">
        <w:rPr>
          <w:rFonts w:ascii="Arial" w:hAnsi="Arial" w:cs="Arial"/>
          <w:sz w:val="22"/>
          <w:szCs w:val="22"/>
        </w:rPr>
        <w:t xml:space="preserve"> napojení</w:t>
      </w:r>
      <w:r w:rsidR="00891D89" w:rsidRPr="00596084">
        <w:rPr>
          <w:rFonts w:ascii="Arial" w:hAnsi="Arial" w:cs="Arial"/>
          <w:sz w:val="22"/>
          <w:szCs w:val="22"/>
          <w:lang w:eastAsia="en-US"/>
        </w:rPr>
        <w:t xml:space="preserve"> elektronické úřední desky</w:t>
      </w:r>
      <w:r w:rsidR="00B73B3D" w:rsidRPr="00596084">
        <w:rPr>
          <w:rFonts w:ascii="Arial" w:hAnsi="Arial" w:cs="Arial"/>
          <w:sz w:val="22"/>
          <w:szCs w:val="22"/>
          <w:lang w:eastAsia="en-US"/>
        </w:rPr>
        <w:t xml:space="preserve"> MPSV </w:t>
      </w:r>
      <w:r w:rsidR="00353CC7" w:rsidRPr="00596084">
        <w:rPr>
          <w:rFonts w:ascii="Arial" w:hAnsi="Arial" w:cs="Arial"/>
          <w:sz w:val="22"/>
          <w:szCs w:val="22"/>
          <w:lang w:eastAsia="en-US"/>
        </w:rPr>
        <w:t xml:space="preserve">(dále jen EUD) </w:t>
      </w:r>
      <w:r w:rsidR="00891D89" w:rsidRPr="00596084">
        <w:rPr>
          <w:rFonts w:ascii="Arial" w:hAnsi="Arial" w:cs="Arial"/>
          <w:sz w:val="22"/>
          <w:szCs w:val="22"/>
          <w:lang w:eastAsia="en-US"/>
        </w:rPr>
        <w:t>na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="00353CC7" w:rsidRPr="00596084">
        <w:rPr>
          <w:rFonts w:ascii="Arial" w:hAnsi="Arial" w:cs="Arial"/>
          <w:sz w:val="22"/>
          <w:szCs w:val="22"/>
          <w:lang w:eastAsia="en-US"/>
        </w:rPr>
        <w:t>rozhraní</w:t>
      </w:r>
      <w:r w:rsidR="00233F63" w:rsidRPr="00596084">
        <w:rPr>
          <w:rFonts w:ascii="Arial" w:hAnsi="Arial" w:cs="Arial"/>
          <w:sz w:val="22"/>
          <w:szCs w:val="22"/>
          <w:lang w:eastAsia="en-US"/>
        </w:rPr>
        <w:t xml:space="preserve"> spisové služby</w:t>
      </w:r>
      <w:r w:rsidR="00891D89" w:rsidRPr="00596084">
        <w:rPr>
          <w:rFonts w:ascii="Arial" w:hAnsi="Arial" w:cs="Arial"/>
          <w:sz w:val="22"/>
          <w:szCs w:val="22"/>
          <w:lang w:eastAsia="en-US"/>
        </w:rPr>
        <w:t xml:space="preserve"> MPSV</w:t>
      </w:r>
      <w:r w:rsidR="00233F63" w:rsidRPr="0059608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562E2" w:rsidRPr="00596084">
        <w:rPr>
          <w:rFonts w:ascii="Arial" w:hAnsi="Arial" w:cs="Arial"/>
          <w:sz w:val="22"/>
          <w:szCs w:val="22"/>
          <w:lang w:eastAsia="en-US"/>
        </w:rPr>
        <w:t xml:space="preserve">přes BizTalk </w:t>
      </w:r>
      <w:r w:rsidR="00DF3161" w:rsidRPr="00596084">
        <w:rPr>
          <w:rFonts w:ascii="Arial" w:hAnsi="Arial" w:cs="Arial"/>
          <w:sz w:val="22"/>
          <w:szCs w:val="22"/>
          <w:lang w:eastAsia="en-US"/>
        </w:rPr>
        <w:t>a tím uvést již realizované, otestované řešení do produkčního provozu</w:t>
      </w:r>
      <w:r w:rsidR="00FE1B56" w:rsidRPr="00596084">
        <w:rPr>
          <w:rFonts w:ascii="Arial" w:hAnsi="Arial" w:cs="Arial"/>
          <w:sz w:val="22"/>
          <w:szCs w:val="22"/>
          <w:lang w:eastAsia="en-US"/>
        </w:rPr>
        <w:t>.</w:t>
      </w:r>
    </w:p>
    <w:p w14:paraId="632E6BBB" w14:textId="77777777" w:rsidR="00596084" w:rsidRDefault="002C4F15" w:rsidP="00181962">
      <w:pPr>
        <w:pStyle w:val="Odstavecseseznamem"/>
        <w:numPr>
          <w:ilvl w:val="1"/>
          <w:numId w:val="28"/>
        </w:numPr>
        <w:spacing w:before="120" w:line="28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6F15B6">
        <w:rPr>
          <w:rFonts w:ascii="Arial" w:hAnsi="Arial" w:cs="Arial"/>
          <w:sz w:val="22"/>
          <w:szCs w:val="22"/>
        </w:rPr>
        <w:t xml:space="preserve">Předmět plnění dle Smlouvy se </w:t>
      </w:r>
      <w:r w:rsidR="00596084">
        <w:rPr>
          <w:rFonts w:ascii="Arial" w:hAnsi="Arial" w:cs="Arial"/>
          <w:sz w:val="22"/>
          <w:szCs w:val="22"/>
        </w:rPr>
        <w:t xml:space="preserve">dále </w:t>
      </w:r>
      <w:r w:rsidRPr="006F15B6">
        <w:rPr>
          <w:rFonts w:ascii="Arial" w:hAnsi="Arial" w:cs="Arial"/>
          <w:sz w:val="22"/>
          <w:szCs w:val="22"/>
        </w:rPr>
        <w:t xml:space="preserve">rozšiřuje o </w:t>
      </w:r>
      <w:r w:rsidR="00521738" w:rsidRPr="006F15B6">
        <w:rPr>
          <w:rFonts w:ascii="Arial" w:hAnsi="Arial" w:cs="Arial"/>
          <w:sz w:val="22"/>
          <w:szCs w:val="22"/>
        </w:rPr>
        <w:t>povinnost Zpracovatele na svůj náklad a nebezpečí</w:t>
      </w:r>
      <w:r w:rsidR="00596084">
        <w:rPr>
          <w:rFonts w:ascii="Arial" w:hAnsi="Arial" w:cs="Arial"/>
          <w:sz w:val="22"/>
          <w:szCs w:val="22"/>
        </w:rPr>
        <w:t>:</w:t>
      </w:r>
    </w:p>
    <w:p w14:paraId="6FAAB318" w14:textId="7EE760F6" w:rsidR="00FE1B56" w:rsidRPr="006F15B6" w:rsidRDefault="00521738" w:rsidP="00181962">
      <w:pPr>
        <w:pStyle w:val="Odstavecseseznamem"/>
        <w:numPr>
          <w:ilvl w:val="1"/>
          <w:numId w:val="31"/>
        </w:numPr>
        <w:spacing w:before="120" w:line="280" w:lineRule="atLeast"/>
        <w:ind w:left="993" w:hanging="284"/>
        <w:jc w:val="both"/>
        <w:rPr>
          <w:rFonts w:ascii="Arial" w:hAnsi="Arial" w:cs="Arial"/>
          <w:sz w:val="22"/>
          <w:szCs w:val="22"/>
        </w:rPr>
      </w:pPr>
      <w:r w:rsidRPr="006F15B6">
        <w:rPr>
          <w:rFonts w:ascii="Arial" w:hAnsi="Arial" w:cs="Arial"/>
          <w:sz w:val="22"/>
          <w:szCs w:val="22"/>
        </w:rPr>
        <w:t xml:space="preserve"> vytvořit</w:t>
      </w:r>
      <w:r w:rsidR="00B562E2" w:rsidRPr="006F15B6">
        <w:rPr>
          <w:rFonts w:ascii="Arial" w:hAnsi="Arial" w:cs="Arial"/>
          <w:sz w:val="22"/>
          <w:szCs w:val="22"/>
        </w:rPr>
        <w:t xml:space="preserve"> </w:t>
      </w:r>
      <w:r w:rsidR="00DF3161" w:rsidRPr="006F15B6">
        <w:rPr>
          <w:rFonts w:ascii="Arial" w:hAnsi="Arial" w:cs="Arial"/>
          <w:sz w:val="22"/>
          <w:szCs w:val="22"/>
        </w:rPr>
        <w:t>nov</w:t>
      </w:r>
      <w:r w:rsidR="00596084">
        <w:rPr>
          <w:rFonts w:ascii="Arial" w:hAnsi="Arial" w:cs="Arial"/>
          <w:sz w:val="22"/>
          <w:szCs w:val="22"/>
        </w:rPr>
        <w:t>ý</w:t>
      </w:r>
      <w:r w:rsidR="00DF3161" w:rsidRPr="006F15B6">
        <w:rPr>
          <w:rFonts w:ascii="Arial" w:hAnsi="Arial" w:cs="Arial"/>
          <w:sz w:val="22"/>
          <w:szCs w:val="22"/>
        </w:rPr>
        <w:t xml:space="preserve"> </w:t>
      </w:r>
      <w:r w:rsidR="00B562E2" w:rsidRPr="006F15B6">
        <w:rPr>
          <w:rFonts w:ascii="Arial" w:hAnsi="Arial" w:cs="Arial"/>
          <w:sz w:val="22"/>
          <w:szCs w:val="22"/>
        </w:rPr>
        <w:t>vývojov</w:t>
      </w:r>
      <w:r w:rsidR="00596084">
        <w:rPr>
          <w:rFonts w:ascii="Arial" w:hAnsi="Arial" w:cs="Arial"/>
          <w:sz w:val="22"/>
          <w:szCs w:val="22"/>
        </w:rPr>
        <w:t>ý</w:t>
      </w:r>
      <w:r w:rsidR="00B562E2" w:rsidRPr="006F15B6">
        <w:rPr>
          <w:rFonts w:ascii="Arial" w:hAnsi="Arial" w:cs="Arial"/>
          <w:sz w:val="22"/>
          <w:szCs w:val="22"/>
        </w:rPr>
        <w:t xml:space="preserve"> a testovací server/prostředí, které se má udržovat i po uvedení do ostrého provozu</w:t>
      </w:r>
      <w:r w:rsidR="007E16CB">
        <w:rPr>
          <w:rFonts w:ascii="Arial" w:hAnsi="Arial" w:cs="Arial"/>
          <w:sz w:val="22"/>
          <w:szCs w:val="22"/>
        </w:rPr>
        <w:t>;</w:t>
      </w:r>
    </w:p>
    <w:p w14:paraId="02A5A193" w14:textId="23B1E05D" w:rsidR="002C4F15" w:rsidRPr="006F15B6" w:rsidRDefault="002A6403" w:rsidP="002A6403">
      <w:pPr>
        <w:pStyle w:val="Odstavecseseznamem"/>
        <w:numPr>
          <w:ilvl w:val="1"/>
          <w:numId w:val="31"/>
        </w:numPr>
        <w:spacing w:before="120" w:line="280" w:lineRule="atLeast"/>
        <w:ind w:left="993" w:hanging="284"/>
        <w:jc w:val="both"/>
        <w:rPr>
          <w:rFonts w:ascii="Arial" w:hAnsi="Arial" w:cs="Arial"/>
          <w:sz w:val="22"/>
          <w:szCs w:val="22"/>
        </w:rPr>
      </w:pPr>
      <w:r w:rsidRPr="002A6403">
        <w:rPr>
          <w:rFonts w:ascii="Arial" w:hAnsi="Arial" w:cs="Arial"/>
          <w:sz w:val="22"/>
          <w:szCs w:val="22"/>
        </w:rPr>
        <w:t xml:space="preserve">provést změnu struktury, obsahu a vizualizace „statických“ informací na </w:t>
      </w:r>
      <w:proofErr w:type="gramStart"/>
      <w:r w:rsidRPr="002A6403">
        <w:rPr>
          <w:rFonts w:ascii="Arial" w:hAnsi="Arial" w:cs="Arial"/>
          <w:sz w:val="22"/>
          <w:szCs w:val="22"/>
        </w:rPr>
        <w:t>EUD  (</w:t>
      </w:r>
      <w:proofErr w:type="gramEnd"/>
      <w:r w:rsidRPr="002A6403">
        <w:rPr>
          <w:rFonts w:ascii="Arial" w:hAnsi="Arial" w:cs="Arial"/>
          <w:sz w:val="22"/>
          <w:szCs w:val="22"/>
        </w:rPr>
        <w:t>dále též „Rozcestník“). Informace a struktura jejich poskytování tím bude odpovídat struktuře a informacím uvedeným na webovém portálu MPSV, část „úřední deska MPSV“ (</w:t>
      </w:r>
      <w:proofErr w:type="spellStart"/>
      <w:r w:rsidRPr="002A6403">
        <w:rPr>
          <w:rFonts w:ascii="Arial" w:hAnsi="Arial" w:cs="Arial"/>
          <w:sz w:val="22"/>
          <w:szCs w:val="22"/>
        </w:rPr>
        <w:t>url</w:t>
      </w:r>
      <w:proofErr w:type="spellEnd"/>
      <w:r w:rsidRPr="002A6403">
        <w:rPr>
          <w:rFonts w:ascii="Arial" w:hAnsi="Arial" w:cs="Arial"/>
          <w:sz w:val="22"/>
          <w:szCs w:val="22"/>
        </w:rPr>
        <w:t xml:space="preserve"> https://www.mpsv.cz/web/cz/uredni-deska-mpsv), doplněné o úvodní stránku a vytvořit příslušné webové rozhraní na server EÚD pro zadávaní těchto informací;</w:t>
      </w:r>
    </w:p>
    <w:p w14:paraId="27342FA3" w14:textId="35C2880C" w:rsidR="00521738" w:rsidRPr="006F15B6" w:rsidRDefault="002A6403" w:rsidP="00181962">
      <w:pPr>
        <w:pStyle w:val="Odstavecseseznamem"/>
        <w:numPr>
          <w:ilvl w:val="1"/>
          <w:numId w:val="31"/>
        </w:numPr>
        <w:spacing w:before="120" w:line="280" w:lineRule="atLeast"/>
        <w:ind w:left="993" w:hanging="284"/>
        <w:jc w:val="both"/>
        <w:rPr>
          <w:rFonts w:ascii="Arial" w:hAnsi="Arial" w:cs="Arial"/>
          <w:sz w:val="22"/>
          <w:szCs w:val="22"/>
        </w:rPr>
      </w:pPr>
      <w:r w:rsidRPr="002A6403">
        <w:rPr>
          <w:rFonts w:ascii="Arial" w:hAnsi="Arial" w:cs="Arial"/>
          <w:sz w:val="22"/>
          <w:szCs w:val="22"/>
        </w:rPr>
        <w:t>vytvořit rozhraní, pomocí kterého bude moct webový portál MPSV přebírat všechny informace a vyvěšené dokumenty, včetně řádného otestování</w:t>
      </w:r>
      <w:r w:rsidR="007E16CB">
        <w:rPr>
          <w:rFonts w:ascii="Arial" w:hAnsi="Arial" w:cs="Arial"/>
          <w:sz w:val="22"/>
          <w:szCs w:val="22"/>
        </w:rPr>
        <w:t>;</w:t>
      </w:r>
      <w:r w:rsidR="00521738" w:rsidRPr="006F15B6">
        <w:rPr>
          <w:rFonts w:ascii="Arial" w:hAnsi="Arial" w:cs="Arial"/>
          <w:sz w:val="22"/>
          <w:szCs w:val="22"/>
        </w:rPr>
        <w:t xml:space="preserve"> </w:t>
      </w:r>
    </w:p>
    <w:p w14:paraId="181452A4" w14:textId="7D4B5A09" w:rsidR="00521738" w:rsidRPr="006F15B6" w:rsidRDefault="00521738" w:rsidP="00181962">
      <w:pPr>
        <w:pStyle w:val="Odstavecseseznamem"/>
        <w:numPr>
          <w:ilvl w:val="1"/>
          <w:numId w:val="31"/>
        </w:numPr>
        <w:spacing w:before="120" w:line="280" w:lineRule="atLeast"/>
        <w:ind w:left="993" w:hanging="284"/>
        <w:jc w:val="both"/>
        <w:rPr>
          <w:rFonts w:ascii="Arial" w:hAnsi="Arial" w:cs="Arial"/>
          <w:sz w:val="22"/>
          <w:szCs w:val="22"/>
        </w:rPr>
      </w:pPr>
      <w:r w:rsidRPr="006F15B6">
        <w:rPr>
          <w:rFonts w:ascii="Arial" w:hAnsi="Arial" w:cs="Arial"/>
          <w:sz w:val="22"/>
          <w:szCs w:val="22"/>
        </w:rPr>
        <w:t>aktualizovat technickou a provozní dokumentac</w:t>
      </w:r>
      <w:r w:rsidR="007E16CB">
        <w:rPr>
          <w:rFonts w:ascii="Arial" w:hAnsi="Arial" w:cs="Arial"/>
          <w:sz w:val="22"/>
          <w:szCs w:val="22"/>
        </w:rPr>
        <w:t>i</w:t>
      </w:r>
      <w:r w:rsidRPr="006F15B6">
        <w:rPr>
          <w:rFonts w:ascii="Arial" w:hAnsi="Arial" w:cs="Arial"/>
          <w:sz w:val="22"/>
          <w:szCs w:val="22"/>
        </w:rPr>
        <w:t xml:space="preserve">. </w:t>
      </w:r>
    </w:p>
    <w:p w14:paraId="18F51CFD" w14:textId="77777777" w:rsidR="00D6611A" w:rsidRPr="00096A27" w:rsidRDefault="00FE1B56" w:rsidP="00181962">
      <w:pPr>
        <w:pStyle w:val="Nadpis1"/>
        <w:numPr>
          <w:ilvl w:val="0"/>
          <w:numId w:val="25"/>
        </w:numPr>
        <w:tabs>
          <w:tab w:val="left" w:pos="454"/>
        </w:tabs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t>Místo a doba plnění</w:t>
      </w:r>
    </w:p>
    <w:p w14:paraId="0E65E63D" w14:textId="71729DC2" w:rsidR="00D6611A" w:rsidRPr="00E9339E" w:rsidRDefault="00FE1B56" w:rsidP="00181962">
      <w:pPr>
        <w:pStyle w:val="Odstavecseseznamem"/>
        <w:numPr>
          <w:ilvl w:val="1"/>
          <w:numId w:val="30"/>
        </w:numPr>
        <w:spacing w:before="120" w:line="28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339E">
        <w:rPr>
          <w:rFonts w:ascii="Arial" w:hAnsi="Arial" w:cs="Arial"/>
          <w:sz w:val="22"/>
          <w:szCs w:val="22"/>
        </w:rPr>
        <w:t xml:space="preserve">Zpracovatel je povinen </w:t>
      </w:r>
      <w:r w:rsidR="00521738" w:rsidRPr="00E9339E">
        <w:rPr>
          <w:rFonts w:ascii="Arial" w:hAnsi="Arial" w:cs="Arial"/>
          <w:sz w:val="22"/>
          <w:szCs w:val="22"/>
        </w:rPr>
        <w:t>zabezpečit plnění</w:t>
      </w:r>
      <w:r w:rsidR="006F15B6" w:rsidRPr="00E9339E">
        <w:rPr>
          <w:rFonts w:ascii="Arial" w:hAnsi="Arial" w:cs="Arial"/>
          <w:sz w:val="22"/>
          <w:szCs w:val="22"/>
        </w:rPr>
        <w:t xml:space="preserve"> dle </w:t>
      </w:r>
      <w:r w:rsidR="0076791D">
        <w:rPr>
          <w:rFonts w:ascii="Arial" w:hAnsi="Arial" w:cs="Arial"/>
          <w:sz w:val="22"/>
          <w:szCs w:val="22"/>
        </w:rPr>
        <w:t>čl. 2.1 a 2.2 písm. a) – c)</w:t>
      </w:r>
      <w:r w:rsidR="008B34EB" w:rsidRPr="00E9339E">
        <w:rPr>
          <w:rFonts w:ascii="Arial" w:hAnsi="Arial" w:cs="Arial"/>
          <w:sz w:val="22"/>
          <w:szCs w:val="22"/>
        </w:rPr>
        <w:t xml:space="preserve"> </w:t>
      </w:r>
      <w:r w:rsidR="0076791D">
        <w:rPr>
          <w:rFonts w:ascii="Arial" w:hAnsi="Arial" w:cs="Arial"/>
          <w:sz w:val="22"/>
          <w:szCs w:val="22"/>
        </w:rPr>
        <w:t xml:space="preserve">tohoto </w:t>
      </w:r>
      <w:r w:rsidR="006F15B6" w:rsidRPr="00E9339E">
        <w:rPr>
          <w:rFonts w:ascii="Arial" w:hAnsi="Arial" w:cs="Arial"/>
          <w:sz w:val="22"/>
          <w:szCs w:val="22"/>
        </w:rPr>
        <w:t xml:space="preserve">Dodatku </w:t>
      </w:r>
      <w:r w:rsidR="008B34EB" w:rsidRPr="00E9339E">
        <w:rPr>
          <w:rFonts w:ascii="Arial" w:hAnsi="Arial" w:cs="Arial"/>
          <w:sz w:val="22"/>
          <w:szCs w:val="22"/>
        </w:rPr>
        <w:t>nejpozději k</w:t>
      </w:r>
      <w:r w:rsidR="00D361D0" w:rsidRPr="00E9339E">
        <w:rPr>
          <w:rFonts w:ascii="Arial" w:hAnsi="Arial" w:cs="Arial"/>
          <w:sz w:val="22"/>
          <w:szCs w:val="22"/>
        </w:rPr>
        <w:t> 5.</w:t>
      </w:r>
      <w:r w:rsidR="0076791D">
        <w:rPr>
          <w:rFonts w:ascii="Arial" w:hAnsi="Arial" w:cs="Arial"/>
          <w:sz w:val="22"/>
          <w:szCs w:val="22"/>
        </w:rPr>
        <w:t xml:space="preserve"> </w:t>
      </w:r>
      <w:r w:rsidR="00C90363">
        <w:rPr>
          <w:rFonts w:ascii="Arial" w:hAnsi="Arial" w:cs="Arial"/>
          <w:sz w:val="22"/>
          <w:szCs w:val="22"/>
        </w:rPr>
        <w:t>10</w:t>
      </w:r>
      <w:r w:rsidR="00D361D0" w:rsidRPr="00E9339E">
        <w:rPr>
          <w:rFonts w:ascii="Arial" w:hAnsi="Arial" w:cs="Arial"/>
          <w:sz w:val="22"/>
          <w:szCs w:val="22"/>
        </w:rPr>
        <w:t>.</w:t>
      </w:r>
      <w:r w:rsidR="0076791D">
        <w:rPr>
          <w:rFonts w:ascii="Arial" w:hAnsi="Arial" w:cs="Arial"/>
          <w:sz w:val="22"/>
          <w:szCs w:val="22"/>
        </w:rPr>
        <w:t xml:space="preserve"> </w:t>
      </w:r>
      <w:r w:rsidR="00D361D0" w:rsidRPr="00E9339E">
        <w:rPr>
          <w:rFonts w:ascii="Arial" w:hAnsi="Arial" w:cs="Arial"/>
          <w:sz w:val="22"/>
          <w:szCs w:val="22"/>
        </w:rPr>
        <w:t>2020</w:t>
      </w:r>
      <w:r w:rsidR="008B34EB" w:rsidRPr="00E9339E">
        <w:rPr>
          <w:rFonts w:ascii="Arial" w:hAnsi="Arial" w:cs="Arial"/>
          <w:sz w:val="22"/>
          <w:szCs w:val="22"/>
        </w:rPr>
        <w:t>.</w:t>
      </w:r>
    </w:p>
    <w:p w14:paraId="763E5AD8" w14:textId="551B1A67" w:rsidR="008B34EB" w:rsidRPr="007A06ED" w:rsidRDefault="008B34EB" w:rsidP="00181962">
      <w:pPr>
        <w:pStyle w:val="Odstavecseseznamem"/>
        <w:numPr>
          <w:ilvl w:val="1"/>
          <w:numId w:val="30"/>
        </w:numPr>
        <w:spacing w:before="120" w:line="28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D6611A">
        <w:rPr>
          <w:rFonts w:ascii="Arial" w:hAnsi="Arial" w:cs="Arial"/>
          <w:sz w:val="22"/>
          <w:szCs w:val="22"/>
        </w:rPr>
        <w:t xml:space="preserve">Zpracovatel je </w:t>
      </w:r>
      <w:r w:rsidR="0076791D">
        <w:rPr>
          <w:rFonts w:ascii="Arial" w:hAnsi="Arial" w:cs="Arial"/>
          <w:sz w:val="22"/>
          <w:szCs w:val="22"/>
        </w:rPr>
        <w:t xml:space="preserve">dále </w:t>
      </w:r>
      <w:r w:rsidRPr="00D6611A">
        <w:rPr>
          <w:rFonts w:ascii="Arial" w:hAnsi="Arial" w:cs="Arial"/>
          <w:sz w:val="22"/>
          <w:szCs w:val="22"/>
        </w:rPr>
        <w:t xml:space="preserve">povinen Objednateli předat dokumentaci dle </w:t>
      </w:r>
      <w:r w:rsidR="0076791D">
        <w:rPr>
          <w:rFonts w:ascii="Arial" w:hAnsi="Arial" w:cs="Arial"/>
          <w:sz w:val="22"/>
          <w:szCs w:val="22"/>
        </w:rPr>
        <w:t>čl. 2.2 písm. d) tohoto</w:t>
      </w:r>
      <w:r w:rsidRPr="00D6611A">
        <w:rPr>
          <w:rFonts w:ascii="Arial" w:hAnsi="Arial" w:cs="Arial"/>
          <w:sz w:val="22"/>
          <w:szCs w:val="22"/>
        </w:rPr>
        <w:t xml:space="preserve"> </w:t>
      </w:r>
      <w:r w:rsidR="006F15B6" w:rsidRPr="00D6611A">
        <w:rPr>
          <w:rFonts w:ascii="Arial" w:hAnsi="Arial" w:cs="Arial"/>
          <w:sz w:val="22"/>
          <w:szCs w:val="22"/>
        </w:rPr>
        <w:t xml:space="preserve">Dodatku </w:t>
      </w:r>
      <w:r w:rsidRPr="00D6611A">
        <w:rPr>
          <w:rFonts w:ascii="Arial" w:hAnsi="Arial" w:cs="Arial"/>
          <w:sz w:val="22"/>
          <w:szCs w:val="22"/>
        </w:rPr>
        <w:t xml:space="preserve">do </w:t>
      </w:r>
      <w:r w:rsidR="00D361D0" w:rsidRPr="00D6611A">
        <w:rPr>
          <w:rFonts w:ascii="Arial" w:hAnsi="Arial" w:cs="Arial"/>
          <w:sz w:val="22"/>
          <w:szCs w:val="22"/>
        </w:rPr>
        <w:t>5.</w:t>
      </w:r>
      <w:r w:rsidR="0076791D">
        <w:rPr>
          <w:rFonts w:ascii="Arial" w:hAnsi="Arial" w:cs="Arial"/>
          <w:sz w:val="22"/>
          <w:szCs w:val="22"/>
        </w:rPr>
        <w:t xml:space="preserve"> </w:t>
      </w:r>
      <w:r w:rsidR="00C90363">
        <w:rPr>
          <w:rFonts w:ascii="Arial" w:hAnsi="Arial" w:cs="Arial"/>
          <w:sz w:val="22"/>
          <w:szCs w:val="22"/>
        </w:rPr>
        <w:t>12</w:t>
      </w:r>
      <w:r w:rsidR="00D361D0" w:rsidRPr="00D6611A">
        <w:rPr>
          <w:rFonts w:ascii="Arial" w:hAnsi="Arial" w:cs="Arial"/>
          <w:sz w:val="22"/>
          <w:szCs w:val="22"/>
        </w:rPr>
        <w:t>.</w:t>
      </w:r>
      <w:r w:rsidR="0076791D">
        <w:rPr>
          <w:rFonts w:ascii="Arial" w:hAnsi="Arial" w:cs="Arial"/>
          <w:sz w:val="22"/>
          <w:szCs w:val="22"/>
        </w:rPr>
        <w:t xml:space="preserve"> </w:t>
      </w:r>
      <w:r w:rsidR="00D361D0" w:rsidRPr="00D6611A">
        <w:rPr>
          <w:rFonts w:ascii="Arial" w:hAnsi="Arial" w:cs="Arial"/>
          <w:sz w:val="22"/>
          <w:szCs w:val="22"/>
        </w:rPr>
        <w:t>2020</w:t>
      </w:r>
      <w:r w:rsidRPr="00D6611A">
        <w:rPr>
          <w:rFonts w:ascii="Arial" w:hAnsi="Arial" w:cs="Arial"/>
          <w:sz w:val="22"/>
          <w:szCs w:val="22"/>
        </w:rPr>
        <w:t xml:space="preserve"> a </w:t>
      </w:r>
      <w:r w:rsidR="006B3BEE" w:rsidRPr="00D6611A">
        <w:rPr>
          <w:rFonts w:ascii="Arial" w:hAnsi="Arial" w:cs="Arial"/>
          <w:sz w:val="22"/>
          <w:szCs w:val="22"/>
        </w:rPr>
        <w:t xml:space="preserve">následně jí udržovat v aktuálním stavu po celou dobu účinnosti </w:t>
      </w:r>
      <w:r w:rsidR="00F53334">
        <w:rPr>
          <w:rFonts w:ascii="Arial" w:hAnsi="Arial" w:cs="Arial"/>
          <w:sz w:val="22"/>
          <w:szCs w:val="22"/>
        </w:rPr>
        <w:t>Smlouvy, tj. do 31. 12. 2023</w:t>
      </w:r>
      <w:r w:rsidR="006B3BEE" w:rsidRPr="00D6611A">
        <w:rPr>
          <w:rFonts w:ascii="Arial" w:hAnsi="Arial" w:cs="Arial"/>
          <w:sz w:val="22"/>
          <w:szCs w:val="22"/>
        </w:rPr>
        <w:t>.</w:t>
      </w:r>
    </w:p>
    <w:p w14:paraId="51300282" w14:textId="4658D3FF" w:rsidR="00FE1B56" w:rsidRPr="006C6946" w:rsidRDefault="00FE1B56" w:rsidP="00181962">
      <w:pPr>
        <w:pStyle w:val="Nadpis1"/>
        <w:numPr>
          <w:ilvl w:val="0"/>
          <w:numId w:val="25"/>
        </w:numPr>
        <w:tabs>
          <w:tab w:val="left" w:pos="454"/>
        </w:tabs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  <w:sz w:val="22"/>
          <w:szCs w:val="22"/>
        </w:rPr>
      </w:pPr>
      <w:r w:rsidRPr="00571240">
        <w:rPr>
          <w:rFonts w:ascii="Arial" w:hAnsi="Arial" w:cs="Arial"/>
          <w:sz w:val="22"/>
          <w:szCs w:val="22"/>
        </w:rPr>
        <w:t>Cena a platební podmínky</w:t>
      </w:r>
    </w:p>
    <w:p w14:paraId="39DD20C0" w14:textId="4BA0885E" w:rsidR="00FE1B56" w:rsidRPr="00CA5EC5" w:rsidRDefault="007A06ED" w:rsidP="00181962">
      <w:pPr>
        <w:pStyle w:val="Odstavecseseznamem"/>
        <w:numPr>
          <w:ilvl w:val="1"/>
          <w:numId w:val="32"/>
        </w:numPr>
        <w:spacing w:before="120" w:line="28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CA5EC5">
        <w:rPr>
          <w:rFonts w:ascii="Arial" w:hAnsi="Arial" w:cs="Arial"/>
          <w:sz w:val="22"/>
          <w:szCs w:val="22"/>
        </w:rPr>
        <w:t>Smluvní strany se dohodly, že c</w:t>
      </w:r>
      <w:r w:rsidR="00FE1B56" w:rsidRPr="00CA5EC5">
        <w:rPr>
          <w:rFonts w:ascii="Arial" w:hAnsi="Arial" w:cs="Arial"/>
          <w:sz w:val="22"/>
          <w:szCs w:val="22"/>
        </w:rPr>
        <w:t xml:space="preserve">ena </w:t>
      </w:r>
      <w:r w:rsidR="00D6611A" w:rsidRPr="00CA5EC5">
        <w:rPr>
          <w:rFonts w:ascii="Arial" w:hAnsi="Arial" w:cs="Arial"/>
          <w:sz w:val="22"/>
          <w:szCs w:val="22"/>
        </w:rPr>
        <w:t>uvedená ve Smlouvě</w:t>
      </w:r>
      <w:r w:rsidR="00FE1B56" w:rsidRPr="00CA5EC5">
        <w:rPr>
          <w:rFonts w:ascii="Arial" w:hAnsi="Arial" w:cs="Arial"/>
          <w:sz w:val="22"/>
          <w:szCs w:val="22"/>
        </w:rPr>
        <w:t xml:space="preserve"> </w:t>
      </w:r>
      <w:r w:rsidR="00D6611A" w:rsidRPr="00CA5EC5">
        <w:rPr>
          <w:rFonts w:ascii="Arial" w:hAnsi="Arial" w:cs="Arial"/>
          <w:sz w:val="22"/>
          <w:szCs w:val="22"/>
        </w:rPr>
        <w:t xml:space="preserve">se tímto Dodatkem navyšuje o </w:t>
      </w:r>
      <w:r w:rsidR="00D361D0" w:rsidRPr="00CA5EC5">
        <w:rPr>
          <w:rFonts w:ascii="Arial" w:hAnsi="Arial" w:cs="Arial"/>
          <w:sz w:val="22"/>
          <w:szCs w:val="22"/>
        </w:rPr>
        <w:t>186.000</w:t>
      </w:r>
      <w:r w:rsidRPr="00CA5EC5">
        <w:rPr>
          <w:rFonts w:ascii="Arial" w:hAnsi="Arial" w:cs="Arial"/>
          <w:sz w:val="22"/>
          <w:szCs w:val="22"/>
        </w:rPr>
        <w:t>,-</w:t>
      </w:r>
      <w:r w:rsidR="00FE1B56" w:rsidRPr="00CA5EC5">
        <w:rPr>
          <w:rFonts w:ascii="Arial" w:hAnsi="Arial" w:cs="Arial"/>
          <w:sz w:val="22"/>
          <w:szCs w:val="22"/>
        </w:rPr>
        <w:t xml:space="preserve"> Kč bez DPH, výše </w:t>
      </w:r>
      <w:r w:rsidR="006039C1" w:rsidRPr="00CA5EC5">
        <w:rPr>
          <w:rFonts w:ascii="Arial" w:hAnsi="Arial" w:cs="Arial"/>
          <w:sz w:val="22"/>
          <w:szCs w:val="22"/>
        </w:rPr>
        <w:t>21</w:t>
      </w:r>
      <w:r w:rsidR="00FE1B56" w:rsidRPr="00CA5EC5">
        <w:rPr>
          <w:rFonts w:ascii="Arial" w:hAnsi="Arial" w:cs="Arial"/>
          <w:sz w:val="22"/>
          <w:szCs w:val="22"/>
        </w:rPr>
        <w:t xml:space="preserve"> % DPH činí </w:t>
      </w:r>
      <w:r w:rsidR="00D361D0" w:rsidRPr="00CA5EC5">
        <w:rPr>
          <w:rFonts w:ascii="Arial" w:hAnsi="Arial" w:cs="Arial"/>
          <w:sz w:val="22"/>
          <w:szCs w:val="22"/>
        </w:rPr>
        <w:t>39.060</w:t>
      </w:r>
      <w:r w:rsidRPr="00CA5EC5">
        <w:rPr>
          <w:rFonts w:ascii="Arial" w:hAnsi="Arial" w:cs="Arial"/>
          <w:sz w:val="22"/>
          <w:szCs w:val="22"/>
        </w:rPr>
        <w:t>,-</w:t>
      </w:r>
      <w:r w:rsidR="008D3E67" w:rsidRPr="00CA5EC5">
        <w:rPr>
          <w:rFonts w:ascii="Arial" w:hAnsi="Arial" w:cs="Arial"/>
          <w:sz w:val="22"/>
          <w:szCs w:val="22"/>
        </w:rPr>
        <w:t xml:space="preserve"> </w:t>
      </w:r>
      <w:r w:rsidR="00FE1B56" w:rsidRPr="00CA5EC5">
        <w:rPr>
          <w:rFonts w:ascii="Arial" w:hAnsi="Arial" w:cs="Arial"/>
          <w:sz w:val="22"/>
          <w:szCs w:val="22"/>
        </w:rPr>
        <w:t xml:space="preserve">Kč, cena včetně DPH činí </w:t>
      </w:r>
      <w:proofErr w:type="gramStart"/>
      <w:r w:rsidR="00D361D0" w:rsidRPr="00CA5EC5">
        <w:rPr>
          <w:rFonts w:ascii="Arial" w:hAnsi="Arial" w:cs="Arial"/>
          <w:sz w:val="22"/>
          <w:szCs w:val="22"/>
        </w:rPr>
        <w:t>225.060</w:t>
      </w:r>
      <w:r w:rsidRPr="00CA5EC5">
        <w:rPr>
          <w:rFonts w:ascii="Arial" w:hAnsi="Arial" w:cs="Arial"/>
          <w:sz w:val="22"/>
          <w:szCs w:val="22"/>
        </w:rPr>
        <w:t>,-</w:t>
      </w:r>
      <w:proofErr w:type="gramEnd"/>
      <w:r w:rsidR="008D3E67" w:rsidRPr="00CA5EC5">
        <w:rPr>
          <w:rFonts w:ascii="Arial" w:hAnsi="Arial" w:cs="Arial"/>
          <w:sz w:val="22"/>
          <w:szCs w:val="22"/>
        </w:rPr>
        <w:t xml:space="preserve"> </w:t>
      </w:r>
      <w:r w:rsidR="00372A8D" w:rsidRPr="00CA5EC5">
        <w:rPr>
          <w:rFonts w:ascii="Arial" w:hAnsi="Arial" w:cs="Arial"/>
          <w:sz w:val="22"/>
          <w:szCs w:val="22"/>
        </w:rPr>
        <w:t>Kč.</w:t>
      </w:r>
    </w:p>
    <w:p w14:paraId="6500D8EE" w14:textId="3719F699" w:rsidR="00151BDB" w:rsidRPr="00151BDB" w:rsidRDefault="00151BDB" w:rsidP="00151BDB">
      <w:pPr>
        <w:pStyle w:val="Zkladntext"/>
        <w:numPr>
          <w:ilvl w:val="1"/>
          <w:numId w:val="32"/>
        </w:numPr>
        <w:spacing w:before="120" w:line="280" w:lineRule="atLeast"/>
        <w:ind w:left="567" w:hanging="567"/>
        <w:rPr>
          <w:rFonts w:ascii="Arial" w:hAnsi="Arial" w:cs="Arial"/>
          <w:sz w:val="22"/>
          <w:szCs w:val="22"/>
        </w:rPr>
      </w:pPr>
      <w:r w:rsidRPr="00151BDB">
        <w:rPr>
          <w:rFonts w:ascii="Arial" w:hAnsi="Arial" w:cs="Arial"/>
          <w:sz w:val="22"/>
          <w:szCs w:val="22"/>
        </w:rPr>
        <w:t xml:space="preserve">Cena za předmět </w:t>
      </w:r>
      <w:r>
        <w:rPr>
          <w:rFonts w:ascii="Arial" w:hAnsi="Arial" w:cs="Arial"/>
          <w:sz w:val="22"/>
          <w:szCs w:val="22"/>
        </w:rPr>
        <w:t>tohoto Dodatku</w:t>
      </w:r>
      <w:r w:rsidRPr="00151BDB">
        <w:rPr>
          <w:rFonts w:ascii="Arial" w:hAnsi="Arial" w:cs="Arial"/>
          <w:sz w:val="22"/>
          <w:szCs w:val="22"/>
        </w:rPr>
        <w:t xml:space="preserve"> bude hrazena na základě faktur – daňových dokladů (dále jen „faktura“) vystavených</w:t>
      </w:r>
      <w:r>
        <w:rPr>
          <w:rFonts w:ascii="Arial" w:hAnsi="Arial" w:cs="Arial"/>
          <w:sz w:val="22"/>
          <w:szCs w:val="22"/>
        </w:rPr>
        <w:t xml:space="preserve"> Z</w:t>
      </w:r>
      <w:r w:rsidRPr="00151BDB">
        <w:rPr>
          <w:rFonts w:ascii="Arial" w:hAnsi="Arial" w:cs="Arial"/>
          <w:sz w:val="22"/>
          <w:szCs w:val="22"/>
        </w:rPr>
        <w:t xml:space="preserve">pracovatelem vždy do 5 kalendářních dnů ode dne oboustranného podpisu akceptačního protokolu po ukončení jednotlivých </w:t>
      </w:r>
      <w:r>
        <w:rPr>
          <w:rFonts w:ascii="Arial" w:hAnsi="Arial" w:cs="Arial"/>
          <w:sz w:val="22"/>
          <w:szCs w:val="22"/>
        </w:rPr>
        <w:t>částí</w:t>
      </w:r>
      <w:r w:rsidRPr="00151BDB">
        <w:rPr>
          <w:rFonts w:ascii="Arial" w:hAnsi="Arial" w:cs="Arial"/>
          <w:sz w:val="22"/>
          <w:szCs w:val="22"/>
        </w:rPr>
        <w:t xml:space="preserve"> plnění dle </w:t>
      </w:r>
      <w:r>
        <w:rPr>
          <w:rFonts w:ascii="Arial" w:hAnsi="Arial" w:cs="Arial"/>
          <w:sz w:val="22"/>
          <w:szCs w:val="22"/>
        </w:rPr>
        <w:t>čl. 2 tohoto Dodatku</w:t>
      </w:r>
      <w:r w:rsidRPr="00151BDB">
        <w:rPr>
          <w:rFonts w:ascii="Arial" w:hAnsi="Arial" w:cs="Arial"/>
          <w:sz w:val="22"/>
          <w:szCs w:val="22"/>
        </w:rPr>
        <w:t>. Jednotlivé faktury budou vystaveny následovně:</w:t>
      </w:r>
    </w:p>
    <w:p w14:paraId="6C8F09C9" w14:textId="57C56F7E" w:rsidR="00151BDB" w:rsidRPr="00151BDB" w:rsidRDefault="00151BDB" w:rsidP="00151BDB">
      <w:pPr>
        <w:pStyle w:val="Zkladntext"/>
        <w:numPr>
          <w:ilvl w:val="1"/>
          <w:numId w:val="36"/>
        </w:numPr>
        <w:spacing w:before="120" w:line="280" w:lineRule="atLeast"/>
        <w:ind w:left="1134" w:hanging="283"/>
        <w:rPr>
          <w:rFonts w:ascii="Arial" w:hAnsi="Arial" w:cs="Arial"/>
          <w:sz w:val="22"/>
          <w:szCs w:val="22"/>
        </w:rPr>
      </w:pPr>
      <w:r w:rsidRPr="00151BDB">
        <w:rPr>
          <w:rFonts w:ascii="Arial" w:hAnsi="Arial" w:cs="Arial"/>
          <w:sz w:val="22"/>
          <w:szCs w:val="22"/>
        </w:rPr>
        <w:t>první faktura bude vystav</w:t>
      </w:r>
      <w:r>
        <w:rPr>
          <w:rFonts w:ascii="Arial" w:hAnsi="Arial" w:cs="Arial"/>
          <w:sz w:val="22"/>
          <w:szCs w:val="22"/>
        </w:rPr>
        <w:t xml:space="preserve">ena po ukončení </w:t>
      </w:r>
      <w:r w:rsidRPr="00C90363">
        <w:rPr>
          <w:rFonts w:ascii="Arial" w:hAnsi="Arial" w:cs="Arial"/>
          <w:sz w:val="22"/>
          <w:szCs w:val="22"/>
        </w:rPr>
        <w:t xml:space="preserve">plnění dle </w:t>
      </w:r>
      <w:r w:rsidR="00253FCB">
        <w:rPr>
          <w:rFonts w:ascii="Arial" w:hAnsi="Arial" w:cs="Arial"/>
          <w:sz w:val="22"/>
          <w:szCs w:val="22"/>
        </w:rPr>
        <w:t>čl.</w:t>
      </w:r>
      <w:r w:rsidRPr="00C90363">
        <w:rPr>
          <w:rFonts w:ascii="Arial" w:hAnsi="Arial" w:cs="Arial"/>
          <w:sz w:val="22"/>
          <w:szCs w:val="22"/>
        </w:rPr>
        <w:t xml:space="preserve"> 2.1 a 2.2 písm. a) – c)</w:t>
      </w:r>
      <w:r>
        <w:rPr>
          <w:rFonts w:ascii="Arial" w:hAnsi="Arial" w:cs="Arial"/>
          <w:sz w:val="22"/>
          <w:szCs w:val="22"/>
        </w:rPr>
        <w:t xml:space="preserve"> tohoto Dodatku ve výši </w:t>
      </w:r>
      <w:proofErr w:type="gramStart"/>
      <w:r>
        <w:rPr>
          <w:rFonts w:ascii="Arial" w:hAnsi="Arial" w:cs="Arial"/>
          <w:sz w:val="22"/>
          <w:szCs w:val="22"/>
        </w:rPr>
        <w:t>8</w:t>
      </w:r>
      <w:r w:rsidRPr="00151BDB">
        <w:rPr>
          <w:rFonts w:ascii="Arial" w:hAnsi="Arial" w:cs="Arial"/>
          <w:sz w:val="22"/>
          <w:szCs w:val="22"/>
        </w:rPr>
        <w:t>0%</w:t>
      </w:r>
      <w:proofErr w:type="gramEnd"/>
      <w:r w:rsidRPr="00151BDB">
        <w:rPr>
          <w:rFonts w:ascii="Arial" w:hAnsi="Arial" w:cs="Arial"/>
          <w:sz w:val="22"/>
          <w:szCs w:val="22"/>
        </w:rPr>
        <w:t xml:space="preserve"> z celkové ceny za předmět </w:t>
      </w:r>
      <w:r>
        <w:rPr>
          <w:rFonts w:ascii="Arial" w:hAnsi="Arial" w:cs="Arial"/>
          <w:sz w:val="22"/>
          <w:szCs w:val="22"/>
        </w:rPr>
        <w:t>plnění</w:t>
      </w:r>
      <w:r w:rsidRPr="00151BDB">
        <w:rPr>
          <w:rFonts w:ascii="Arial" w:hAnsi="Arial" w:cs="Arial"/>
          <w:sz w:val="22"/>
          <w:szCs w:val="22"/>
        </w:rPr>
        <w:t xml:space="preserve"> dle čl. 4.1 </w:t>
      </w:r>
      <w:r>
        <w:rPr>
          <w:rFonts w:ascii="Arial" w:hAnsi="Arial" w:cs="Arial"/>
          <w:sz w:val="22"/>
          <w:szCs w:val="22"/>
        </w:rPr>
        <w:t>tohoto Dodatku</w:t>
      </w:r>
      <w:r w:rsidRPr="00151BDB">
        <w:rPr>
          <w:rFonts w:ascii="Arial" w:hAnsi="Arial" w:cs="Arial"/>
          <w:sz w:val="22"/>
          <w:szCs w:val="22"/>
        </w:rPr>
        <w:t xml:space="preserve">, </w:t>
      </w:r>
    </w:p>
    <w:p w14:paraId="4677505E" w14:textId="1B898DC9" w:rsidR="00151BDB" w:rsidRPr="00151BDB" w:rsidRDefault="00151BDB" w:rsidP="00151BDB">
      <w:pPr>
        <w:pStyle w:val="Zkladntext"/>
        <w:numPr>
          <w:ilvl w:val="1"/>
          <w:numId w:val="36"/>
        </w:numPr>
        <w:spacing w:before="120" w:line="280" w:lineRule="atLeast"/>
        <w:ind w:left="1134" w:hanging="283"/>
        <w:rPr>
          <w:rFonts w:ascii="Arial" w:hAnsi="Arial" w:cs="Arial"/>
          <w:sz w:val="22"/>
          <w:szCs w:val="22"/>
        </w:rPr>
      </w:pPr>
      <w:r w:rsidRPr="00151BDB">
        <w:rPr>
          <w:rFonts w:ascii="Arial" w:hAnsi="Arial" w:cs="Arial"/>
          <w:sz w:val="22"/>
          <w:szCs w:val="22"/>
        </w:rPr>
        <w:t xml:space="preserve">druhá faktura bude vystavena po ukončení </w:t>
      </w:r>
      <w:r w:rsidRPr="00C90363">
        <w:rPr>
          <w:rFonts w:ascii="Arial" w:hAnsi="Arial" w:cs="Arial"/>
          <w:sz w:val="22"/>
          <w:szCs w:val="22"/>
        </w:rPr>
        <w:t xml:space="preserve">plnění dle </w:t>
      </w:r>
      <w:r w:rsidR="00253FCB">
        <w:rPr>
          <w:rFonts w:ascii="Arial" w:hAnsi="Arial" w:cs="Arial"/>
          <w:sz w:val="22"/>
          <w:szCs w:val="22"/>
        </w:rPr>
        <w:t>čl.</w:t>
      </w:r>
      <w:r w:rsidRPr="00C90363">
        <w:rPr>
          <w:rFonts w:ascii="Arial" w:hAnsi="Arial" w:cs="Arial"/>
          <w:sz w:val="22"/>
          <w:szCs w:val="22"/>
        </w:rPr>
        <w:t xml:space="preserve"> 2.2 písm. </w:t>
      </w:r>
      <w:r>
        <w:rPr>
          <w:rFonts w:ascii="Arial" w:hAnsi="Arial" w:cs="Arial"/>
          <w:sz w:val="22"/>
          <w:szCs w:val="22"/>
        </w:rPr>
        <w:t>d</w:t>
      </w:r>
      <w:r w:rsidRPr="00C9036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tohoto Dodatku ve výši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151BDB">
        <w:rPr>
          <w:rFonts w:ascii="Arial" w:hAnsi="Arial" w:cs="Arial"/>
          <w:sz w:val="22"/>
          <w:szCs w:val="22"/>
        </w:rPr>
        <w:t>0%</w:t>
      </w:r>
      <w:proofErr w:type="gramEnd"/>
      <w:r w:rsidRPr="00151BDB">
        <w:rPr>
          <w:rFonts w:ascii="Arial" w:hAnsi="Arial" w:cs="Arial"/>
          <w:sz w:val="22"/>
          <w:szCs w:val="22"/>
        </w:rPr>
        <w:t xml:space="preserve"> z celkové ceny za předmět s</w:t>
      </w:r>
      <w:r w:rsidR="00253FCB">
        <w:rPr>
          <w:rFonts w:ascii="Arial" w:hAnsi="Arial" w:cs="Arial"/>
          <w:sz w:val="22"/>
          <w:szCs w:val="22"/>
        </w:rPr>
        <w:t>mlouvy dle čl. 4.1 tohoto Dodatku.</w:t>
      </w:r>
    </w:p>
    <w:p w14:paraId="48E9C5A3" w14:textId="77777777" w:rsidR="00FE1B56" w:rsidRPr="007437CC" w:rsidRDefault="00FE1B56" w:rsidP="00181962">
      <w:pPr>
        <w:pStyle w:val="Nadpis1"/>
        <w:numPr>
          <w:ilvl w:val="0"/>
          <w:numId w:val="25"/>
        </w:numPr>
        <w:tabs>
          <w:tab w:val="left" w:pos="454"/>
        </w:tabs>
        <w:overflowPunct/>
        <w:autoSpaceDE/>
        <w:autoSpaceDN/>
        <w:adjustRightInd/>
        <w:spacing w:after="0"/>
        <w:jc w:val="center"/>
        <w:textAlignment w:val="auto"/>
        <w:rPr>
          <w:rFonts w:ascii="Arial" w:hAnsi="Arial" w:cs="Arial"/>
          <w:sz w:val="22"/>
          <w:szCs w:val="22"/>
        </w:rPr>
      </w:pPr>
      <w:r w:rsidRPr="00F2314C">
        <w:rPr>
          <w:rFonts w:ascii="Arial" w:hAnsi="Arial" w:cs="Arial"/>
          <w:sz w:val="22"/>
          <w:szCs w:val="22"/>
        </w:rPr>
        <w:lastRenderedPageBreak/>
        <w:t>Závěrečná ustanovení</w:t>
      </w:r>
    </w:p>
    <w:p w14:paraId="4A3CBD67" w14:textId="18140E83" w:rsidR="00431BD3" w:rsidRPr="00431BD3" w:rsidRDefault="00431BD3" w:rsidP="00181962">
      <w:pPr>
        <w:pStyle w:val="Odstavecseseznamem"/>
        <w:numPr>
          <w:ilvl w:val="1"/>
          <w:numId w:val="23"/>
        </w:numPr>
        <w:spacing w:before="120" w:line="280" w:lineRule="atLeast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431BD3">
        <w:rPr>
          <w:rFonts w:ascii="Arial" w:hAnsi="Arial" w:cs="Arial"/>
          <w:sz w:val="22"/>
        </w:rPr>
        <w:t xml:space="preserve">eškeré sankce sjednané ve </w:t>
      </w:r>
      <w:r>
        <w:rPr>
          <w:rFonts w:ascii="Arial" w:hAnsi="Arial" w:cs="Arial"/>
          <w:sz w:val="22"/>
        </w:rPr>
        <w:t>S</w:t>
      </w:r>
      <w:r w:rsidRPr="00431BD3">
        <w:rPr>
          <w:rFonts w:ascii="Arial" w:hAnsi="Arial" w:cs="Arial"/>
          <w:sz w:val="22"/>
        </w:rPr>
        <w:t xml:space="preserve">mlouvě se analogicky uplatní i ve vztahu k plnění </w:t>
      </w:r>
      <w:r>
        <w:rPr>
          <w:rFonts w:ascii="Arial" w:hAnsi="Arial" w:cs="Arial"/>
          <w:sz w:val="22"/>
        </w:rPr>
        <w:t>tohoto D</w:t>
      </w:r>
      <w:r w:rsidRPr="00431BD3">
        <w:rPr>
          <w:rFonts w:ascii="Arial" w:hAnsi="Arial" w:cs="Arial"/>
          <w:sz w:val="22"/>
        </w:rPr>
        <w:t>odatku</w:t>
      </w:r>
      <w:r>
        <w:rPr>
          <w:rFonts w:ascii="Arial" w:hAnsi="Arial" w:cs="Arial"/>
          <w:sz w:val="22"/>
        </w:rPr>
        <w:t>.</w:t>
      </w:r>
    </w:p>
    <w:p w14:paraId="10C1A820" w14:textId="07726296" w:rsidR="00AD58B4" w:rsidRPr="007437CC" w:rsidRDefault="00AD58B4" w:rsidP="00181962">
      <w:pPr>
        <w:pStyle w:val="Odstavecseseznamem"/>
        <w:numPr>
          <w:ilvl w:val="1"/>
          <w:numId w:val="23"/>
        </w:numPr>
        <w:spacing w:before="120" w:line="280" w:lineRule="atLeast"/>
        <w:ind w:left="567" w:hanging="567"/>
        <w:jc w:val="both"/>
        <w:rPr>
          <w:rFonts w:ascii="Arial" w:hAnsi="Arial" w:cs="Arial"/>
          <w:sz w:val="20"/>
          <w:szCs w:val="22"/>
        </w:rPr>
      </w:pPr>
      <w:r w:rsidRPr="007437CC">
        <w:rPr>
          <w:rFonts w:ascii="Arial" w:hAnsi="Arial" w:cs="Arial"/>
          <w:sz w:val="22"/>
        </w:rPr>
        <w:t xml:space="preserve">Ostatní ustanovení Smlouvy zůstávají </w:t>
      </w:r>
      <w:r w:rsidR="004B646F">
        <w:rPr>
          <w:rFonts w:ascii="Arial" w:hAnsi="Arial" w:cs="Arial"/>
          <w:sz w:val="22"/>
        </w:rPr>
        <w:t xml:space="preserve">tímto Dodatkem </w:t>
      </w:r>
      <w:r w:rsidRPr="007437CC">
        <w:rPr>
          <w:rFonts w:ascii="Arial" w:hAnsi="Arial" w:cs="Arial"/>
          <w:sz w:val="22"/>
        </w:rPr>
        <w:t>nedotčena.</w:t>
      </w:r>
    </w:p>
    <w:p w14:paraId="3955AA2E" w14:textId="3F1B8C59" w:rsidR="00AD58B4" w:rsidRPr="00612756" w:rsidRDefault="00AD58B4" w:rsidP="00181962">
      <w:pPr>
        <w:pStyle w:val="Odstavecseseznamem"/>
        <w:numPr>
          <w:ilvl w:val="1"/>
          <w:numId w:val="23"/>
        </w:numPr>
        <w:spacing w:before="120" w:line="280" w:lineRule="atLeast"/>
        <w:ind w:left="567" w:hanging="567"/>
        <w:jc w:val="both"/>
        <w:rPr>
          <w:rFonts w:ascii="Arial" w:hAnsi="Arial" w:cs="Arial"/>
          <w:sz w:val="22"/>
        </w:rPr>
      </w:pPr>
      <w:r w:rsidRPr="007437CC">
        <w:rPr>
          <w:rFonts w:ascii="Arial" w:hAnsi="Arial" w:cs="Arial"/>
          <w:sz w:val="22"/>
        </w:rPr>
        <w:t>Tento Dodatek nabývá platnosti dnem podpisu oběma smluvními stranami a účinnosti dnem uveřejnění v registru smluv</w:t>
      </w:r>
      <w:r w:rsidRPr="00612756">
        <w:rPr>
          <w:rFonts w:ascii="Arial" w:hAnsi="Arial" w:cs="Arial"/>
          <w:sz w:val="22"/>
        </w:rPr>
        <w:t xml:space="preserve"> ve smyslu </w:t>
      </w:r>
      <w:proofErr w:type="spellStart"/>
      <w:r w:rsidRPr="00612756">
        <w:rPr>
          <w:rFonts w:ascii="Arial" w:hAnsi="Arial" w:cs="Arial"/>
          <w:sz w:val="22"/>
        </w:rPr>
        <w:t>ust</w:t>
      </w:r>
      <w:proofErr w:type="spellEnd"/>
      <w:r w:rsidRPr="00612756">
        <w:rPr>
          <w:rFonts w:ascii="Arial" w:hAnsi="Arial" w:cs="Arial"/>
          <w:sz w:val="22"/>
        </w:rPr>
        <w:t>. § 4 zákona o registru smluv</w:t>
      </w:r>
      <w:r w:rsidR="004B646F">
        <w:rPr>
          <w:rFonts w:ascii="Arial" w:hAnsi="Arial" w:cs="Arial"/>
          <w:sz w:val="22"/>
        </w:rPr>
        <w:t>.</w:t>
      </w:r>
      <w:r w:rsidRPr="007437CC">
        <w:rPr>
          <w:rFonts w:ascii="Arial" w:hAnsi="Arial" w:cs="Arial"/>
          <w:sz w:val="22"/>
        </w:rPr>
        <w:t xml:space="preserve"> </w:t>
      </w:r>
    </w:p>
    <w:p w14:paraId="4B4FC9E5" w14:textId="64E3082A" w:rsidR="00FE1B56" w:rsidRPr="00D0121C" w:rsidRDefault="006B6430" w:rsidP="00181962">
      <w:pPr>
        <w:pStyle w:val="Odstavecseseznamem"/>
        <w:numPr>
          <w:ilvl w:val="1"/>
          <w:numId w:val="23"/>
        </w:numPr>
        <w:spacing w:before="120" w:line="280" w:lineRule="atLeast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uzavřena elektronicky</w:t>
      </w:r>
    </w:p>
    <w:p w14:paraId="7A3524BE" w14:textId="574ABE19" w:rsidR="00FE1B56" w:rsidRPr="00181962" w:rsidRDefault="00FE1B56" w:rsidP="00181962">
      <w:pPr>
        <w:pStyle w:val="Odstavecseseznamem"/>
        <w:numPr>
          <w:ilvl w:val="1"/>
          <w:numId w:val="23"/>
        </w:numPr>
        <w:spacing w:before="120" w:line="280" w:lineRule="atLeast"/>
        <w:ind w:left="567" w:hanging="567"/>
        <w:jc w:val="both"/>
        <w:rPr>
          <w:rFonts w:ascii="Arial" w:hAnsi="Arial" w:cs="Arial"/>
          <w:sz w:val="22"/>
        </w:rPr>
      </w:pPr>
      <w:r w:rsidRPr="00B2063F">
        <w:rPr>
          <w:rFonts w:ascii="Arial" w:hAnsi="Arial" w:cs="Arial"/>
          <w:sz w:val="22"/>
        </w:rPr>
        <w:t xml:space="preserve">Smluvní strany prohlašují, že </w:t>
      </w:r>
      <w:r w:rsidR="00731303" w:rsidRPr="00B2063F">
        <w:rPr>
          <w:rFonts w:ascii="Arial" w:hAnsi="Arial" w:cs="Arial"/>
          <w:sz w:val="22"/>
        </w:rPr>
        <w:t xml:space="preserve">tento Dodatek </w:t>
      </w:r>
      <w:r w:rsidRPr="006C6946">
        <w:rPr>
          <w:rFonts w:ascii="Arial" w:hAnsi="Arial" w:cs="Arial"/>
          <w:sz w:val="22"/>
        </w:rPr>
        <w:t xml:space="preserve">je projevem jejich pravé a svobodné vůle a na důkaz dohody o všech článcích </w:t>
      </w:r>
      <w:r w:rsidR="00431BD3">
        <w:rPr>
          <w:rFonts w:ascii="Arial" w:hAnsi="Arial" w:cs="Arial"/>
          <w:sz w:val="22"/>
        </w:rPr>
        <w:t>tohoto Dodatku</w:t>
      </w:r>
      <w:r w:rsidRPr="006C6946">
        <w:rPr>
          <w:rFonts w:ascii="Arial" w:hAnsi="Arial" w:cs="Arial"/>
          <w:sz w:val="22"/>
        </w:rPr>
        <w:t xml:space="preserve"> připojují své podpisy.</w:t>
      </w:r>
    </w:p>
    <w:p w14:paraId="63CF76D2" w14:textId="77777777" w:rsidR="00B73B3D" w:rsidRPr="00612756" w:rsidRDefault="00B73B3D" w:rsidP="00181962">
      <w:pPr>
        <w:spacing w:before="120" w:line="280" w:lineRule="atLeast"/>
        <w:jc w:val="both"/>
        <w:rPr>
          <w:rFonts w:ascii="Arial" w:hAnsi="Arial" w:cs="Arial"/>
          <w:sz w:val="22"/>
        </w:rPr>
      </w:pPr>
    </w:p>
    <w:p w14:paraId="290E426A" w14:textId="4EF72DAE" w:rsidR="00FE1B56" w:rsidRPr="00F2314C" w:rsidRDefault="00FE1B56" w:rsidP="00181962">
      <w:pPr>
        <w:pStyle w:val="WW-Zkladntextodsazen3"/>
        <w:tabs>
          <w:tab w:val="left" w:pos="1560"/>
        </w:tabs>
        <w:spacing w:before="60" w:line="280" w:lineRule="atLeast"/>
        <w:ind w:left="567"/>
        <w:rPr>
          <w:rFonts w:ascii="Arial" w:hAnsi="Arial" w:cs="Arial"/>
          <w:sz w:val="22"/>
          <w:szCs w:val="22"/>
        </w:rPr>
      </w:pPr>
    </w:p>
    <w:tbl>
      <w:tblPr>
        <w:tblW w:w="9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3"/>
      </w:tblGrid>
      <w:tr w:rsidR="00FE1B56" w:rsidRPr="00F2314C" w14:paraId="7D652059" w14:textId="77777777" w:rsidTr="00434668">
        <w:tc>
          <w:tcPr>
            <w:tcW w:w="4181" w:type="dxa"/>
          </w:tcPr>
          <w:p w14:paraId="613E50C3" w14:textId="575C49BE" w:rsidR="006B6430" w:rsidRPr="006B6430" w:rsidRDefault="006B6430" w:rsidP="00BF7843">
            <w:pPr>
              <w:pStyle w:val="RLdajeosmluvnstran0"/>
              <w:keepNext/>
              <w:rPr>
                <w:rFonts w:cs="Arial"/>
                <w:sz w:val="22"/>
                <w:szCs w:val="22"/>
              </w:rPr>
            </w:pPr>
            <w:r w:rsidRPr="006B6430">
              <w:rPr>
                <w:rFonts w:cs="Arial"/>
                <w:sz w:val="22"/>
                <w:szCs w:val="22"/>
              </w:rPr>
              <w:t>Objednatel</w:t>
            </w:r>
          </w:p>
          <w:p w14:paraId="11A28B36" w14:textId="63021075" w:rsidR="00BF7843" w:rsidRPr="006B6430" w:rsidRDefault="00BF7843" w:rsidP="00BF7843">
            <w:pPr>
              <w:pStyle w:val="RLdajeosmluvnstran0"/>
              <w:keepNext/>
              <w:rPr>
                <w:rFonts w:cs="Arial"/>
                <w:sz w:val="22"/>
                <w:szCs w:val="22"/>
              </w:rPr>
            </w:pPr>
            <w:r w:rsidRPr="006B6430">
              <w:rPr>
                <w:rFonts w:cs="Arial"/>
                <w:sz w:val="22"/>
                <w:szCs w:val="22"/>
              </w:rPr>
              <w:t>V Praze dne dle elektronického podpisu</w:t>
            </w:r>
          </w:p>
          <w:p w14:paraId="343CA11B" w14:textId="77777777" w:rsidR="00FE1B56" w:rsidRPr="00CA1B20" w:rsidRDefault="00FE1B56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FD65B9" w14:textId="3B2668A2" w:rsidR="00FE1B56" w:rsidRPr="00CA1B20" w:rsidRDefault="00FE1B56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3" w:type="dxa"/>
          </w:tcPr>
          <w:p w14:paraId="008C1EA4" w14:textId="141FE0F1" w:rsidR="006B6430" w:rsidRPr="006B6430" w:rsidRDefault="006B6430" w:rsidP="00BF7843">
            <w:pPr>
              <w:pStyle w:val="RLdajeosmluvnstran0"/>
              <w:keepNext/>
              <w:rPr>
                <w:rFonts w:cs="Arial"/>
                <w:sz w:val="22"/>
                <w:szCs w:val="22"/>
              </w:rPr>
            </w:pPr>
            <w:r w:rsidRPr="006B6430">
              <w:rPr>
                <w:rFonts w:cs="Arial"/>
                <w:sz w:val="22"/>
                <w:szCs w:val="22"/>
              </w:rPr>
              <w:t>Zpracovatel</w:t>
            </w:r>
          </w:p>
          <w:p w14:paraId="05B147CB" w14:textId="3F8F891E" w:rsidR="00BF7843" w:rsidRPr="006B6430" w:rsidRDefault="00BF7843" w:rsidP="00BF7843">
            <w:pPr>
              <w:pStyle w:val="RLdajeosmluvnstran0"/>
              <w:keepNext/>
              <w:rPr>
                <w:rFonts w:cs="Arial"/>
                <w:sz w:val="22"/>
                <w:szCs w:val="22"/>
              </w:rPr>
            </w:pPr>
            <w:r w:rsidRPr="006B6430">
              <w:rPr>
                <w:rFonts w:cs="Arial"/>
                <w:sz w:val="22"/>
                <w:szCs w:val="22"/>
              </w:rPr>
              <w:t>V Praze dne dle elektronického podpisu</w:t>
            </w:r>
          </w:p>
          <w:p w14:paraId="63BC84BA" w14:textId="77777777" w:rsidR="00FE1B56" w:rsidRPr="00CA1B20" w:rsidRDefault="00FE1B56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3CB128" w14:textId="7FE6BADE" w:rsidR="00FE1B56" w:rsidRPr="00F2314C" w:rsidRDefault="00FE1B56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1B56" w:rsidRPr="00F2314C" w14:paraId="28902523" w14:textId="77777777" w:rsidTr="00434668">
        <w:tc>
          <w:tcPr>
            <w:tcW w:w="4181" w:type="dxa"/>
          </w:tcPr>
          <w:p w14:paraId="2B96E7DA" w14:textId="77777777" w:rsidR="00FE1B56" w:rsidRPr="00F2314C" w:rsidRDefault="00FE1B56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4950DD" w14:textId="77777777" w:rsidR="00FE1B56" w:rsidRPr="00F2314C" w:rsidRDefault="00FE1B56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B010BE" w14:textId="24B8BE53" w:rsidR="00FE1B56" w:rsidRDefault="00FE1B56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  <w:p w14:paraId="68E8AE21" w14:textId="2CCDB526" w:rsidR="00FF703A" w:rsidRDefault="00344E9F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Milan Lonský</w:t>
            </w:r>
          </w:p>
          <w:p w14:paraId="5E6A3FA8" w14:textId="1677BDD7" w:rsidR="007E353C" w:rsidRDefault="00344E9F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 172</w:t>
            </w:r>
          </w:p>
          <w:p w14:paraId="389E7F82" w14:textId="70068301" w:rsidR="00FF703A" w:rsidRPr="00F2314C" w:rsidRDefault="00FF703A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Česká republika – Ministerstvo práce a sociálních věcí</w:t>
            </w:r>
          </w:p>
          <w:p w14:paraId="277F166D" w14:textId="77777777" w:rsidR="00FE1B56" w:rsidRPr="00F2314C" w:rsidRDefault="00FE1B56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3" w:type="dxa"/>
          </w:tcPr>
          <w:p w14:paraId="518C1F6D" w14:textId="77777777" w:rsidR="00FE1B56" w:rsidRPr="00F2314C" w:rsidRDefault="00FE1B56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9E6B8C" w14:textId="77777777" w:rsidR="00FE1B56" w:rsidRPr="00F2314C" w:rsidRDefault="00FE1B56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909041" w14:textId="77777777" w:rsidR="00FE1B56" w:rsidRPr="00F2314C" w:rsidRDefault="00FE1B56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314C"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  <w:p w14:paraId="53C26E92" w14:textId="77777777" w:rsidR="00FE1B56" w:rsidRDefault="00C5233C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Silovský</w:t>
            </w:r>
          </w:p>
          <w:p w14:paraId="31546F30" w14:textId="77777777" w:rsidR="00C5233C" w:rsidRDefault="00C5233C" w:rsidP="00181962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1AFCA3BC" w14:textId="77777777" w:rsidR="00C5233C" w:rsidRPr="00C5233C" w:rsidRDefault="00C5233C" w:rsidP="00C5233C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33C">
              <w:rPr>
                <w:rFonts w:ascii="Arial" w:hAnsi="Arial" w:cs="Arial"/>
                <w:sz w:val="22"/>
                <w:szCs w:val="22"/>
              </w:rPr>
              <w:t>BSS Praha s.r.o.</w:t>
            </w:r>
          </w:p>
          <w:p w14:paraId="3BFB08DF" w14:textId="2C54D341" w:rsidR="00C5233C" w:rsidRPr="00F2314C" w:rsidRDefault="00C5233C" w:rsidP="00C5233C">
            <w:pPr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ED6630" w14:textId="77777777" w:rsidR="00B77042" w:rsidRDefault="00B77042" w:rsidP="00181962">
      <w:pPr>
        <w:spacing w:line="280" w:lineRule="atLeast"/>
      </w:pPr>
    </w:p>
    <w:sectPr w:rsidR="00B77042" w:rsidSect="00C37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07" w:right="1418" w:bottom="1701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FE741" w14:textId="77777777" w:rsidR="00025EBF" w:rsidRDefault="00025EBF">
      <w:r>
        <w:separator/>
      </w:r>
    </w:p>
  </w:endnote>
  <w:endnote w:type="continuationSeparator" w:id="0">
    <w:p w14:paraId="55497B43" w14:textId="77777777" w:rsidR="00025EBF" w:rsidRDefault="0002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2D843" w14:textId="77777777" w:rsidR="007F0A55" w:rsidRPr="00547EB6" w:rsidRDefault="00FE1B56">
    <w:pPr>
      <w:pStyle w:val="Zpat"/>
      <w:framePr w:wrap="around" w:vAnchor="text" w:hAnchor="margin" w:xAlign="center" w:y="1"/>
      <w:rPr>
        <w:rStyle w:val="slostrnky"/>
        <w:sz w:val="19"/>
        <w:szCs w:val="19"/>
      </w:rPr>
    </w:pPr>
    <w:r w:rsidRPr="00547EB6">
      <w:rPr>
        <w:rStyle w:val="slostrnky"/>
        <w:sz w:val="19"/>
        <w:szCs w:val="19"/>
      </w:rPr>
      <w:fldChar w:fldCharType="begin"/>
    </w:r>
    <w:r w:rsidRPr="00547EB6">
      <w:rPr>
        <w:rStyle w:val="slostrnky"/>
        <w:sz w:val="19"/>
        <w:szCs w:val="19"/>
      </w:rPr>
      <w:instrText xml:space="preserve">PAGE  </w:instrText>
    </w:r>
    <w:r w:rsidRPr="00547EB6">
      <w:rPr>
        <w:rStyle w:val="slostrnky"/>
        <w:sz w:val="19"/>
        <w:szCs w:val="19"/>
      </w:rPr>
      <w:fldChar w:fldCharType="end"/>
    </w:r>
  </w:p>
  <w:p w14:paraId="2E2F5B82" w14:textId="77777777" w:rsidR="007F0A55" w:rsidRPr="00547EB6" w:rsidRDefault="00590F69">
    <w:pPr>
      <w:pStyle w:val="Zpa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29F9" w14:textId="77777777" w:rsidR="007F0A55" w:rsidRDefault="00590F69">
    <w:pPr>
      <w:pStyle w:val="Zpat"/>
      <w:framePr w:wrap="around" w:vAnchor="text" w:hAnchor="margin" w:xAlign="center" w:y="1"/>
      <w:jc w:val="center"/>
      <w:rPr>
        <w:rStyle w:val="slostrnky"/>
        <w:sz w:val="19"/>
        <w:szCs w:val="19"/>
      </w:rPr>
    </w:pPr>
  </w:p>
  <w:sdt>
    <w:sdtPr>
      <w:rPr>
        <w:rFonts w:ascii="Arial" w:hAnsi="Arial" w:cs="Arial"/>
      </w:rPr>
      <w:id w:val="102853897"/>
      <w:docPartObj>
        <w:docPartGallery w:val="Page Numbers (Top of Page)"/>
        <w:docPartUnique/>
      </w:docPartObj>
    </w:sdtPr>
    <w:sdtEndPr/>
    <w:sdtContent>
      <w:p w14:paraId="415926AD" w14:textId="5311EDF8" w:rsidR="007F0A55" w:rsidRPr="00B85047" w:rsidRDefault="00FE1B56" w:rsidP="00B85047">
        <w:pPr>
          <w:pStyle w:val="Zpat"/>
          <w:framePr w:wrap="around" w:vAnchor="text" w:hAnchor="margin" w:xAlign="center" w:y="1"/>
          <w:jc w:val="center"/>
          <w:rPr>
            <w:rFonts w:ascii="Arial" w:hAnsi="Arial" w:cs="Arial"/>
            <w:sz w:val="22"/>
            <w:szCs w:val="22"/>
          </w:rPr>
        </w:pPr>
        <w:proofErr w:type="spellStart"/>
        <w:r w:rsidRPr="00B85047">
          <w:rPr>
            <w:rFonts w:ascii="Arial" w:hAnsi="Arial" w:cs="Arial"/>
          </w:rPr>
          <w:t>Stránka</w:t>
        </w:r>
        <w:proofErr w:type="spellEnd"/>
        <w:r w:rsidRPr="00B85047">
          <w:rPr>
            <w:rFonts w:ascii="Arial" w:hAnsi="Arial" w:cs="Arial"/>
          </w:rPr>
          <w:t xml:space="preserve"> </w:t>
        </w:r>
        <w:r w:rsidRPr="00B85047">
          <w:rPr>
            <w:rFonts w:ascii="Arial" w:hAnsi="Arial" w:cs="Arial"/>
            <w:b/>
            <w:bCs/>
          </w:rPr>
          <w:fldChar w:fldCharType="begin"/>
        </w:r>
        <w:r w:rsidRPr="00B85047">
          <w:rPr>
            <w:rFonts w:ascii="Arial" w:hAnsi="Arial" w:cs="Arial"/>
            <w:b/>
            <w:bCs/>
          </w:rPr>
          <w:instrText>PAGE</w:instrText>
        </w:r>
        <w:r w:rsidRPr="00B85047">
          <w:rPr>
            <w:rFonts w:ascii="Arial" w:hAnsi="Arial" w:cs="Arial"/>
            <w:b/>
            <w:bCs/>
          </w:rPr>
          <w:fldChar w:fldCharType="separate"/>
        </w:r>
        <w:r w:rsidR="00431BD3">
          <w:rPr>
            <w:rFonts w:ascii="Arial" w:hAnsi="Arial" w:cs="Arial"/>
            <w:b/>
            <w:bCs/>
            <w:noProof/>
          </w:rPr>
          <w:t>2</w:t>
        </w:r>
        <w:r w:rsidRPr="00B85047">
          <w:rPr>
            <w:rFonts w:ascii="Arial" w:hAnsi="Arial" w:cs="Arial"/>
            <w:b/>
            <w:bCs/>
          </w:rPr>
          <w:fldChar w:fldCharType="end"/>
        </w:r>
        <w:r w:rsidRPr="00B85047">
          <w:rPr>
            <w:rFonts w:ascii="Arial" w:hAnsi="Arial" w:cs="Arial"/>
          </w:rPr>
          <w:t xml:space="preserve"> z </w:t>
        </w:r>
        <w:r w:rsidRPr="00B85047">
          <w:rPr>
            <w:rFonts w:ascii="Arial" w:hAnsi="Arial" w:cs="Arial"/>
            <w:b/>
            <w:bCs/>
          </w:rPr>
          <w:fldChar w:fldCharType="begin"/>
        </w:r>
        <w:r w:rsidRPr="00B85047">
          <w:rPr>
            <w:rFonts w:ascii="Arial" w:hAnsi="Arial" w:cs="Arial"/>
            <w:b/>
            <w:bCs/>
          </w:rPr>
          <w:instrText>NUMPAGES</w:instrText>
        </w:r>
        <w:r w:rsidRPr="00B85047">
          <w:rPr>
            <w:rFonts w:ascii="Arial" w:hAnsi="Arial" w:cs="Arial"/>
            <w:b/>
            <w:bCs/>
          </w:rPr>
          <w:fldChar w:fldCharType="separate"/>
        </w:r>
        <w:r w:rsidR="00431BD3">
          <w:rPr>
            <w:rFonts w:ascii="Arial" w:hAnsi="Arial" w:cs="Arial"/>
            <w:b/>
            <w:bCs/>
            <w:noProof/>
          </w:rPr>
          <w:t>4</w:t>
        </w:r>
        <w:r w:rsidRPr="00B85047">
          <w:rPr>
            <w:rFonts w:ascii="Arial" w:hAnsi="Arial" w:cs="Arial"/>
            <w:b/>
            <w:bCs/>
          </w:rPr>
          <w:fldChar w:fldCharType="end"/>
        </w:r>
      </w:p>
    </w:sdtContent>
  </w:sdt>
  <w:p w14:paraId="142D7FEF" w14:textId="77777777" w:rsidR="007F0A55" w:rsidRPr="00547EB6" w:rsidRDefault="00FE1B56" w:rsidP="009A3E62">
    <w:pPr>
      <w:pStyle w:val="Zpat"/>
      <w:framePr w:wrap="around" w:vAnchor="text" w:hAnchor="margin" w:xAlign="center" w:y="1"/>
      <w:jc w:val="center"/>
      <w:rPr>
        <w:rStyle w:val="slostrnky"/>
        <w:sz w:val="19"/>
        <w:szCs w:val="19"/>
      </w:rPr>
    </w:pPr>
    <w:r w:rsidRPr="00547EB6">
      <w:rPr>
        <w:rStyle w:val="slostrnky"/>
        <w:sz w:val="19"/>
        <w:szCs w:val="19"/>
      </w:rPr>
      <w:t xml:space="preserve"> </w:t>
    </w:r>
  </w:p>
  <w:p w14:paraId="3091B96F" w14:textId="77777777" w:rsidR="007F0A55" w:rsidRPr="00547EB6" w:rsidRDefault="00590F69">
    <w:pPr>
      <w:pStyle w:val="Zpat"/>
      <w:framePr w:wrap="around" w:vAnchor="text" w:hAnchor="margin" w:xAlign="center" w:y="1"/>
      <w:rPr>
        <w:rStyle w:val="slostrnky"/>
        <w:sz w:val="19"/>
        <w:szCs w:val="19"/>
      </w:rPr>
    </w:pPr>
  </w:p>
  <w:p w14:paraId="6183A759" w14:textId="77777777" w:rsidR="007F0A55" w:rsidRPr="00547EB6" w:rsidRDefault="00590F69">
    <w:pPr>
      <w:pStyle w:val="Zpat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3292662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3670ECB" w14:textId="77777777" w:rsidR="00B85047" w:rsidRPr="00B85047" w:rsidRDefault="00FE1B56">
            <w:pPr>
              <w:pStyle w:val="Zpat"/>
              <w:jc w:val="center"/>
              <w:rPr>
                <w:rFonts w:ascii="Arial" w:hAnsi="Arial" w:cs="Arial"/>
              </w:rPr>
            </w:pPr>
            <w:r w:rsidRPr="00B85047">
              <w:rPr>
                <w:rFonts w:ascii="Arial" w:hAnsi="Arial" w:cs="Arial"/>
                <w:lang w:val="cs-CZ"/>
              </w:rPr>
              <w:t xml:space="preserve">Stránka </w:t>
            </w:r>
            <w:r w:rsidRPr="00B85047">
              <w:rPr>
                <w:rFonts w:ascii="Arial" w:hAnsi="Arial" w:cs="Arial"/>
                <w:b/>
                <w:bCs/>
              </w:rPr>
              <w:fldChar w:fldCharType="begin"/>
            </w:r>
            <w:r w:rsidRPr="00B85047">
              <w:rPr>
                <w:rFonts w:ascii="Arial" w:hAnsi="Arial" w:cs="Arial"/>
                <w:b/>
                <w:bCs/>
              </w:rPr>
              <w:instrText>PAGE</w:instrText>
            </w:r>
            <w:r w:rsidRPr="00B85047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</w:t>
            </w:r>
            <w:r w:rsidRPr="00B85047">
              <w:rPr>
                <w:rFonts w:ascii="Arial" w:hAnsi="Arial" w:cs="Arial"/>
                <w:b/>
                <w:bCs/>
              </w:rPr>
              <w:fldChar w:fldCharType="end"/>
            </w:r>
            <w:r w:rsidRPr="00B85047">
              <w:rPr>
                <w:rFonts w:ascii="Arial" w:hAnsi="Arial" w:cs="Arial"/>
                <w:lang w:val="cs-CZ"/>
              </w:rPr>
              <w:t xml:space="preserve"> z </w:t>
            </w:r>
            <w:r w:rsidRPr="00B85047">
              <w:rPr>
                <w:rFonts w:ascii="Arial" w:hAnsi="Arial" w:cs="Arial"/>
                <w:b/>
                <w:bCs/>
              </w:rPr>
              <w:fldChar w:fldCharType="begin"/>
            </w:r>
            <w:r w:rsidRPr="00B85047">
              <w:rPr>
                <w:rFonts w:ascii="Arial" w:hAnsi="Arial" w:cs="Arial"/>
                <w:b/>
                <w:bCs/>
              </w:rPr>
              <w:instrText>NUMPAGES</w:instrText>
            </w:r>
            <w:r w:rsidRPr="00B85047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B85047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3AF7238" w14:textId="77777777" w:rsidR="007F0A55" w:rsidRPr="00B85047" w:rsidRDefault="00590F69" w:rsidP="00B8504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FA5DE" w14:textId="77777777" w:rsidR="00025EBF" w:rsidRDefault="00025EBF">
      <w:r>
        <w:separator/>
      </w:r>
    </w:p>
  </w:footnote>
  <w:footnote w:type="continuationSeparator" w:id="0">
    <w:p w14:paraId="5D5AC4F0" w14:textId="77777777" w:rsidR="00025EBF" w:rsidRDefault="0002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FE02E" w14:textId="77777777" w:rsidR="007E565E" w:rsidRDefault="007E56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C305C" w14:textId="77777777" w:rsidR="007F0A55" w:rsidRDefault="00590F69" w:rsidP="00894773">
    <w:pPr>
      <w:pStyle w:val="Zhlav"/>
      <w:jc w:val="center"/>
    </w:pPr>
  </w:p>
  <w:p w14:paraId="4CF80879" w14:textId="77777777" w:rsidR="007F0A55" w:rsidRDefault="00FE1B56" w:rsidP="00D146C4">
    <w:pPr>
      <w:pStyle w:val="Zhlav"/>
      <w:jc w:val="center"/>
    </w:pPr>
    <w:r>
      <w:t xml:space="preserve">                             </w:t>
    </w:r>
  </w:p>
  <w:p w14:paraId="6269D5A2" w14:textId="77777777" w:rsidR="007F0A55" w:rsidRPr="003E38D5" w:rsidRDefault="00891D89" w:rsidP="00D146C4">
    <w:pPr>
      <w:pStyle w:val="Zhlav"/>
      <w:jc w:val="both"/>
    </w:pPr>
    <w:r>
      <w:rPr>
        <w:noProof/>
      </w:rPr>
      <w:drawing>
        <wp:inline distT="0" distB="0" distL="0" distR="0" wp14:anchorId="50CFD2D7" wp14:editId="4FD85F77">
          <wp:extent cx="619125" cy="638175"/>
          <wp:effectExtent l="0" t="0" r="9525" b="9525"/>
          <wp:docPr id="4" name="Obrázek 4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MPSV-m-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35933A" w14:textId="77777777" w:rsidR="007F0A55" w:rsidRPr="00547EB6" w:rsidRDefault="00590F69">
    <w:pPr>
      <w:pStyle w:val="Zhlav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792D" w14:textId="77777777" w:rsidR="007F0A55" w:rsidRDefault="00590F69" w:rsidP="00894773">
    <w:pPr>
      <w:pStyle w:val="Zhlav"/>
      <w:jc w:val="center"/>
    </w:pPr>
  </w:p>
  <w:p w14:paraId="6DB976DB" w14:textId="77777777" w:rsidR="007F0A55" w:rsidRDefault="00FE1B56" w:rsidP="00390517">
    <w:pPr>
      <w:pStyle w:val="Zhlav"/>
      <w:jc w:val="center"/>
    </w:pPr>
    <w:r>
      <w:rPr>
        <w:noProof/>
      </w:rPr>
      <w:drawing>
        <wp:inline distT="0" distB="0" distL="0" distR="0" wp14:anchorId="3AD33E82" wp14:editId="5511D8BE">
          <wp:extent cx="3095625" cy="641665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Z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967" cy="641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28B4D0DC" wp14:editId="3BBD479D">
          <wp:extent cx="619125" cy="638175"/>
          <wp:effectExtent l="0" t="0" r="9525" b="9525"/>
          <wp:docPr id="3" name="Obrázek 3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MPSV-m-s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11A2A5" w14:textId="77777777" w:rsidR="007F0A55" w:rsidRPr="003E38D5" w:rsidRDefault="00590F69" w:rsidP="00390517">
    <w:pPr>
      <w:pStyle w:val="Zhlav"/>
      <w:jc w:val="both"/>
    </w:pPr>
  </w:p>
  <w:p w14:paraId="62999424" w14:textId="77777777" w:rsidR="007F0A55" w:rsidRPr="00314B84" w:rsidRDefault="00590F69" w:rsidP="00894773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983"/>
    <w:multiLevelType w:val="multilevel"/>
    <w:tmpl w:val="2F9832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5775C1E"/>
    <w:multiLevelType w:val="hybridMultilevel"/>
    <w:tmpl w:val="8BAEFA36"/>
    <w:lvl w:ilvl="0" w:tplc="793E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0F4637"/>
    <w:multiLevelType w:val="multilevel"/>
    <w:tmpl w:val="E7CC3C8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F001D70"/>
    <w:multiLevelType w:val="multilevel"/>
    <w:tmpl w:val="16668A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6C7877"/>
    <w:multiLevelType w:val="hybridMultilevel"/>
    <w:tmpl w:val="89F058FE"/>
    <w:lvl w:ilvl="0" w:tplc="793E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C11747"/>
    <w:multiLevelType w:val="multilevel"/>
    <w:tmpl w:val="586C91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60777"/>
    <w:multiLevelType w:val="hybridMultilevel"/>
    <w:tmpl w:val="27264D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AB06B3"/>
    <w:multiLevelType w:val="multilevel"/>
    <w:tmpl w:val="7BBC81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600AFE"/>
    <w:multiLevelType w:val="multilevel"/>
    <w:tmpl w:val="7D3A9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063DBA"/>
    <w:multiLevelType w:val="multilevel"/>
    <w:tmpl w:val="96B2D6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04174F"/>
    <w:multiLevelType w:val="multilevel"/>
    <w:tmpl w:val="7884DE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EC70A9"/>
    <w:multiLevelType w:val="multilevel"/>
    <w:tmpl w:val="CA50F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8852497"/>
    <w:multiLevelType w:val="multilevel"/>
    <w:tmpl w:val="D56AE43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C449CB"/>
    <w:multiLevelType w:val="multilevel"/>
    <w:tmpl w:val="609EE3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117079"/>
    <w:multiLevelType w:val="multilevel"/>
    <w:tmpl w:val="52A4E3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152394"/>
    <w:multiLevelType w:val="multilevel"/>
    <w:tmpl w:val="1D828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3F0075"/>
    <w:multiLevelType w:val="multilevel"/>
    <w:tmpl w:val="4936E8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DD9A1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A6867C1"/>
    <w:multiLevelType w:val="multilevel"/>
    <w:tmpl w:val="4946541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E17A73"/>
    <w:multiLevelType w:val="multilevel"/>
    <w:tmpl w:val="BC385F0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603995"/>
    <w:multiLevelType w:val="multilevel"/>
    <w:tmpl w:val="9022EC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0221329"/>
    <w:multiLevelType w:val="multilevel"/>
    <w:tmpl w:val="6AA6F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913A13"/>
    <w:multiLevelType w:val="multilevel"/>
    <w:tmpl w:val="55C4AA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F177E13"/>
    <w:multiLevelType w:val="hybridMultilevel"/>
    <w:tmpl w:val="E9945626"/>
    <w:lvl w:ilvl="0" w:tplc="32EE6526">
      <w:start w:val="1"/>
      <w:numFmt w:val="decimal"/>
      <w:lvlText w:val="7.3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1D2C77"/>
    <w:multiLevelType w:val="multilevel"/>
    <w:tmpl w:val="0E367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2C248E"/>
    <w:multiLevelType w:val="multilevel"/>
    <w:tmpl w:val="11FC5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5A79B4"/>
    <w:multiLevelType w:val="multilevel"/>
    <w:tmpl w:val="ECFAD2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447734"/>
    <w:multiLevelType w:val="multilevel"/>
    <w:tmpl w:val="D5581A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92" w:hanging="1800"/>
      </w:pPr>
      <w:rPr>
        <w:rFonts w:hint="default"/>
      </w:rPr>
    </w:lvl>
  </w:abstractNum>
  <w:abstractNum w:abstractNumId="29" w15:restartNumberingAfterBreak="0">
    <w:nsid w:val="667C6E87"/>
    <w:multiLevelType w:val="multilevel"/>
    <w:tmpl w:val="EE1E7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9552655"/>
    <w:multiLevelType w:val="multilevel"/>
    <w:tmpl w:val="88AEEE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1" w15:restartNumberingAfterBreak="0">
    <w:nsid w:val="6D274CD9"/>
    <w:multiLevelType w:val="multilevel"/>
    <w:tmpl w:val="BA061A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FB00B98"/>
    <w:multiLevelType w:val="multilevel"/>
    <w:tmpl w:val="E0A251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E61266C"/>
    <w:multiLevelType w:val="hybridMultilevel"/>
    <w:tmpl w:val="421A4A7A"/>
    <w:lvl w:ilvl="0" w:tplc="768E84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0653F"/>
    <w:multiLevelType w:val="multilevel"/>
    <w:tmpl w:val="B7023F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30"/>
  </w:num>
  <w:num w:numId="4">
    <w:abstractNumId w:val="17"/>
  </w:num>
  <w:num w:numId="5">
    <w:abstractNumId w:val="32"/>
  </w:num>
  <w:num w:numId="6">
    <w:abstractNumId w:val="34"/>
  </w:num>
  <w:num w:numId="7">
    <w:abstractNumId w:val="9"/>
  </w:num>
  <w:num w:numId="8">
    <w:abstractNumId w:val="25"/>
  </w:num>
  <w:num w:numId="9">
    <w:abstractNumId w:val="33"/>
  </w:num>
  <w:num w:numId="10">
    <w:abstractNumId w:val="1"/>
  </w:num>
  <w:num w:numId="11">
    <w:abstractNumId w:val="0"/>
  </w:num>
  <w:num w:numId="12">
    <w:abstractNumId w:val="12"/>
  </w:num>
  <w:num w:numId="13">
    <w:abstractNumId w:val="2"/>
  </w:num>
  <w:num w:numId="14">
    <w:abstractNumId w:val="20"/>
  </w:num>
  <w:num w:numId="15">
    <w:abstractNumId w:val="19"/>
  </w:num>
  <w:num w:numId="16">
    <w:abstractNumId w:val="24"/>
  </w:num>
  <w:num w:numId="17">
    <w:abstractNumId w:val="5"/>
  </w:num>
  <w:num w:numId="18">
    <w:abstractNumId w:val="16"/>
  </w:num>
  <w:num w:numId="19">
    <w:abstractNumId w:val="27"/>
  </w:num>
  <w:num w:numId="20">
    <w:abstractNumId w:val="28"/>
  </w:num>
  <w:num w:numId="21">
    <w:abstractNumId w:val="6"/>
  </w:num>
  <w:num w:numId="22">
    <w:abstractNumId w:val="23"/>
  </w:num>
  <w:num w:numId="23">
    <w:abstractNumId w:val="8"/>
  </w:num>
  <w:num w:numId="24">
    <w:abstractNumId w:val="21"/>
  </w:num>
  <w:num w:numId="25">
    <w:abstractNumId w:val="18"/>
  </w:num>
  <w:num w:numId="26">
    <w:abstractNumId w:val="13"/>
  </w:num>
  <w:num w:numId="27">
    <w:abstractNumId w:val="13"/>
  </w:num>
  <w:num w:numId="28">
    <w:abstractNumId w:val="4"/>
  </w:num>
  <w:num w:numId="29">
    <w:abstractNumId w:val="10"/>
  </w:num>
  <w:num w:numId="30">
    <w:abstractNumId w:val="31"/>
  </w:num>
  <w:num w:numId="31">
    <w:abstractNumId w:val="26"/>
  </w:num>
  <w:num w:numId="32">
    <w:abstractNumId w:val="11"/>
  </w:num>
  <w:num w:numId="33">
    <w:abstractNumId w:val="14"/>
  </w:num>
  <w:num w:numId="34">
    <w:abstractNumId w:val="29"/>
  </w:num>
  <w:num w:numId="35">
    <w:abstractNumId w:val="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56"/>
    <w:rsid w:val="00012B8F"/>
    <w:rsid w:val="00025EBF"/>
    <w:rsid w:val="00046E81"/>
    <w:rsid w:val="000558C8"/>
    <w:rsid w:val="00066996"/>
    <w:rsid w:val="00090101"/>
    <w:rsid w:val="00096A27"/>
    <w:rsid w:val="000C376E"/>
    <w:rsid w:val="000F59F4"/>
    <w:rsid w:val="00141177"/>
    <w:rsid w:val="00151BDB"/>
    <w:rsid w:val="00181962"/>
    <w:rsid w:val="001869D7"/>
    <w:rsid w:val="001B6433"/>
    <w:rsid w:val="001D5735"/>
    <w:rsid w:val="001E3BAF"/>
    <w:rsid w:val="00232291"/>
    <w:rsid w:val="00233F63"/>
    <w:rsid w:val="002471C9"/>
    <w:rsid w:val="00253FCB"/>
    <w:rsid w:val="00266616"/>
    <w:rsid w:val="00283C88"/>
    <w:rsid w:val="002A6403"/>
    <w:rsid w:val="002A6E52"/>
    <w:rsid w:val="002C4F15"/>
    <w:rsid w:val="002E11E3"/>
    <w:rsid w:val="00341A49"/>
    <w:rsid w:val="00344E9F"/>
    <w:rsid w:val="0034726D"/>
    <w:rsid w:val="00353CC7"/>
    <w:rsid w:val="00372A8D"/>
    <w:rsid w:val="004249CF"/>
    <w:rsid w:val="00431BD3"/>
    <w:rsid w:val="00493FAF"/>
    <w:rsid w:val="004B1CC0"/>
    <w:rsid w:val="004B646F"/>
    <w:rsid w:val="00507D99"/>
    <w:rsid w:val="00521738"/>
    <w:rsid w:val="005509A3"/>
    <w:rsid w:val="00571240"/>
    <w:rsid w:val="00576C3E"/>
    <w:rsid w:val="00590F69"/>
    <w:rsid w:val="00596084"/>
    <w:rsid w:val="00596D29"/>
    <w:rsid w:val="005A290C"/>
    <w:rsid w:val="005A61AD"/>
    <w:rsid w:val="005B13B9"/>
    <w:rsid w:val="005D76AD"/>
    <w:rsid w:val="006039C1"/>
    <w:rsid w:val="0060443A"/>
    <w:rsid w:val="00612756"/>
    <w:rsid w:val="00693976"/>
    <w:rsid w:val="006B3BEE"/>
    <w:rsid w:val="006B6430"/>
    <w:rsid w:val="006C6946"/>
    <w:rsid w:val="006F15B6"/>
    <w:rsid w:val="0070262F"/>
    <w:rsid w:val="0071509F"/>
    <w:rsid w:val="00731303"/>
    <w:rsid w:val="007437CC"/>
    <w:rsid w:val="00754838"/>
    <w:rsid w:val="00765453"/>
    <w:rsid w:val="0076791D"/>
    <w:rsid w:val="007A06ED"/>
    <w:rsid w:val="007E16CB"/>
    <w:rsid w:val="007E353C"/>
    <w:rsid w:val="007E565E"/>
    <w:rsid w:val="00802B61"/>
    <w:rsid w:val="00827E43"/>
    <w:rsid w:val="00870DD9"/>
    <w:rsid w:val="00872472"/>
    <w:rsid w:val="00891D89"/>
    <w:rsid w:val="008B34EB"/>
    <w:rsid w:val="008D3E67"/>
    <w:rsid w:val="008D5825"/>
    <w:rsid w:val="00905352"/>
    <w:rsid w:val="00982CD1"/>
    <w:rsid w:val="009B5924"/>
    <w:rsid w:val="009B7C25"/>
    <w:rsid w:val="009E4C1F"/>
    <w:rsid w:val="009E6F9D"/>
    <w:rsid w:val="00A1424E"/>
    <w:rsid w:val="00A24A5B"/>
    <w:rsid w:val="00A4671F"/>
    <w:rsid w:val="00A66F6B"/>
    <w:rsid w:val="00A73D20"/>
    <w:rsid w:val="00A865F4"/>
    <w:rsid w:val="00AA5613"/>
    <w:rsid w:val="00AA7F5A"/>
    <w:rsid w:val="00AB2F92"/>
    <w:rsid w:val="00AD58B4"/>
    <w:rsid w:val="00B0449D"/>
    <w:rsid w:val="00B1027D"/>
    <w:rsid w:val="00B16E93"/>
    <w:rsid w:val="00B2063F"/>
    <w:rsid w:val="00B35315"/>
    <w:rsid w:val="00B46448"/>
    <w:rsid w:val="00B562E2"/>
    <w:rsid w:val="00B56BA3"/>
    <w:rsid w:val="00B649E5"/>
    <w:rsid w:val="00B73B3D"/>
    <w:rsid w:val="00B75054"/>
    <w:rsid w:val="00B77042"/>
    <w:rsid w:val="00B938F6"/>
    <w:rsid w:val="00BB52CF"/>
    <w:rsid w:val="00BD177F"/>
    <w:rsid w:val="00BD5AE1"/>
    <w:rsid w:val="00BE3DD4"/>
    <w:rsid w:val="00BF3421"/>
    <w:rsid w:val="00BF7843"/>
    <w:rsid w:val="00C3710B"/>
    <w:rsid w:val="00C5233C"/>
    <w:rsid w:val="00C600A2"/>
    <w:rsid w:val="00C67880"/>
    <w:rsid w:val="00C82F05"/>
    <w:rsid w:val="00C90363"/>
    <w:rsid w:val="00CA1B20"/>
    <w:rsid w:val="00CA5EC5"/>
    <w:rsid w:val="00CA6A73"/>
    <w:rsid w:val="00CE6189"/>
    <w:rsid w:val="00D0121C"/>
    <w:rsid w:val="00D361D0"/>
    <w:rsid w:val="00D6252C"/>
    <w:rsid w:val="00D6611A"/>
    <w:rsid w:val="00DB0AC0"/>
    <w:rsid w:val="00DB3E9E"/>
    <w:rsid w:val="00DC340F"/>
    <w:rsid w:val="00DD7D5A"/>
    <w:rsid w:val="00DF3161"/>
    <w:rsid w:val="00E0078F"/>
    <w:rsid w:val="00E076DB"/>
    <w:rsid w:val="00E31C82"/>
    <w:rsid w:val="00E56A68"/>
    <w:rsid w:val="00E9339E"/>
    <w:rsid w:val="00EA11D1"/>
    <w:rsid w:val="00EB5330"/>
    <w:rsid w:val="00EB6702"/>
    <w:rsid w:val="00F03A96"/>
    <w:rsid w:val="00F13E7D"/>
    <w:rsid w:val="00F348C6"/>
    <w:rsid w:val="00F53334"/>
    <w:rsid w:val="00FA1325"/>
    <w:rsid w:val="00FE1B56"/>
    <w:rsid w:val="00FE36DD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31E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E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FE1B56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1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1B56"/>
    <w:rPr>
      <w:rFonts w:ascii="Verdana" w:eastAsia="Times New Roman" w:hAnsi="Verdana" w:cs="Times New Roman"/>
      <w:b/>
      <w:caps/>
      <w:kern w:val="28"/>
      <w:sz w:val="24"/>
      <w:szCs w:val="20"/>
    </w:rPr>
  </w:style>
  <w:style w:type="paragraph" w:styleId="Zpat">
    <w:name w:val="footer"/>
    <w:basedOn w:val="Normln"/>
    <w:link w:val="ZpatChar"/>
    <w:uiPriority w:val="99"/>
    <w:rsid w:val="00FE1B5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FE1B5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slostrnky">
    <w:name w:val="page number"/>
    <w:basedOn w:val="Standardnpsmoodstavce"/>
    <w:rsid w:val="00FE1B56"/>
  </w:style>
  <w:style w:type="paragraph" w:styleId="Zhlav">
    <w:name w:val="header"/>
    <w:basedOn w:val="Normln"/>
    <w:link w:val="ZhlavChar"/>
    <w:uiPriority w:val="99"/>
    <w:rsid w:val="00FE1B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1B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FE1B56"/>
    <w:pPr>
      <w:widowControl w:val="0"/>
      <w:ind w:left="765"/>
      <w:jc w:val="both"/>
    </w:pPr>
    <w:rPr>
      <w:szCs w:val="20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FE1B56"/>
    <w:pPr>
      <w:ind w:left="708"/>
    </w:pPr>
  </w:style>
  <w:style w:type="character" w:styleId="Hypertextovodkaz">
    <w:name w:val="Hyperlink"/>
    <w:unhideWhenUsed/>
    <w:rsid w:val="00FE1B5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E1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B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FE1B56"/>
    <w:pPr>
      <w:spacing w:after="120" w:line="280" w:lineRule="exact"/>
      <w:jc w:val="center"/>
    </w:pPr>
    <w:rPr>
      <w:rFonts w:ascii="Garamond" w:hAnsi="Garamond"/>
      <w:lang w:eastAsia="en-US"/>
    </w:rPr>
  </w:style>
  <w:style w:type="character" w:customStyle="1" w:styleId="RLdajeosmluvnstranChar">
    <w:name w:val="RL  údaje o smluvní straně Char"/>
    <w:link w:val="RLdajeosmluvnstran"/>
    <w:rsid w:val="00FE1B56"/>
    <w:rPr>
      <w:rFonts w:ascii="Garamond" w:eastAsia="Times New Roman" w:hAnsi="Garamond" w:cs="Times New Roman"/>
      <w:sz w:val="24"/>
      <w:szCs w:val="24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FE1B5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1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1B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B56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8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8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61D0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link w:val="RLTextlnkuslovanChar"/>
    <w:qFormat/>
    <w:rsid w:val="00596D29"/>
    <w:pPr>
      <w:numPr>
        <w:ilvl w:val="1"/>
        <w:numId w:val="26"/>
      </w:numPr>
      <w:spacing w:after="120" w:line="280" w:lineRule="exact"/>
      <w:jc w:val="both"/>
    </w:pPr>
    <w:rPr>
      <w:rFonts w:ascii="Calibri" w:hAnsi="Calibri"/>
      <w:sz w:val="22"/>
    </w:rPr>
  </w:style>
  <w:style w:type="character" w:customStyle="1" w:styleId="RLTextlnkuslovanChar">
    <w:name w:val="RL Text článku číslovaný Char"/>
    <w:link w:val="RLTextlnkuslovan"/>
    <w:rsid w:val="00596D29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596D29"/>
    <w:pPr>
      <w:keepNext/>
      <w:numPr>
        <w:numId w:val="26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dajeosmluvnstran0">
    <w:name w:val="RL Údaje o smluvní straně"/>
    <w:basedOn w:val="Normln"/>
    <w:rsid w:val="00BF7843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styleId="Zkladntext">
    <w:name w:val="Body Text"/>
    <w:basedOn w:val="Normln"/>
    <w:link w:val="ZkladntextChar1"/>
    <w:rsid w:val="00151BDB"/>
    <w:pPr>
      <w:spacing w:after="120"/>
      <w:jc w:val="both"/>
    </w:pPr>
    <w:rPr>
      <w:sz w:val="20"/>
    </w:rPr>
  </w:style>
  <w:style w:type="character" w:customStyle="1" w:styleId="ZkladntextChar">
    <w:name w:val="Základní text Char"/>
    <w:basedOn w:val="Standardnpsmoodstavce"/>
    <w:uiPriority w:val="99"/>
    <w:semiHidden/>
    <w:rsid w:val="00151B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link w:val="Zkladntext"/>
    <w:rsid w:val="00151BD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uiPriority w:val="99"/>
    <w:rsid w:val="00151BDB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</w:rPr>
  </w:style>
  <w:style w:type="character" w:customStyle="1" w:styleId="TextnormlnslovanCharChar">
    <w:name w:val="Text normální číslovaný Char Char"/>
    <w:link w:val="TextnormlnslovanChar"/>
    <w:uiPriority w:val="99"/>
    <w:rsid w:val="00151BDB"/>
    <w:rPr>
      <w:rFonts w:ascii="Arial" w:eastAsia="Times New Roman" w:hAnsi="Arial" w:cs="Arial"/>
      <w:bCs/>
      <w:snapToGrid w:val="0"/>
      <w:sz w:val="20"/>
      <w:szCs w:val="1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2020-05-25T10:34:00Z</dcterms:created>
  <dcterms:modified xsi:type="dcterms:W3CDTF">2020-05-25T10:34:00Z</dcterms:modified>
</cp:coreProperties>
</file>