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BE" w:rsidRPr="00C86EE7" w:rsidRDefault="00466EBE" w:rsidP="00167612">
      <w:pPr>
        <w:pStyle w:val="Title"/>
        <w:rPr>
          <w:sz w:val="28"/>
          <w:szCs w:val="28"/>
          <w:highlight w:val="yellow"/>
        </w:rPr>
      </w:pPr>
      <w:r w:rsidRPr="00893D27">
        <w:rPr>
          <w:sz w:val="28"/>
          <w:szCs w:val="28"/>
        </w:rPr>
        <w:t>K U P N Í   S M L O U V A</w:t>
      </w:r>
    </w:p>
    <w:p w:rsidR="00466EBE" w:rsidRPr="00C86EE7" w:rsidRDefault="00466EBE" w:rsidP="00917C10">
      <w:pPr>
        <w:pStyle w:val="Title"/>
        <w:rPr>
          <w:highlight w:val="yellow"/>
        </w:rPr>
      </w:pPr>
    </w:p>
    <w:p w:rsidR="00466EBE" w:rsidRPr="00E67EC5" w:rsidRDefault="00466EBE" w:rsidP="00917C10">
      <w:pPr>
        <w:pStyle w:val="Title"/>
        <w:rPr>
          <w:b w:val="0"/>
          <w:sz w:val="24"/>
        </w:rPr>
      </w:pPr>
      <w:r w:rsidRPr="00E67EC5">
        <w:rPr>
          <w:b w:val="0"/>
          <w:sz w:val="24"/>
        </w:rPr>
        <w:t xml:space="preserve">uzavřená podle ustanovení  § </w:t>
      </w:r>
      <w:smartTag w:uri="urn:schemas-microsoft-com:office:smarttags" w:element="metricconverter">
        <w:smartTagPr>
          <w:attr w:name="ProductID" w:val="2079 a"/>
        </w:smartTagPr>
        <w:r w:rsidRPr="00E67EC5">
          <w:rPr>
            <w:b w:val="0"/>
            <w:sz w:val="24"/>
          </w:rPr>
          <w:t>2079 a</w:t>
        </w:r>
      </w:smartTag>
      <w:r w:rsidRPr="00E67EC5">
        <w:rPr>
          <w:b w:val="0"/>
          <w:sz w:val="24"/>
        </w:rPr>
        <w:t xml:space="preserve"> následujících zákona č. 89/2012 Sb., občanský zákoník (dále jen „Občanský zákoník“), ve znění pozdějších předpisů</w:t>
      </w:r>
    </w:p>
    <w:p w:rsidR="00466EBE" w:rsidRPr="00E67EC5" w:rsidRDefault="00466EBE" w:rsidP="00917C10">
      <w:pPr>
        <w:jc w:val="both"/>
        <w:rPr>
          <w:b/>
        </w:rPr>
      </w:pPr>
    </w:p>
    <w:p w:rsidR="00466EBE" w:rsidRPr="00893D27" w:rsidRDefault="00466EBE" w:rsidP="00917C10">
      <w:pPr>
        <w:jc w:val="center"/>
        <w:rPr>
          <w:b/>
        </w:rPr>
      </w:pPr>
      <w:r w:rsidRPr="00893D27">
        <w:rPr>
          <w:b/>
        </w:rPr>
        <w:t xml:space="preserve">I. </w:t>
      </w:r>
    </w:p>
    <w:p w:rsidR="00466EBE" w:rsidRPr="00893D27" w:rsidRDefault="00466EBE" w:rsidP="00917C10">
      <w:pPr>
        <w:jc w:val="center"/>
        <w:rPr>
          <w:b/>
        </w:rPr>
      </w:pPr>
      <w:r w:rsidRPr="00893D27">
        <w:rPr>
          <w:b/>
        </w:rPr>
        <w:t>Smluvní strany</w:t>
      </w:r>
    </w:p>
    <w:p w:rsidR="00466EBE" w:rsidRPr="00893D27" w:rsidRDefault="00466EBE" w:rsidP="00917C10">
      <w:pPr>
        <w:ind w:left="708"/>
        <w:jc w:val="center"/>
        <w:rPr>
          <w:b/>
        </w:rPr>
      </w:pPr>
    </w:p>
    <w:p w:rsidR="00466EBE" w:rsidRPr="00893D27" w:rsidRDefault="00466EBE" w:rsidP="00917C10">
      <w:pPr>
        <w:numPr>
          <w:ilvl w:val="0"/>
          <w:numId w:val="9"/>
        </w:numPr>
        <w:rPr>
          <w:color w:val="262626"/>
        </w:rPr>
      </w:pPr>
      <w:r w:rsidRPr="00893D27">
        <w:rPr>
          <w:b/>
          <w:color w:val="262626"/>
        </w:rPr>
        <w:t>Kupující:</w:t>
      </w:r>
      <w:r w:rsidRPr="00893D27">
        <w:rPr>
          <w:color w:val="262626"/>
        </w:rPr>
        <w:t xml:space="preserve"> </w:t>
      </w:r>
    </w:p>
    <w:p w:rsidR="00466EBE" w:rsidRPr="00893D27" w:rsidRDefault="00466EBE" w:rsidP="00917C10">
      <w:pPr>
        <w:ind w:left="720"/>
        <w:rPr>
          <w:color w:val="262626"/>
        </w:rPr>
      </w:pPr>
    </w:p>
    <w:p w:rsidR="00466EBE" w:rsidRPr="00893D27" w:rsidRDefault="00466EBE" w:rsidP="00917C10">
      <w:pPr>
        <w:ind w:left="720"/>
        <w:rPr>
          <w:color w:val="262626"/>
        </w:rPr>
      </w:pPr>
      <w:r w:rsidRPr="00893D27">
        <w:rPr>
          <w:color w:val="262626"/>
        </w:rPr>
        <w:t>Výchovný ústav, dětský domov se školou, základní škola, střední škola a školní jídelna, Hostouň, Chodské náměstí 131</w:t>
      </w:r>
    </w:p>
    <w:p w:rsidR="00466EBE" w:rsidRPr="00893D27" w:rsidRDefault="00466EBE" w:rsidP="00917C10">
      <w:pPr>
        <w:ind w:left="720"/>
        <w:rPr>
          <w:color w:val="262626"/>
        </w:rPr>
      </w:pPr>
      <w:r w:rsidRPr="00893D27">
        <w:rPr>
          <w:color w:val="262626"/>
        </w:rPr>
        <w:t>Se sídlem: 345 25 Hostouň, Chodské náměstí 131</w:t>
      </w:r>
    </w:p>
    <w:p w:rsidR="00466EBE" w:rsidRPr="00893D27" w:rsidRDefault="00466EBE" w:rsidP="00917C10">
      <w:pPr>
        <w:ind w:left="720"/>
        <w:rPr>
          <w:color w:val="262626"/>
        </w:rPr>
      </w:pPr>
      <w:r w:rsidRPr="00893D27">
        <w:rPr>
          <w:color w:val="262626"/>
        </w:rPr>
        <w:t>IČO: 48342998</w:t>
      </w:r>
    </w:p>
    <w:p w:rsidR="00466EBE" w:rsidRPr="00893D27" w:rsidRDefault="00466EBE" w:rsidP="00917C10">
      <w:pPr>
        <w:ind w:left="720"/>
        <w:rPr>
          <w:color w:val="262626"/>
        </w:rPr>
      </w:pPr>
      <w:r w:rsidRPr="00893D27">
        <w:rPr>
          <w:color w:val="262626"/>
        </w:rPr>
        <w:t>Právní forma: příspěvková organizace</w:t>
      </w:r>
    </w:p>
    <w:p w:rsidR="00466EBE" w:rsidRPr="00893D27" w:rsidRDefault="00466EBE" w:rsidP="00917C10">
      <w:pPr>
        <w:ind w:left="720"/>
        <w:rPr>
          <w:color w:val="262626"/>
        </w:rPr>
      </w:pPr>
      <w:r w:rsidRPr="00893D27">
        <w:rPr>
          <w:color w:val="262626"/>
        </w:rPr>
        <w:t xml:space="preserve">Jednající: Mgr. Jan Vojta , ředitel </w:t>
      </w:r>
    </w:p>
    <w:p w:rsidR="00466EBE" w:rsidRPr="00893D27" w:rsidRDefault="00466EBE" w:rsidP="00917C10">
      <w:pPr>
        <w:ind w:left="720"/>
        <w:rPr>
          <w:color w:val="262626"/>
        </w:rPr>
      </w:pPr>
      <w:r w:rsidRPr="00893D27">
        <w:rPr>
          <w:color w:val="262626"/>
        </w:rPr>
        <w:t>Tel.: 379 410 158</w:t>
      </w:r>
    </w:p>
    <w:p w:rsidR="00466EBE" w:rsidRPr="00893D27" w:rsidRDefault="00466EBE" w:rsidP="00917C10">
      <w:pPr>
        <w:ind w:left="720"/>
        <w:rPr>
          <w:color w:val="262626"/>
        </w:rPr>
      </w:pPr>
      <w:r w:rsidRPr="00EE4831">
        <w:rPr>
          <w:color w:val="262626"/>
        </w:rPr>
        <w:t>E-mail: reditel.hostoun@atlas.cz</w:t>
      </w:r>
      <w:r w:rsidRPr="00893D27">
        <w:rPr>
          <w:color w:val="262626"/>
        </w:rPr>
        <w:t xml:space="preserve"> </w:t>
      </w:r>
    </w:p>
    <w:p w:rsidR="00466EBE" w:rsidRPr="00893D27" w:rsidRDefault="00466EBE" w:rsidP="00917C10">
      <w:pPr>
        <w:ind w:left="720"/>
        <w:rPr>
          <w:color w:val="262626"/>
        </w:rPr>
      </w:pPr>
    </w:p>
    <w:p w:rsidR="00466EBE" w:rsidRPr="00C86EE7" w:rsidRDefault="00466EBE" w:rsidP="00917C10">
      <w:pPr>
        <w:ind w:left="720"/>
        <w:rPr>
          <w:color w:val="262626"/>
          <w:highlight w:val="yellow"/>
        </w:rPr>
      </w:pPr>
    </w:p>
    <w:p w:rsidR="00466EBE" w:rsidRPr="00E67EC5" w:rsidRDefault="00466EBE" w:rsidP="00917C10">
      <w:pPr>
        <w:ind w:left="720"/>
        <w:rPr>
          <w:color w:val="262626"/>
        </w:rPr>
      </w:pPr>
    </w:p>
    <w:p w:rsidR="00466EBE" w:rsidRPr="00893D27" w:rsidRDefault="00466EBE" w:rsidP="00917C10">
      <w:pPr>
        <w:widowControl w:val="0"/>
        <w:suppressLineNumbers/>
        <w:tabs>
          <w:tab w:val="left" w:pos="360"/>
          <w:tab w:val="right" w:pos="9639"/>
        </w:tabs>
        <w:jc w:val="both"/>
        <w:rPr>
          <w:b/>
          <w:color w:val="262626"/>
        </w:rPr>
      </w:pPr>
      <w:r w:rsidRPr="00E67EC5">
        <w:rPr>
          <w:b/>
          <w:color w:val="262626"/>
        </w:rPr>
        <w:t xml:space="preserve">       </w:t>
      </w:r>
      <w:r w:rsidRPr="00167612">
        <w:rPr>
          <w:b/>
          <w:color w:val="262626"/>
        </w:rPr>
        <w:t>2.</w:t>
      </w:r>
      <w:r w:rsidRPr="00167612">
        <w:rPr>
          <w:color w:val="262626"/>
        </w:rPr>
        <w:t xml:space="preserve">    </w:t>
      </w:r>
      <w:r w:rsidRPr="00167612">
        <w:rPr>
          <w:b/>
          <w:color w:val="262626"/>
        </w:rPr>
        <w:t>Prodávající:</w:t>
      </w:r>
    </w:p>
    <w:p w:rsidR="00466EBE" w:rsidRPr="00893D27" w:rsidRDefault="00466EBE" w:rsidP="00917C10">
      <w:pPr>
        <w:widowControl w:val="0"/>
        <w:suppressLineNumbers/>
        <w:tabs>
          <w:tab w:val="left" w:pos="360"/>
          <w:tab w:val="right" w:pos="9639"/>
        </w:tabs>
        <w:jc w:val="both"/>
        <w:rPr>
          <w:b/>
          <w:color w:val="262626"/>
        </w:rPr>
      </w:pPr>
    </w:p>
    <w:p w:rsidR="00466EBE" w:rsidRPr="00893D27" w:rsidRDefault="00466EBE" w:rsidP="00917C10">
      <w:pPr>
        <w:widowControl w:val="0"/>
        <w:suppressLineNumbers/>
        <w:tabs>
          <w:tab w:val="left" w:pos="360"/>
          <w:tab w:val="right" w:pos="9639"/>
        </w:tabs>
        <w:jc w:val="both"/>
        <w:rPr>
          <w:color w:val="262626"/>
        </w:rPr>
      </w:pPr>
      <w:r w:rsidRPr="00893D27">
        <w:rPr>
          <w:color w:val="262626"/>
        </w:rPr>
        <w:t xml:space="preserve">            Název:</w:t>
      </w:r>
      <w:r>
        <w:rPr>
          <w:color w:val="262626"/>
        </w:rPr>
        <w:t xml:space="preserve"> Ludmila Nováková</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Se sídlem: </w:t>
      </w:r>
      <w:r>
        <w:rPr>
          <w:color w:val="262626"/>
        </w:rPr>
        <w:t>Na výsluní 485, 348 02 Bor</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IČ : </w:t>
      </w:r>
      <w:r>
        <w:rPr>
          <w:color w:val="262626"/>
        </w:rPr>
        <w:t>63550652</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DIČ: </w:t>
      </w:r>
      <w:r>
        <w:rPr>
          <w:color w:val="262626"/>
        </w:rPr>
        <w:t>CZ496205328</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Zapsaný: v obchodním rejstříku, vedeném   oddíl  , vložka </w:t>
      </w:r>
    </w:p>
    <w:p w:rsidR="00466EBE" w:rsidRPr="00893D27" w:rsidRDefault="00466EBE" w:rsidP="00893D27">
      <w:pPr>
        <w:widowControl w:val="0"/>
        <w:suppressLineNumbers/>
        <w:tabs>
          <w:tab w:val="left" w:pos="720"/>
          <w:tab w:val="right" w:pos="9639"/>
        </w:tabs>
        <w:ind w:left="708"/>
        <w:jc w:val="both"/>
        <w:rPr>
          <w:color w:val="262626"/>
        </w:rPr>
      </w:pPr>
      <w:r w:rsidRPr="00893D27">
        <w:rPr>
          <w:color w:val="262626"/>
        </w:rPr>
        <w:tab/>
        <w:t xml:space="preserve">nebo </w:t>
      </w:r>
    </w:p>
    <w:p w:rsidR="00466EBE" w:rsidRPr="00893D27" w:rsidRDefault="00466EBE" w:rsidP="00893D27">
      <w:pPr>
        <w:widowControl w:val="0"/>
        <w:suppressLineNumbers/>
        <w:tabs>
          <w:tab w:val="left" w:pos="720"/>
          <w:tab w:val="right" w:pos="9639"/>
        </w:tabs>
        <w:ind w:left="708"/>
        <w:jc w:val="both"/>
        <w:rPr>
          <w:color w:val="262626"/>
        </w:rPr>
      </w:pPr>
      <w:r w:rsidRPr="00893D27">
        <w:rPr>
          <w:color w:val="262626"/>
        </w:rPr>
        <w:t>fyzická osoba podnikající na základě živnostenského oprávnění vydaného</w:t>
      </w:r>
      <w:r>
        <w:rPr>
          <w:color w:val="262626"/>
        </w:rPr>
        <w:t xml:space="preserve"> 14. 7. 1997</w:t>
      </w:r>
      <w:r w:rsidRPr="00893D27">
        <w:rPr>
          <w:color w:val="262626"/>
        </w:rPr>
        <w:t xml:space="preserve"> č.j.</w:t>
      </w:r>
      <w:r>
        <w:rPr>
          <w:color w:val="262626"/>
        </w:rPr>
        <w:t xml:space="preserve"> 192/97 3</w:t>
      </w:r>
      <w:r w:rsidRPr="00893D27">
        <w:rPr>
          <w:color w:val="262626"/>
        </w:rPr>
        <w:tab/>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Jednající:</w:t>
      </w:r>
      <w:r>
        <w:rPr>
          <w:color w:val="262626"/>
        </w:rPr>
        <w:t xml:space="preserve"> Ludmila Nováková</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Kontaktní osoba:</w:t>
      </w:r>
      <w:r>
        <w:rPr>
          <w:color w:val="262626"/>
        </w:rPr>
        <w:t xml:space="preserve"> Ludmila Nováková</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Telefon:</w:t>
      </w:r>
      <w:r>
        <w:rPr>
          <w:color w:val="262626"/>
        </w:rPr>
        <w:t xml:space="preserve"> xxxxxxxx</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E-mail: </w:t>
      </w:r>
      <w:r>
        <w:rPr>
          <w:color w:val="262626"/>
        </w:rPr>
        <w:t>xxxxxxxxxx</w:t>
      </w:r>
    </w:p>
    <w:p w:rsidR="00466EBE" w:rsidRPr="00893D27" w:rsidRDefault="00466EBE" w:rsidP="00917C10">
      <w:pPr>
        <w:widowControl w:val="0"/>
        <w:suppressLineNumbers/>
        <w:tabs>
          <w:tab w:val="left" w:pos="360"/>
          <w:tab w:val="right" w:pos="9639"/>
        </w:tabs>
        <w:ind w:left="360"/>
        <w:jc w:val="both"/>
        <w:rPr>
          <w:color w:val="262626"/>
        </w:rPr>
      </w:pPr>
      <w:r w:rsidRPr="00893D27">
        <w:rPr>
          <w:color w:val="262626"/>
        </w:rPr>
        <w:t xml:space="preserve">      Bankovní spojení: </w:t>
      </w:r>
      <w:r>
        <w:rPr>
          <w:color w:val="262626"/>
        </w:rPr>
        <w:t>xxxxxx</w:t>
      </w:r>
      <w:r w:rsidRPr="00893D27">
        <w:rPr>
          <w:color w:val="262626"/>
        </w:rPr>
        <w:t xml:space="preserve"> , č. ú.: </w:t>
      </w:r>
      <w:r>
        <w:rPr>
          <w:color w:val="262626"/>
        </w:rPr>
        <w:t>xxxxxxxxxxx</w:t>
      </w:r>
    </w:p>
    <w:p w:rsidR="00466EBE" w:rsidRPr="00893D27" w:rsidRDefault="00466EBE" w:rsidP="00917C10">
      <w:pPr>
        <w:tabs>
          <w:tab w:val="left" w:pos="6300"/>
        </w:tabs>
        <w:jc w:val="both"/>
        <w:rPr>
          <w:b/>
        </w:rPr>
      </w:pPr>
      <w:r w:rsidRPr="00893D27">
        <w:t xml:space="preserve">    </w:t>
      </w:r>
    </w:p>
    <w:p w:rsidR="00466EBE" w:rsidRPr="00893D27" w:rsidRDefault="00466EBE" w:rsidP="00B068ED">
      <w:pPr>
        <w:tabs>
          <w:tab w:val="left" w:pos="1080"/>
        </w:tabs>
        <w:ind w:left="360"/>
        <w:jc w:val="center"/>
        <w:rPr>
          <w:b/>
        </w:rPr>
      </w:pPr>
      <w:r w:rsidRPr="00893D27">
        <w:rPr>
          <w:b/>
        </w:rPr>
        <w:t>II.</w:t>
      </w:r>
    </w:p>
    <w:p w:rsidR="00466EBE" w:rsidRPr="00893D27" w:rsidRDefault="00466EBE" w:rsidP="00B068ED">
      <w:pPr>
        <w:jc w:val="center"/>
        <w:rPr>
          <w:b/>
        </w:rPr>
      </w:pPr>
      <w:r w:rsidRPr="00893D27">
        <w:rPr>
          <w:b/>
        </w:rPr>
        <w:t>Předmět smlouvy</w:t>
      </w:r>
    </w:p>
    <w:p w:rsidR="00466EBE" w:rsidRPr="00893D27" w:rsidRDefault="00466EBE" w:rsidP="00B068ED"/>
    <w:p w:rsidR="00466EBE" w:rsidRPr="00893D27" w:rsidRDefault="00466EBE" w:rsidP="00917C10">
      <w:pPr>
        <w:widowControl w:val="0"/>
        <w:numPr>
          <w:ilvl w:val="0"/>
          <w:numId w:val="3"/>
        </w:numPr>
        <w:suppressLineNumbers/>
        <w:tabs>
          <w:tab w:val="left" w:pos="360"/>
          <w:tab w:val="right" w:pos="9639"/>
        </w:tabs>
        <w:jc w:val="both"/>
        <w:rPr>
          <w:color w:val="262626"/>
        </w:rPr>
      </w:pPr>
      <w:r w:rsidRPr="00893D27">
        <w:rPr>
          <w:color w:val="262626"/>
        </w:rPr>
        <w:t>Smlouva je uzavřena na základě výsledků zadávacího řízení veřejné zakázky s názvem „</w:t>
      </w:r>
      <w:r w:rsidRPr="00893D27">
        <w:rPr>
          <w:b/>
          <w:bCs/>
        </w:rPr>
        <w:t>VÚ, DDŠ, ZŠ a ŠJ Hostouň – Pořízení interiérového vybavení – VÚ Hostouň“</w:t>
      </w:r>
      <w:r w:rsidRPr="00893D27">
        <w:rPr>
          <w:color w:val="262626"/>
        </w:rPr>
        <w:t>. Jednotlivá ustanovení této smlouvy i jejích příloh tak budou vykládána v souladu se zadávacími podmínkami veřejné zakázky.</w:t>
      </w:r>
    </w:p>
    <w:p w:rsidR="00466EBE" w:rsidRPr="00643913" w:rsidRDefault="00466EBE" w:rsidP="00917C10">
      <w:pPr>
        <w:widowControl w:val="0"/>
        <w:suppressLineNumbers/>
        <w:tabs>
          <w:tab w:val="left" w:pos="360"/>
          <w:tab w:val="right" w:pos="9639"/>
        </w:tabs>
        <w:ind w:left="360"/>
        <w:jc w:val="both"/>
        <w:rPr>
          <w:color w:val="262626"/>
        </w:rPr>
      </w:pPr>
    </w:p>
    <w:p w:rsidR="00466EBE" w:rsidRPr="00643913" w:rsidRDefault="00466EBE" w:rsidP="00917C10">
      <w:pPr>
        <w:widowControl w:val="0"/>
        <w:numPr>
          <w:ilvl w:val="0"/>
          <w:numId w:val="3"/>
        </w:numPr>
        <w:suppressLineNumbers/>
        <w:tabs>
          <w:tab w:val="left" w:pos="360"/>
          <w:tab w:val="right" w:pos="9639"/>
        </w:tabs>
        <w:jc w:val="both"/>
        <w:rPr>
          <w:color w:val="262626"/>
        </w:rPr>
      </w:pPr>
      <w:r w:rsidRPr="00643913">
        <w:rPr>
          <w:color w:val="262626"/>
        </w:rPr>
        <w:t>Bližší specifikace zboží a ceny za zboží je uvedena v nabídce prodávajícího, která je nedílnou so</w:t>
      </w:r>
      <w:r>
        <w:rPr>
          <w:color w:val="262626"/>
        </w:rPr>
        <w:t>učástí této smlouvy, jako její p</w:t>
      </w:r>
      <w:r w:rsidRPr="00643913">
        <w:rPr>
          <w:color w:val="262626"/>
        </w:rPr>
        <w:t>říloha č. 1.</w:t>
      </w:r>
    </w:p>
    <w:p w:rsidR="00466EBE" w:rsidRPr="00643913" w:rsidRDefault="00466EBE" w:rsidP="00917C10">
      <w:pPr>
        <w:widowControl w:val="0"/>
        <w:suppressLineNumbers/>
        <w:tabs>
          <w:tab w:val="left" w:pos="360"/>
          <w:tab w:val="right" w:pos="9639"/>
        </w:tabs>
        <w:ind w:left="360"/>
        <w:jc w:val="both"/>
        <w:rPr>
          <w:color w:val="262626"/>
        </w:rPr>
      </w:pPr>
    </w:p>
    <w:p w:rsidR="00466EBE" w:rsidRPr="00EE4831" w:rsidRDefault="00466EBE" w:rsidP="00917C10">
      <w:pPr>
        <w:widowControl w:val="0"/>
        <w:numPr>
          <w:ilvl w:val="0"/>
          <w:numId w:val="3"/>
        </w:numPr>
        <w:suppressLineNumbers/>
        <w:tabs>
          <w:tab w:val="left" w:pos="360"/>
          <w:tab w:val="right" w:pos="9639"/>
        </w:tabs>
        <w:jc w:val="both"/>
        <w:rPr>
          <w:color w:val="262626"/>
        </w:rPr>
      </w:pPr>
      <w:r w:rsidRPr="00643913">
        <w:rPr>
          <w:color w:val="262626"/>
        </w:rPr>
        <w:t xml:space="preserve">Na základě této smlouvy se prodávající zavazuje dodat kupujícímu nábytek a další vybavení interiéru blíže specifikovaný v příloze č. 1 této smlouvy za podmínek dohodnutých v dalších ustanoveních smlouvy. Kupující se zavazuje zboží bez vad předané převzít a zaplatit za něj prodávajícímu kupní cenu, specifikovanou v čl. III odst. 1 </w:t>
      </w:r>
      <w:r w:rsidRPr="00EE4831">
        <w:rPr>
          <w:color w:val="262626"/>
        </w:rPr>
        <w:t>smlouvy.</w:t>
      </w:r>
    </w:p>
    <w:p w:rsidR="00466EBE" w:rsidRPr="00EE4831" w:rsidRDefault="00466EBE" w:rsidP="00643913">
      <w:pPr>
        <w:widowControl w:val="0"/>
        <w:suppressLineNumbers/>
        <w:tabs>
          <w:tab w:val="left" w:pos="360"/>
          <w:tab w:val="right" w:pos="9639"/>
        </w:tabs>
        <w:jc w:val="both"/>
        <w:rPr>
          <w:color w:val="262626"/>
        </w:rPr>
      </w:pPr>
    </w:p>
    <w:p w:rsidR="00466EBE" w:rsidRPr="00EE4831" w:rsidRDefault="00466EBE" w:rsidP="00917C10">
      <w:pPr>
        <w:widowControl w:val="0"/>
        <w:numPr>
          <w:ilvl w:val="0"/>
          <w:numId w:val="3"/>
        </w:numPr>
        <w:suppressLineNumbers/>
        <w:tabs>
          <w:tab w:val="left" w:pos="360"/>
          <w:tab w:val="right" w:pos="9639"/>
        </w:tabs>
        <w:jc w:val="both"/>
        <w:rPr>
          <w:color w:val="262626"/>
        </w:rPr>
      </w:pPr>
      <w:r w:rsidRPr="00EE4831">
        <w:rPr>
          <w:color w:val="262626"/>
        </w:rPr>
        <w:t>Součástí plnění prodávajícího je dodávka vybavení interiéru specifikovaného v příloze č. 1 této smlouvy do místa plnění, zajištění odborné montáže, zajištění úklidu a likvidace veškerého odpadu s tím spojeného.</w:t>
      </w:r>
    </w:p>
    <w:p w:rsidR="00466EBE" w:rsidRDefault="00466EBE" w:rsidP="00643913">
      <w:pPr>
        <w:widowControl w:val="0"/>
        <w:suppressLineNumbers/>
        <w:tabs>
          <w:tab w:val="left" w:pos="360"/>
          <w:tab w:val="right" w:pos="9639"/>
        </w:tabs>
        <w:jc w:val="both"/>
        <w:rPr>
          <w:color w:val="262626"/>
          <w:highlight w:val="yellow"/>
        </w:rPr>
      </w:pPr>
    </w:p>
    <w:p w:rsidR="00466EBE" w:rsidRPr="00EE4831" w:rsidRDefault="00466EBE" w:rsidP="00917C10">
      <w:pPr>
        <w:widowControl w:val="0"/>
        <w:numPr>
          <w:ilvl w:val="0"/>
          <w:numId w:val="3"/>
        </w:numPr>
        <w:suppressLineNumbers/>
        <w:tabs>
          <w:tab w:val="left" w:pos="360"/>
          <w:tab w:val="right" w:pos="9639"/>
        </w:tabs>
        <w:jc w:val="both"/>
        <w:rPr>
          <w:color w:val="262626"/>
        </w:rPr>
      </w:pPr>
      <w:r w:rsidRPr="00EE4831">
        <w:rPr>
          <w:color w:val="262626"/>
        </w:rPr>
        <w:t>Součástí předmětu koupě jsou i práce v tomto článku smlouvy výslovně nespecifikované, které však jsou k řádnému provedení  nezbytné a o kterých zhotovitel vzhledem ke své kvalifikaci a zkušenostem měl, nebo mohl vědět. Provedení těchto prací nezvyšuje smlouvou sjednanou cenu koupě.</w:t>
      </w:r>
    </w:p>
    <w:p w:rsidR="00466EBE" w:rsidRDefault="00466EBE" w:rsidP="00917C10">
      <w:pPr>
        <w:widowControl w:val="0"/>
        <w:suppressLineNumbers/>
        <w:tabs>
          <w:tab w:val="left" w:pos="360"/>
          <w:tab w:val="right" w:pos="9639"/>
        </w:tabs>
        <w:ind w:left="360"/>
        <w:jc w:val="both"/>
        <w:rPr>
          <w:color w:val="262626"/>
        </w:rPr>
      </w:pPr>
    </w:p>
    <w:p w:rsidR="00466EBE" w:rsidRPr="00643913" w:rsidRDefault="00466EBE" w:rsidP="00917C10">
      <w:pPr>
        <w:widowControl w:val="0"/>
        <w:suppressLineNumbers/>
        <w:tabs>
          <w:tab w:val="left" w:pos="360"/>
          <w:tab w:val="right" w:pos="9639"/>
        </w:tabs>
        <w:ind w:left="360"/>
        <w:jc w:val="both"/>
        <w:rPr>
          <w:color w:val="262626"/>
        </w:rPr>
      </w:pPr>
    </w:p>
    <w:p w:rsidR="00466EBE" w:rsidRPr="0083122E" w:rsidRDefault="00466EBE" w:rsidP="00917C10">
      <w:pPr>
        <w:pStyle w:val="BodyTextIndent"/>
        <w:jc w:val="center"/>
        <w:rPr>
          <w:b/>
        </w:rPr>
      </w:pPr>
      <w:r w:rsidRPr="0083122E">
        <w:rPr>
          <w:b/>
        </w:rPr>
        <w:t>III.</w:t>
      </w:r>
    </w:p>
    <w:p w:rsidR="00466EBE" w:rsidRPr="00654FDA" w:rsidRDefault="00466EBE" w:rsidP="00917C10">
      <w:pPr>
        <w:jc w:val="center"/>
        <w:rPr>
          <w:b/>
        </w:rPr>
      </w:pPr>
      <w:r w:rsidRPr="00654FDA">
        <w:rPr>
          <w:b/>
        </w:rPr>
        <w:t xml:space="preserve">Smluvní cena za zboží a platební podmínky </w:t>
      </w:r>
    </w:p>
    <w:p w:rsidR="00466EBE" w:rsidRPr="00654FDA" w:rsidRDefault="00466EBE" w:rsidP="00917C10">
      <w:pPr>
        <w:jc w:val="center"/>
        <w:rPr>
          <w:b/>
        </w:rPr>
      </w:pPr>
    </w:p>
    <w:p w:rsidR="00466EBE" w:rsidRPr="00654FDA" w:rsidRDefault="00466EBE" w:rsidP="00917C10">
      <w:pPr>
        <w:widowControl w:val="0"/>
        <w:numPr>
          <w:ilvl w:val="0"/>
          <w:numId w:val="4"/>
        </w:numPr>
        <w:suppressLineNumbers/>
        <w:tabs>
          <w:tab w:val="left" w:pos="360"/>
          <w:tab w:val="right" w:pos="9639"/>
        </w:tabs>
        <w:jc w:val="both"/>
        <w:rPr>
          <w:color w:val="262626"/>
        </w:rPr>
      </w:pPr>
      <w:r w:rsidRPr="00654FDA">
        <w:rPr>
          <w:color w:val="262626"/>
        </w:rPr>
        <w:t>Celková nabídková cena za dodávané zboží (</w:t>
      </w:r>
      <w:r w:rsidRPr="00654FDA">
        <w:t>vzniklá součtem cen za jednotlivé položky vynásobené počtem kusů</w:t>
      </w:r>
      <w:r w:rsidRPr="00654FDA">
        <w:rPr>
          <w:color w:val="262626"/>
        </w:rPr>
        <w:t>) bez DPH je  698 673,60 Kč, celková výše DPH je 146 721,40 Kč a celková cena za zboží s DPH je 845 395,- Kč (slovy: osmsetčtyřicetpěttisíctřistadevadesátpětkorun českých).</w:t>
      </w:r>
    </w:p>
    <w:p w:rsidR="00466EBE" w:rsidRPr="0083122E" w:rsidRDefault="00466EBE" w:rsidP="00302989">
      <w:pPr>
        <w:pStyle w:val="BodyTextIndent"/>
        <w:ind w:firstLine="0"/>
      </w:pPr>
    </w:p>
    <w:p w:rsidR="00466EBE" w:rsidRPr="0083122E" w:rsidRDefault="00466EBE" w:rsidP="00917C10">
      <w:pPr>
        <w:pStyle w:val="BodyTextIndent"/>
        <w:numPr>
          <w:ilvl w:val="0"/>
          <w:numId w:val="4"/>
        </w:numPr>
      </w:pPr>
      <w:r w:rsidRPr="0083122E">
        <w:t>Prodávající má právo vystavit kupujícímu daňový doklad (fakturu) až po předání zboží včetně příslušenství a dokladů.</w:t>
      </w:r>
    </w:p>
    <w:p w:rsidR="00466EBE" w:rsidRPr="0083122E" w:rsidRDefault="00466EBE" w:rsidP="00917C10">
      <w:pPr>
        <w:pStyle w:val="BodyTextIndent"/>
        <w:ind w:left="360" w:firstLine="0"/>
      </w:pPr>
    </w:p>
    <w:p w:rsidR="00466EBE" w:rsidRDefault="00466EBE" w:rsidP="00917C10">
      <w:pPr>
        <w:pStyle w:val="BodyTextIndent"/>
        <w:numPr>
          <w:ilvl w:val="0"/>
          <w:numId w:val="4"/>
        </w:numPr>
      </w:pPr>
      <w:r w:rsidRPr="0083122E">
        <w:t xml:space="preserve">Faktura musí mít všechny náležitosti daňového dokladu </w:t>
      </w:r>
      <w:r>
        <w:t xml:space="preserve"> a rozepsaná podle jednotlivých položek </w:t>
      </w:r>
      <w:r w:rsidRPr="0083122E">
        <w:t xml:space="preserve">dle § </w:t>
      </w:r>
      <w:smartTag w:uri="urn:schemas-microsoft-com:office:smarttags" w:element="metricconverter">
        <w:smartTagPr>
          <w:attr w:name="ProductID" w:val="28 a"/>
        </w:smartTagPr>
        <w:r w:rsidRPr="0083122E">
          <w:t xml:space="preserve">28 </w:t>
        </w:r>
        <w:r>
          <w:t>a</w:t>
        </w:r>
      </w:smartTag>
      <w:r>
        <w:t xml:space="preserve"> § 29 </w:t>
      </w:r>
      <w:r w:rsidRPr="0083122E">
        <w:t xml:space="preserve">zákona č. 235/2004 Sb., o dani z přidané hodnoty, ve znění pozdějších předpisů a § 435 občanského zákoníku. V případě, že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 Na faktuře je třeba uvést název akce </w:t>
      </w:r>
      <w:r w:rsidRPr="0083122E">
        <w:rPr>
          <w:b/>
          <w:bCs/>
        </w:rPr>
        <w:t>VÚ, DDŠ, ZŠ a ŠJ Hostouň – Pořízení interiérového vybavení – VÚ Hostouň</w:t>
      </w:r>
      <w:r w:rsidRPr="0083122E">
        <w:t>.</w:t>
      </w:r>
    </w:p>
    <w:p w:rsidR="00466EBE" w:rsidRDefault="00466EBE" w:rsidP="0083122E">
      <w:pPr>
        <w:pStyle w:val="BodyTextIndent"/>
        <w:ind w:firstLine="0"/>
      </w:pPr>
    </w:p>
    <w:p w:rsidR="00466EBE" w:rsidRPr="0083122E" w:rsidRDefault="00466EBE" w:rsidP="00917C10">
      <w:pPr>
        <w:pStyle w:val="BodyTextIndent"/>
        <w:numPr>
          <w:ilvl w:val="0"/>
          <w:numId w:val="4"/>
        </w:numPr>
      </w:pPr>
      <w:r>
        <w:t xml:space="preserve">Kupující neposkytuje </w:t>
      </w:r>
      <w:r w:rsidRPr="00EE4831">
        <w:t>na předmět koupě zálohu</w:t>
      </w:r>
      <w:r>
        <w:t>.</w:t>
      </w:r>
    </w:p>
    <w:p w:rsidR="00466EBE" w:rsidRPr="0083122E" w:rsidRDefault="00466EBE" w:rsidP="00917C10">
      <w:pPr>
        <w:pStyle w:val="BodyTextIndent"/>
        <w:ind w:left="360" w:firstLine="0"/>
      </w:pPr>
    </w:p>
    <w:p w:rsidR="00466EBE" w:rsidRPr="0083122E" w:rsidRDefault="00466EBE" w:rsidP="00917C10">
      <w:pPr>
        <w:pStyle w:val="BodyTextIndent"/>
        <w:numPr>
          <w:ilvl w:val="0"/>
          <w:numId w:val="4"/>
        </w:numPr>
      </w:pPr>
      <w:r w:rsidRPr="0083122E">
        <w:t>Faktura je splatná do 30 dnů ode dne doručení faktury na adresu kupujícího. Za den úhrady se považuje den, kdy byla fakturovaná částka odepsána z účtu kupujícího ve prospěch účtu prodávajícího.</w:t>
      </w:r>
    </w:p>
    <w:p w:rsidR="00466EBE" w:rsidRPr="0083122E" w:rsidRDefault="00466EBE" w:rsidP="00917C10">
      <w:pPr>
        <w:pStyle w:val="BodyTextIndent"/>
        <w:ind w:left="360" w:firstLine="0"/>
      </w:pPr>
    </w:p>
    <w:p w:rsidR="00466EBE" w:rsidRPr="0083122E" w:rsidRDefault="00466EBE" w:rsidP="00917C10">
      <w:pPr>
        <w:pStyle w:val="BodyTextIndent"/>
        <w:numPr>
          <w:ilvl w:val="0"/>
          <w:numId w:val="4"/>
        </w:numPr>
      </w:pPr>
      <w:r w:rsidRPr="0083122E">
        <w:t xml:space="preserve">Kupující se zavazuje provést úhradu kupní ceny bezhotovostním převodem na účet prodávajícího. Číslo bankovního účtu bude uvedeno na faktuře. </w:t>
      </w:r>
    </w:p>
    <w:p w:rsidR="00466EBE" w:rsidRDefault="00466EBE" w:rsidP="00917C10">
      <w:pPr>
        <w:jc w:val="both"/>
      </w:pPr>
    </w:p>
    <w:p w:rsidR="00466EBE" w:rsidRDefault="00466EBE" w:rsidP="00917C10">
      <w:pPr>
        <w:jc w:val="both"/>
      </w:pPr>
    </w:p>
    <w:p w:rsidR="00466EBE" w:rsidRDefault="00466EBE" w:rsidP="00917C10">
      <w:pPr>
        <w:jc w:val="both"/>
      </w:pPr>
    </w:p>
    <w:p w:rsidR="00466EBE" w:rsidRDefault="00466EBE" w:rsidP="00917C10">
      <w:pPr>
        <w:jc w:val="both"/>
      </w:pPr>
    </w:p>
    <w:p w:rsidR="00466EBE" w:rsidRDefault="00466EBE" w:rsidP="00917C10">
      <w:pPr>
        <w:jc w:val="both"/>
      </w:pPr>
    </w:p>
    <w:p w:rsidR="00466EBE" w:rsidRDefault="00466EBE" w:rsidP="00917C10">
      <w:pPr>
        <w:jc w:val="both"/>
      </w:pPr>
    </w:p>
    <w:p w:rsidR="00466EBE" w:rsidRDefault="00466EBE" w:rsidP="00917C10">
      <w:pPr>
        <w:jc w:val="both"/>
      </w:pPr>
    </w:p>
    <w:p w:rsidR="00466EBE" w:rsidRPr="0083122E" w:rsidRDefault="00466EBE" w:rsidP="00917C10">
      <w:pPr>
        <w:jc w:val="both"/>
      </w:pPr>
    </w:p>
    <w:p w:rsidR="00466EBE" w:rsidRPr="0083122E" w:rsidRDefault="00466EBE" w:rsidP="00917C10">
      <w:pPr>
        <w:pStyle w:val="BodyTextIndent"/>
        <w:jc w:val="center"/>
        <w:rPr>
          <w:b/>
        </w:rPr>
      </w:pPr>
      <w:r w:rsidRPr="0083122E">
        <w:rPr>
          <w:b/>
        </w:rPr>
        <w:t>IV.</w:t>
      </w:r>
    </w:p>
    <w:p w:rsidR="00466EBE" w:rsidRPr="0083122E" w:rsidRDefault="00466EBE" w:rsidP="00917C10">
      <w:pPr>
        <w:jc w:val="center"/>
        <w:rPr>
          <w:b/>
        </w:rPr>
      </w:pPr>
      <w:r w:rsidRPr="0083122E">
        <w:rPr>
          <w:b/>
        </w:rPr>
        <w:t>Dodání zboží, místo plnění, termín plnění, odpovědnost za vady</w:t>
      </w:r>
    </w:p>
    <w:p w:rsidR="00466EBE" w:rsidRPr="0083122E" w:rsidRDefault="00466EBE" w:rsidP="00917C10">
      <w:pPr>
        <w:jc w:val="center"/>
      </w:pPr>
    </w:p>
    <w:p w:rsidR="00466EBE" w:rsidRPr="0083122E" w:rsidRDefault="00466EBE" w:rsidP="00917C10">
      <w:pPr>
        <w:numPr>
          <w:ilvl w:val="0"/>
          <w:numId w:val="5"/>
        </w:numPr>
        <w:jc w:val="both"/>
      </w:pPr>
      <w:r w:rsidRPr="0083122E">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rsidR="00466EBE" w:rsidRPr="0083122E" w:rsidRDefault="00466EBE" w:rsidP="00917C10">
      <w:pPr>
        <w:jc w:val="both"/>
      </w:pPr>
    </w:p>
    <w:p w:rsidR="00466EBE" w:rsidRPr="0083122E" w:rsidRDefault="00466EBE" w:rsidP="00917C10">
      <w:pPr>
        <w:numPr>
          <w:ilvl w:val="0"/>
          <w:numId w:val="5"/>
        </w:numPr>
        <w:jc w:val="both"/>
      </w:pPr>
      <w:r w:rsidRPr="0083122E">
        <w:t xml:space="preserve">Prodávající se zavazuje dodat zboží </w:t>
      </w:r>
      <w:r w:rsidRPr="008B7DC9">
        <w:t>nejpozději do 10. 9. 2018. Datum a čas předání zboží oznámí prodávající kupujícímu nejpozději 3 pracovní dny před tímto datem</w:t>
      </w:r>
      <w:r w:rsidRPr="0083122E">
        <w:t>.</w:t>
      </w:r>
    </w:p>
    <w:p w:rsidR="00466EBE" w:rsidRPr="0083122E" w:rsidRDefault="00466EBE" w:rsidP="00917C10">
      <w:pPr>
        <w:pStyle w:val="BodyTextIndent"/>
        <w:ind w:left="360" w:firstLine="0"/>
      </w:pPr>
    </w:p>
    <w:p w:rsidR="00466EBE" w:rsidRPr="0083122E" w:rsidRDefault="00466EBE" w:rsidP="00917C10">
      <w:pPr>
        <w:numPr>
          <w:ilvl w:val="0"/>
          <w:numId w:val="5"/>
        </w:numPr>
        <w:jc w:val="both"/>
      </w:pPr>
      <w:r w:rsidRPr="0083122E">
        <w:t>Zboží bude protokolárně předáno v místě sídla kupujícího. Kupující potvrdí svým podpisem protokol o převzetí zboží.</w:t>
      </w:r>
    </w:p>
    <w:p w:rsidR="00466EBE" w:rsidRPr="0083122E" w:rsidRDefault="00466EBE" w:rsidP="00917C10">
      <w:pPr>
        <w:ind w:left="360"/>
        <w:jc w:val="both"/>
      </w:pPr>
    </w:p>
    <w:p w:rsidR="00466EBE" w:rsidRPr="0083122E" w:rsidRDefault="00466EBE" w:rsidP="00917C10">
      <w:pPr>
        <w:numPr>
          <w:ilvl w:val="0"/>
          <w:numId w:val="5"/>
        </w:numPr>
        <w:jc w:val="both"/>
      </w:pPr>
      <w:r w:rsidRPr="0083122E">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466EBE" w:rsidRPr="003D497D" w:rsidRDefault="00466EBE" w:rsidP="00E06B77">
      <w:pPr>
        <w:pStyle w:val="ListParagraph"/>
        <w:ind w:left="0"/>
      </w:pPr>
    </w:p>
    <w:p w:rsidR="00466EBE" w:rsidRPr="003D497D" w:rsidRDefault="00466EBE" w:rsidP="00917C10">
      <w:pPr>
        <w:numPr>
          <w:ilvl w:val="0"/>
          <w:numId w:val="5"/>
        </w:numPr>
        <w:jc w:val="both"/>
      </w:pPr>
      <w:r w:rsidRPr="003D497D">
        <w:t>Prodávající odpovídá za vady zjevné, skryté i právní, které má zboží v době jeho předání kupujícímu a dále za ty vady, které se na zboží vyskytnou v záruční době.</w:t>
      </w:r>
    </w:p>
    <w:p w:rsidR="00466EBE" w:rsidRPr="000E069C" w:rsidRDefault="00466EBE" w:rsidP="000E069C">
      <w:pPr>
        <w:jc w:val="both"/>
      </w:pPr>
    </w:p>
    <w:p w:rsidR="00466EBE" w:rsidRPr="000E069C" w:rsidRDefault="00466EBE" w:rsidP="00917C10">
      <w:pPr>
        <w:numPr>
          <w:ilvl w:val="0"/>
          <w:numId w:val="5"/>
        </w:numPr>
        <w:jc w:val="both"/>
      </w:pPr>
      <w:r w:rsidRPr="000E069C">
        <w:t xml:space="preserve">Místem plnění i předání jsou budovy na adrese Hostouň, Chodské náměstí 131, Hostouň Osvobození </w:t>
      </w:r>
      <w:smartTag w:uri="urn:schemas-microsoft-com:office:smarttags" w:element="metricconverter">
        <w:smartTagPr>
          <w:attr w:name="ProductID" w:val="142 a"/>
        </w:smartTagPr>
        <w:r w:rsidRPr="000E069C">
          <w:t>142 a</w:t>
        </w:r>
      </w:smartTag>
      <w:r w:rsidRPr="000E069C">
        <w:t xml:space="preserve">  Rybník 77.</w:t>
      </w:r>
    </w:p>
    <w:p w:rsidR="00466EBE" w:rsidRPr="000E069C" w:rsidRDefault="00466EBE" w:rsidP="00917C10">
      <w:pPr>
        <w:jc w:val="both"/>
      </w:pPr>
    </w:p>
    <w:p w:rsidR="00466EBE" w:rsidRPr="00C86EE7" w:rsidRDefault="00466EBE" w:rsidP="00917C10">
      <w:pPr>
        <w:jc w:val="both"/>
        <w:rPr>
          <w:highlight w:val="yellow"/>
        </w:rPr>
      </w:pPr>
    </w:p>
    <w:p w:rsidR="00466EBE" w:rsidRPr="00460B2C" w:rsidRDefault="00466EBE" w:rsidP="00917C10">
      <w:pPr>
        <w:ind w:firstLine="360"/>
        <w:jc w:val="center"/>
        <w:rPr>
          <w:b/>
        </w:rPr>
      </w:pPr>
      <w:r w:rsidRPr="00460B2C">
        <w:rPr>
          <w:b/>
        </w:rPr>
        <w:t>V.</w:t>
      </w:r>
    </w:p>
    <w:p w:rsidR="00466EBE" w:rsidRPr="00460B2C" w:rsidRDefault="00466EBE" w:rsidP="00917C10">
      <w:pPr>
        <w:ind w:firstLine="360"/>
        <w:jc w:val="center"/>
        <w:rPr>
          <w:b/>
        </w:rPr>
      </w:pPr>
      <w:r w:rsidRPr="00460B2C">
        <w:rPr>
          <w:b/>
        </w:rPr>
        <w:t>Záruční  podmínky, odpovědnost za vady</w:t>
      </w:r>
    </w:p>
    <w:p w:rsidR="00466EBE" w:rsidRPr="00460B2C" w:rsidRDefault="00466EBE" w:rsidP="00917C10">
      <w:pPr>
        <w:ind w:firstLine="360"/>
      </w:pPr>
    </w:p>
    <w:p w:rsidR="00466EBE" w:rsidRPr="00460B2C" w:rsidRDefault="00466EBE" w:rsidP="00917C10">
      <w:pPr>
        <w:numPr>
          <w:ilvl w:val="0"/>
          <w:numId w:val="6"/>
        </w:numPr>
        <w:ind w:left="360"/>
        <w:jc w:val="both"/>
      </w:pPr>
      <w:r w:rsidRPr="00460B2C">
        <w:t>Prodávající zaručuje kupujícímu, že zboží dodané v soul</w:t>
      </w:r>
      <w:r>
        <w:t>a</w:t>
      </w:r>
      <w:r w:rsidRPr="00460B2C">
        <w:t xml:space="preserve">du s touto smlouvou bude: </w:t>
      </w:r>
    </w:p>
    <w:p w:rsidR="00466EBE" w:rsidRPr="00460B2C" w:rsidRDefault="00466EBE" w:rsidP="00917C10">
      <w:pPr>
        <w:ind w:left="360"/>
        <w:jc w:val="both"/>
      </w:pPr>
    </w:p>
    <w:p w:rsidR="00466EBE" w:rsidRPr="00460B2C" w:rsidRDefault="00466EBE" w:rsidP="00460B2C">
      <w:pPr>
        <w:numPr>
          <w:ilvl w:val="0"/>
          <w:numId w:val="12"/>
        </w:numPr>
        <w:jc w:val="both"/>
      </w:pPr>
      <w:r w:rsidRPr="00460B2C">
        <w:t>nové a nepoužité,</w:t>
      </w:r>
    </w:p>
    <w:p w:rsidR="00466EBE" w:rsidRPr="00460B2C" w:rsidRDefault="00466EBE" w:rsidP="00460B2C">
      <w:pPr>
        <w:numPr>
          <w:ilvl w:val="0"/>
          <w:numId w:val="12"/>
        </w:numPr>
        <w:jc w:val="both"/>
      </w:pPr>
      <w:r w:rsidRPr="00460B2C">
        <w:t xml:space="preserve">plně funkční, v originálních obalech výrobce zboží, nerenovované, kompletní. Prodávající je povinen </w:t>
      </w:r>
      <w:r>
        <w:t>obaly</w:t>
      </w:r>
      <w:r w:rsidRPr="00460B2C">
        <w:t xml:space="preserve"> po přejímce zboží odvézt a ekologicky šetrným způsobem zlikvidovat, </w:t>
      </w:r>
    </w:p>
    <w:p w:rsidR="00466EBE" w:rsidRPr="00460B2C" w:rsidRDefault="00466EBE" w:rsidP="00460B2C">
      <w:pPr>
        <w:numPr>
          <w:ilvl w:val="0"/>
          <w:numId w:val="12"/>
        </w:numPr>
        <w:jc w:val="both"/>
      </w:pPr>
      <w:r w:rsidRPr="00460B2C">
        <w:t>použitelné v České republice. Zejména v této souvislosti prodávající zaručuje kupujícímu, že zboží získalo veškerá nezbytná osvědčení pro užití zboží v České republice, pokud je takové osvědčení dle právního řádu České republiky vyžadováno,</w:t>
      </w:r>
    </w:p>
    <w:p w:rsidR="00466EBE" w:rsidRPr="00460B2C" w:rsidRDefault="00466EBE" w:rsidP="00460B2C">
      <w:pPr>
        <w:numPr>
          <w:ilvl w:val="0"/>
          <w:numId w:val="12"/>
        </w:numPr>
        <w:jc w:val="both"/>
      </w:pPr>
      <w:r w:rsidRPr="00460B2C">
        <w:t>odpovídat druhu, jakosti a provedení stanoveným v této smlouvě,</w:t>
      </w:r>
    </w:p>
    <w:p w:rsidR="00466EBE" w:rsidRDefault="00466EBE" w:rsidP="00460B2C">
      <w:pPr>
        <w:numPr>
          <w:ilvl w:val="0"/>
          <w:numId w:val="12"/>
        </w:numPr>
        <w:jc w:val="both"/>
      </w:pPr>
      <w:r w:rsidRPr="00460B2C">
        <w:t>bez materiálových, konstrukčních, výrobních a vzhledových či jiných vad.</w:t>
      </w:r>
    </w:p>
    <w:p w:rsidR="00466EBE" w:rsidRPr="00460B2C" w:rsidRDefault="00466EBE" w:rsidP="002C5E5A">
      <w:pPr>
        <w:ind w:left="360"/>
        <w:jc w:val="both"/>
      </w:pPr>
    </w:p>
    <w:p w:rsidR="00466EBE" w:rsidRDefault="00466EBE" w:rsidP="00917C10">
      <w:pPr>
        <w:numPr>
          <w:ilvl w:val="0"/>
          <w:numId w:val="6"/>
        </w:numPr>
        <w:ind w:left="360"/>
        <w:jc w:val="both"/>
      </w:pPr>
      <w:r w:rsidRPr="00460B2C">
        <w:t>Prodávající poskytuje kupujícímu na zboží záruku za jakost a vlastnosti zboží, jež odpovídají</w:t>
      </w:r>
      <w:r>
        <w:t xml:space="preserve"> předmětu  a účelu této smlouvy, a to po dobu 24 měsíců ode dne převzetí jednotlivých dodávek zboží. Zárukou za jakost prodávající přejímá závazek, že zboží bude po dobu záruky způsobilé pro smluvený nebo obvyklý účel a že si zachová smluvené nebo obvyklé vlastnosti.</w:t>
      </w:r>
    </w:p>
    <w:p w:rsidR="00466EBE" w:rsidRDefault="00466EBE" w:rsidP="00ED3EEC">
      <w:pPr>
        <w:jc w:val="both"/>
      </w:pPr>
    </w:p>
    <w:p w:rsidR="00466EBE" w:rsidRDefault="00466EBE" w:rsidP="00917C10">
      <w:pPr>
        <w:numPr>
          <w:ilvl w:val="0"/>
          <w:numId w:val="6"/>
        </w:numPr>
        <w:ind w:left="360"/>
        <w:jc w:val="both"/>
      </w:pPr>
      <w:r>
        <w:t>Prodávající v rámci odpovědnosti za vady odpovídá za vady, které má zboží v okamžiku převzetí zboží kupujícím, i když se vada stane zjevnou až po této době. Prodávající odpovídá rovněž za jakoukoli vadu, jež vznikne po okamžiku převzetí zboží kupujícím, jestliže je způsobena porušením povinnosti prodávajícího. Kupující je povinen takto zjištěné vady oznámit prodávajícímu nejpozději do 30 dnů od jejich zjištění (dále jen „reklamace“).</w:t>
      </w:r>
    </w:p>
    <w:p w:rsidR="00466EBE" w:rsidRDefault="00466EBE" w:rsidP="00ED3EEC">
      <w:pPr>
        <w:jc w:val="both"/>
      </w:pPr>
    </w:p>
    <w:p w:rsidR="00466EBE" w:rsidRDefault="00466EBE" w:rsidP="00917C10">
      <w:pPr>
        <w:numPr>
          <w:ilvl w:val="0"/>
          <w:numId w:val="6"/>
        </w:numPr>
        <w:ind w:left="360"/>
        <w:jc w:val="both"/>
      </w:pPr>
      <w:r>
        <w:t>Prodávající prohlašuje, že zboží nemá žádné právní vady, zejména že:</w:t>
      </w:r>
    </w:p>
    <w:p w:rsidR="00466EBE" w:rsidRDefault="00466EBE" w:rsidP="00ED3EEC">
      <w:pPr>
        <w:jc w:val="both"/>
      </w:pPr>
    </w:p>
    <w:p w:rsidR="00466EBE" w:rsidRDefault="00466EBE" w:rsidP="002C5E5A">
      <w:pPr>
        <w:numPr>
          <w:ilvl w:val="0"/>
          <w:numId w:val="13"/>
        </w:numPr>
        <w:jc w:val="both"/>
      </w:pPr>
      <w:r>
        <w:t>je oprávněn převést bez dalšího vlastnické právo ke zboží na kupujícího,</w:t>
      </w:r>
    </w:p>
    <w:p w:rsidR="00466EBE" w:rsidRDefault="00466EBE" w:rsidP="002C5E5A">
      <w:pPr>
        <w:numPr>
          <w:ilvl w:val="0"/>
          <w:numId w:val="13"/>
        </w:numPr>
        <w:jc w:val="both"/>
      </w:pPr>
      <w:r>
        <w:t>zboží není zatíženo zástavními, předkupními, nájemními či jinými právy třetích osob.</w:t>
      </w:r>
    </w:p>
    <w:p w:rsidR="00466EBE" w:rsidRDefault="00466EBE" w:rsidP="00ED3EEC">
      <w:pPr>
        <w:jc w:val="both"/>
      </w:pPr>
    </w:p>
    <w:p w:rsidR="00466EBE" w:rsidRDefault="00466EBE" w:rsidP="00331177">
      <w:pPr>
        <w:ind w:left="360" w:hanging="360"/>
        <w:jc w:val="both"/>
      </w:pPr>
      <w:r>
        <w:t>5. Prodávající je povinen odstranit reklamovanou vadu ve lhůtě do 10 dnů od doručení reklamace.</w:t>
      </w:r>
    </w:p>
    <w:p w:rsidR="00466EBE" w:rsidRDefault="00466EBE" w:rsidP="00331177">
      <w:pPr>
        <w:jc w:val="both"/>
      </w:pPr>
    </w:p>
    <w:p w:rsidR="00466EBE" w:rsidRDefault="00466EBE" w:rsidP="00331177">
      <w:pPr>
        <w:ind w:left="360" w:hanging="360"/>
        <w:jc w:val="both"/>
      </w:pPr>
      <w:r>
        <w:t>6. O odstranění reklamované vady sepíše kupující zápis, ve kterém potvrdí odstranění vady nebo uvede důvody, pro které odmítá uznat vadu za odstraněnou. Neodstraní-li prodávající vady zboží ve lhůtě 5 dnů od odmítnutí uznání odstranění vady je kupující oprávněn požadovat dodání náhradního zboží za zboží vadné, odstoupit od této smlouvy, požadovat přiměřenou slevu z kupní ceny, nebo je kupující oprávněn pověřit odstraněním vady jinou odbornou právnickou nebo fyzickou osobu, přičemž veškeré takto vzniklé náklady na odstranění vady uhradí kupujícímu prodávající. Tím není dotčeno právo kupujícího na uhrazení smluvní pokuty.</w:t>
      </w:r>
    </w:p>
    <w:p w:rsidR="00466EBE" w:rsidRDefault="00466EBE" w:rsidP="00331177">
      <w:pPr>
        <w:jc w:val="both"/>
      </w:pPr>
    </w:p>
    <w:p w:rsidR="00466EBE" w:rsidRDefault="00466EBE" w:rsidP="00331177">
      <w:pPr>
        <w:numPr>
          <w:ilvl w:val="0"/>
          <w:numId w:val="5"/>
        </w:numPr>
        <w:jc w:val="both"/>
      </w:pPr>
      <w:r>
        <w:t>Prodávající je povinen dodat náhradní zboží za zboží vadné ve lhůtě 10 dnů od uplatnění tohoto nároku. Nedodá-li prodávající náhradní zboží za zboží vadné v této lhůtě nebo oznámí-li prodávající před uplynutím této lhůty kupujícímu, že náhradní zboží nedodá, je kupující oprávněn odstoupit od smlouvy  nebo požadovat přiměřenou slevu z kupní ceny.</w:t>
      </w:r>
    </w:p>
    <w:p w:rsidR="00466EBE" w:rsidRDefault="00466EBE" w:rsidP="00331177">
      <w:pPr>
        <w:jc w:val="both"/>
      </w:pPr>
    </w:p>
    <w:p w:rsidR="00466EBE" w:rsidRDefault="00466EBE" w:rsidP="00331177">
      <w:pPr>
        <w:numPr>
          <w:ilvl w:val="0"/>
          <w:numId w:val="5"/>
        </w:numPr>
        <w:jc w:val="both"/>
      </w:pPr>
      <w:r>
        <w:t>Prodávající je povinen poskytnout kupujícímu přiměřenou slevu z kupní ceny ve lhůtě 10 dnů od uplatnění tohoto nároku. Výše slevy z kupní ceny bude určena na základě dohody mezi kupujícím a  prodávajícím, přičemž této dohody musí být dosaženo před vystavením faktury. Kupující i prodávající budou považovat takto stanovenou slevu za závaznou a neměnnou. Nebyla-li do okamžiku uplatnění reklamace uhrazena celá kupní cena, kupující:</w:t>
      </w:r>
    </w:p>
    <w:p w:rsidR="00466EBE" w:rsidRDefault="00466EBE" w:rsidP="00BC3AF0">
      <w:pPr>
        <w:jc w:val="both"/>
      </w:pPr>
    </w:p>
    <w:p w:rsidR="00466EBE" w:rsidRDefault="00466EBE" w:rsidP="00BC3AF0">
      <w:pPr>
        <w:numPr>
          <w:ilvl w:val="0"/>
          <w:numId w:val="14"/>
        </w:numPr>
        <w:jc w:val="both"/>
      </w:pPr>
      <w:r>
        <w:t>není v prodlení s úhradou kupní ceny až do vyřešení reklamace,</w:t>
      </w:r>
    </w:p>
    <w:p w:rsidR="00466EBE" w:rsidRDefault="00466EBE" w:rsidP="00BC3AF0">
      <w:pPr>
        <w:numPr>
          <w:ilvl w:val="0"/>
          <w:numId w:val="14"/>
        </w:numPr>
        <w:jc w:val="both"/>
      </w:pPr>
      <w:r>
        <w:t>není povinen platit kupní cenu ve výši odpovídající jeho nároku na slevu, jestliže reklamace je vyřešena poskytnutím slevy z kupní ceny.</w:t>
      </w:r>
    </w:p>
    <w:p w:rsidR="00466EBE" w:rsidRDefault="00466EBE" w:rsidP="00BC3AF0">
      <w:pPr>
        <w:ind w:left="360"/>
        <w:jc w:val="both"/>
      </w:pPr>
      <w:r>
        <w:t xml:space="preserve"> </w:t>
      </w:r>
      <w:r>
        <w:tab/>
      </w:r>
    </w:p>
    <w:p w:rsidR="00466EBE" w:rsidRDefault="00466EBE" w:rsidP="00BC3AF0">
      <w:pPr>
        <w:numPr>
          <w:ilvl w:val="0"/>
          <w:numId w:val="5"/>
        </w:numPr>
        <w:jc w:val="both"/>
      </w:pPr>
      <w:r>
        <w:t>Uplatněním nároku z odpovědnosti za vady zboží není dotčen nárok kupujícího na náhradu škody.</w:t>
      </w:r>
    </w:p>
    <w:p w:rsidR="00466EBE" w:rsidRDefault="00466EBE" w:rsidP="00BC3AF0">
      <w:pPr>
        <w:jc w:val="both"/>
      </w:pPr>
    </w:p>
    <w:p w:rsidR="00466EBE" w:rsidRDefault="00466EBE" w:rsidP="00BC3AF0">
      <w:pPr>
        <w:numPr>
          <w:ilvl w:val="0"/>
          <w:numId w:val="5"/>
        </w:numPr>
        <w:jc w:val="both"/>
      </w:pPr>
      <w:r>
        <w:t>Veškeré činnosti nutné či související s odstraněním vad činí prodávající sám na své náklady v součinnosti s kupujícím a v jeho provozní době tak, aby svými činnostmi neohrozil nebo neomezil činnost kupujícího.</w:t>
      </w:r>
    </w:p>
    <w:p w:rsidR="00466EBE" w:rsidRDefault="00466EBE" w:rsidP="00ED3EEC">
      <w:pPr>
        <w:jc w:val="both"/>
      </w:pPr>
    </w:p>
    <w:p w:rsidR="00466EBE" w:rsidRDefault="00466EBE" w:rsidP="00ED3EEC">
      <w:pPr>
        <w:jc w:val="center"/>
        <w:rPr>
          <w:b/>
        </w:rPr>
      </w:pPr>
    </w:p>
    <w:p w:rsidR="00466EBE" w:rsidRDefault="00466EBE" w:rsidP="00ED3EEC">
      <w:pPr>
        <w:jc w:val="center"/>
        <w:rPr>
          <w:b/>
        </w:rPr>
      </w:pPr>
    </w:p>
    <w:p w:rsidR="00466EBE" w:rsidRDefault="00466EBE" w:rsidP="00ED3EEC">
      <w:pPr>
        <w:jc w:val="center"/>
        <w:rPr>
          <w:b/>
        </w:rPr>
      </w:pPr>
    </w:p>
    <w:p w:rsidR="00466EBE" w:rsidRDefault="00466EBE" w:rsidP="00ED3EEC">
      <w:pPr>
        <w:jc w:val="center"/>
        <w:rPr>
          <w:b/>
        </w:rPr>
      </w:pPr>
    </w:p>
    <w:p w:rsidR="00466EBE" w:rsidRDefault="00466EBE" w:rsidP="00ED3EEC">
      <w:pPr>
        <w:jc w:val="center"/>
        <w:rPr>
          <w:b/>
        </w:rPr>
      </w:pPr>
    </w:p>
    <w:p w:rsidR="00466EBE" w:rsidRDefault="00466EBE" w:rsidP="00ED3EEC">
      <w:pPr>
        <w:jc w:val="center"/>
        <w:rPr>
          <w:b/>
        </w:rPr>
      </w:pPr>
    </w:p>
    <w:p w:rsidR="00466EBE" w:rsidRDefault="00466EBE" w:rsidP="00ED3EEC">
      <w:pPr>
        <w:jc w:val="center"/>
        <w:rPr>
          <w:b/>
        </w:rPr>
      </w:pPr>
    </w:p>
    <w:p w:rsidR="00466EBE" w:rsidRPr="00E06B77" w:rsidRDefault="00466EBE" w:rsidP="00ED3EEC">
      <w:pPr>
        <w:jc w:val="center"/>
        <w:rPr>
          <w:b/>
        </w:rPr>
      </w:pPr>
      <w:r w:rsidRPr="00E06B77">
        <w:rPr>
          <w:b/>
        </w:rPr>
        <w:t>VI.</w:t>
      </w:r>
    </w:p>
    <w:p w:rsidR="00466EBE" w:rsidRPr="000E069C" w:rsidRDefault="00466EBE" w:rsidP="00917C10">
      <w:pPr>
        <w:ind w:firstLine="360"/>
        <w:jc w:val="center"/>
        <w:rPr>
          <w:b/>
        </w:rPr>
      </w:pPr>
      <w:r w:rsidRPr="000E069C">
        <w:rPr>
          <w:b/>
        </w:rPr>
        <w:t>Smluvní sankce</w:t>
      </w:r>
    </w:p>
    <w:p w:rsidR="00466EBE" w:rsidRPr="000E069C" w:rsidRDefault="00466EBE" w:rsidP="00917C10">
      <w:pPr>
        <w:ind w:firstLine="360"/>
        <w:jc w:val="center"/>
        <w:rPr>
          <w:b/>
        </w:rPr>
      </w:pPr>
    </w:p>
    <w:p w:rsidR="00466EBE" w:rsidRPr="000E069C" w:rsidRDefault="00466EBE" w:rsidP="00917C10">
      <w:pPr>
        <w:pStyle w:val="BodyTextIndent"/>
        <w:numPr>
          <w:ilvl w:val="0"/>
          <w:numId w:val="7"/>
        </w:numPr>
      </w:pPr>
      <w:r w:rsidRPr="000E069C">
        <w:t xml:space="preserve">Kupující má právo </w:t>
      </w:r>
      <w:r w:rsidRPr="00EE4831">
        <w:t>požadovat na prodávajícím při nedodržení termínu předání zboží smluvní pokutu ve výši 1 % z celkové</w:t>
      </w:r>
      <w:r w:rsidRPr="000E069C">
        <w:t xml:space="preserve"> ceny za zboží, a to za každý i jen započatý den prodlení. Při nedodržení stanoveného termínu předání zboží je kupující oprávněn také od smlouvy odstoupit. Prodávající není v prodlení s předáním zboží, pokud by toto prodlení bylo zapříčiněno pouze z důvodů spočívajících na straně kupujícího.</w:t>
      </w:r>
    </w:p>
    <w:p w:rsidR="00466EBE" w:rsidRPr="000E069C" w:rsidRDefault="00466EBE" w:rsidP="00917C10">
      <w:pPr>
        <w:pStyle w:val="BodyTextIndent"/>
        <w:ind w:left="360" w:firstLine="0"/>
      </w:pPr>
    </w:p>
    <w:p w:rsidR="00466EBE" w:rsidRPr="000E069C" w:rsidRDefault="00466EBE" w:rsidP="00917C10">
      <w:pPr>
        <w:numPr>
          <w:ilvl w:val="0"/>
          <w:numId w:val="7"/>
        </w:numPr>
        <w:jc w:val="both"/>
      </w:pPr>
      <w:r w:rsidRPr="000E069C">
        <w:t>Prodávající má právo požadovat na kupujícím při nedodržení termínu splatnosti faktury zákonný úrok z prodlení.</w:t>
      </w:r>
    </w:p>
    <w:p w:rsidR="00466EBE" w:rsidRPr="000E069C" w:rsidRDefault="00466EBE" w:rsidP="00917C10">
      <w:pPr>
        <w:tabs>
          <w:tab w:val="left" w:pos="4072"/>
        </w:tabs>
        <w:ind w:firstLine="360"/>
      </w:pPr>
      <w:r w:rsidRPr="000E069C">
        <w:tab/>
      </w:r>
    </w:p>
    <w:p w:rsidR="00466EBE" w:rsidRPr="000E069C" w:rsidRDefault="00466EBE" w:rsidP="00917C10">
      <w:pPr>
        <w:ind w:firstLine="360"/>
        <w:jc w:val="center"/>
      </w:pPr>
      <w:r w:rsidRPr="000E069C">
        <w:rPr>
          <w:b/>
        </w:rPr>
        <w:t>VII.</w:t>
      </w:r>
    </w:p>
    <w:p w:rsidR="00466EBE" w:rsidRPr="000E069C" w:rsidRDefault="00466EBE" w:rsidP="00FC0EEA">
      <w:pPr>
        <w:ind w:firstLine="360"/>
        <w:jc w:val="center"/>
        <w:rPr>
          <w:b/>
        </w:rPr>
      </w:pPr>
      <w:r w:rsidRPr="000E069C">
        <w:rPr>
          <w:b/>
        </w:rPr>
        <w:t>Společná a závěrečná ustanovení</w:t>
      </w:r>
    </w:p>
    <w:p w:rsidR="00466EBE" w:rsidRPr="000E069C" w:rsidRDefault="00466EBE" w:rsidP="00FC0EEA">
      <w:pPr>
        <w:ind w:firstLine="360"/>
        <w:jc w:val="center"/>
        <w:rPr>
          <w:b/>
        </w:rPr>
      </w:pPr>
    </w:p>
    <w:p w:rsidR="00466EBE" w:rsidRPr="000E069C" w:rsidRDefault="00466EBE" w:rsidP="00917C10">
      <w:pPr>
        <w:pStyle w:val="BodyTextIndent"/>
        <w:numPr>
          <w:ilvl w:val="0"/>
          <w:numId w:val="8"/>
        </w:numPr>
        <w:ind w:left="360"/>
      </w:pPr>
      <w:r w:rsidRPr="000E069C">
        <w:rPr>
          <w:kern w:val="3"/>
          <w:lang w:eastAsia="zh-CN"/>
        </w:rPr>
        <w:t xml:space="preserve">Smluvní strany se dohodly na tom, že jakákoliv peněžitá plnění dle smlouvy jsou řádně a včas splněna, pokud bude </w:t>
      </w:r>
      <w:r w:rsidRPr="000E069C">
        <w:rPr>
          <w:color w:val="000000"/>
          <w:kern w:val="3"/>
          <w:lang w:eastAsia="zh-CN"/>
        </w:rPr>
        <w:t>příslušná částka odepsána z účtu povinné smluvní strany ve prospěch účtu oprávněné smluvní strany (věřitele) nejpozději v poslední den splatnosti.</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rPr>
          <w:kern w:val="3"/>
          <w:lang w:eastAsia="zh-CN"/>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rPr>
          <w:kern w:val="3"/>
          <w:lang w:eastAsia="zh-CN"/>
        </w:rPr>
        <w:t>Tuto smlouvu lze měnit pouze oboustranně odsouhlasenými, písemnými a průběžně číslovanými dodatky, podepsanými oprávněnými zástupci obou smluvních stran.</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rPr>
          <w:kern w:val="3"/>
          <w:lang w:eastAsia="zh-CN"/>
        </w:rPr>
        <w:t>Případné spory vzniklé z této smlouvy budou řešeny podle platné právní úpravy věcně a místně příslušnými obecnými soudy České republiky.</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rPr>
          <w:kern w:val="3"/>
          <w:lang w:eastAsia="zh-CN"/>
        </w:rPr>
        <w:t>Smluvní strany se dohodly, že právní vztahy výslovně touto smlouvou neupravené se řídí příslušnými ustanoveními Občanského zákoníku.</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t xml:space="preserve">Tato smlouva nabývá platnosti </w:t>
      </w:r>
      <w:r>
        <w:t>dnem jejího podpisu druhou ze smluvních stran. Účinnosti nabývá smlouva dnem jejího zveřejnění v registru smluv.</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rPr>
          <w:bCs/>
        </w:rPr>
        <w:t xml:space="preserve">Smluvní strany prohlašují, že předem souhlasí, v souladu se zněním zákona č.106/1999 Sb., o svobodném přístupu k informacím, ve znění pozdějších předpisů a v souladu s § 147 a zákona č. 134/2016 Sb. o zadávání veřejných zakázek, ve znění pozdějších předpisů a zákona 340/2015 Sb. o zvláštních podmínkách účinnosti některých smluv, uveřejňování těchto smluv a o registru smluv (zákon o registru smluv), ve znění pozdějších předpisů, s možným zpřístupněním, či zveřejněním celé této smlouvy v jejím plném znění, jakož i všech úkonů a okolností s touto smlouvou souvisejících, ke kterému může kdykoli v budoucnu dojít. </w:t>
      </w:r>
    </w:p>
    <w:p w:rsidR="00466EBE" w:rsidRPr="000E069C" w:rsidRDefault="00466EBE" w:rsidP="00917C10">
      <w:pPr>
        <w:pStyle w:val="BodyTextIndent"/>
        <w:ind w:firstLine="0"/>
      </w:pPr>
    </w:p>
    <w:p w:rsidR="00466EBE" w:rsidRPr="000E069C" w:rsidRDefault="00466EBE" w:rsidP="00917C10">
      <w:pPr>
        <w:pStyle w:val="BodyTextIndent"/>
        <w:numPr>
          <w:ilvl w:val="0"/>
          <w:numId w:val="8"/>
        </w:numPr>
        <w:ind w:left="360"/>
      </w:pPr>
      <w:r w:rsidRPr="000E069C">
        <w:t>Smluvní strany konstatují, že tato smlouva byla vyhotovena ve 2 (dvou) stejnopisech, z nichž každá smluvní strana obdrží po jednom vyhotovení. Každý stejnopis má právní sílu originálu.</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t xml:space="preserve">Nedílnou součást této smlouvy tvoří jako přílohy této smlouvy: </w:t>
      </w:r>
    </w:p>
    <w:p w:rsidR="00466EBE" w:rsidRPr="000E069C" w:rsidRDefault="00466EBE" w:rsidP="00917C10">
      <w:pPr>
        <w:pStyle w:val="BodyTextIndent"/>
        <w:ind w:left="360" w:firstLine="0"/>
      </w:pPr>
    </w:p>
    <w:p w:rsidR="00466EBE" w:rsidRDefault="00466EBE" w:rsidP="00917C10">
      <w:pPr>
        <w:ind w:left="709"/>
        <w:jc w:val="both"/>
        <w:rPr>
          <w:b/>
        </w:rPr>
      </w:pPr>
      <w:r w:rsidRPr="000E069C">
        <w:rPr>
          <w:b/>
        </w:rPr>
        <w:t>Příloha č. 1 – Nabídka prodávajícího;</w:t>
      </w:r>
    </w:p>
    <w:p w:rsidR="00466EBE" w:rsidRDefault="00466EBE" w:rsidP="00917C10">
      <w:pPr>
        <w:ind w:left="709"/>
        <w:jc w:val="both"/>
        <w:rPr>
          <w:b/>
        </w:rPr>
      </w:pPr>
    </w:p>
    <w:p w:rsidR="00466EBE" w:rsidRDefault="00466EBE" w:rsidP="00302989">
      <w:pPr>
        <w:tabs>
          <w:tab w:val="left" w:pos="426"/>
        </w:tabs>
        <w:jc w:val="both"/>
      </w:pPr>
      <w:r>
        <w:tab/>
      </w:r>
      <w:r>
        <w:tab/>
        <w:t>Nabídková cena bude uvedena v Kč, a to v následujícím členění:</w:t>
      </w:r>
    </w:p>
    <w:p w:rsidR="00466EBE" w:rsidRDefault="00466EBE" w:rsidP="00302989">
      <w:pPr>
        <w:tabs>
          <w:tab w:val="left" w:pos="426"/>
        </w:tabs>
        <w:jc w:val="both"/>
      </w:pPr>
    </w:p>
    <w:p w:rsidR="00466EBE" w:rsidRDefault="00466EBE" w:rsidP="00302989">
      <w:pPr>
        <w:numPr>
          <w:ilvl w:val="0"/>
          <w:numId w:val="11"/>
        </w:numPr>
        <w:tabs>
          <w:tab w:val="left" w:pos="426"/>
        </w:tabs>
        <w:jc w:val="both"/>
      </w:pPr>
      <w:r>
        <w:t>cena za 1 ks každé položky bez DPH a cena téhož včetně DPH,</w:t>
      </w:r>
    </w:p>
    <w:p w:rsidR="00466EBE" w:rsidRDefault="00466EBE" w:rsidP="00302989">
      <w:pPr>
        <w:numPr>
          <w:ilvl w:val="0"/>
          <w:numId w:val="11"/>
        </w:numPr>
        <w:tabs>
          <w:tab w:val="left" w:pos="426"/>
        </w:tabs>
        <w:jc w:val="both"/>
      </w:pPr>
      <w:r>
        <w:t>cena za uvedený počet kusů každé položky bez DPH a cena téhož včetně DPH,</w:t>
      </w:r>
    </w:p>
    <w:p w:rsidR="00466EBE" w:rsidRDefault="00466EBE" w:rsidP="00302989">
      <w:pPr>
        <w:numPr>
          <w:ilvl w:val="0"/>
          <w:numId w:val="11"/>
        </w:numPr>
        <w:tabs>
          <w:tab w:val="left" w:pos="426"/>
        </w:tabs>
        <w:jc w:val="both"/>
      </w:pPr>
      <w:r>
        <w:t>celková nabídková cena vzniklá součtem cen za jednotlivé položky vynásobené počtem kusů, a to bez DPH a včetně DPH.</w:t>
      </w:r>
    </w:p>
    <w:p w:rsidR="00466EBE" w:rsidRPr="000E069C" w:rsidRDefault="00466EBE" w:rsidP="00302989">
      <w:pPr>
        <w:jc w:val="both"/>
        <w:rPr>
          <w:b/>
        </w:rPr>
      </w:pPr>
    </w:p>
    <w:p w:rsidR="00466EBE" w:rsidRPr="000E069C" w:rsidRDefault="00466EBE" w:rsidP="00917C10">
      <w:pPr>
        <w:pStyle w:val="BodyTextIndent"/>
        <w:ind w:left="360" w:firstLine="0"/>
      </w:pPr>
    </w:p>
    <w:p w:rsidR="00466EBE" w:rsidRPr="000E069C" w:rsidRDefault="00466EBE" w:rsidP="00917C10">
      <w:pPr>
        <w:pStyle w:val="BodyTextIndent"/>
        <w:numPr>
          <w:ilvl w:val="0"/>
          <w:numId w:val="8"/>
        </w:numPr>
        <w:ind w:left="360"/>
      </w:pPr>
      <w:r w:rsidRPr="000E069C">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466EBE" w:rsidRPr="000E069C" w:rsidRDefault="00466EBE" w:rsidP="00917C10"/>
    <w:p w:rsidR="00466EBE" w:rsidRPr="000E069C" w:rsidRDefault="00466EBE" w:rsidP="00917C10"/>
    <w:p w:rsidR="00466EBE" w:rsidRPr="000E069C" w:rsidRDefault="00466EBE" w:rsidP="00917C10"/>
    <w:p w:rsidR="00466EBE" w:rsidRPr="00654FDA" w:rsidRDefault="00466EBE" w:rsidP="00917C10">
      <w:r w:rsidRPr="00654FDA">
        <w:t>V Hostouni dne 11. 7.2018                                                       V Boru  dne 18. 6. 2018</w:t>
      </w:r>
    </w:p>
    <w:p w:rsidR="00466EBE" w:rsidRPr="00654FDA" w:rsidRDefault="00466EBE" w:rsidP="00917C10"/>
    <w:p w:rsidR="00466EBE" w:rsidRPr="00654FDA" w:rsidRDefault="00466EBE" w:rsidP="00917C10"/>
    <w:p w:rsidR="00466EBE" w:rsidRPr="00654FDA" w:rsidRDefault="00466EBE" w:rsidP="00917C10"/>
    <w:p w:rsidR="00466EBE" w:rsidRPr="00654FDA" w:rsidRDefault="00466EBE" w:rsidP="00917C10">
      <w:r w:rsidRPr="00654FDA">
        <w:t>__________________________                               ___________________________</w:t>
      </w:r>
    </w:p>
    <w:p w:rsidR="00466EBE" w:rsidRPr="00654FDA" w:rsidRDefault="00466EBE" w:rsidP="00917C10">
      <w:pPr>
        <w:jc w:val="center"/>
      </w:pPr>
    </w:p>
    <w:p w:rsidR="00466EBE" w:rsidRPr="00654FDA" w:rsidRDefault="00466EBE" w:rsidP="00917C10">
      <w:pPr>
        <w:ind w:firstLine="708"/>
      </w:pPr>
      <w:r w:rsidRPr="00654FDA">
        <w:t xml:space="preserve">za kupujícího                                                               za prodávajícího </w:t>
      </w:r>
    </w:p>
    <w:p w:rsidR="00466EBE" w:rsidRDefault="00466EBE">
      <w:r w:rsidRPr="00654FDA">
        <w:t xml:space="preserve">     Mgr. Jan Vojta, ředitel                                                     Ludmila Nováková</w:t>
      </w:r>
    </w:p>
    <w:p w:rsidR="00466EBE" w:rsidRDefault="00466EBE"/>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Default="00466EBE" w:rsidP="00C86EE7">
      <w:pPr>
        <w:jc w:val="center"/>
        <w:rPr>
          <w:b/>
        </w:rPr>
      </w:pPr>
    </w:p>
    <w:p w:rsidR="00466EBE" w:rsidRPr="00C86EE7" w:rsidRDefault="00466EBE" w:rsidP="00C86EE7">
      <w:pPr>
        <w:jc w:val="center"/>
        <w:rPr>
          <w:highlight w:val="green"/>
        </w:rPr>
      </w:pPr>
    </w:p>
    <w:p w:rsidR="00466EBE" w:rsidRPr="00C86EE7" w:rsidRDefault="00466EBE" w:rsidP="00C86EE7">
      <w:pPr>
        <w:jc w:val="center"/>
        <w:rPr>
          <w:highlight w:val="green"/>
        </w:rPr>
      </w:pPr>
    </w:p>
    <w:p w:rsidR="00466EBE" w:rsidRPr="00C86EE7" w:rsidRDefault="00466EBE" w:rsidP="00C86EE7">
      <w:pPr>
        <w:jc w:val="center"/>
        <w:rPr>
          <w:highlight w:val="green"/>
        </w:rPr>
      </w:pPr>
    </w:p>
    <w:p w:rsidR="00466EBE" w:rsidRPr="00C86EE7" w:rsidRDefault="00466EBE" w:rsidP="00C86EE7">
      <w:pPr>
        <w:jc w:val="center"/>
        <w:rPr>
          <w:highlight w:val="green"/>
        </w:rPr>
      </w:pPr>
    </w:p>
    <w:p w:rsidR="00466EBE" w:rsidRPr="00C86EE7" w:rsidRDefault="00466EBE" w:rsidP="00C86EE7">
      <w:pPr>
        <w:jc w:val="center"/>
        <w:rPr>
          <w:highlight w:val="green"/>
        </w:rPr>
      </w:pPr>
    </w:p>
    <w:p w:rsidR="00466EBE" w:rsidRPr="00C86EE7" w:rsidRDefault="00466EBE" w:rsidP="00C86EE7">
      <w:pPr>
        <w:jc w:val="center"/>
        <w:rPr>
          <w:highlight w:val="green"/>
        </w:rPr>
      </w:pPr>
    </w:p>
    <w:p w:rsidR="00466EBE" w:rsidRPr="00C86EE7" w:rsidRDefault="00466EBE" w:rsidP="00C86EE7">
      <w:pPr>
        <w:jc w:val="center"/>
        <w:rPr>
          <w:highlight w:val="green"/>
        </w:rPr>
      </w:pPr>
    </w:p>
    <w:p w:rsidR="00466EBE" w:rsidRPr="00C86EE7" w:rsidRDefault="00466EBE" w:rsidP="00C86EE7">
      <w:pPr>
        <w:jc w:val="center"/>
        <w:rPr>
          <w:highlight w:val="green"/>
        </w:rPr>
      </w:pPr>
    </w:p>
    <w:tbl>
      <w:tblPr>
        <w:tblW w:w="9102" w:type="dxa"/>
        <w:tblInd w:w="55" w:type="dxa"/>
        <w:tblCellMar>
          <w:left w:w="70" w:type="dxa"/>
          <w:right w:w="70" w:type="dxa"/>
        </w:tblCellMar>
        <w:tblLook w:val="0000"/>
      </w:tblPr>
      <w:tblGrid>
        <w:gridCol w:w="3175"/>
        <w:gridCol w:w="1056"/>
        <w:gridCol w:w="970"/>
        <w:gridCol w:w="922"/>
        <w:gridCol w:w="922"/>
        <w:gridCol w:w="1190"/>
        <w:gridCol w:w="922"/>
      </w:tblGrid>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Příloha č. 1 ke KS</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Nabídková cena dle přílohy č. 3 k ZD</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nil"/>
              <w:left w:val="nil"/>
              <w:bottom w:val="nil"/>
              <w:right w:val="nil"/>
            </w:tcBorders>
            <w:noWrap/>
            <w:vAlign w:val="bottom"/>
          </w:tcPr>
          <w:p w:rsidR="00466EBE" w:rsidRPr="002E73EE" w:rsidRDefault="00466EBE" w:rsidP="002E73EE">
            <w:pPr>
              <w:rPr>
                <w:rFonts w:ascii="Arial" w:hAnsi="Arial" w:cs="Arial"/>
                <w:sz w:val="20"/>
                <w:szCs w:val="20"/>
              </w:rPr>
            </w:pP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nil"/>
              <w:left w:val="nil"/>
              <w:bottom w:val="nil"/>
              <w:right w:val="nil"/>
            </w:tcBorders>
            <w:noWrap/>
            <w:vAlign w:val="bottom"/>
          </w:tcPr>
          <w:p w:rsidR="00466EBE" w:rsidRPr="002E73EE" w:rsidRDefault="00466EBE" w:rsidP="002E73EE">
            <w:pPr>
              <w:rPr>
                <w:rFonts w:ascii="Arial" w:hAnsi="Arial" w:cs="Arial"/>
                <w:sz w:val="20"/>
                <w:szCs w:val="20"/>
              </w:rPr>
            </w:pP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nil"/>
              <w:left w:val="nil"/>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Specifikace nábytku</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1 ks, 1 m2</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bez DPH</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s DPH</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ks, m2</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bez DPH</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s DPH</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nil"/>
              <w:left w:val="nil"/>
              <w:bottom w:val="nil"/>
              <w:right w:val="nil"/>
            </w:tcBorders>
            <w:noWrap/>
            <w:vAlign w:val="bottom"/>
          </w:tcPr>
          <w:p w:rsidR="00466EBE" w:rsidRPr="002E73EE" w:rsidRDefault="00466EBE" w:rsidP="002E73EE">
            <w:pPr>
              <w:rPr>
                <w:rFonts w:ascii="Arial" w:hAnsi="Arial" w:cs="Arial"/>
                <w:sz w:val="20"/>
                <w:szCs w:val="20"/>
              </w:rPr>
            </w:pP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nil"/>
              <w:left w:val="nil"/>
              <w:bottom w:val="nil"/>
              <w:right w:val="nil"/>
            </w:tcBorders>
            <w:noWrap/>
            <w:vAlign w:val="bottom"/>
          </w:tcPr>
          <w:p w:rsidR="00466EBE" w:rsidRPr="002E73EE" w:rsidRDefault="00466EBE" w:rsidP="002E73EE">
            <w:pPr>
              <w:rPr>
                <w:rFonts w:ascii="Arial" w:hAnsi="Arial" w:cs="Arial"/>
                <w:sz w:val="20"/>
                <w:szCs w:val="20"/>
              </w:rPr>
            </w:pP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c>
          <w:tcPr>
            <w:tcW w:w="927" w:type="dxa"/>
            <w:tcBorders>
              <w:top w:val="nil"/>
              <w:left w:val="nil"/>
              <w:bottom w:val="nil"/>
              <w:right w:val="single" w:sz="4" w:space="0" w:color="auto"/>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 </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obývací stěna</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10743,8</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13000</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5</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53719,01</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65000</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čaloun.sed.souprava</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10330,58</w:t>
            </w: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12500</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5</w:t>
            </w: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51652,89</w:t>
            </w:r>
          </w:p>
        </w:tc>
        <w:tc>
          <w:tcPr>
            <w:tcW w:w="927" w:type="dxa"/>
            <w:tcBorders>
              <w:top w:val="nil"/>
              <w:left w:val="nil"/>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62500</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konferenční stolek</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1384,298</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1675</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11</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15227,27</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18425</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skříň</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2396,694</w:t>
            </w: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2900</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10</w:t>
            </w: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23966,94</w:t>
            </w:r>
          </w:p>
        </w:tc>
        <w:tc>
          <w:tcPr>
            <w:tcW w:w="927" w:type="dxa"/>
            <w:tcBorders>
              <w:top w:val="nil"/>
              <w:left w:val="nil"/>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29000</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židle kovový rám</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578,5124</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700</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16</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9256,198</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11200</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skříň šatní</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2438,017</w:t>
            </w: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2950</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65</w:t>
            </w: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158471,1</w:t>
            </w:r>
          </w:p>
        </w:tc>
        <w:tc>
          <w:tcPr>
            <w:tcW w:w="927" w:type="dxa"/>
            <w:tcBorders>
              <w:top w:val="nil"/>
              <w:left w:val="nil"/>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191750</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válenda pevná</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2809,917</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3400</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49</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137686</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166600</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noční stolek</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892,562</w:t>
            </w: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1080</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79</w:t>
            </w: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70512,4</w:t>
            </w:r>
          </w:p>
        </w:tc>
        <w:tc>
          <w:tcPr>
            <w:tcW w:w="927" w:type="dxa"/>
            <w:tcBorders>
              <w:top w:val="nil"/>
              <w:left w:val="nil"/>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85320</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stolek psací</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1157,025</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1400</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31</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35867,77</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43400</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židle kovový rám</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495,8678</w:t>
            </w: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600</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31</w:t>
            </w: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15371,9</w:t>
            </w:r>
          </w:p>
        </w:tc>
        <w:tc>
          <w:tcPr>
            <w:tcW w:w="927" w:type="dxa"/>
            <w:tcBorders>
              <w:top w:val="nil"/>
              <w:left w:val="nil"/>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18600</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komoda se zásuvkami</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2066,116</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2500</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4132,231</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5000</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dvojžidle kovový rám</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2975,207</w:t>
            </w: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3600</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6</w:t>
            </w: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17851,24</w:t>
            </w:r>
          </w:p>
        </w:tc>
        <w:tc>
          <w:tcPr>
            <w:tcW w:w="927" w:type="dxa"/>
            <w:tcBorders>
              <w:top w:val="nil"/>
              <w:left w:val="nil"/>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21600</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židle jídelní</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702,4793</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850</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20</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14049,59</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17000</w:t>
            </w:r>
          </w:p>
        </w:tc>
      </w:tr>
      <w:tr w:rsidR="00466EBE" w:rsidRPr="002E73EE" w:rsidTr="002E73EE">
        <w:trPr>
          <w:trHeight w:val="255"/>
        </w:trPr>
        <w:tc>
          <w:tcPr>
            <w:tcW w:w="3193" w:type="dxa"/>
            <w:tcBorders>
              <w:top w:val="nil"/>
              <w:left w:val="single" w:sz="4" w:space="0" w:color="auto"/>
              <w:bottom w:val="nil"/>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koberec včetně pokládky</w:t>
            </w:r>
          </w:p>
        </w:tc>
        <w:tc>
          <w:tcPr>
            <w:tcW w:w="1062"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165,2893</w:t>
            </w:r>
          </w:p>
        </w:tc>
        <w:tc>
          <w:tcPr>
            <w:tcW w:w="927"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200</w:t>
            </w:r>
          </w:p>
        </w:tc>
        <w:tc>
          <w:tcPr>
            <w:tcW w:w="927" w:type="dxa"/>
            <w:tcBorders>
              <w:top w:val="nil"/>
              <w:left w:val="nil"/>
              <w:bottom w:val="nil"/>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200</w:t>
            </w:r>
          </w:p>
        </w:tc>
        <w:tc>
          <w:tcPr>
            <w:tcW w:w="1139" w:type="dxa"/>
            <w:tcBorders>
              <w:top w:val="nil"/>
              <w:left w:val="single" w:sz="4" w:space="0" w:color="auto"/>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33057,85</w:t>
            </w:r>
          </w:p>
        </w:tc>
        <w:tc>
          <w:tcPr>
            <w:tcW w:w="927" w:type="dxa"/>
            <w:tcBorders>
              <w:top w:val="nil"/>
              <w:left w:val="nil"/>
              <w:bottom w:val="nil"/>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40000</w:t>
            </w:r>
          </w:p>
        </w:tc>
      </w:tr>
      <w:tr w:rsidR="00466EBE" w:rsidRPr="002E73EE" w:rsidTr="002E73EE">
        <w:trPr>
          <w:trHeight w:val="255"/>
        </w:trPr>
        <w:tc>
          <w:tcPr>
            <w:tcW w:w="3193" w:type="dxa"/>
            <w:tcBorders>
              <w:top w:val="single" w:sz="4" w:space="0" w:color="auto"/>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linoleum včetně pokládky</w:t>
            </w:r>
          </w:p>
        </w:tc>
        <w:tc>
          <w:tcPr>
            <w:tcW w:w="1062"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289,2562</w:t>
            </w:r>
          </w:p>
        </w:tc>
        <w:tc>
          <w:tcPr>
            <w:tcW w:w="927"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350</w:t>
            </w:r>
          </w:p>
        </w:tc>
        <w:tc>
          <w:tcPr>
            <w:tcW w:w="927" w:type="dxa"/>
            <w:tcBorders>
              <w:top w:val="single" w:sz="4" w:space="0" w:color="auto"/>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200</w:t>
            </w:r>
          </w:p>
        </w:tc>
        <w:tc>
          <w:tcPr>
            <w:tcW w:w="1139" w:type="dxa"/>
            <w:tcBorders>
              <w:top w:val="single" w:sz="4" w:space="0" w:color="auto"/>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57851,24</w:t>
            </w:r>
          </w:p>
        </w:tc>
        <w:tc>
          <w:tcPr>
            <w:tcW w:w="927" w:type="dxa"/>
            <w:tcBorders>
              <w:top w:val="single" w:sz="4" w:space="0" w:color="auto"/>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70000</w:t>
            </w:r>
          </w:p>
        </w:tc>
      </w:tr>
      <w:tr w:rsidR="00466EBE" w:rsidRPr="002E73EE" w:rsidTr="002E73EE">
        <w:trPr>
          <w:trHeight w:val="255"/>
        </w:trPr>
        <w:tc>
          <w:tcPr>
            <w:tcW w:w="3193" w:type="dxa"/>
            <w:tcBorders>
              <w:top w:val="nil"/>
              <w:left w:val="single" w:sz="4" w:space="0" w:color="auto"/>
              <w:bottom w:val="single" w:sz="4" w:space="0" w:color="auto"/>
              <w:right w:val="nil"/>
            </w:tcBorders>
            <w:noWrap/>
            <w:vAlign w:val="bottom"/>
          </w:tcPr>
          <w:p w:rsidR="00466EBE" w:rsidRPr="002E73EE" w:rsidRDefault="00466EBE" w:rsidP="002E73EE">
            <w:pPr>
              <w:rPr>
                <w:rFonts w:ascii="Arial" w:hAnsi="Arial" w:cs="Arial"/>
                <w:sz w:val="20"/>
                <w:szCs w:val="20"/>
              </w:rPr>
            </w:pPr>
            <w:r w:rsidRPr="002E73EE">
              <w:rPr>
                <w:rFonts w:ascii="Arial" w:hAnsi="Arial" w:cs="Arial"/>
                <w:sz w:val="20"/>
                <w:szCs w:val="20"/>
              </w:rPr>
              <w:t>celkem Kč:</w:t>
            </w:r>
          </w:p>
        </w:tc>
        <w:tc>
          <w:tcPr>
            <w:tcW w:w="1062" w:type="dxa"/>
            <w:tcBorders>
              <w:top w:val="nil"/>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15</w:t>
            </w:r>
          </w:p>
        </w:tc>
        <w:tc>
          <w:tcPr>
            <w:tcW w:w="927" w:type="dxa"/>
            <w:tcBorders>
              <w:top w:val="nil"/>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39425,62</w:t>
            </w:r>
          </w:p>
        </w:tc>
        <w:tc>
          <w:tcPr>
            <w:tcW w:w="927" w:type="dxa"/>
            <w:tcBorders>
              <w:top w:val="nil"/>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47705</w:t>
            </w:r>
          </w:p>
        </w:tc>
        <w:tc>
          <w:tcPr>
            <w:tcW w:w="927" w:type="dxa"/>
            <w:tcBorders>
              <w:top w:val="nil"/>
              <w:left w:val="nil"/>
              <w:bottom w:val="single" w:sz="4" w:space="0" w:color="auto"/>
              <w:right w:val="nil"/>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730</w:t>
            </w:r>
          </w:p>
        </w:tc>
        <w:tc>
          <w:tcPr>
            <w:tcW w:w="1139" w:type="dxa"/>
            <w:tcBorders>
              <w:top w:val="nil"/>
              <w:left w:val="single" w:sz="4" w:space="0" w:color="auto"/>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698673,629</w:t>
            </w:r>
          </w:p>
        </w:tc>
        <w:tc>
          <w:tcPr>
            <w:tcW w:w="927" w:type="dxa"/>
            <w:tcBorders>
              <w:top w:val="nil"/>
              <w:left w:val="nil"/>
              <w:bottom w:val="single" w:sz="4" w:space="0" w:color="auto"/>
              <w:right w:val="single" w:sz="4" w:space="0" w:color="auto"/>
            </w:tcBorders>
            <w:noWrap/>
            <w:vAlign w:val="bottom"/>
          </w:tcPr>
          <w:p w:rsidR="00466EBE" w:rsidRPr="002E73EE" w:rsidRDefault="00466EBE" w:rsidP="002E73EE">
            <w:pPr>
              <w:jc w:val="right"/>
              <w:rPr>
                <w:rFonts w:ascii="Arial" w:hAnsi="Arial" w:cs="Arial"/>
                <w:sz w:val="20"/>
                <w:szCs w:val="20"/>
              </w:rPr>
            </w:pPr>
            <w:r w:rsidRPr="002E73EE">
              <w:rPr>
                <w:rFonts w:ascii="Arial" w:hAnsi="Arial" w:cs="Arial"/>
                <w:sz w:val="20"/>
                <w:szCs w:val="20"/>
              </w:rPr>
              <w:t>845395</w:t>
            </w:r>
          </w:p>
        </w:tc>
      </w:tr>
    </w:tbl>
    <w:p w:rsidR="00466EBE" w:rsidRDefault="00466EBE"/>
    <w:p w:rsidR="00466EBE" w:rsidRDefault="00466EBE"/>
    <w:p w:rsidR="00466EBE" w:rsidRDefault="00466EBE"/>
    <w:p w:rsidR="00466EBE" w:rsidRDefault="00466EBE"/>
    <w:p w:rsidR="00466EBE" w:rsidRDefault="00466EBE"/>
    <w:p w:rsidR="00466EBE" w:rsidRDefault="00466EBE"/>
    <w:p w:rsidR="00466EBE" w:rsidRDefault="00466EBE"/>
    <w:p w:rsidR="00466EBE" w:rsidRDefault="00466EBE"/>
    <w:p w:rsidR="00466EBE" w:rsidRDefault="00466EBE"/>
    <w:p w:rsidR="00466EBE" w:rsidRDefault="00466EBE"/>
    <w:p w:rsidR="00466EBE" w:rsidRDefault="00466EBE" w:rsidP="001D789A">
      <w:pPr>
        <w:jc w:val="center"/>
      </w:pPr>
    </w:p>
    <w:p w:rsidR="00466EBE" w:rsidRPr="00893D27" w:rsidRDefault="00466EBE" w:rsidP="001D789A">
      <w:pPr>
        <w:jc w:val="center"/>
        <w:rPr>
          <w:rFonts w:ascii="Arial" w:hAnsi="Arial" w:cs="Arial"/>
          <w:b/>
        </w:rPr>
      </w:pPr>
      <w:r w:rsidRPr="00893D27">
        <w:rPr>
          <w:rFonts w:ascii="Arial" w:hAnsi="Arial" w:cs="Arial"/>
          <w:b/>
        </w:rPr>
        <w:t xml:space="preserve">Příloha č. </w:t>
      </w:r>
      <w:r>
        <w:rPr>
          <w:rFonts w:ascii="Arial" w:hAnsi="Arial" w:cs="Arial"/>
          <w:b/>
        </w:rPr>
        <w:t>3</w:t>
      </w:r>
      <w:r w:rsidRPr="00893D27">
        <w:rPr>
          <w:rFonts w:ascii="Arial" w:hAnsi="Arial" w:cs="Arial"/>
          <w:b/>
        </w:rPr>
        <w:t xml:space="preserve"> k ZD</w:t>
      </w:r>
    </w:p>
    <w:p w:rsidR="00466EBE" w:rsidRDefault="00466EBE" w:rsidP="001D789A">
      <w:pPr>
        <w:jc w:val="center"/>
      </w:pPr>
    </w:p>
    <w:p w:rsidR="00466EBE" w:rsidRDefault="00466EBE" w:rsidP="001D789A">
      <w:pPr>
        <w:jc w:val="center"/>
        <w:rPr>
          <w:b/>
        </w:rPr>
      </w:pPr>
      <w:r w:rsidRPr="001D789A">
        <w:rPr>
          <w:b/>
        </w:rPr>
        <w:t>S P E C I F I K A C E   N Á B Y  T K</w:t>
      </w:r>
      <w:r>
        <w:rPr>
          <w:b/>
        </w:rPr>
        <w:t> </w:t>
      </w:r>
      <w:r w:rsidRPr="001D789A">
        <w:rPr>
          <w:b/>
        </w:rPr>
        <w:t>U</w:t>
      </w:r>
    </w:p>
    <w:p w:rsidR="00466EBE" w:rsidRDefault="00466EBE" w:rsidP="001E725F">
      <w:pPr>
        <w:jc w:val="both"/>
      </w:pPr>
    </w:p>
    <w:p w:rsidR="00466EBE" w:rsidRDefault="00466EBE" w:rsidP="001E725F">
      <w:pPr>
        <w:jc w:val="both"/>
      </w:pPr>
      <w:r>
        <w:t>5 ks - obývací stěna - š 2,5 - 3 m, sestava skříněk vhodná k umístění TV, neprosklená dvířka, skříň policová s dveřmi výška cca 2 m (bez závěsných skříněk na zeď), materiál lamino 18 mm, odstín olše nebo dub sonoma</w:t>
      </w:r>
    </w:p>
    <w:p w:rsidR="00466EBE" w:rsidRDefault="00466EBE" w:rsidP="001E725F">
      <w:pPr>
        <w:jc w:val="both"/>
      </w:pPr>
    </w:p>
    <w:p w:rsidR="00466EBE" w:rsidRDefault="00466EBE" w:rsidP="001E725F">
      <w:pPr>
        <w:jc w:val="both"/>
      </w:pPr>
      <w:r>
        <w:t>5 ks - čalouněná sedací souprava  - rohová 3 + 2, rozm. 2,4 x 1,7 m, možnost levostranné i pravostranné sestavy, odstín béžový, hnědý, tmavě modrý (i v kombinaci)</w:t>
      </w:r>
    </w:p>
    <w:p w:rsidR="00466EBE" w:rsidRDefault="00466EBE" w:rsidP="001E725F">
      <w:pPr>
        <w:jc w:val="both"/>
      </w:pPr>
    </w:p>
    <w:p w:rsidR="00466EBE" w:rsidRDefault="00466EBE" w:rsidP="001E725F">
      <w:pPr>
        <w:jc w:val="both"/>
      </w:pPr>
      <w:r>
        <w:t xml:space="preserve">11 ks - konferenční stolek - š 1,2 x h 0,6 x v 0,5 m, </w:t>
      </w:r>
      <w:r>
        <w:tab/>
        <w:t>materiál lamino 18 mm, odstín olše nebo dub sonoma</w:t>
      </w:r>
    </w:p>
    <w:p w:rsidR="00466EBE" w:rsidRDefault="00466EBE" w:rsidP="001E725F">
      <w:pPr>
        <w:jc w:val="both"/>
      </w:pPr>
    </w:p>
    <w:p w:rsidR="00466EBE" w:rsidRDefault="00466EBE" w:rsidP="001E725F">
      <w:pPr>
        <w:jc w:val="both"/>
      </w:pPr>
      <w:r>
        <w:t>10 ks - skříň - v cca 2 x š 0,5 x h 0,4 m, v dolní části zásuvky, v horní části 3 police, materiál lamino 18 mm, odstín olše nebo dub sonoma</w:t>
      </w:r>
    </w:p>
    <w:p w:rsidR="00466EBE" w:rsidRDefault="00466EBE" w:rsidP="001E725F">
      <w:pPr>
        <w:jc w:val="both"/>
      </w:pPr>
    </w:p>
    <w:p w:rsidR="00466EBE" w:rsidRDefault="00466EBE" w:rsidP="001E725F">
      <w:pPr>
        <w:spacing w:line="360" w:lineRule="auto"/>
        <w:jc w:val="both"/>
      </w:pPr>
      <w:r>
        <w:t>16 ks - židle - kovový rám, čalouněný sedák i opěradlo, bez područek, nosnost 120 kg</w:t>
      </w:r>
      <w:r>
        <w:tab/>
      </w:r>
    </w:p>
    <w:p w:rsidR="00466EBE" w:rsidRDefault="00466EBE" w:rsidP="001E725F">
      <w:pPr>
        <w:jc w:val="both"/>
      </w:pPr>
      <w:r>
        <w:t>65 ks - skříň šatní - v 1,6 x š 0,7 x h 0,5 m, svisle dělená, v jedné části 3 police, ve druhé části prostor na ramínka, materiál lamino 18 mm, odstín olše nebo dub sonoma</w:t>
      </w:r>
    </w:p>
    <w:p w:rsidR="00466EBE" w:rsidRDefault="00466EBE" w:rsidP="001E725F">
      <w:pPr>
        <w:jc w:val="both"/>
      </w:pPr>
    </w:p>
    <w:p w:rsidR="00466EBE" w:rsidRDefault="00466EBE" w:rsidP="001E725F">
      <w:pPr>
        <w:jc w:val="both"/>
      </w:pPr>
      <w:r>
        <w:t>49 ks - válenda pevná - bez úložného prostoru, včetně matrace, materiál pevné části lamino 18 mm, odstín olše nebo dub sonoma</w:t>
      </w:r>
    </w:p>
    <w:p w:rsidR="00466EBE" w:rsidRDefault="00466EBE" w:rsidP="001E725F">
      <w:pPr>
        <w:jc w:val="both"/>
      </w:pPr>
    </w:p>
    <w:p w:rsidR="00466EBE" w:rsidRDefault="00466EBE" w:rsidP="001E725F">
      <w:pPr>
        <w:jc w:val="both"/>
      </w:pPr>
      <w:r>
        <w:t xml:space="preserve">79 ks - noční stolek - š 0,5 x h 0,4 x v 0,45 </w:t>
      </w:r>
      <w:r w:rsidRPr="0036718E">
        <w:t>m, se zásuvkou , materiál lamino 18 mm, odstín olše nebo dub sonoma</w:t>
      </w:r>
    </w:p>
    <w:p w:rsidR="00466EBE" w:rsidRDefault="00466EBE" w:rsidP="001E725F">
      <w:pPr>
        <w:jc w:val="both"/>
      </w:pPr>
    </w:p>
    <w:p w:rsidR="00466EBE" w:rsidRDefault="00466EBE" w:rsidP="001E725F">
      <w:pPr>
        <w:jc w:val="both"/>
      </w:pPr>
      <w:r>
        <w:t>31 ks - stolek (psací) - š 1,1 x h 0,6 x v 0,75 m, bez zásuvek, materiál lamino 18 mm, odstín olše nebo dub sonoma</w:t>
      </w:r>
    </w:p>
    <w:p w:rsidR="00466EBE" w:rsidRDefault="00466EBE" w:rsidP="001E725F">
      <w:pPr>
        <w:jc w:val="both"/>
      </w:pPr>
    </w:p>
    <w:p w:rsidR="00466EBE" w:rsidRDefault="00466EBE" w:rsidP="001E725F">
      <w:pPr>
        <w:jc w:val="both"/>
      </w:pPr>
      <w:r>
        <w:t>31 ks - židle - kovový rám, plastový sedák i opěradlo, bez područek, nosnost 120 kg</w:t>
      </w:r>
    </w:p>
    <w:p w:rsidR="00466EBE" w:rsidRDefault="00466EBE" w:rsidP="001E725F">
      <w:pPr>
        <w:jc w:val="both"/>
      </w:pPr>
    </w:p>
    <w:p w:rsidR="00466EBE" w:rsidRDefault="00466EBE" w:rsidP="001E725F">
      <w:pPr>
        <w:jc w:val="both"/>
      </w:pPr>
      <w:r>
        <w:t>2 ks - komoda se zásuvkami - š 0,8 x h 0,4  x v 0,9 m, materiál lamino 18 mm, odstín olše nebo  dub sonoma</w:t>
      </w:r>
    </w:p>
    <w:p w:rsidR="00466EBE" w:rsidRDefault="00466EBE" w:rsidP="001E725F">
      <w:pPr>
        <w:jc w:val="both"/>
      </w:pPr>
    </w:p>
    <w:p w:rsidR="00466EBE" w:rsidRDefault="00466EBE" w:rsidP="001E725F">
      <w:pPr>
        <w:jc w:val="both"/>
      </w:pPr>
      <w:r>
        <w:t>6 ks - dvojžidle - kovový rám, plastový sedák i opěradlo, bez područek, nosnost 120 kg</w:t>
      </w:r>
      <w:r>
        <w:tab/>
      </w:r>
    </w:p>
    <w:p w:rsidR="00466EBE" w:rsidRDefault="00466EBE" w:rsidP="001E725F">
      <w:pPr>
        <w:jc w:val="both"/>
      </w:pPr>
    </w:p>
    <w:p w:rsidR="00466EBE" w:rsidRDefault="00466EBE" w:rsidP="001E725F">
      <w:pPr>
        <w:jc w:val="both"/>
      </w:pPr>
      <w:r w:rsidRPr="007F4887">
        <w:t>20 ks - židle (jídeln</w:t>
      </w:r>
      <w:r>
        <w:t>í</w:t>
      </w:r>
      <w:r w:rsidRPr="007F4887">
        <w:t>)</w:t>
      </w:r>
      <w:r>
        <w:t xml:space="preserve"> - dřevěná, čalouněný sedák, bez područek, nosnost 120 kg</w:t>
      </w:r>
      <w:r w:rsidRPr="007F4887">
        <w:tab/>
      </w:r>
    </w:p>
    <w:p w:rsidR="00466EBE" w:rsidRDefault="00466EBE" w:rsidP="001E725F">
      <w:pPr>
        <w:jc w:val="both"/>
      </w:pPr>
    </w:p>
    <w:p w:rsidR="00466EBE" w:rsidRDefault="00466EBE" w:rsidP="001E725F">
      <w:pPr>
        <w:jc w:val="both"/>
      </w:pPr>
      <w:r>
        <w:t>200 m</w:t>
      </w:r>
      <w:r>
        <w:rPr>
          <w:vertAlign w:val="superscript"/>
        </w:rPr>
        <w:t>2</w:t>
      </w:r>
      <w:r>
        <w:t xml:space="preserve"> - koberec zátěžový - včetně pokládky - odstín hnědý, šíře 4 m</w:t>
      </w:r>
    </w:p>
    <w:p w:rsidR="00466EBE" w:rsidRDefault="00466EBE" w:rsidP="001E725F">
      <w:pPr>
        <w:jc w:val="both"/>
      </w:pPr>
    </w:p>
    <w:p w:rsidR="00466EBE" w:rsidRDefault="00466EBE" w:rsidP="001E725F">
      <w:pPr>
        <w:jc w:val="both"/>
      </w:pPr>
      <w:r>
        <w:t>200 m</w:t>
      </w:r>
      <w:r>
        <w:rPr>
          <w:vertAlign w:val="superscript"/>
        </w:rPr>
        <w:t>2</w:t>
      </w:r>
      <w:r>
        <w:t xml:space="preserve"> - linoleum – včetně pokládky - odstín světlé dřevo, tloušťka nejméně 2,5 mm, druh PVC zátěžové, bytové, šíře 4 m </w:t>
      </w:r>
    </w:p>
    <w:p w:rsidR="00466EBE" w:rsidRDefault="00466EBE" w:rsidP="001E725F">
      <w:pPr>
        <w:jc w:val="both"/>
      </w:pPr>
    </w:p>
    <w:p w:rsidR="00466EBE" w:rsidRDefault="00466EBE" w:rsidP="001D789A">
      <w:pPr>
        <w:jc w:val="center"/>
        <w:rPr>
          <w:b/>
        </w:rPr>
      </w:pPr>
    </w:p>
    <w:sectPr w:rsidR="00466EBE" w:rsidSect="00850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239"/>
    <w:multiLevelType w:val="hybridMultilevel"/>
    <w:tmpl w:val="E3A2717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187908F2"/>
    <w:multiLevelType w:val="hybridMultilevel"/>
    <w:tmpl w:val="830E0E3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19807E92"/>
    <w:multiLevelType w:val="hybridMultilevel"/>
    <w:tmpl w:val="640E001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FF52495"/>
    <w:multiLevelType w:val="hybridMultilevel"/>
    <w:tmpl w:val="B6C8B0E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E0F760E"/>
    <w:multiLevelType w:val="hybridMultilevel"/>
    <w:tmpl w:val="704CAD4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3FBF55FC"/>
    <w:multiLevelType w:val="hybridMultilevel"/>
    <w:tmpl w:val="A26C7D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43F00A1A"/>
    <w:multiLevelType w:val="hybridMultilevel"/>
    <w:tmpl w:val="F5FC84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AFC43A8"/>
    <w:multiLevelType w:val="hybridMultilevel"/>
    <w:tmpl w:val="C60EB7C2"/>
    <w:lvl w:ilvl="0" w:tplc="37B814D6">
      <w:start w:val="1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DDE49D2"/>
    <w:multiLevelType w:val="hybridMultilevel"/>
    <w:tmpl w:val="755E09E6"/>
    <w:lvl w:ilvl="0" w:tplc="67AA6350">
      <w:start w:val="1"/>
      <w:numFmt w:val="lowerLetter"/>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3AD2478"/>
    <w:multiLevelType w:val="hybridMultilevel"/>
    <w:tmpl w:val="B6C8B0E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D3232AC"/>
    <w:multiLevelType w:val="hybridMultilevel"/>
    <w:tmpl w:val="172C767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7E746EB3"/>
    <w:multiLevelType w:val="hybridMultilevel"/>
    <w:tmpl w:val="CE72609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7F024670"/>
    <w:multiLevelType w:val="hybridMultilevel"/>
    <w:tmpl w:val="2FA2E0A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7FEB3712"/>
    <w:multiLevelType w:val="hybridMultilevel"/>
    <w:tmpl w:val="1DE2C6EC"/>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7"/>
  </w:num>
  <w:num w:numId="12">
    <w:abstractNumId w:val="2"/>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C10"/>
    <w:rsid w:val="000026BD"/>
    <w:rsid w:val="00041DBE"/>
    <w:rsid w:val="000469EC"/>
    <w:rsid w:val="00054FB8"/>
    <w:rsid w:val="00056A5E"/>
    <w:rsid w:val="00056D71"/>
    <w:rsid w:val="0006631C"/>
    <w:rsid w:val="000A278D"/>
    <w:rsid w:val="000C191D"/>
    <w:rsid w:val="000D5253"/>
    <w:rsid w:val="000E069C"/>
    <w:rsid w:val="00106C99"/>
    <w:rsid w:val="0011402D"/>
    <w:rsid w:val="001209A9"/>
    <w:rsid w:val="001216AA"/>
    <w:rsid w:val="0012529E"/>
    <w:rsid w:val="001255AA"/>
    <w:rsid w:val="00152021"/>
    <w:rsid w:val="00154870"/>
    <w:rsid w:val="00164F7C"/>
    <w:rsid w:val="00167612"/>
    <w:rsid w:val="001A14E9"/>
    <w:rsid w:val="001A467A"/>
    <w:rsid w:val="001A7980"/>
    <w:rsid w:val="001C2C71"/>
    <w:rsid w:val="001C473B"/>
    <w:rsid w:val="001D11F3"/>
    <w:rsid w:val="001D789A"/>
    <w:rsid w:val="001E725F"/>
    <w:rsid w:val="001F4B3B"/>
    <w:rsid w:val="00210581"/>
    <w:rsid w:val="00215214"/>
    <w:rsid w:val="002266FC"/>
    <w:rsid w:val="00235AA3"/>
    <w:rsid w:val="00236EF6"/>
    <w:rsid w:val="00240237"/>
    <w:rsid w:val="00265364"/>
    <w:rsid w:val="002876DD"/>
    <w:rsid w:val="00293CB4"/>
    <w:rsid w:val="002B17FD"/>
    <w:rsid w:val="002B2AD5"/>
    <w:rsid w:val="002C5E5A"/>
    <w:rsid w:val="002D47FA"/>
    <w:rsid w:val="002E580C"/>
    <w:rsid w:val="002E68B2"/>
    <w:rsid w:val="002E73EE"/>
    <w:rsid w:val="002F17C1"/>
    <w:rsid w:val="002F26A4"/>
    <w:rsid w:val="002F6AF7"/>
    <w:rsid w:val="00302989"/>
    <w:rsid w:val="00314137"/>
    <w:rsid w:val="00315A81"/>
    <w:rsid w:val="00331177"/>
    <w:rsid w:val="00331EEE"/>
    <w:rsid w:val="00340FE3"/>
    <w:rsid w:val="003621D3"/>
    <w:rsid w:val="0036718E"/>
    <w:rsid w:val="0037300B"/>
    <w:rsid w:val="003743AE"/>
    <w:rsid w:val="003832C8"/>
    <w:rsid w:val="003843B5"/>
    <w:rsid w:val="003A4803"/>
    <w:rsid w:val="003C141C"/>
    <w:rsid w:val="003C6466"/>
    <w:rsid w:val="003D1322"/>
    <w:rsid w:val="003D497D"/>
    <w:rsid w:val="003F074A"/>
    <w:rsid w:val="00400A39"/>
    <w:rsid w:val="004306DA"/>
    <w:rsid w:val="004327AD"/>
    <w:rsid w:val="004343DD"/>
    <w:rsid w:val="00441566"/>
    <w:rsid w:val="00443C81"/>
    <w:rsid w:val="00445A66"/>
    <w:rsid w:val="00457829"/>
    <w:rsid w:val="00460B2C"/>
    <w:rsid w:val="00466EBE"/>
    <w:rsid w:val="00486F50"/>
    <w:rsid w:val="004947F6"/>
    <w:rsid w:val="004A1F12"/>
    <w:rsid w:val="004A20C4"/>
    <w:rsid w:val="004A2C18"/>
    <w:rsid w:val="004C0A7D"/>
    <w:rsid w:val="004D119C"/>
    <w:rsid w:val="004D46E9"/>
    <w:rsid w:val="004D730B"/>
    <w:rsid w:val="004F68AA"/>
    <w:rsid w:val="00505A9D"/>
    <w:rsid w:val="005172A2"/>
    <w:rsid w:val="00546AA7"/>
    <w:rsid w:val="005509DE"/>
    <w:rsid w:val="005854E0"/>
    <w:rsid w:val="00590724"/>
    <w:rsid w:val="005A2862"/>
    <w:rsid w:val="005A4461"/>
    <w:rsid w:val="005A53D7"/>
    <w:rsid w:val="005A7F43"/>
    <w:rsid w:val="005C1082"/>
    <w:rsid w:val="005F0EC4"/>
    <w:rsid w:val="00610A18"/>
    <w:rsid w:val="0062439C"/>
    <w:rsid w:val="00643913"/>
    <w:rsid w:val="00654FDA"/>
    <w:rsid w:val="00674F78"/>
    <w:rsid w:val="00687641"/>
    <w:rsid w:val="006921E3"/>
    <w:rsid w:val="00694A0E"/>
    <w:rsid w:val="006B305F"/>
    <w:rsid w:val="006E50B8"/>
    <w:rsid w:val="006F4BCA"/>
    <w:rsid w:val="00707C43"/>
    <w:rsid w:val="00740359"/>
    <w:rsid w:val="00740BAD"/>
    <w:rsid w:val="0075365C"/>
    <w:rsid w:val="007536B2"/>
    <w:rsid w:val="00785815"/>
    <w:rsid w:val="007A0C37"/>
    <w:rsid w:val="007A731A"/>
    <w:rsid w:val="007A7622"/>
    <w:rsid w:val="007F4887"/>
    <w:rsid w:val="00803BC3"/>
    <w:rsid w:val="0083122E"/>
    <w:rsid w:val="00843F0F"/>
    <w:rsid w:val="00850360"/>
    <w:rsid w:val="00886F69"/>
    <w:rsid w:val="00893D27"/>
    <w:rsid w:val="008965FD"/>
    <w:rsid w:val="008A0C44"/>
    <w:rsid w:val="008A4315"/>
    <w:rsid w:val="008B0974"/>
    <w:rsid w:val="008B232C"/>
    <w:rsid w:val="008B7DC9"/>
    <w:rsid w:val="008C6DF4"/>
    <w:rsid w:val="008D22D6"/>
    <w:rsid w:val="008D6471"/>
    <w:rsid w:val="00915037"/>
    <w:rsid w:val="00917C10"/>
    <w:rsid w:val="0092160A"/>
    <w:rsid w:val="00926920"/>
    <w:rsid w:val="00955A8B"/>
    <w:rsid w:val="009705FF"/>
    <w:rsid w:val="009A1CB1"/>
    <w:rsid w:val="009B142C"/>
    <w:rsid w:val="009E7CC5"/>
    <w:rsid w:val="00A27FA0"/>
    <w:rsid w:val="00A42F86"/>
    <w:rsid w:val="00A4712F"/>
    <w:rsid w:val="00A47DB8"/>
    <w:rsid w:val="00A56FD9"/>
    <w:rsid w:val="00A626C2"/>
    <w:rsid w:val="00A64949"/>
    <w:rsid w:val="00A75162"/>
    <w:rsid w:val="00A930CD"/>
    <w:rsid w:val="00AB6703"/>
    <w:rsid w:val="00AB691D"/>
    <w:rsid w:val="00AB6B55"/>
    <w:rsid w:val="00AD1A4E"/>
    <w:rsid w:val="00AD37B8"/>
    <w:rsid w:val="00AE5D28"/>
    <w:rsid w:val="00B068ED"/>
    <w:rsid w:val="00B215D1"/>
    <w:rsid w:val="00B30472"/>
    <w:rsid w:val="00B36AE3"/>
    <w:rsid w:val="00B7293E"/>
    <w:rsid w:val="00B82C7C"/>
    <w:rsid w:val="00B8373E"/>
    <w:rsid w:val="00B86DEE"/>
    <w:rsid w:val="00BA16D7"/>
    <w:rsid w:val="00BC0EE6"/>
    <w:rsid w:val="00BC3AF0"/>
    <w:rsid w:val="00BC4D6E"/>
    <w:rsid w:val="00BC5856"/>
    <w:rsid w:val="00BF64B9"/>
    <w:rsid w:val="00C058CD"/>
    <w:rsid w:val="00C27AFF"/>
    <w:rsid w:val="00C353C0"/>
    <w:rsid w:val="00C41A90"/>
    <w:rsid w:val="00C47C7D"/>
    <w:rsid w:val="00C67BED"/>
    <w:rsid w:val="00C67D1F"/>
    <w:rsid w:val="00C74149"/>
    <w:rsid w:val="00C751E2"/>
    <w:rsid w:val="00C76E19"/>
    <w:rsid w:val="00C86EE7"/>
    <w:rsid w:val="00C9582F"/>
    <w:rsid w:val="00CA14BE"/>
    <w:rsid w:val="00CA24E1"/>
    <w:rsid w:val="00CA6290"/>
    <w:rsid w:val="00CD2A2E"/>
    <w:rsid w:val="00CE5F20"/>
    <w:rsid w:val="00D5712A"/>
    <w:rsid w:val="00D60448"/>
    <w:rsid w:val="00D737BF"/>
    <w:rsid w:val="00D7747F"/>
    <w:rsid w:val="00D82352"/>
    <w:rsid w:val="00DC7255"/>
    <w:rsid w:val="00DD48DC"/>
    <w:rsid w:val="00E06B77"/>
    <w:rsid w:val="00E168D0"/>
    <w:rsid w:val="00E17D2F"/>
    <w:rsid w:val="00E2576B"/>
    <w:rsid w:val="00E433C6"/>
    <w:rsid w:val="00E4552F"/>
    <w:rsid w:val="00E45FF7"/>
    <w:rsid w:val="00E564C4"/>
    <w:rsid w:val="00E645D6"/>
    <w:rsid w:val="00E67EC5"/>
    <w:rsid w:val="00E7053C"/>
    <w:rsid w:val="00E8598D"/>
    <w:rsid w:val="00E90B81"/>
    <w:rsid w:val="00E93792"/>
    <w:rsid w:val="00EA048A"/>
    <w:rsid w:val="00EA1D71"/>
    <w:rsid w:val="00EB18EA"/>
    <w:rsid w:val="00EB45E9"/>
    <w:rsid w:val="00ED3EEC"/>
    <w:rsid w:val="00EE4831"/>
    <w:rsid w:val="00EF1307"/>
    <w:rsid w:val="00EF42B3"/>
    <w:rsid w:val="00EF6D8B"/>
    <w:rsid w:val="00F00166"/>
    <w:rsid w:val="00F0730F"/>
    <w:rsid w:val="00F243B6"/>
    <w:rsid w:val="00F47F2F"/>
    <w:rsid w:val="00F632A8"/>
    <w:rsid w:val="00F667BD"/>
    <w:rsid w:val="00F83E63"/>
    <w:rsid w:val="00F86BAC"/>
    <w:rsid w:val="00FC0EEA"/>
    <w:rsid w:val="00FD47BC"/>
    <w:rsid w:val="00FE521A"/>
    <w:rsid w:val="00FF097D"/>
    <w:rsid w:val="00FF25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10"/>
    <w:rPr>
      <w:rFonts w:ascii="Times New Roman" w:eastAsia="Times New Roman" w:hAnsi="Times New Roman"/>
      <w:sz w:val="24"/>
      <w:szCs w:val="24"/>
    </w:rPr>
  </w:style>
  <w:style w:type="paragraph" w:styleId="Heading1">
    <w:name w:val="heading 1"/>
    <w:basedOn w:val="Normal"/>
    <w:next w:val="Normal"/>
    <w:link w:val="Heading1Char"/>
    <w:uiPriority w:val="99"/>
    <w:qFormat/>
    <w:rsid w:val="00917C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7C10"/>
    <w:pPr>
      <w:keepNext/>
      <w:ind w:firstLine="360"/>
      <w:jc w:val="center"/>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7C10"/>
    <w:rPr>
      <w:rFonts w:ascii="Cambria" w:hAnsi="Cambria" w:cs="Times New Roman"/>
      <w:b/>
      <w:bCs/>
      <w:color w:val="365F91"/>
      <w:sz w:val="28"/>
      <w:szCs w:val="28"/>
      <w:lang w:eastAsia="cs-CZ"/>
    </w:rPr>
  </w:style>
  <w:style w:type="character" w:customStyle="1" w:styleId="Heading2Char">
    <w:name w:val="Heading 2 Char"/>
    <w:basedOn w:val="DefaultParagraphFont"/>
    <w:link w:val="Heading2"/>
    <w:uiPriority w:val="99"/>
    <w:locked/>
    <w:rsid w:val="00917C10"/>
    <w:rPr>
      <w:rFonts w:ascii="Times New Roman" w:hAnsi="Times New Roman" w:cs="Times New Roman"/>
      <w:b/>
      <w:sz w:val="24"/>
      <w:szCs w:val="24"/>
      <w:lang w:eastAsia="cs-CZ"/>
    </w:rPr>
  </w:style>
  <w:style w:type="paragraph" w:styleId="ListParagraph">
    <w:name w:val="List Paragraph"/>
    <w:basedOn w:val="Normal"/>
    <w:uiPriority w:val="99"/>
    <w:qFormat/>
    <w:rsid w:val="00917C10"/>
    <w:pPr>
      <w:ind w:left="708"/>
    </w:pPr>
  </w:style>
  <w:style w:type="character" w:styleId="CommentReference">
    <w:name w:val="annotation reference"/>
    <w:basedOn w:val="DefaultParagraphFont"/>
    <w:uiPriority w:val="99"/>
    <w:rsid w:val="00917C10"/>
    <w:rPr>
      <w:rFonts w:cs="Times New Roman"/>
      <w:sz w:val="16"/>
    </w:rPr>
  </w:style>
  <w:style w:type="paragraph" w:styleId="BodyTextIndent">
    <w:name w:val="Body Text Indent"/>
    <w:basedOn w:val="Normal"/>
    <w:link w:val="BodyTextIndentChar"/>
    <w:uiPriority w:val="99"/>
    <w:rsid w:val="00917C10"/>
    <w:pPr>
      <w:ind w:firstLine="360"/>
      <w:jc w:val="both"/>
    </w:pPr>
  </w:style>
  <w:style w:type="character" w:customStyle="1" w:styleId="BodyTextIndentChar">
    <w:name w:val="Body Text Indent Char"/>
    <w:basedOn w:val="DefaultParagraphFont"/>
    <w:link w:val="BodyTextIndent"/>
    <w:uiPriority w:val="99"/>
    <w:locked/>
    <w:rsid w:val="00917C10"/>
    <w:rPr>
      <w:rFonts w:ascii="Times New Roman" w:hAnsi="Times New Roman" w:cs="Times New Roman"/>
      <w:sz w:val="24"/>
      <w:szCs w:val="24"/>
      <w:lang w:eastAsia="cs-CZ"/>
    </w:rPr>
  </w:style>
  <w:style w:type="paragraph" w:styleId="Title">
    <w:name w:val="Title"/>
    <w:basedOn w:val="Normal"/>
    <w:link w:val="TitleChar"/>
    <w:uiPriority w:val="99"/>
    <w:qFormat/>
    <w:rsid w:val="00917C10"/>
    <w:pPr>
      <w:jc w:val="center"/>
    </w:pPr>
    <w:rPr>
      <w:b/>
      <w:bCs/>
      <w:sz w:val="32"/>
    </w:rPr>
  </w:style>
  <w:style w:type="character" w:customStyle="1" w:styleId="TitleChar">
    <w:name w:val="Title Char"/>
    <w:basedOn w:val="DefaultParagraphFont"/>
    <w:link w:val="Title"/>
    <w:uiPriority w:val="99"/>
    <w:locked/>
    <w:rsid w:val="00917C10"/>
    <w:rPr>
      <w:rFonts w:ascii="Times New Roman" w:hAnsi="Times New Roman" w:cs="Times New Roman"/>
      <w:b/>
      <w:bCs/>
      <w:sz w:val="24"/>
      <w:szCs w:val="24"/>
      <w:lang w:eastAsia="cs-CZ"/>
    </w:rPr>
  </w:style>
  <w:style w:type="paragraph" w:styleId="Footer">
    <w:name w:val="footer"/>
    <w:basedOn w:val="Normal"/>
    <w:link w:val="FooterChar"/>
    <w:uiPriority w:val="99"/>
    <w:rsid w:val="008B232C"/>
    <w:pPr>
      <w:tabs>
        <w:tab w:val="center" w:pos="4536"/>
        <w:tab w:val="right" w:pos="9072"/>
      </w:tabs>
    </w:pPr>
  </w:style>
  <w:style w:type="character" w:customStyle="1" w:styleId="FooterChar">
    <w:name w:val="Footer Char"/>
    <w:basedOn w:val="DefaultParagraphFont"/>
    <w:link w:val="Footer"/>
    <w:uiPriority w:val="99"/>
    <w:locked/>
    <w:rsid w:val="008B232C"/>
    <w:rPr>
      <w:rFonts w:ascii="Times New Roman" w:hAnsi="Times New Roman" w:cs="Times New Roman"/>
      <w:sz w:val="24"/>
      <w:szCs w:val="24"/>
      <w:lang w:eastAsia="cs-CZ"/>
    </w:rPr>
  </w:style>
  <w:style w:type="paragraph" w:styleId="CommentText">
    <w:name w:val="annotation text"/>
    <w:basedOn w:val="Normal"/>
    <w:link w:val="CommentTextChar"/>
    <w:uiPriority w:val="99"/>
    <w:semiHidden/>
    <w:rsid w:val="005A53D7"/>
    <w:rPr>
      <w:sz w:val="20"/>
      <w:szCs w:val="20"/>
    </w:rPr>
  </w:style>
  <w:style w:type="character" w:customStyle="1" w:styleId="CommentTextChar">
    <w:name w:val="Comment Text Char"/>
    <w:basedOn w:val="DefaultParagraphFont"/>
    <w:link w:val="CommentText"/>
    <w:uiPriority w:val="99"/>
    <w:semiHidden/>
    <w:locked/>
    <w:rsid w:val="00F83E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A53D7"/>
    <w:rPr>
      <w:b/>
      <w:bCs/>
    </w:rPr>
  </w:style>
  <w:style w:type="character" w:customStyle="1" w:styleId="CommentSubjectChar">
    <w:name w:val="Comment Subject Char"/>
    <w:basedOn w:val="CommentTextChar"/>
    <w:link w:val="CommentSubject"/>
    <w:uiPriority w:val="99"/>
    <w:semiHidden/>
    <w:locked/>
    <w:rsid w:val="00F83E63"/>
    <w:rPr>
      <w:b/>
      <w:bCs/>
    </w:rPr>
  </w:style>
  <w:style w:type="paragraph" w:styleId="BalloonText">
    <w:name w:val="Balloon Text"/>
    <w:basedOn w:val="Normal"/>
    <w:link w:val="BalloonTextChar"/>
    <w:uiPriority w:val="99"/>
    <w:semiHidden/>
    <w:rsid w:val="005A53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3E63"/>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19948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8</Pages>
  <Words>2239</Words>
  <Characters>13214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Hostouni dne 20</dc:title>
  <dc:subject/>
  <dc:creator>ředitel</dc:creator>
  <cp:keywords/>
  <dc:description/>
  <cp:lastModifiedBy>Oranger</cp:lastModifiedBy>
  <cp:revision>3</cp:revision>
  <cp:lastPrinted>2018-06-11T08:03:00Z</cp:lastPrinted>
  <dcterms:created xsi:type="dcterms:W3CDTF">2018-08-30T07:54:00Z</dcterms:created>
  <dcterms:modified xsi:type="dcterms:W3CDTF">2018-08-30T08:35:00Z</dcterms:modified>
</cp:coreProperties>
</file>