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F3" w:rsidRDefault="00BA1EF3">
      <w:pPr>
        <w:jc w:val="center"/>
        <w:rPr>
          <w:b/>
          <w:sz w:val="28"/>
          <w:szCs w:val="28"/>
        </w:rPr>
      </w:pPr>
    </w:p>
    <w:p w:rsidR="00BA1EF3" w:rsidRDefault="00FB7983">
      <w:pPr>
        <w:jc w:val="center"/>
      </w:pPr>
      <w:r>
        <w:rPr>
          <w:b/>
          <w:sz w:val="28"/>
          <w:szCs w:val="28"/>
        </w:rPr>
        <w:t xml:space="preserve">DODATEK </w:t>
      </w:r>
      <w:proofErr w:type="gramStart"/>
      <w:r>
        <w:rPr>
          <w:b/>
          <w:sz w:val="28"/>
          <w:szCs w:val="28"/>
        </w:rPr>
        <w:t xml:space="preserve">č. </w:t>
      </w:r>
      <w:r w:rsidR="00F12A28">
        <w:rPr>
          <w:b/>
          <w:sz w:val="28"/>
          <w:szCs w:val="28"/>
        </w:rPr>
        <w:t xml:space="preserve"> </w:t>
      </w:r>
      <w:r w:rsidR="00B145A8">
        <w:rPr>
          <w:b/>
          <w:sz w:val="28"/>
          <w:szCs w:val="28"/>
        </w:rPr>
        <w:t>1</w:t>
      </w:r>
      <w:proofErr w:type="gramEnd"/>
    </w:p>
    <w:p w:rsidR="00BA1EF3" w:rsidRDefault="00FB7983">
      <w:pPr>
        <w:jc w:val="center"/>
      </w:pPr>
      <w:r>
        <w:rPr>
          <w:szCs w:val="24"/>
        </w:rPr>
        <w:t>(č. HM/166/2020/ÚŘ</w:t>
      </w:r>
      <w:r w:rsidR="00F12A28">
        <w:rPr>
          <w:szCs w:val="24"/>
        </w:rPr>
        <w:t>)</w:t>
      </w:r>
    </w:p>
    <w:p w:rsidR="00BA1EF3" w:rsidRDefault="00F12A28">
      <w:pPr>
        <w:jc w:val="center"/>
      </w:pPr>
      <w:proofErr w:type="gramStart"/>
      <w:r>
        <w:rPr>
          <w:b/>
        </w:rPr>
        <w:t>ke  S M L O U V Ě    O    D Í L O</w:t>
      </w:r>
      <w:proofErr w:type="gramEnd"/>
      <w:r>
        <w:rPr>
          <w:b/>
        </w:rPr>
        <w:t xml:space="preserve">  </w:t>
      </w:r>
    </w:p>
    <w:p w:rsidR="00BA1EF3" w:rsidRDefault="00FB7983">
      <w:pPr>
        <w:jc w:val="center"/>
      </w:pPr>
      <w:r>
        <w:t>č. objednatele:  HM/</w:t>
      </w:r>
      <w:r w:rsidR="003039E6">
        <w:t>76</w:t>
      </w:r>
      <w:r>
        <w:t>/2020</w:t>
      </w:r>
      <w:r w:rsidR="00F12A28">
        <w:t xml:space="preserve">/OPE </w:t>
      </w:r>
      <w:r w:rsidR="00F12A28">
        <w:br/>
        <w:t>č. zhotovitele:</w:t>
      </w:r>
    </w:p>
    <w:p w:rsidR="00BA1EF3" w:rsidRDefault="00F12A28">
      <w:r>
        <w:t xml:space="preserve"> </w:t>
      </w:r>
    </w:p>
    <w:p w:rsidR="00BA1EF3" w:rsidRDefault="00F12A28">
      <w:r>
        <w:t xml:space="preserve">uzavřené podle § 2586 a násl. zákona č. 89/2012 Sb., občanský zákoník, ve znění pozdějších předpisů (dále jen "občanský zákoník"), mezi níže uvedenými smluvními stranami </w:t>
      </w:r>
    </w:p>
    <w:p w:rsidR="00BA1EF3" w:rsidRDefault="00F12A28">
      <w:pPr>
        <w:spacing w:line="360" w:lineRule="auto"/>
      </w:pPr>
      <w:r>
        <w:t xml:space="preserve"> </w:t>
      </w:r>
    </w:p>
    <w:p w:rsidR="00BA1EF3" w:rsidRDefault="00F12A28">
      <w:pPr>
        <w:rPr>
          <w:b/>
        </w:rPr>
      </w:pPr>
      <w:r>
        <w:rPr>
          <w:b/>
        </w:rPr>
        <w:t xml:space="preserve">I.  </w:t>
      </w:r>
      <w:r>
        <w:rPr>
          <w:b/>
        </w:rPr>
        <w:tab/>
        <w:t xml:space="preserve">SMLUVNÍ STRANY </w:t>
      </w:r>
    </w:p>
    <w:p w:rsidR="00BA1EF3" w:rsidRDefault="00F12A28">
      <w:r>
        <w:t xml:space="preserve"> </w:t>
      </w:r>
    </w:p>
    <w:p w:rsidR="00BA1EF3" w:rsidRDefault="00F12A28">
      <w:pPr>
        <w:pStyle w:val="Normlnweb"/>
      </w:pPr>
      <w:proofErr w:type="gramStart"/>
      <w:r>
        <w:rPr>
          <w:rStyle w:val="Silnzdraznn"/>
        </w:rPr>
        <w:t>I.1</w:t>
      </w:r>
      <w:r>
        <w:rPr>
          <w:rStyle w:val="Silnzdraznn"/>
        </w:rPr>
        <w:tab/>
        <w:t>Zhotovitel</w:t>
      </w:r>
      <w:proofErr w:type="gramEnd"/>
      <w:r>
        <w:rPr>
          <w:rStyle w:val="Silnzdraznn"/>
        </w:rPr>
        <w:t>:</w:t>
      </w:r>
      <w:r>
        <w:t xml:space="preserve"> </w:t>
      </w:r>
    </w:p>
    <w:p w:rsidR="003039E6" w:rsidRPr="005C6B43" w:rsidRDefault="003039E6">
      <w:pPr>
        <w:pStyle w:val="Normlnweb"/>
        <w:spacing w:before="0" w:after="0"/>
        <w:rPr>
          <w:rStyle w:val="Silnzdraznn"/>
        </w:rPr>
      </w:pPr>
      <w:r w:rsidRPr="005C6B43">
        <w:rPr>
          <w:rStyle w:val="Silnzdraznn"/>
        </w:rPr>
        <w:t>„ETNA“ spol. s r. o.</w:t>
      </w:r>
    </w:p>
    <w:p w:rsidR="00BA1EF3" w:rsidRPr="005C6B43" w:rsidRDefault="00F12A28">
      <w:pPr>
        <w:pStyle w:val="Normlnweb"/>
        <w:spacing w:before="0" w:after="0"/>
      </w:pPr>
      <w:r w:rsidRPr="005C6B43">
        <w:t xml:space="preserve">adresa: </w:t>
      </w:r>
      <w:r w:rsidR="003039E6" w:rsidRPr="005C6B43">
        <w:t>Újezd 19, 11800 Praha 1</w:t>
      </w:r>
    </w:p>
    <w:p w:rsidR="003039E6" w:rsidRPr="005C6B43" w:rsidRDefault="00F12A28">
      <w:pPr>
        <w:pStyle w:val="Normlnweb"/>
        <w:spacing w:before="0" w:after="0"/>
      </w:pPr>
      <w:r>
        <w:t xml:space="preserve">IČO: </w:t>
      </w:r>
      <w:r w:rsidR="003039E6" w:rsidRPr="005C6B43">
        <w:t>45309621</w:t>
      </w:r>
    </w:p>
    <w:p w:rsidR="005C6B43" w:rsidRDefault="003039E6">
      <w:pPr>
        <w:pStyle w:val="Normlnweb"/>
        <w:spacing w:before="0" w:after="0"/>
      </w:pPr>
      <w:r w:rsidRPr="005C6B43">
        <w:t xml:space="preserve">DIČ:  </w:t>
      </w:r>
      <w:r w:rsidRPr="005C6B43">
        <w:t>CZ45309621</w:t>
      </w:r>
      <w:r w:rsidRPr="005C6B43">
        <w:br/>
      </w:r>
      <w:r w:rsidR="00F12A28">
        <w:t xml:space="preserve">Bankovní spojení: </w:t>
      </w:r>
      <w:r w:rsidRPr="005C6B43">
        <w:t xml:space="preserve">ČSOB, č. </w:t>
      </w:r>
      <w:proofErr w:type="spellStart"/>
      <w:r w:rsidRPr="005C6B43">
        <w:t>ú.</w:t>
      </w:r>
      <w:proofErr w:type="spellEnd"/>
      <w:r w:rsidRPr="005C6B43">
        <w:t xml:space="preserve"> 576671173/0300</w:t>
      </w:r>
      <w:r w:rsidRPr="005C6B43">
        <w:br/>
        <w:t>zapsaná v obchodním rejstříku u Městského soudu v Praze, odd. C, vložka 8234</w:t>
      </w:r>
      <w:r>
        <w:t xml:space="preserve"> </w:t>
      </w:r>
    </w:p>
    <w:p w:rsidR="00BA1EF3" w:rsidRDefault="00F12A28">
      <w:pPr>
        <w:pStyle w:val="Normlnweb"/>
        <w:spacing w:before="0" w:after="0"/>
      </w:pPr>
      <w:r>
        <w:t xml:space="preserve">(dále jen „zhotovitel”) </w:t>
      </w:r>
    </w:p>
    <w:p w:rsidR="00BA1EF3" w:rsidRDefault="00F12A28">
      <w:pPr>
        <w:pStyle w:val="Normlnweb"/>
      </w:pPr>
      <w:proofErr w:type="gramStart"/>
      <w:r>
        <w:rPr>
          <w:rStyle w:val="Silnzdraznn"/>
        </w:rPr>
        <w:t>I.2</w:t>
      </w:r>
      <w:r>
        <w:rPr>
          <w:rStyle w:val="Silnzdraznn"/>
        </w:rPr>
        <w:tab/>
        <w:t>Objednatel</w:t>
      </w:r>
      <w:proofErr w:type="gramEnd"/>
      <w:r>
        <w:rPr>
          <w:rStyle w:val="Silnzdraznn"/>
        </w:rPr>
        <w:t>:</w:t>
      </w:r>
      <w:r>
        <w:t xml:space="preserve"> </w:t>
      </w:r>
    </w:p>
    <w:p w:rsidR="00BA1EF3" w:rsidRDefault="00F12A28">
      <w:r>
        <w:rPr>
          <w:rStyle w:val="Silnzdraznn"/>
        </w:rPr>
        <w:t>Husitské muzeum v Táboře</w:t>
      </w:r>
      <w:r>
        <w:rPr>
          <w:b/>
          <w:bCs/>
        </w:rPr>
        <w:br/>
      </w:r>
      <w:r>
        <w:t>nám. Mikuláše z Husi 44</w:t>
      </w:r>
    </w:p>
    <w:p w:rsidR="00BA1EF3" w:rsidRDefault="00F12A28">
      <w:r>
        <w:t>390 01 Tábor</w:t>
      </w:r>
    </w:p>
    <w:p w:rsidR="00BA1EF3" w:rsidRDefault="00F12A28">
      <w:r>
        <w:t>IČO: 00072486</w:t>
      </w:r>
    </w:p>
    <w:p w:rsidR="00BA1EF3" w:rsidRDefault="00F12A28">
      <w:r>
        <w:t>Bankovní spojení: 1339081/0710 (ČNB Praha)</w:t>
      </w:r>
      <w:r>
        <w:br/>
        <w:t>Zastupující:</w:t>
      </w:r>
      <w:r>
        <w:t xml:space="preserve"> Mgr. Jakub Smrčka, </w:t>
      </w:r>
      <w:proofErr w:type="spellStart"/>
      <w:r>
        <w:t>Th.D</w:t>
      </w:r>
      <w:proofErr w:type="spellEnd"/>
      <w:r>
        <w:t>., ředitel muzea</w:t>
      </w:r>
      <w:r>
        <w:br/>
      </w:r>
      <w:r>
        <w:rPr>
          <w:rStyle w:val="Silnzdraznn"/>
          <w:b w:val="0"/>
          <w:bCs w:val="0"/>
        </w:rPr>
        <w:t>(dále jen „objednatel”)</w:t>
      </w:r>
      <w:r>
        <w:t xml:space="preserve"> </w:t>
      </w:r>
    </w:p>
    <w:p w:rsidR="00BA1EF3" w:rsidRDefault="00BA1EF3"/>
    <w:p w:rsidR="00BA1EF3" w:rsidRDefault="00BA1EF3"/>
    <w:p w:rsidR="00BA1EF3" w:rsidRDefault="00AD3B85">
      <w:pPr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</w:rPr>
        <w:tab/>
        <w:t>PŘEDMĚT DODATKU Č. 1</w:t>
      </w:r>
      <w:r w:rsidR="00F12A28">
        <w:rPr>
          <w:b/>
          <w:bCs/>
        </w:rPr>
        <w:t xml:space="preserve"> SMLOUVY</w:t>
      </w:r>
    </w:p>
    <w:p w:rsidR="00BA1EF3" w:rsidRDefault="00BA1EF3"/>
    <w:p w:rsidR="00BA1EF3" w:rsidRDefault="00F12A28">
      <w:pPr>
        <w:suppressAutoHyphens/>
        <w:ind w:left="680" w:hanging="680"/>
        <w:jc w:val="both"/>
        <w:textAlignment w:val="baseline"/>
      </w:pPr>
      <w:r>
        <w:rPr>
          <w:szCs w:val="24"/>
          <w:lang w:eastAsia="zh-CN"/>
        </w:rPr>
        <w:t xml:space="preserve">II. 1 </w:t>
      </w:r>
      <w:r>
        <w:rPr>
          <w:szCs w:val="24"/>
          <w:lang w:eastAsia="zh-CN"/>
        </w:rPr>
        <w:tab/>
        <w:t xml:space="preserve">Smluvní strany se </w:t>
      </w:r>
      <w:r w:rsidR="005C6B43">
        <w:rPr>
          <w:szCs w:val="24"/>
          <w:lang w:eastAsia="zh-CN"/>
        </w:rPr>
        <w:t>dohodly na uzavření dodatku č. 1</w:t>
      </w:r>
      <w:r>
        <w:rPr>
          <w:szCs w:val="24"/>
          <w:lang w:eastAsia="zh-CN"/>
        </w:rPr>
        <w:t xml:space="preserve"> ke smlouvě o dílo č. objednatele: HM/</w:t>
      </w:r>
      <w:r w:rsidR="005C6B43">
        <w:rPr>
          <w:szCs w:val="24"/>
          <w:lang w:eastAsia="zh-CN"/>
        </w:rPr>
        <w:t>76</w:t>
      </w:r>
      <w:r>
        <w:rPr>
          <w:szCs w:val="24"/>
          <w:lang w:eastAsia="zh-CN"/>
        </w:rPr>
        <w:t>/2020/</w:t>
      </w:r>
      <w:r w:rsidR="005C6B43">
        <w:rPr>
          <w:szCs w:val="24"/>
          <w:lang w:eastAsia="zh-CN"/>
        </w:rPr>
        <w:t>ÚŘ</w:t>
      </w:r>
      <w:r>
        <w:rPr>
          <w:szCs w:val="24"/>
          <w:lang w:eastAsia="zh-CN"/>
        </w:rPr>
        <w:t xml:space="preserve"> </w:t>
      </w:r>
      <w:r>
        <w:t>ze</w:t>
      </w:r>
      <w:r>
        <w:rPr>
          <w:bCs/>
        </w:rPr>
        <w:t xml:space="preserve"> </w:t>
      </w:r>
      <w:r w:rsidR="005C6B43">
        <w:t>dne 17. 3. 2020, která nabyla</w:t>
      </w:r>
      <w:r>
        <w:t xml:space="preserve"> účinnosti uveřejněním</w:t>
      </w:r>
      <w:r w:rsidR="005C6B43">
        <w:t xml:space="preserve"> smlouvy v registru smluv dne 18. 3. 2020</w:t>
      </w:r>
      <w:r w:rsidR="00AD3B85">
        <w:t xml:space="preserve"> (dále jen „Sm</w:t>
      </w:r>
      <w:r w:rsidR="005B4D5A">
        <w:t>l</w:t>
      </w:r>
      <w:r w:rsidR="00AD3B85">
        <w:t>ouva“)</w:t>
      </w:r>
      <w:r>
        <w:t xml:space="preserve"> </w:t>
      </w:r>
      <w:r>
        <w:rPr>
          <w:b/>
          <w:bCs/>
          <w:szCs w:val="24"/>
          <w:lang w:eastAsia="zh-CN"/>
        </w:rPr>
        <w:t>a</w:t>
      </w:r>
      <w:r>
        <w:rPr>
          <w:szCs w:val="24"/>
          <w:lang w:eastAsia="zh-CN"/>
        </w:rPr>
        <w:t xml:space="preserve"> </w:t>
      </w:r>
      <w:r w:rsidR="00884EA4">
        <w:rPr>
          <w:b/>
          <w:szCs w:val="24"/>
          <w:lang w:eastAsia="zh-CN"/>
        </w:rPr>
        <w:t>tímto dodatkem č. 1</w:t>
      </w:r>
      <w:r>
        <w:rPr>
          <w:b/>
          <w:szCs w:val="24"/>
          <w:lang w:eastAsia="zh-CN"/>
        </w:rPr>
        <w:t xml:space="preserve"> ujednávají</w:t>
      </w:r>
      <w:r>
        <w:rPr>
          <w:b/>
          <w:bCs/>
        </w:rPr>
        <w:t xml:space="preserve"> změnu následujících článků výše specifikované smlouvy</w:t>
      </w:r>
      <w:r>
        <w:rPr>
          <w:szCs w:val="24"/>
          <w:lang w:eastAsia="zh-CN"/>
        </w:rPr>
        <w:t>.</w:t>
      </w:r>
    </w:p>
    <w:p w:rsidR="00BA1EF3" w:rsidRDefault="00BA1EF3">
      <w:pPr>
        <w:suppressAutoHyphens/>
        <w:ind w:left="680" w:hanging="680"/>
        <w:jc w:val="both"/>
        <w:textAlignment w:val="baseline"/>
        <w:rPr>
          <w:iCs/>
          <w:szCs w:val="24"/>
          <w:lang w:eastAsia="zh-CN"/>
        </w:rPr>
      </w:pPr>
    </w:p>
    <w:p w:rsidR="00BA1EF3" w:rsidRDefault="00F12A28">
      <w:pPr>
        <w:suppressAutoHyphens/>
        <w:ind w:left="680" w:hanging="680"/>
        <w:jc w:val="both"/>
        <w:textAlignment w:val="baseline"/>
        <w:rPr>
          <w:iCs/>
        </w:rPr>
      </w:pPr>
      <w:proofErr w:type="gramStart"/>
      <w:r>
        <w:rPr>
          <w:iCs/>
          <w:szCs w:val="24"/>
          <w:lang w:eastAsia="zh-CN"/>
        </w:rPr>
        <w:t>II.2</w:t>
      </w:r>
      <w:r>
        <w:rPr>
          <w:iCs/>
          <w:szCs w:val="24"/>
          <w:lang w:eastAsia="zh-CN"/>
        </w:rPr>
        <w:tab/>
        <w:t>Č</w:t>
      </w:r>
      <w:r w:rsidR="00884EA4">
        <w:rPr>
          <w:iCs/>
        </w:rPr>
        <w:t>lánek</w:t>
      </w:r>
      <w:proofErr w:type="gramEnd"/>
      <w:r w:rsidR="00884EA4">
        <w:rPr>
          <w:iCs/>
        </w:rPr>
        <w:t xml:space="preserve"> II (Předmět díla)</w:t>
      </w:r>
    </w:p>
    <w:p w:rsidR="00884EA4" w:rsidRDefault="00884EA4">
      <w:pPr>
        <w:suppressAutoHyphens/>
        <w:ind w:left="680" w:hanging="680"/>
        <w:jc w:val="both"/>
        <w:textAlignment w:val="baseline"/>
      </w:pPr>
      <w:r>
        <w:rPr>
          <w:iCs/>
        </w:rPr>
        <w:tab/>
      </w:r>
      <w:r w:rsidR="00107355">
        <w:rPr>
          <w:iCs/>
        </w:rPr>
        <w:t>Předmět díla se rozšiřuje o položky uvedené v příloze č. 1 tohoto Dodatku</w:t>
      </w:r>
      <w:r w:rsidR="00AD3B85">
        <w:rPr>
          <w:iCs/>
        </w:rPr>
        <w:t xml:space="preserve"> č.1</w:t>
      </w:r>
      <w:r w:rsidR="00107355">
        <w:rPr>
          <w:iCs/>
        </w:rPr>
        <w:t xml:space="preserve"> </w:t>
      </w:r>
      <w:r w:rsidR="00AD3B85">
        <w:rPr>
          <w:iCs/>
        </w:rPr>
        <w:t xml:space="preserve"> </w:t>
      </w:r>
      <w:r w:rsidR="00107355">
        <w:rPr>
          <w:iCs/>
        </w:rPr>
        <w:t xml:space="preserve">v souladu s čl. </w:t>
      </w:r>
      <w:proofErr w:type="gramStart"/>
      <w:r w:rsidR="00107355">
        <w:rPr>
          <w:iCs/>
        </w:rPr>
        <w:t>II.2.</w:t>
      </w:r>
      <w:proofErr w:type="gramEnd"/>
      <w:r w:rsidR="00AD3B85">
        <w:rPr>
          <w:iCs/>
        </w:rPr>
        <w:t xml:space="preserve"> Smlouvy</w:t>
      </w:r>
      <w:r w:rsidR="00107355">
        <w:rPr>
          <w:iCs/>
        </w:rPr>
        <w:t xml:space="preserve"> (</w:t>
      </w:r>
      <w:r w:rsidR="00107355">
        <w:t>Smluvní strany se mohou dohodnout na změnách Díla před jeho dokončením oproti podmínkám a parametrům stanoveným v dokumentaci k Dílu. Zhotovitel je oprávněn navrhovat vylepšení v technickém řešení Díla oproti předané nabídce k Dílu. Jakoukoli změnu Díla je však oprávněn provést pouze na základě předchozího písemného schválení ze strany Objednatele, které bude obsahovat souhlas s technickým řešením a dohodu o změně ceny</w:t>
      </w:r>
      <w:r w:rsidR="00107355">
        <w:rPr>
          <w:iCs/>
        </w:rPr>
        <w:t>.)</w:t>
      </w:r>
      <w:r w:rsidR="00AD3B85">
        <w:rPr>
          <w:iCs/>
        </w:rPr>
        <w:t xml:space="preserve"> </w:t>
      </w:r>
    </w:p>
    <w:p w:rsidR="00BA1EF3" w:rsidRDefault="00BA1EF3">
      <w:pPr>
        <w:suppressAutoHyphens/>
        <w:ind w:left="680" w:hanging="680"/>
        <w:jc w:val="both"/>
        <w:textAlignment w:val="baseline"/>
        <w:rPr>
          <w:iCs/>
        </w:rPr>
      </w:pPr>
    </w:p>
    <w:p w:rsidR="00BA1EF3" w:rsidRDefault="00BA1EF3">
      <w:pPr>
        <w:suppressAutoHyphens/>
        <w:ind w:left="680" w:hanging="680"/>
        <w:jc w:val="both"/>
        <w:textAlignment w:val="baseline"/>
        <w:rPr>
          <w:iCs/>
          <w:szCs w:val="24"/>
          <w:lang w:eastAsia="zh-CN"/>
        </w:rPr>
      </w:pPr>
    </w:p>
    <w:p w:rsidR="00BA1EF3" w:rsidRDefault="00AD3B85">
      <w:pPr>
        <w:suppressAutoHyphens/>
        <w:ind w:left="680" w:hanging="680"/>
        <w:jc w:val="both"/>
        <w:textAlignment w:val="baseline"/>
        <w:rPr>
          <w:iCs/>
        </w:rPr>
      </w:pPr>
      <w:proofErr w:type="gramStart"/>
      <w:r>
        <w:rPr>
          <w:iCs/>
        </w:rPr>
        <w:t>II.3</w:t>
      </w:r>
      <w:r>
        <w:rPr>
          <w:iCs/>
        </w:rPr>
        <w:tab/>
        <w:t>V článku</w:t>
      </w:r>
      <w:proofErr w:type="gramEnd"/>
      <w:r>
        <w:rPr>
          <w:iCs/>
        </w:rPr>
        <w:t xml:space="preserve"> V, odst. 1, se cena</w:t>
      </w:r>
      <w:r w:rsidR="00F12A28">
        <w:rPr>
          <w:iCs/>
        </w:rPr>
        <w:t xml:space="preserve"> díla zvyšuje o </w:t>
      </w:r>
      <w:r>
        <w:rPr>
          <w:iCs/>
        </w:rPr>
        <w:t>13 023 Kč bez DPH</w:t>
      </w:r>
      <w:r w:rsidR="005B4D5A">
        <w:rPr>
          <w:iCs/>
        </w:rPr>
        <w:t xml:space="preserve"> (DPH 21% činí 2773 Kč, cena vč. DPH činí 15 976 Kč)</w:t>
      </w:r>
      <w:r w:rsidR="002579BA">
        <w:rPr>
          <w:iCs/>
        </w:rPr>
        <w:t xml:space="preserve">, </w:t>
      </w:r>
      <w:r w:rsidR="005B4D5A">
        <w:rPr>
          <w:iCs/>
        </w:rPr>
        <w:t xml:space="preserve">dle </w:t>
      </w:r>
      <w:r w:rsidR="002579BA">
        <w:rPr>
          <w:iCs/>
        </w:rPr>
        <w:t>položkového rozpočt</w:t>
      </w:r>
      <w:r w:rsidR="005B4D5A">
        <w:rPr>
          <w:iCs/>
        </w:rPr>
        <w:t>u</w:t>
      </w:r>
      <w:r w:rsidR="002579BA">
        <w:rPr>
          <w:iCs/>
        </w:rPr>
        <w:t xml:space="preserve"> v Příloze č. 1 tohoto dodatku. Celková cena díla tedy činí:</w:t>
      </w:r>
    </w:p>
    <w:p w:rsidR="00BA1EF3" w:rsidRDefault="00BA1EF3">
      <w:pPr>
        <w:suppressAutoHyphens/>
        <w:ind w:left="680" w:hanging="680"/>
        <w:jc w:val="both"/>
        <w:textAlignment w:val="baseline"/>
        <w:rPr>
          <w:iCs/>
        </w:rPr>
      </w:pPr>
    </w:p>
    <w:p w:rsidR="00BA1EF3" w:rsidRDefault="002579BA">
      <w:pPr>
        <w:suppressAutoHyphens/>
        <w:ind w:left="680"/>
        <w:jc w:val="both"/>
        <w:textAlignment w:val="baseline"/>
        <w:rPr>
          <w:b/>
          <w:bCs/>
          <w:iCs/>
        </w:rPr>
      </w:pPr>
      <w:r>
        <w:rPr>
          <w:b/>
          <w:bCs/>
          <w:iCs/>
        </w:rPr>
        <w:t>Celková cena bez DPH:</w:t>
      </w:r>
      <w:r w:rsidR="00F12A28">
        <w:rPr>
          <w:b/>
          <w:bCs/>
          <w:iCs/>
        </w:rPr>
        <w:tab/>
      </w:r>
      <w:r w:rsidR="00F12A28">
        <w:rPr>
          <w:b/>
          <w:bCs/>
          <w:iCs/>
        </w:rPr>
        <w:tab/>
      </w:r>
      <w:r w:rsidR="00F12A28">
        <w:rPr>
          <w:b/>
          <w:bCs/>
          <w:iCs/>
        </w:rPr>
        <w:tab/>
      </w:r>
      <w:r w:rsidR="00A60735">
        <w:rPr>
          <w:b/>
          <w:bCs/>
          <w:iCs/>
        </w:rPr>
        <w:t>270 434,75</w:t>
      </w:r>
      <w:r w:rsidR="00F12A28">
        <w:rPr>
          <w:b/>
          <w:bCs/>
          <w:iCs/>
        </w:rPr>
        <w:t xml:space="preserve"> Kč</w:t>
      </w:r>
    </w:p>
    <w:p w:rsidR="00BA1EF3" w:rsidRDefault="002579BA">
      <w:pPr>
        <w:suppressAutoHyphens/>
        <w:ind w:left="680"/>
        <w:jc w:val="both"/>
        <w:textAlignment w:val="baseline"/>
        <w:rPr>
          <w:b/>
          <w:bCs/>
          <w:iCs/>
        </w:rPr>
      </w:pPr>
      <w:r>
        <w:rPr>
          <w:b/>
          <w:bCs/>
          <w:iCs/>
        </w:rPr>
        <w:t>DPH 21%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A60735">
        <w:rPr>
          <w:b/>
          <w:bCs/>
          <w:iCs/>
        </w:rPr>
        <w:tab/>
      </w:r>
      <w:r w:rsidR="00A60735">
        <w:rPr>
          <w:b/>
          <w:bCs/>
          <w:iCs/>
        </w:rPr>
        <w:tab/>
      </w:r>
      <w:r w:rsidR="00A60735">
        <w:rPr>
          <w:b/>
          <w:bCs/>
          <w:iCs/>
        </w:rPr>
        <w:tab/>
        <w:t xml:space="preserve">56 791,67 </w:t>
      </w:r>
      <w:r w:rsidR="00F12A28">
        <w:rPr>
          <w:b/>
          <w:bCs/>
          <w:iCs/>
        </w:rPr>
        <w:t xml:space="preserve">Kč </w:t>
      </w:r>
      <w:r w:rsidR="00F12A28">
        <w:rPr>
          <w:b/>
          <w:bCs/>
          <w:iCs/>
        </w:rPr>
        <w:tab/>
      </w:r>
      <w:r w:rsidR="00F12A28">
        <w:rPr>
          <w:b/>
          <w:bCs/>
          <w:iCs/>
        </w:rPr>
        <w:tab/>
      </w:r>
    </w:p>
    <w:p w:rsidR="00BA1EF3" w:rsidRDefault="002579BA">
      <w:pPr>
        <w:suppressAutoHyphens/>
        <w:ind w:left="680"/>
        <w:jc w:val="both"/>
        <w:textAlignment w:val="baseline"/>
        <w:rPr>
          <w:b/>
          <w:bCs/>
          <w:iCs/>
        </w:rPr>
      </w:pPr>
      <w:r>
        <w:rPr>
          <w:b/>
          <w:bCs/>
          <w:iCs/>
        </w:rPr>
        <w:t xml:space="preserve">Celková cena díla vč. </w:t>
      </w:r>
      <w:proofErr w:type="gramStart"/>
      <w:r>
        <w:rPr>
          <w:b/>
          <w:bCs/>
          <w:iCs/>
        </w:rPr>
        <w:t>DPH</w:t>
      </w:r>
      <w:r w:rsidR="00F12A28">
        <w:rPr>
          <w:b/>
          <w:bCs/>
          <w:iCs/>
        </w:rPr>
        <w:t xml:space="preserve"> :</w:t>
      </w:r>
      <w:r w:rsidR="00F12A28">
        <w:rPr>
          <w:b/>
          <w:bCs/>
          <w:iCs/>
        </w:rPr>
        <w:tab/>
      </w:r>
      <w:r w:rsidR="00F12A28">
        <w:rPr>
          <w:b/>
          <w:bCs/>
          <w:iCs/>
        </w:rPr>
        <w:tab/>
      </w:r>
      <w:r w:rsidR="00A60735">
        <w:rPr>
          <w:b/>
          <w:bCs/>
          <w:iCs/>
        </w:rPr>
        <w:t>327 226,42</w:t>
      </w:r>
      <w:proofErr w:type="gramEnd"/>
      <w:r w:rsidR="00A60735">
        <w:rPr>
          <w:b/>
          <w:bCs/>
          <w:iCs/>
        </w:rPr>
        <w:t xml:space="preserve"> Kč</w:t>
      </w:r>
    </w:p>
    <w:p w:rsidR="00BA1EF3" w:rsidRDefault="00BA1EF3">
      <w:pPr>
        <w:jc w:val="both"/>
      </w:pPr>
    </w:p>
    <w:p w:rsidR="00BA1EF3" w:rsidRDefault="00BA1EF3">
      <w:pPr>
        <w:jc w:val="both"/>
      </w:pPr>
    </w:p>
    <w:p w:rsidR="00BA1EF3" w:rsidRDefault="00F12A28">
      <w:pPr>
        <w:suppressAutoHyphens/>
      </w:pPr>
      <w:r>
        <w:rPr>
          <w:b/>
          <w:szCs w:val="24"/>
          <w:lang w:eastAsia="ar-SA"/>
        </w:rPr>
        <w:t xml:space="preserve">III. </w:t>
      </w:r>
      <w:r>
        <w:rPr>
          <w:b/>
          <w:szCs w:val="24"/>
          <w:lang w:eastAsia="ar-SA"/>
        </w:rPr>
        <w:tab/>
      </w:r>
      <w:r>
        <w:rPr>
          <w:b/>
          <w:caps/>
          <w:szCs w:val="24"/>
          <w:lang w:eastAsia="ar-SA"/>
        </w:rPr>
        <w:t>Závěrečná ustanovení</w:t>
      </w:r>
    </w:p>
    <w:p w:rsidR="00BA1EF3" w:rsidRDefault="00BA1EF3">
      <w:pPr>
        <w:suppressAutoHyphens/>
        <w:ind w:firstLine="48"/>
        <w:jc w:val="center"/>
        <w:rPr>
          <w:b/>
          <w:szCs w:val="24"/>
          <w:lang w:eastAsia="ar-SA"/>
        </w:rPr>
      </w:pPr>
    </w:p>
    <w:p w:rsidR="00BA1EF3" w:rsidRDefault="005B4D5A">
      <w:pPr>
        <w:suppressAutoHyphens/>
        <w:ind w:left="680" w:hanging="680"/>
        <w:jc w:val="both"/>
      </w:pPr>
      <w:proofErr w:type="gramStart"/>
      <w:r>
        <w:rPr>
          <w:szCs w:val="24"/>
          <w:lang w:eastAsia="ar-SA"/>
        </w:rPr>
        <w:t>III.1</w:t>
      </w:r>
      <w:r>
        <w:rPr>
          <w:szCs w:val="24"/>
          <w:lang w:eastAsia="ar-SA"/>
        </w:rPr>
        <w:tab/>
        <w:t>Tento</w:t>
      </w:r>
      <w:proofErr w:type="gramEnd"/>
      <w:r>
        <w:rPr>
          <w:szCs w:val="24"/>
          <w:lang w:eastAsia="ar-SA"/>
        </w:rPr>
        <w:t xml:space="preserve"> dodatek č. 1</w:t>
      </w:r>
      <w:r w:rsidR="00F12A28">
        <w:rPr>
          <w:szCs w:val="24"/>
          <w:lang w:eastAsia="ar-SA"/>
        </w:rPr>
        <w:t xml:space="preserve"> nabývá platnosti dnem podpisu oprávněnými zástupci obou smluvních stran a účinnosti dnem uveřejnění v registru smluv, přičemž objednatel se zavazuje toto uveřejnění zajistit.</w:t>
      </w:r>
    </w:p>
    <w:p w:rsidR="00BA1EF3" w:rsidRDefault="00BA1EF3">
      <w:pPr>
        <w:suppressAutoHyphens/>
        <w:ind w:left="680" w:hanging="680"/>
        <w:jc w:val="both"/>
        <w:rPr>
          <w:szCs w:val="24"/>
          <w:lang w:eastAsia="ar-SA"/>
        </w:rPr>
      </w:pPr>
    </w:p>
    <w:p w:rsidR="00BA1EF3" w:rsidRDefault="005B4D5A">
      <w:pPr>
        <w:suppressAutoHyphens/>
        <w:ind w:left="680" w:hanging="680"/>
        <w:jc w:val="both"/>
      </w:pPr>
      <w:proofErr w:type="gramStart"/>
      <w:r>
        <w:rPr>
          <w:szCs w:val="24"/>
          <w:lang w:eastAsia="ar-SA"/>
        </w:rPr>
        <w:t>III.2</w:t>
      </w:r>
      <w:r>
        <w:rPr>
          <w:szCs w:val="24"/>
          <w:lang w:eastAsia="ar-SA"/>
        </w:rPr>
        <w:tab/>
        <w:t>Tento</w:t>
      </w:r>
      <w:proofErr w:type="gramEnd"/>
      <w:r>
        <w:rPr>
          <w:szCs w:val="24"/>
          <w:lang w:eastAsia="ar-SA"/>
        </w:rPr>
        <w:t xml:space="preserve"> dodatek č. 1</w:t>
      </w:r>
      <w:r w:rsidR="00F12A28">
        <w:rPr>
          <w:szCs w:val="24"/>
          <w:lang w:eastAsia="ar-SA"/>
        </w:rPr>
        <w:t xml:space="preserve"> se pořizuje ve dvou vyhotoveních s platností originálu</w:t>
      </w:r>
      <w:r w:rsidR="00F12A28">
        <w:rPr>
          <w:szCs w:val="24"/>
          <w:lang w:eastAsia="ar-SA"/>
        </w:rPr>
        <w:t xml:space="preserve">, z nichž každá smluvní strana obdrží jedno vyhotovení. </w:t>
      </w:r>
    </w:p>
    <w:p w:rsidR="00BA1EF3" w:rsidRDefault="00BA1EF3">
      <w:pPr>
        <w:suppressAutoHyphens/>
        <w:ind w:left="680" w:hanging="680"/>
        <w:jc w:val="both"/>
        <w:rPr>
          <w:szCs w:val="24"/>
          <w:lang w:eastAsia="ar-SA"/>
        </w:rPr>
      </w:pPr>
    </w:p>
    <w:p w:rsidR="00BA1EF3" w:rsidRDefault="00F12A28">
      <w:pPr>
        <w:suppressAutoHyphens/>
        <w:ind w:left="680" w:hanging="680"/>
        <w:jc w:val="both"/>
        <w:textAlignment w:val="baseline"/>
      </w:pPr>
      <w:proofErr w:type="gramStart"/>
      <w:r>
        <w:rPr>
          <w:szCs w:val="24"/>
          <w:lang w:eastAsia="zh-CN"/>
        </w:rPr>
        <w:t>III.3</w:t>
      </w:r>
      <w:r>
        <w:rPr>
          <w:szCs w:val="24"/>
          <w:lang w:eastAsia="zh-CN"/>
        </w:rPr>
        <w:tab/>
        <w:t>Ostatní</w:t>
      </w:r>
      <w:proofErr w:type="gramEnd"/>
      <w:r>
        <w:rPr>
          <w:szCs w:val="24"/>
          <w:lang w:eastAsia="zh-CN"/>
        </w:rPr>
        <w:t xml:space="preserve"> části a ustanovení smlouvy tímto dodatkem č. 1</w:t>
      </w:r>
      <w:bookmarkStart w:id="0" w:name="_GoBack"/>
      <w:bookmarkEnd w:id="0"/>
      <w:r>
        <w:rPr>
          <w:szCs w:val="24"/>
          <w:lang w:eastAsia="zh-CN"/>
        </w:rPr>
        <w:t xml:space="preserve"> nedotčené zůstávají platné a účinné v původním znění.</w:t>
      </w:r>
    </w:p>
    <w:p w:rsidR="00BA1EF3" w:rsidRDefault="00F12A28">
      <w:pPr>
        <w:suppressAutoHyphens/>
        <w:ind w:left="680" w:hanging="68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zh-CN"/>
        </w:rPr>
        <w:t xml:space="preserve"> </w:t>
      </w:r>
      <w:r>
        <w:rPr>
          <w:szCs w:val="24"/>
          <w:lang w:eastAsia="ar-SA"/>
        </w:rPr>
        <w:t xml:space="preserve"> </w:t>
      </w:r>
    </w:p>
    <w:p w:rsidR="00BA1EF3" w:rsidRDefault="00F12A28">
      <w:pPr>
        <w:suppressAutoHyphens/>
        <w:ind w:left="680" w:hanging="680"/>
        <w:jc w:val="both"/>
      </w:pPr>
      <w:proofErr w:type="gramStart"/>
      <w:r>
        <w:rPr>
          <w:szCs w:val="24"/>
          <w:lang w:eastAsia="ar-SA"/>
        </w:rPr>
        <w:t>III.4</w:t>
      </w:r>
      <w:r>
        <w:rPr>
          <w:szCs w:val="24"/>
          <w:lang w:eastAsia="ar-SA"/>
        </w:rPr>
        <w:tab/>
        <w:t>Na</w:t>
      </w:r>
      <w:proofErr w:type="gramEnd"/>
      <w:r>
        <w:rPr>
          <w:szCs w:val="24"/>
          <w:lang w:eastAsia="ar-SA"/>
        </w:rPr>
        <w:t xml:space="preserve"> znamení souhla</w:t>
      </w:r>
      <w:r w:rsidR="005B4D5A">
        <w:rPr>
          <w:szCs w:val="24"/>
          <w:lang w:eastAsia="ar-SA"/>
        </w:rPr>
        <w:t>su s obsahem tohoto dodatku č. 1</w:t>
      </w:r>
      <w:r>
        <w:rPr>
          <w:szCs w:val="24"/>
          <w:lang w:eastAsia="ar-SA"/>
        </w:rPr>
        <w:t xml:space="preserve"> připojují obě strany sml</w:t>
      </w:r>
      <w:r>
        <w:rPr>
          <w:szCs w:val="24"/>
          <w:lang w:eastAsia="ar-SA"/>
        </w:rPr>
        <w:t xml:space="preserve">ouvy své podpisy: </w:t>
      </w:r>
    </w:p>
    <w:p w:rsidR="00BA1EF3" w:rsidRDefault="00BA1EF3">
      <w:pPr>
        <w:suppressAutoHyphens/>
        <w:spacing w:line="276" w:lineRule="auto"/>
        <w:jc w:val="both"/>
        <w:rPr>
          <w:szCs w:val="24"/>
          <w:lang w:eastAsia="ar-SA"/>
        </w:rPr>
      </w:pPr>
    </w:p>
    <w:p w:rsidR="00BA1EF3" w:rsidRDefault="00F12A28">
      <w:pPr>
        <w:suppressAutoHyphens/>
        <w:jc w:val="both"/>
      </w:pPr>
      <w:r>
        <w:rPr>
          <w:szCs w:val="24"/>
          <w:lang w:eastAsia="ar-SA"/>
        </w:rPr>
        <w:t xml:space="preserve">V Táboře, dne </w:t>
      </w:r>
      <w:r w:rsidR="005B4D5A">
        <w:rPr>
          <w:szCs w:val="24"/>
          <w:lang w:eastAsia="ar-SA"/>
        </w:rPr>
        <w:t>19. 05. 2020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V </w:t>
      </w:r>
      <w:r w:rsidR="005B4D5A">
        <w:rPr>
          <w:szCs w:val="24"/>
          <w:lang w:eastAsia="ar-SA"/>
        </w:rPr>
        <w:t>Praze</w:t>
      </w:r>
      <w:r>
        <w:rPr>
          <w:szCs w:val="24"/>
          <w:lang w:eastAsia="ar-SA"/>
        </w:rPr>
        <w:t xml:space="preserve">, dne </w:t>
      </w:r>
      <w:r w:rsidR="005B4D5A">
        <w:rPr>
          <w:szCs w:val="24"/>
          <w:lang w:eastAsia="ar-SA"/>
        </w:rPr>
        <w:t>19. 05. 2020</w:t>
      </w:r>
    </w:p>
    <w:p w:rsidR="00BA1EF3" w:rsidRDefault="00F12A28">
      <w:pPr>
        <w:suppressAutoHyphens/>
        <w:spacing w:line="276" w:lineRule="auto"/>
        <w:ind w:firstLine="4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BA1EF3" w:rsidRDefault="00F12A28">
      <w:r>
        <w:rPr>
          <w:szCs w:val="24"/>
          <w:lang w:eastAsia="ar-SA"/>
        </w:rPr>
        <w:t>Za objednatele: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Za zhotovitele:  </w:t>
      </w:r>
    </w:p>
    <w:p w:rsidR="00BA1EF3" w:rsidRDefault="00BA1EF3">
      <w:pPr>
        <w:rPr>
          <w:szCs w:val="24"/>
          <w:lang w:eastAsia="ar-SA"/>
        </w:rPr>
      </w:pPr>
    </w:p>
    <w:p w:rsidR="00BA1EF3" w:rsidRDefault="00F12A28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BA1EF3" w:rsidRDefault="00BA1EF3">
      <w:pPr>
        <w:rPr>
          <w:szCs w:val="24"/>
          <w:lang w:eastAsia="ar-SA"/>
        </w:rPr>
      </w:pPr>
    </w:p>
    <w:p w:rsidR="00BA1EF3" w:rsidRDefault="00BA1EF3">
      <w:pPr>
        <w:rPr>
          <w:szCs w:val="24"/>
          <w:lang w:eastAsia="ar-SA"/>
        </w:rPr>
      </w:pPr>
    </w:p>
    <w:p w:rsidR="00BA1EF3" w:rsidRDefault="00BA1EF3">
      <w:pPr>
        <w:rPr>
          <w:szCs w:val="24"/>
          <w:lang w:eastAsia="ar-SA"/>
        </w:rPr>
      </w:pPr>
    </w:p>
    <w:p w:rsidR="00BA1EF3" w:rsidRDefault="00F12A28">
      <w:r>
        <w:rPr>
          <w:szCs w:val="24"/>
          <w:lang w:eastAsia="ar-SA"/>
        </w:rPr>
        <w:t xml:space="preserve">. . . . . . . . . . . . . . . . . . . . . . . . . . .                              . . . . . . . . . . . . . . . . . . . . . . . . . </w:t>
      </w:r>
    </w:p>
    <w:p w:rsidR="00BA1EF3" w:rsidRDefault="00F12A28">
      <w:r>
        <w:rPr>
          <w:szCs w:val="24"/>
          <w:lang w:eastAsia="ar-SA"/>
        </w:rPr>
        <w:t xml:space="preserve">     Mgr. Jakub Smrčka, </w:t>
      </w:r>
      <w:proofErr w:type="spellStart"/>
      <w:r>
        <w:rPr>
          <w:szCs w:val="24"/>
          <w:lang w:eastAsia="ar-SA"/>
        </w:rPr>
        <w:t>Th.D</w:t>
      </w:r>
      <w:proofErr w:type="spellEnd"/>
      <w:r>
        <w:rPr>
          <w:szCs w:val="24"/>
          <w:lang w:eastAsia="ar-SA"/>
        </w:rPr>
        <w:t xml:space="preserve">.,                                               </w:t>
      </w:r>
    </w:p>
    <w:p w:rsidR="00BA1EF3" w:rsidRDefault="00F12A28">
      <w:r>
        <w:rPr>
          <w:szCs w:val="24"/>
          <w:lang w:eastAsia="ar-SA"/>
        </w:rPr>
        <w:t xml:space="preserve">ředitel Husitského muzea v Táboře                                   </w:t>
      </w:r>
    </w:p>
    <w:sectPr w:rsidR="00BA1EF3">
      <w:headerReference w:type="default" r:id="rId8"/>
      <w:footerReference w:type="default" r:id="rId9"/>
      <w:headerReference w:type="first" r:id="rId10"/>
      <w:pgSz w:w="11906" w:h="16838"/>
      <w:pgMar w:top="1275" w:right="1417" w:bottom="1416" w:left="1417" w:header="340" w:footer="5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2A28">
      <w:r>
        <w:separator/>
      </w:r>
    </w:p>
  </w:endnote>
  <w:endnote w:type="continuationSeparator" w:id="0">
    <w:p w:rsidR="00000000" w:rsidRDefault="00F1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174730"/>
      <w:docPartObj>
        <w:docPartGallery w:val="Page Numbers (Bottom of Page)"/>
        <w:docPartUnique/>
      </w:docPartObj>
    </w:sdtPr>
    <w:sdtEndPr/>
    <w:sdtContent>
      <w:p w:rsidR="00BA1EF3" w:rsidRDefault="00F12A28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1EF3" w:rsidRDefault="00BA1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2A28">
      <w:r>
        <w:separator/>
      </w:r>
    </w:p>
  </w:footnote>
  <w:footnote w:type="continuationSeparator" w:id="0">
    <w:p w:rsidR="00000000" w:rsidRDefault="00F1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F3" w:rsidRDefault="00BA1E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F3" w:rsidRDefault="00BA1E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A5F"/>
    <w:multiLevelType w:val="multilevel"/>
    <w:tmpl w:val="AEA43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C01492"/>
    <w:multiLevelType w:val="multilevel"/>
    <w:tmpl w:val="B2C6F7FE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F3"/>
    <w:rsid w:val="00107355"/>
    <w:rsid w:val="002579BA"/>
    <w:rsid w:val="003039E6"/>
    <w:rsid w:val="005B4D5A"/>
    <w:rsid w:val="005C6B43"/>
    <w:rsid w:val="00884EA4"/>
    <w:rsid w:val="0099049F"/>
    <w:rsid w:val="00A60735"/>
    <w:rsid w:val="00AD3B85"/>
    <w:rsid w:val="00B145A8"/>
    <w:rsid w:val="00BA1EF3"/>
    <w:rsid w:val="00F12A28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E434-D227-495B-BE43-63FA00CA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237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D21CE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D21CE"/>
    <w:rPr>
      <w:sz w:val="24"/>
    </w:rPr>
  </w:style>
  <w:style w:type="character" w:styleId="Siln">
    <w:name w:val="Strong"/>
    <w:qFormat/>
    <w:rsid w:val="0045058A"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8A47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D21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D21C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C0E5F"/>
    <w:pPr>
      <w:ind w:left="720"/>
      <w:contextualSpacing/>
    </w:pPr>
  </w:style>
  <w:style w:type="paragraph" w:styleId="Normlnweb">
    <w:name w:val="Normal (Web)"/>
    <w:basedOn w:val="Normln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9A908-4807-4C5B-920D-D419967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dc:description/>
  <cp:lastModifiedBy>Lenka Čechtická</cp:lastModifiedBy>
  <cp:revision>6</cp:revision>
  <cp:lastPrinted>2018-08-20T12:50:00Z</cp:lastPrinted>
  <dcterms:created xsi:type="dcterms:W3CDTF">2020-05-19T09:18:00Z</dcterms:created>
  <dcterms:modified xsi:type="dcterms:W3CDTF">2020-05-19T09:34:00Z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