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4D" w:rsidRDefault="0074673B">
      <w:pPr>
        <w:pStyle w:val="Nadpis10"/>
        <w:keepNext/>
        <w:keepLines/>
        <w:shd w:val="clear" w:color="auto" w:fill="auto"/>
      </w:pPr>
      <w:bookmarkStart w:id="0" w:name="bookmark0"/>
      <w:bookmarkStart w:id="1" w:name="_GoBack"/>
      <w:bookmarkEnd w:id="1"/>
      <w:permStart w:id="135553180" w:edGrp="everyone"/>
      <w:permEnd w:id="135553180"/>
      <w:r>
        <w:t xml:space="preserve">                                           Podnájemní </w:t>
      </w:r>
      <w:proofErr w:type="gramStart"/>
      <w:r>
        <w:t>smlouva,</w:t>
      </w:r>
      <w:bookmarkEnd w:id="0"/>
      <w:r>
        <w:t xml:space="preserve">                 </w:t>
      </w:r>
      <w:r w:rsidRPr="0074673B">
        <w:rPr>
          <w:b w:val="0"/>
          <w:sz w:val="24"/>
          <w:szCs w:val="24"/>
        </w:rPr>
        <w:t>3321340420</w:t>
      </w:r>
      <w:proofErr w:type="gramEnd"/>
    </w:p>
    <w:p w:rsidR="0057494D" w:rsidRDefault="0074673B">
      <w:pPr>
        <w:pStyle w:val="Zkladntext1"/>
        <w:shd w:val="clear" w:color="auto" w:fill="auto"/>
        <w:spacing w:after="480" w:line="348" w:lineRule="auto"/>
        <w:jc w:val="center"/>
      </w:pPr>
      <w:r>
        <w:t>kterou níže uvedeného dne v souladu s ustanoveními zákona č. 89/2012 Sb., občanský zákoník, ve</w:t>
      </w:r>
      <w:r>
        <w:br/>
        <w:t>znění pozdějších předpisů uzavřeli</w:t>
      </w:r>
    </w:p>
    <w:p w:rsidR="0057494D" w:rsidRDefault="0074673B">
      <w:pPr>
        <w:pStyle w:val="Nadpis20"/>
        <w:keepNext/>
        <w:keepLines/>
        <w:shd w:val="clear" w:color="auto" w:fill="auto"/>
        <w:spacing w:line="240" w:lineRule="auto"/>
        <w:ind w:left="0"/>
        <w:jc w:val="left"/>
      </w:pPr>
      <w:bookmarkStart w:id="2" w:name="bookmark1"/>
      <w:r>
        <w:t>Nemocnice Nové Město na Moravě, příspěvková organizace</w:t>
      </w:r>
      <w:bookmarkEnd w:id="2"/>
    </w:p>
    <w:p w:rsidR="0057494D" w:rsidRDefault="0074673B">
      <w:pPr>
        <w:pStyle w:val="Zkladntext1"/>
        <w:shd w:val="clear" w:color="auto" w:fill="auto"/>
        <w:spacing w:after="0" w:line="221" w:lineRule="auto"/>
        <w:jc w:val="left"/>
      </w:pPr>
      <w:r>
        <w:t>IČ: 008 42 001</w:t>
      </w:r>
    </w:p>
    <w:p w:rsidR="0057494D" w:rsidRDefault="0074673B">
      <w:pPr>
        <w:pStyle w:val="Zkladntext1"/>
        <w:shd w:val="clear" w:color="auto" w:fill="auto"/>
        <w:spacing w:after="0" w:line="221" w:lineRule="auto"/>
        <w:jc w:val="left"/>
      </w:pPr>
      <w:r>
        <w:t>se sídlem Nové Město na Moravě, Ždárská 610, PSČ 592 31</w:t>
      </w:r>
    </w:p>
    <w:p w:rsidR="0057494D" w:rsidRDefault="0074673B">
      <w:pPr>
        <w:pStyle w:val="Zkladntext1"/>
        <w:shd w:val="clear" w:color="auto" w:fill="auto"/>
        <w:spacing w:after="120" w:line="341" w:lineRule="auto"/>
        <w:ind w:right="1180"/>
        <w:jc w:val="left"/>
      </w:pPr>
      <w:r>
        <w:t xml:space="preserve">zapsané v obchodním rejstříku vedeném u Krajského soudu v Brně, oddíl </w:t>
      </w:r>
      <w:proofErr w:type="spellStart"/>
      <w:r>
        <w:t>Pr</w:t>
      </w:r>
      <w:proofErr w:type="spellEnd"/>
      <w:r>
        <w:t>, vložka 1446 jejímž jménem jedná XXXX, ředitelka (dále jen „nájemce")</w:t>
      </w:r>
    </w:p>
    <w:p w:rsidR="0057494D" w:rsidRDefault="0074673B">
      <w:pPr>
        <w:pStyle w:val="Zkladntext1"/>
        <w:shd w:val="clear" w:color="auto" w:fill="auto"/>
        <w:spacing w:after="120" w:line="341" w:lineRule="auto"/>
        <w:jc w:val="left"/>
      </w:pPr>
      <w:r>
        <w:t>a</w:t>
      </w:r>
    </w:p>
    <w:p w:rsidR="0057494D" w:rsidRDefault="0074673B">
      <w:pPr>
        <w:pStyle w:val="Nadpis20"/>
        <w:keepNext/>
        <w:keepLines/>
        <w:shd w:val="clear" w:color="auto" w:fill="auto"/>
        <w:spacing w:line="240" w:lineRule="auto"/>
        <w:ind w:left="0"/>
        <w:jc w:val="left"/>
      </w:pPr>
      <w:bookmarkStart w:id="3" w:name="bookmark2"/>
      <w:r>
        <w:t>DAITE s.r.o.</w:t>
      </w:r>
      <w:bookmarkEnd w:id="3"/>
    </w:p>
    <w:p w:rsidR="0057494D" w:rsidRDefault="0074673B">
      <w:pPr>
        <w:pStyle w:val="Zkladntext1"/>
        <w:shd w:val="clear" w:color="auto" w:fill="auto"/>
        <w:spacing w:after="0"/>
        <w:jc w:val="left"/>
      </w:pPr>
      <w:r>
        <w:t>IČ: 276 87 376</w:t>
      </w:r>
    </w:p>
    <w:p w:rsidR="0057494D" w:rsidRDefault="0074673B">
      <w:pPr>
        <w:pStyle w:val="Zkladntext1"/>
        <w:shd w:val="clear" w:color="auto" w:fill="auto"/>
        <w:spacing w:after="0" w:line="226" w:lineRule="auto"/>
        <w:jc w:val="left"/>
      </w:pPr>
      <w:r>
        <w:t>se sídlem Brno - Černovice, Hájecká 1304/14a, PSČ 618 00</w:t>
      </w:r>
    </w:p>
    <w:p w:rsidR="0057494D" w:rsidRDefault="0074673B">
      <w:pPr>
        <w:pStyle w:val="Zkladntext1"/>
        <w:shd w:val="clear" w:color="auto" w:fill="auto"/>
        <w:spacing w:after="420" w:line="331" w:lineRule="auto"/>
        <w:ind w:right="1180"/>
        <w:jc w:val="left"/>
      </w:pPr>
      <w:r>
        <w:t>zapsané v obchodním rejstříku vedeném u Krajského soudu v Brně, oddíl C, vložka 52139 jejímž jménem jedná XXXX, jednatel (dále jen „podnájemce")</w:t>
      </w:r>
    </w:p>
    <w:p w:rsidR="0057494D" w:rsidRDefault="0074673B">
      <w:pPr>
        <w:pStyle w:val="Zkladntext1"/>
        <w:shd w:val="clear" w:color="auto" w:fill="auto"/>
        <w:spacing w:after="520"/>
        <w:jc w:val="center"/>
      </w:pPr>
      <w:r>
        <w:t>takto:</w:t>
      </w:r>
    </w:p>
    <w:p w:rsidR="0057494D" w:rsidRDefault="0074673B">
      <w:pPr>
        <w:pStyle w:val="Nadpis20"/>
        <w:keepNext/>
        <w:keepLines/>
        <w:shd w:val="clear" w:color="auto" w:fill="auto"/>
        <w:ind w:left="0"/>
      </w:pPr>
      <w:bookmarkStart w:id="4" w:name="bookmark3"/>
      <w:r>
        <w:t>I.</w:t>
      </w:r>
      <w:bookmarkEnd w:id="4"/>
    </w:p>
    <w:p w:rsidR="0057494D" w:rsidRDefault="0074673B">
      <w:pPr>
        <w:pStyle w:val="Nadpis20"/>
        <w:keepNext/>
        <w:keepLines/>
        <w:shd w:val="clear" w:color="auto" w:fill="auto"/>
        <w:spacing w:after="280"/>
        <w:ind w:left="0"/>
      </w:pPr>
      <w:bookmarkStart w:id="5" w:name="bookmark4"/>
      <w:r>
        <w:t>Úvodní ustanovení</w:t>
      </w:r>
      <w:bookmarkEnd w:id="5"/>
    </w:p>
    <w:p w:rsidR="0057494D" w:rsidRDefault="0074673B">
      <w:pPr>
        <w:pStyle w:val="Zkladntext1"/>
        <w:numPr>
          <w:ilvl w:val="0"/>
          <w:numId w:val="1"/>
        </w:numPr>
        <w:shd w:val="clear" w:color="auto" w:fill="auto"/>
        <w:tabs>
          <w:tab w:val="left" w:pos="563"/>
        </w:tabs>
        <w:spacing w:line="226" w:lineRule="auto"/>
        <w:ind w:left="640" w:hanging="640"/>
      </w:pPr>
      <w:r>
        <w:t>Nájemce prohlašuje, že je příspěvkovou organizací, jejímž předmětem činnosti je mimo jiné „poskytování zdravotní péče, v níž je zahrnuta ambulantní, jednodenní, lůžková a základní a specializovaná diagnostická a léčebná péče, nezbytná preventivní péče, lékárenská péče, dopravní zdravotní služba, prodej krve a krevních derivátů",</w:t>
      </w:r>
    </w:p>
    <w:p w:rsidR="0057494D" w:rsidRDefault="0074673B">
      <w:pPr>
        <w:pStyle w:val="Zkladntext1"/>
        <w:numPr>
          <w:ilvl w:val="0"/>
          <w:numId w:val="1"/>
        </w:numPr>
        <w:shd w:val="clear" w:color="auto" w:fill="auto"/>
        <w:tabs>
          <w:tab w:val="left" w:pos="563"/>
        </w:tabs>
        <w:spacing w:line="226" w:lineRule="auto"/>
        <w:ind w:left="640" w:hanging="640"/>
      </w:pPr>
      <w:r>
        <w:t>Podnájemce prohlašuje, že je podnikatelem, jehož předmětem podnikání je mimo jiné „výroba, instalace, opravy elektrických strojů a přístrojů, elektronických a telekomunikačních zařízení" a „výroba, obchod a služby neuvedené v přílohách 1 až 3 živnostenského zákona", v rámci které je předmětem činnosti nájemce mimo jiné „pronájem a půjčování věcí movitých”.</w:t>
      </w:r>
    </w:p>
    <w:p w:rsidR="0057494D" w:rsidRDefault="0074673B">
      <w:pPr>
        <w:pStyle w:val="Zkladntext1"/>
        <w:numPr>
          <w:ilvl w:val="0"/>
          <w:numId w:val="1"/>
        </w:numPr>
        <w:shd w:val="clear" w:color="auto" w:fill="auto"/>
        <w:tabs>
          <w:tab w:val="left" w:pos="563"/>
        </w:tabs>
        <w:spacing w:line="226" w:lineRule="auto"/>
        <w:ind w:left="640" w:hanging="640"/>
      </w:pPr>
      <w:r>
        <w:t xml:space="preserve">Nájemce prohlašuje, že je na základě Smlouvy o nájmu nemovitostí ze dne 10.7.2003 a Příkazní smlouvy ze dne 10.7.2003 ve znění všech dodatků uzavřených s vlastníkem nemovitostí - Kraj Vysočina se sídlem Žižkova 57, Jihlava, zastoupený XXXX, hejtmanem kraje, oprávněn užívat a přenechat do podnájmu prostory nacházející se v objektu nájemce č.p. 601 na pozemku </w:t>
      </w:r>
      <w:proofErr w:type="spellStart"/>
      <w:r>
        <w:t>p.č</w:t>
      </w:r>
      <w:proofErr w:type="spellEnd"/>
      <w:r>
        <w:t xml:space="preserve">. 2953, objektu nájemce č.p. 603 na pozemku </w:t>
      </w:r>
      <w:proofErr w:type="spellStart"/>
      <w:r>
        <w:t>p.č</w:t>
      </w:r>
      <w:proofErr w:type="spellEnd"/>
      <w:r>
        <w:t xml:space="preserve">. 2955, objektu nájemce č.p. 611 na pozemku </w:t>
      </w:r>
      <w:proofErr w:type="spellStart"/>
      <w:r>
        <w:t>p.č</w:t>
      </w:r>
      <w:proofErr w:type="spellEnd"/>
      <w:r>
        <w:t xml:space="preserve">. 2956/4. Na základě Smlouvy o nájmu nemovitostí ze dne 22.09.2009 prostory v objektu č.p. 605 na pozemku </w:t>
      </w:r>
      <w:proofErr w:type="spellStart"/>
      <w:r>
        <w:t>p.č</w:t>
      </w:r>
      <w:proofErr w:type="spellEnd"/>
      <w:r>
        <w:t xml:space="preserve">. 2947 je nájemce oprávněn přenechat do podnájmu s písemným souhlasem vlastníka nemovitosti Kraje Vysočina. Objekty jsou zapsané v katastru nemovitostí vedeném Katastrálním úřadem pro Vysočinu, Katastrální pracoviště </w:t>
      </w:r>
      <w:proofErr w:type="spellStart"/>
      <w:r>
        <w:t>Ždár</w:t>
      </w:r>
      <w:proofErr w:type="spellEnd"/>
      <w:r>
        <w:t xml:space="preserve"> nad Sázavou, pro katastrální území a obec Nové Město na Moravě (dále jen „Budovy"), a to za účelem výkonu činnosti uvedené shora v čl. I. odst. 1 této smlouvy.</w:t>
      </w:r>
    </w:p>
    <w:p w:rsidR="0074673B" w:rsidRDefault="0074673B" w:rsidP="0074673B">
      <w:pPr>
        <w:pStyle w:val="Zkladntext1"/>
        <w:shd w:val="clear" w:color="auto" w:fill="auto"/>
        <w:tabs>
          <w:tab w:val="left" w:pos="563"/>
        </w:tabs>
        <w:spacing w:line="226" w:lineRule="auto"/>
        <w:ind w:left="640"/>
      </w:pPr>
    </w:p>
    <w:p w:rsidR="0074673B" w:rsidRDefault="0074673B" w:rsidP="0074673B">
      <w:pPr>
        <w:pStyle w:val="Zkladntext1"/>
        <w:shd w:val="clear" w:color="auto" w:fill="auto"/>
        <w:tabs>
          <w:tab w:val="left" w:pos="563"/>
        </w:tabs>
        <w:spacing w:line="226" w:lineRule="auto"/>
        <w:ind w:left="640"/>
      </w:pPr>
    </w:p>
    <w:p w:rsidR="0057494D" w:rsidRDefault="0074673B">
      <w:pPr>
        <w:pStyle w:val="Zkladntext1"/>
        <w:numPr>
          <w:ilvl w:val="0"/>
          <w:numId w:val="1"/>
        </w:numPr>
        <w:shd w:val="clear" w:color="auto" w:fill="auto"/>
        <w:tabs>
          <w:tab w:val="left" w:pos="573"/>
        </w:tabs>
        <w:spacing w:line="228" w:lineRule="auto"/>
        <w:ind w:left="640" w:hanging="640"/>
      </w:pPr>
      <w:r>
        <w:lastRenderedPageBreak/>
        <w:t xml:space="preserve">Nájemce prohlašuje, že se v Budovách nacházejí místnosti, určené k poskytování lůžkové léčebné péče. Seznam nemocničních oddělení nájemce, ve kterých jsou umístěna Zařízení dle čí. </w:t>
      </w:r>
      <w:r>
        <w:rPr>
          <w:lang w:val="en-US" w:eastAsia="en-US" w:bidi="en-US"/>
        </w:rPr>
        <w:t xml:space="preserve">Ill </w:t>
      </w:r>
      <w:r>
        <w:t>této smlouvy, je nedílnou součástí této smlouvy, jako její příloha č. 1 (dále jen „Prostory").</w:t>
      </w:r>
    </w:p>
    <w:p w:rsidR="0057494D" w:rsidRDefault="0074673B">
      <w:pPr>
        <w:pStyle w:val="Zkladntext1"/>
        <w:numPr>
          <w:ilvl w:val="0"/>
          <w:numId w:val="1"/>
        </w:numPr>
        <w:shd w:val="clear" w:color="auto" w:fill="auto"/>
        <w:tabs>
          <w:tab w:val="left" w:pos="573"/>
        </w:tabs>
        <w:spacing w:line="226" w:lineRule="auto"/>
        <w:ind w:left="640" w:hanging="640"/>
      </w:pPr>
      <w:r>
        <w:t>Podnájemce prohlašuje, že má zájem část Prostor užívat k podnikatelským účelům, spočívajícím v tom, že do Prostor umístí movité věci v podobě televizních přijímačů a příslušenství (dále jen „Televizor"), které bude následně pronajímat pacientům nájemce, kteří budou v Prostorách podstupovat lůžkovou léčebnou péči, případě jiným třetím osobám, které se budou v Prostorách dočasně zdržovat (dále jen „Klienti"). Nájemce prohlašuje, že má zájem shora uvedenou činnost podnájemce v Prostorách umožnit, neboť shora uvedenou podnikatelskou činností podnájemce současně dojde k zajištění kulturního programu pro Klienty nájemce. Strany s ohledem na shora uvedené souladné zájmy sjednávají níže uvedená ustanovení této smlouvy.</w:t>
      </w:r>
    </w:p>
    <w:p w:rsidR="0057494D" w:rsidRDefault="0074673B">
      <w:pPr>
        <w:pStyle w:val="Nadpis20"/>
        <w:keepNext/>
        <w:keepLines/>
        <w:shd w:val="clear" w:color="auto" w:fill="auto"/>
        <w:spacing w:line="240" w:lineRule="auto"/>
        <w:ind w:left="4400" w:firstLine="40"/>
        <w:jc w:val="left"/>
      </w:pPr>
      <w:bookmarkStart w:id="6" w:name="bookmark5"/>
      <w:r>
        <w:t>II.</w:t>
      </w:r>
      <w:bookmarkEnd w:id="6"/>
    </w:p>
    <w:p w:rsidR="0057494D" w:rsidRDefault="0074673B">
      <w:pPr>
        <w:pStyle w:val="Nadpis20"/>
        <w:keepNext/>
        <w:keepLines/>
        <w:shd w:val="clear" w:color="auto" w:fill="auto"/>
        <w:spacing w:after="220" w:line="204" w:lineRule="auto"/>
        <w:ind w:left="0"/>
      </w:pPr>
      <w:bookmarkStart w:id="7" w:name="bookmark6"/>
      <w:r>
        <w:t>Předmět smlouvy</w:t>
      </w:r>
      <w:bookmarkEnd w:id="7"/>
    </w:p>
    <w:p w:rsidR="0057494D" w:rsidRDefault="0074673B">
      <w:pPr>
        <w:pStyle w:val="Zkladntext1"/>
        <w:numPr>
          <w:ilvl w:val="0"/>
          <w:numId w:val="2"/>
        </w:numPr>
        <w:shd w:val="clear" w:color="auto" w:fill="auto"/>
        <w:tabs>
          <w:tab w:val="left" w:pos="573"/>
        </w:tabs>
        <w:spacing w:line="226" w:lineRule="auto"/>
        <w:ind w:left="640" w:hanging="640"/>
      </w:pPr>
      <w:r>
        <w:t>Nájemce na základě této smlouvy přenechává podnájemci do užívání části Prostor - pokojů, ve kterých jsou hospitalizováni pacienti, a to za účelem provozování podnikatelské činnosti podnájemce, specifikované shora v čí. I. odst. 5 této smlouvy. Předměty podnikání podnájemce v Prostorách budou ty, které jsou specifikovány shora v čí. I. odst. 2 této smlouvy.</w:t>
      </w:r>
    </w:p>
    <w:p w:rsidR="0057494D" w:rsidRDefault="0074673B">
      <w:pPr>
        <w:pStyle w:val="Zkladntext1"/>
        <w:numPr>
          <w:ilvl w:val="0"/>
          <w:numId w:val="2"/>
        </w:numPr>
        <w:shd w:val="clear" w:color="auto" w:fill="auto"/>
        <w:tabs>
          <w:tab w:val="left" w:pos="573"/>
        </w:tabs>
        <w:spacing w:line="221" w:lineRule="auto"/>
        <w:ind w:left="640" w:hanging="640"/>
      </w:pPr>
      <w:r>
        <w:t>Podnájemce se zavazuje platit za užívání Prostor nájemci nájemné, a to ve výši a způsobem specifikovaným níže v čí. IV. této smlouvy.</w:t>
      </w:r>
    </w:p>
    <w:p w:rsidR="0057494D" w:rsidRDefault="0074673B">
      <w:pPr>
        <w:pStyle w:val="Zkladntext1"/>
        <w:numPr>
          <w:ilvl w:val="0"/>
          <w:numId w:val="2"/>
        </w:numPr>
        <w:shd w:val="clear" w:color="auto" w:fill="auto"/>
        <w:tabs>
          <w:tab w:val="left" w:pos="573"/>
        </w:tabs>
        <w:spacing w:line="226" w:lineRule="auto"/>
        <w:ind w:left="640" w:hanging="640"/>
      </w:pPr>
      <w:r>
        <w:t>Podnájemce se zavazuje platit nájemci úhrady za plnění poskytovaná v souvislosti s užíváním Prostor, a to ve výši a způsobem specifikovaným níže v čl. IV. této smlouvy.</w:t>
      </w:r>
    </w:p>
    <w:p w:rsidR="0057494D" w:rsidRDefault="0074673B">
      <w:pPr>
        <w:pStyle w:val="Zkladntext1"/>
        <w:numPr>
          <w:ilvl w:val="0"/>
          <w:numId w:val="2"/>
        </w:numPr>
        <w:shd w:val="clear" w:color="auto" w:fill="auto"/>
        <w:tabs>
          <w:tab w:val="left" w:pos="573"/>
        </w:tabs>
        <w:spacing w:line="226" w:lineRule="auto"/>
        <w:ind w:left="640" w:hanging="640"/>
      </w:pPr>
      <w:r>
        <w:t>Podnájemce není oprávněn Prostory bez předchozího písemného souhlasu nájemce dát dále do podnájmu.</w:t>
      </w:r>
    </w:p>
    <w:p w:rsidR="0057494D" w:rsidRDefault="0074673B">
      <w:pPr>
        <w:pStyle w:val="Nadpis20"/>
        <w:keepNext/>
        <w:keepLines/>
        <w:shd w:val="clear" w:color="auto" w:fill="auto"/>
        <w:spacing w:line="240" w:lineRule="auto"/>
        <w:ind w:left="4400" w:firstLine="40"/>
        <w:jc w:val="left"/>
      </w:pPr>
      <w:bookmarkStart w:id="8" w:name="bookmark7"/>
      <w:r>
        <w:rPr>
          <w:lang w:val="en-US" w:eastAsia="en-US" w:bidi="en-US"/>
        </w:rPr>
        <w:t>III.</w:t>
      </w:r>
      <w:bookmarkEnd w:id="8"/>
    </w:p>
    <w:p w:rsidR="0057494D" w:rsidRDefault="0074673B">
      <w:pPr>
        <w:pStyle w:val="Nadpis20"/>
        <w:keepNext/>
        <w:keepLines/>
        <w:shd w:val="clear" w:color="auto" w:fill="auto"/>
        <w:spacing w:after="220" w:line="204" w:lineRule="auto"/>
        <w:ind w:left="0"/>
      </w:pPr>
      <w:bookmarkStart w:id="9" w:name="bookmark8"/>
      <w:r>
        <w:t>Zařízení</w:t>
      </w:r>
      <w:bookmarkEnd w:id="9"/>
    </w:p>
    <w:p w:rsidR="0057494D" w:rsidRPr="00B304F5" w:rsidRDefault="00B304F5">
      <w:pPr>
        <w:pStyle w:val="Zkladntext1"/>
        <w:numPr>
          <w:ilvl w:val="0"/>
          <w:numId w:val="3"/>
        </w:numPr>
        <w:shd w:val="clear" w:color="auto" w:fill="auto"/>
        <w:tabs>
          <w:tab w:val="left" w:pos="573"/>
        </w:tabs>
        <w:spacing w:line="226" w:lineRule="auto"/>
        <w:ind w:left="640" w:hanging="640"/>
      </w:pPr>
      <w:r w:rsidRPr="00B304F5">
        <w:t>XXXX</w:t>
      </w:r>
    </w:p>
    <w:p w:rsidR="0057494D" w:rsidRPr="00B304F5" w:rsidRDefault="00B304F5">
      <w:pPr>
        <w:pStyle w:val="Zkladntext1"/>
        <w:numPr>
          <w:ilvl w:val="0"/>
          <w:numId w:val="4"/>
        </w:numPr>
        <w:shd w:val="clear" w:color="auto" w:fill="auto"/>
        <w:tabs>
          <w:tab w:val="left" w:pos="1282"/>
          <w:tab w:val="right" w:pos="4783"/>
        </w:tabs>
        <w:spacing w:line="226" w:lineRule="auto"/>
        <w:ind w:left="1280" w:hanging="620"/>
        <w:jc w:val="left"/>
      </w:pPr>
      <w:r w:rsidRPr="00B304F5">
        <w:t>XXXX</w:t>
      </w:r>
    </w:p>
    <w:p w:rsidR="0057494D" w:rsidRPr="00B304F5" w:rsidRDefault="00B304F5">
      <w:pPr>
        <w:pStyle w:val="Zkladntext1"/>
        <w:numPr>
          <w:ilvl w:val="0"/>
          <w:numId w:val="4"/>
        </w:numPr>
        <w:shd w:val="clear" w:color="auto" w:fill="auto"/>
        <w:tabs>
          <w:tab w:val="left" w:pos="1282"/>
        </w:tabs>
        <w:spacing w:line="226" w:lineRule="auto"/>
        <w:ind w:left="1280" w:hanging="620"/>
        <w:jc w:val="left"/>
      </w:pPr>
      <w:r w:rsidRPr="00B304F5">
        <w:t>XXXX</w:t>
      </w:r>
    </w:p>
    <w:p w:rsidR="0057494D" w:rsidRPr="00B304F5" w:rsidRDefault="00B304F5">
      <w:pPr>
        <w:pStyle w:val="Zkladntext1"/>
        <w:numPr>
          <w:ilvl w:val="0"/>
          <w:numId w:val="4"/>
        </w:numPr>
        <w:shd w:val="clear" w:color="auto" w:fill="auto"/>
        <w:tabs>
          <w:tab w:val="left" w:pos="1282"/>
        </w:tabs>
        <w:spacing w:line="226" w:lineRule="auto"/>
        <w:ind w:left="1280" w:hanging="620"/>
        <w:jc w:val="left"/>
      </w:pPr>
      <w:r w:rsidRPr="00B304F5">
        <w:t>XXXX</w:t>
      </w:r>
    </w:p>
    <w:p w:rsidR="0057494D" w:rsidRPr="00B304F5" w:rsidRDefault="00B304F5">
      <w:pPr>
        <w:pStyle w:val="Zkladntext1"/>
        <w:numPr>
          <w:ilvl w:val="0"/>
          <w:numId w:val="4"/>
        </w:numPr>
        <w:shd w:val="clear" w:color="auto" w:fill="auto"/>
        <w:tabs>
          <w:tab w:val="left" w:pos="1282"/>
        </w:tabs>
        <w:spacing w:line="221" w:lineRule="auto"/>
        <w:ind w:left="1280" w:hanging="620"/>
        <w:jc w:val="left"/>
      </w:pPr>
      <w:r w:rsidRPr="00B304F5">
        <w:t>XXXX</w:t>
      </w:r>
    </w:p>
    <w:p w:rsidR="00B304F5" w:rsidRPr="00B304F5" w:rsidRDefault="00B304F5" w:rsidP="00B304F5">
      <w:pPr>
        <w:pStyle w:val="Zkladntext1"/>
        <w:shd w:val="clear" w:color="auto" w:fill="auto"/>
        <w:tabs>
          <w:tab w:val="left" w:pos="1282"/>
        </w:tabs>
        <w:spacing w:line="221" w:lineRule="auto"/>
        <w:ind w:left="1280"/>
        <w:jc w:val="left"/>
      </w:pPr>
    </w:p>
    <w:p w:rsidR="0057494D" w:rsidRPr="00B304F5" w:rsidRDefault="00B304F5">
      <w:pPr>
        <w:pStyle w:val="Zkladntext1"/>
        <w:numPr>
          <w:ilvl w:val="0"/>
          <w:numId w:val="3"/>
        </w:numPr>
        <w:shd w:val="clear" w:color="auto" w:fill="auto"/>
        <w:tabs>
          <w:tab w:val="left" w:pos="573"/>
        </w:tabs>
        <w:spacing w:line="226" w:lineRule="auto"/>
        <w:ind w:left="640" w:hanging="640"/>
      </w:pPr>
      <w:r w:rsidRPr="00B304F5">
        <w:t>XXXX</w:t>
      </w:r>
    </w:p>
    <w:p w:rsidR="0057494D" w:rsidRPr="00B304F5" w:rsidRDefault="00B304F5">
      <w:pPr>
        <w:pStyle w:val="Zkladntext1"/>
        <w:numPr>
          <w:ilvl w:val="0"/>
          <w:numId w:val="4"/>
        </w:numPr>
        <w:shd w:val="clear" w:color="auto" w:fill="auto"/>
        <w:tabs>
          <w:tab w:val="left" w:pos="1282"/>
        </w:tabs>
        <w:spacing w:line="226" w:lineRule="auto"/>
        <w:ind w:left="1280" w:hanging="620"/>
        <w:jc w:val="left"/>
      </w:pPr>
      <w:r w:rsidRPr="00B304F5">
        <w:t>XXXX</w:t>
      </w:r>
    </w:p>
    <w:p w:rsidR="003544F7" w:rsidRPr="00B304F5" w:rsidRDefault="00B304F5" w:rsidP="003544F7">
      <w:pPr>
        <w:pStyle w:val="Zkladntext1"/>
        <w:numPr>
          <w:ilvl w:val="0"/>
          <w:numId w:val="4"/>
        </w:numPr>
        <w:shd w:val="clear" w:color="auto" w:fill="auto"/>
        <w:tabs>
          <w:tab w:val="left" w:pos="1282"/>
        </w:tabs>
        <w:spacing w:after="700" w:line="226" w:lineRule="auto"/>
        <w:ind w:left="1280" w:hanging="620"/>
        <w:jc w:val="left"/>
      </w:pPr>
      <w:r>
        <w:t>XXXX</w:t>
      </w:r>
    </w:p>
    <w:p w:rsidR="0057494D" w:rsidRDefault="0074673B" w:rsidP="00B304F5">
      <w:pPr>
        <w:pStyle w:val="Nadpis20"/>
        <w:keepNext/>
        <w:keepLines/>
        <w:shd w:val="clear" w:color="auto" w:fill="auto"/>
        <w:spacing w:line="240" w:lineRule="auto"/>
        <w:ind w:left="4248" w:firstLine="708"/>
        <w:jc w:val="left"/>
      </w:pPr>
      <w:bookmarkStart w:id="10" w:name="bookmark9"/>
      <w:r>
        <w:t>IV.</w:t>
      </w:r>
      <w:bookmarkEnd w:id="10"/>
    </w:p>
    <w:p w:rsidR="0074673B" w:rsidRDefault="0074673B" w:rsidP="00EE6D79">
      <w:pPr>
        <w:pStyle w:val="Zkladntext1"/>
        <w:shd w:val="clear" w:color="auto" w:fill="auto"/>
        <w:spacing w:line="211" w:lineRule="auto"/>
        <w:jc w:val="center"/>
        <w:rPr>
          <w:b/>
          <w:bCs/>
        </w:rPr>
      </w:pPr>
      <w:r>
        <w:rPr>
          <w:b/>
          <w:bCs/>
        </w:rPr>
        <w:t>Nájemné, úhrady za plnění poskytovaná v souvislosti s užíváním Prostor</w:t>
      </w:r>
    </w:p>
    <w:p w:rsidR="0074673B" w:rsidRDefault="0074673B">
      <w:pPr>
        <w:pStyle w:val="Zkladntext1"/>
        <w:shd w:val="clear" w:color="auto" w:fill="auto"/>
        <w:spacing w:line="211" w:lineRule="auto"/>
        <w:jc w:val="center"/>
      </w:pPr>
    </w:p>
    <w:p w:rsidR="0057494D" w:rsidRPr="00B94729" w:rsidRDefault="00B304F5">
      <w:pPr>
        <w:pStyle w:val="Zkladntext1"/>
        <w:numPr>
          <w:ilvl w:val="0"/>
          <w:numId w:val="5"/>
        </w:numPr>
        <w:shd w:val="clear" w:color="auto" w:fill="auto"/>
        <w:tabs>
          <w:tab w:val="left" w:pos="614"/>
        </w:tabs>
        <w:spacing w:line="228" w:lineRule="auto"/>
        <w:ind w:left="620" w:hanging="620"/>
      </w:pPr>
      <w:r w:rsidRPr="00B94729">
        <w:lastRenderedPageBreak/>
        <w:t>XXXX</w:t>
      </w:r>
    </w:p>
    <w:p w:rsidR="00B304F5" w:rsidRPr="00B94729" w:rsidRDefault="00B304F5" w:rsidP="00B304F5">
      <w:pPr>
        <w:pStyle w:val="Zkladntext1"/>
        <w:shd w:val="clear" w:color="auto" w:fill="auto"/>
        <w:tabs>
          <w:tab w:val="left" w:pos="614"/>
        </w:tabs>
        <w:spacing w:line="228" w:lineRule="auto"/>
        <w:ind w:left="620"/>
      </w:pPr>
      <w:r w:rsidRPr="00B94729">
        <w:t>XXXX</w:t>
      </w:r>
    </w:p>
    <w:p w:rsidR="00B304F5" w:rsidRPr="00B94729" w:rsidRDefault="00B304F5" w:rsidP="00B304F5">
      <w:pPr>
        <w:pStyle w:val="Zkladntext1"/>
        <w:shd w:val="clear" w:color="auto" w:fill="auto"/>
        <w:tabs>
          <w:tab w:val="left" w:pos="614"/>
        </w:tabs>
        <w:spacing w:line="228" w:lineRule="auto"/>
        <w:ind w:left="620"/>
      </w:pPr>
      <w:r w:rsidRPr="00B94729">
        <w:t>XXXX</w:t>
      </w:r>
    </w:p>
    <w:p w:rsidR="0057494D" w:rsidRDefault="0074673B">
      <w:pPr>
        <w:pStyle w:val="Zkladntext1"/>
        <w:numPr>
          <w:ilvl w:val="0"/>
          <w:numId w:val="5"/>
        </w:numPr>
        <w:shd w:val="clear" w:color="auto" w:fill="auto"/>
        <w:tabs>
          <w:tab w:val="left" w:pos="614"/>
        </w:tabs>
        <w:spacing w:line="223" w:lineRule="auto"/>
        <w:ind w:left="620" w:hanging="620"/>
      </w:pPr>
      <w:r>
        <w:t>V případě růstu meziročního indexu spotřebitelských cen (inflace) stanoveného Českým statistickým úřadem o více jak pět procent (5 %) se strany dohodly, že nájemce má právo na základě jednostranného projevu vůle jednou (1) za kalendářní rok rozhodnout o zvýšení nájemného o procentní hodnotu inflace. První zvýšení nájemného je možné v roce 2021 o hodnotu inflace za rok 2020. Zvýšení nájemného je nájemce povinen podnájemci písemně oznámit. Podnájemce je povinen platit zvýšené nájemné ode dne doručení oznámení nájemce o zvýšení nájemného.</w:t>
      </w:r>
    </w:p>
    <w:p w:rsidR="0057494D" w:rsidRDefault="0074673B">
      <w:pPr>
        <w:pStyle w:val="Zkladntext1"/>
        <w:numPr>
          <w:ilvl w:val="0"/>
          <w:numId w:val="5"/>
        </w:numPr>
        <w:shd w:val="clear" w:color="auto" w:fill="auto"/>
        <w:tabs>
          <w:tab w:val="left" w:pos="614"/>
        </w:tabs>
        <w:spacing w:line="226" w:lineRule="auto"/>
        <w:ind w:left="620" w:hanging="620"/>
      </w:pPr>
      <w:r>
        <w:t>Podnájemce se zavazuje zaplatit nájemci za užívání Prostor úhrady za spotřebu elektrické energie Televizoru a Zařízení v Prostorách, vypočtené jako násobek průměrné hodinové spotřeby elektrické energie Televizoru a Zařízení uváděné jejich výrobcem a doby provozu Televizoru v Prostorách, zjištěné z údajů Zařízení (dále jen „Úhrada"). Úhrada je splatná za každý kalendářní rok trvání podnájmu Prostor zpětně. Podnájemce se zavazuje, že do každého patnáctého (15.) ledna v roce následujícím po kalendářním roce, za nějž má být Úhrada zaplacena, doručí nájemci výpočet výše Úhrady za účelem jejího vyúčtování.</w:t>
      </w:r>
    </w:p>
    <w:p w:rsidR="0057494D" w:rsidRDefault="0074673B">
      <w:pPr>
        <w:pStyle w:val="Zkladntext1"/>
        <w:numPr>
          <w:ilvl w:val="0"/>
          <w:numId w:val="5"/>
        </w:numPr>
        <w:shd w:val="clear" w:color="auto" w:fill="auto"/>
        <w:tabs>
          <w:tab w:val="left" w:pos="614"/>
        </w:tabs>
        <w:spacing w:line="223" w:lineRule="auto"/>
        <w:ind w:left="620" w:hanging="620"/>
      </w:pPr>
      <w:r>
        <w:t>Nájemce se zavazuje za účelem vyúčtování nájemného a Úhrady vystavit podnájemci ke každému třicátému prvnímu (31.) lednu v roce následujícím po kalendářním roce, za nějž má být nájemné a Úhrada zaplacena, daňový doklad se splatností 30 (třicet) dnů ode dne jejího vystavení.</w:t>
      </w:r>
    </w:p>
    <w:p w:rsidR="0057494D" w:rsidRDefault="0074673B">
      <w:pPr>
        <w:pStyle w:val="Zkladntext1"/>
        <w:numPr>
          <w:ilvl w:val="0"/>
          <w:numId w:val="5"/>
        </w:numPr>
        <w:shd w:val="clear" w:color="auto" w:fill="auto"/>
        <w:tabs>
          <w:tab w:val="left" w:pos="614"/>
        </w:tabs>
        <w:spacing w:after="460" w:line="226" w:lineRule="auto"/>
        <w:ind w:left="620" w:hanging="620"/>
      </w:pPr>
      <w:r>
        <w:t>Podnájemce se dále zavazuje, že kromě Úhrady řádně a včas zaplatí v souvislosti s provozem Televizorů úhradu za měsíční koncesionářské poplatky dle zákona č. 348/2005 Sb., o rozhlasových a televizních poplatcích, úhradu za poplatky kolektivním správcům autorských práv, a to přímo na účet příjemců těchto poplatků.</w:t>
      </w:r>
    </w:p>
    <w:p w:rsidR="0057494D" w:rsidRDefault="0074673B">
      <w:pPr>
        <w:pStyle w:val="Nadpis20"/>
        <w:keepNext/>
        <w:keepLines/>
        <w:shd w:val="clear" w:color="auto" w:fill="auto"/>
        <w:ind w:left="4460"/>
        <w:jc w:val="left"/>
      </w:pPr>
      <w:bookmarkStart w:id="11" w:name="bookmark10"/>
      <w:r>
        <w:t>V.</w:t>
      </w:r>
      <w:bookmarkEnd w:id="11"/>
    </w:p>
    <w:p w:rsidR="0057494D" w:rsidRDefault="0074673B">
      <w:pPr>
        <w:pStyle w:val="Nadpis20"/>
        <w:keepNext/>
        <w:keepLines/>
        <w:shd w:val="clear" w:color="auto" w:fill="auto"/>
        <w:spacing w:after="220"/>
        <w:ind w:left="0"/>
      </w:pPr>
      <w:bookmarkStart w:id="12" w:name="bookmark11"/>
      <w:r>
        <w:t>Ostatní práva a povinnosti stran</w:t>
      </w:r>
      <w:bookmarkEnd w:id="12"/>
    </w:p>
    <w:p w:rsidR="0057494D" w:rsidRPr="00B304F5" w:rsidRDefault="0074673B">
      <w:pPr>
        <w:pStyle w:val="Zkladntext1"/>
        <w:numPr>
          <w:ilvl w:val="0"/>
          <w:numId w:val="6"/>
        </w:numPr>
        <w:shd w:val="clear" w:color="auto" w:fill="auto"/>
        <w:tabs>
          <w:tab w:val="left" w:pos="614"/>
        </w:tabs>
        <w:spacing w:line="226" w:lineRule="auto"/>
        <w:ind w:left="620" w:hanging="620"/>
      </w:pPr>
      <w:r w:rsidRPr="00B304F5">
        <w:t>Podnájemce se zavazuje, že Prostory bude užívat výlučně k účelu sjednanému touto smlouvou.</w:t>
      </w:r>
    </w:p>
    <w:p w:rsidR="0057494D" w:rsidRPr="00B304F5" w:rsidRDefault="0074673B">
      <w:pPr>
        <w:pStyle w:val="Zkladntext1"/>
        <w:numPr>
          <w:ilvl w:val="0"/>
          <w:numId w:val="6"/>
        </w:numPr>
        <w:shd w:val="clear" w:color="auto" w:fill="auto"/>
        <w:tabs>
          <w:tab w:val="left" w:pos="614"/>
        </w:tabs>
        <w:spacing w:line="226" w:lineRule="auto"/>
        <w:ind w:left="620" w:hanging="620"/>
      </w:pPr>
      <w:r w:rsidRPr="00B304F5">
        <w:t xml:space="preserve">Podnájemce se zavazuje, že Televizory v Prostorách bude pronajímat Klientům na základě smluv o nájmu movité věci, konkludentně uzavřených mezi podnájemcem, jakožto pronajímatelem, a Klienty, jakožto nájemci, jejichž předmětem bude závazek podnájemce umožnit Klientům sledování televizního vysílání dle volby Klienta na Televizoru po určitou dobu, a závazek Klienta zaplatit podnájemci vzájemně sjednané nájemné (dále jen „nájemní smlouva“). </w:t>
      </w:r>
      <w:r w:rsidR="00B304F5" w:rsidRPr="00B304F5">
        <w:t>XXX</w:t>
      </w:r>
    </w:p>
    <w:p w:rsidR="00B304F5" w:rsidRPr="00B304F5" w:rsidRDefault="00B304F5" w:rsidP="00B304F5">
      <w:pPr>
        <w:pStyle w:val="Zkladntext1"/>
        <w:shd w:val="clear" w:color="auto" w:fill="auto"/>
        <w:tabs>
          <w:tab w:val="left" w:pos="614"/>
        </w:tabs>
        <w:spacing w:line="226" w:lineRule="auto"/>
        <w:ind w:left="620"/>
      </w:pPr>
      <w:r w:rsidRPr="00B304F5">
        <w:t>XXX</w:t>
      </w:r>
    </w:p>
    <w:p w:rsidR="00B304F5" w:rsidRPr="00B304F5" w:rsidRDefault="00B304F5" w:rsidP="00B304F5">
      <w:pPr>
        <w:pStyle w:val="Zkladntext1"/>
        <w:shd w:val="clear" w:color="auto" w:fill="auto"/>
        <w:tabs>
          <w:tab w:val="left" w:pos="614"/>
        </w:tabs>
        <w:spacing w:line="226" w:lineRule="auto"/>
        <w:ind w:left="620"/>
      </w:pPr>
      <w:r w:rsidRPr="00B304F5">
        <w:t>XXX</w:t>
      </w:r>
    </w:p>
    <w:p w:rsidR="0057494D" w:rsidRDefault="0074673B">
      <w:pPr>
        <w:pStyle w:val="Zkladntext1"/>
        <w:numPr>
          <w:ilvl w:val="0"/>
          <w:numId w:val="6"/>
        </w:numPr>
        <w:shd w:val="clear" w:color="auto" w:fill="auto"/>
        <w:tabs>
          <w:tab w:val="left" w:pos="614"/>
        </w:tabs>
        <w:spacing w:line="226" w:lineRule="auto"/>
        <w:ind w:left="620" w:hanging="620"/>
      </w:pPr>
      <w:r>
        <w:t>Podnájemce se zavazuje, že nájemní smlouvy uzavírané s třetími osobami budou mít po celou dobu trvání podnájmu Prostor dle této smlouvy následující náležitosti:</w:t>
      </w:r>
    </w:p>
    <w:p w:rsidR="0057494D" w:rsidRPr="00B304F5" w:rsidRDefault="00B304F5" w:rsidP="00B304F5">
      <w:pPr>
        <w:pStyle w:val="Zkladntext1"/>
        <w:numPr>
          <w:ilvl w:val="0"/>
          <w:numId w:val="4"/>
        </w:numPr>
        <w:shd w:val="clear" w:color="auto" w:fill="auto"/>
        <w:tabs>
          <w:tab w:val="left" w:pos="1289"/>
        </w:tabs>
        <w:spacing w:after="0" w:line="221" w:lineRule="auto"/>
        <w:ind w:left="1280" w:hanging="620"/>
      </w:pPr>
      <w:r w:rsidRPr="00B304F5">
        <w:t>XXXX</w:t>
      </w:r>
    </w:p>
    <w:p w:rsidR="00B304F5" w:rsidRPr="00B304F5" w:rsidRDefault="00B304F5" w:rsidP="00B304F5">
      <w:pPr>
        <w:pStyle w:val="Zkladntext1"/>
        <w:shd w:val="clear" w:color="auto" w:fill="auto"/>
        <w:tabs>
          <w:tab w:val="left" w:pos="1289"/>
        </w:tabs>
        <w:spacing w:after="0" w:line="221" w:lineRule="auto"/>
        <w:ind w:left="1280"/>
      </w:pPr>
      <w:r w:rsidRPr="00B304F5">
        <w:t>XXXX</w:t>
      </w:r>
    </w:p>
    <w:p w:rsidR="00B304F5" w:rsidRPr="00B304F5" w:rsidRDefault="00B304F5" w:rsidP="00B304F5">
      <w:pPr>
        <w:pStyle w:val="Zkladntext1"/>
        <w:shd w:val="clear" w:color="auto" w:fill="auto"/>
        <w:tabs>
          <w:tab w:val="left" w:pos="1289"/>
        </w:tabs>
        <w:spacing w:after="0" w:line="221" w:lineRule="auto"/>
        <w:ind w:left="1280"/>
      </w:pPr>
      <w:r w:rsidRPr="00B304F5">
        <w:t>XXXX</w:t>
      </w:r>
    </w:p>
    <w:p w:rsidR="0057494D" w:rsidRPr="00B304F5" w:rsidRDefault="00B304F5" w:rsidP="00B304F5">
      <w:pPr>
        <w:pStyle w:val="Zkladntext1"/>
        <w:numPr>
          <w:ilvl w:val="0"/>
          <w:numId w:val="4"/>
        </w:numPr>
        <w:shd w:val="clear" w:color="auto" w:fill="auto"/>
        <w:tabs>
          <w:tab w:val="left" w:pos="1289"/>
        </w:tabs>
        <w:spacing w:after="0" w:line="221" w:lineRule="auto"/>
        <w:ind w:left="1280" w:hanging="620"/>
      </w:pPr>
      <w:r w:rsidRPr="00B304F5">
        <w:t>XXXX</w:t>
      </w:r>
    </w:p>
    <w:p w:rsidR="00B304F5" w:rsidRDefault="00B304F5" w:rsidP="00B304F5">
      <w:pPr>
        <w:pStyle w:val="Zkladntext1"/>
        <w:shd w:val="clear" w:color="auto" w:fill="auto"/>
        <w:tabs>
          <w:tab w:val="left" w:pos="1289"/>
        </w:tabs>
        <w:spacing w:after="0" w:line="221" w:lineRule="auto"/>
        <w:ind w:left="1280"/>
      </w:pPr>
      <w:r w:rsidRPr="00B304F5">
        <w:t>XXXX</w:t>
      </w:r>
    </w:p>
    <w:p w:rsidR="00B304F5" w:rsidRDefault="00B304F5" w:rsidP="00B304F5">
      <w:pPr>
        <w:pStyle w:val="Zkladntext1"/>
        <w:shd w:val="clear" w:color="auto" w:fill="auto"/>
        <w:tabs>
          <w:tab w:val="left" w:pos="1289"/>
        </w:tabs>
        <w:spacing w:after="0" w:line="221" w:lineRule="auto"/>
        <w:ind w:left="1280"/>
      </w:pPr>
    </w:p>
    <w:p w:rsidR="00B304F5" w:rsidRPr="00B304F5" w:rsidRDefault="00B304F5" w:rsidP="00B304F5">
      <w:pPr>
        <w:pStyle w:val="Zkladntext1"/>
        <w:shd w:val="clear" w:color="auto" w:fill="auto"/>
        <w:tabs>
          <w:tab w:val="left" w:pos="1289"/>
        </w:tabs>
        <w:spacing w:after="0" w:line="221" w:lineRule="auto"/>
        <w:ind w:left="1280"/>
      </w:pPr>
    </w:p>
    <w:p w:rsidR="0057494D" w:rsidRDefault="0074673B" w:rsidP="00B304F5">
      <w:pPr>
        <w:pStyle w:val="Zkladntext1"/>
        <w:numPr>
          <w:ilvl w:val="0"/>
          <w:numId w:val="6"/>
        </w:numPr>
        <w:shd w:val="clear" w:color="auto" w:fill="auto"/>
        <w:tabs>
          <w:tab w:val="left" w:pos="614"/>
        </w:tabs>
        <w:spacing w:line="226" w:lineRule="auto"/>
        <w:ind w:left="640"/>
      </w:pPr>
      <w:r>
        <w:t>Podnájemce se zavazuje, že na vlastní náklad bude provádět opravy Televizorů a Zařízení</w:t>
      </w:r>
      <w:r w:rsidR="00B304F5">
        <w:t xml:space="preserve"> </w:t>
      </w:r>
      <w:r w:rsidR="00EE6D79">
        <w:lastRenderedPageBreak/>
        <w:t xml:space="preserve">v </w:t>
      </w:r>
      <w:r>
        <w:t>Prostorách. Podnájemce se zavazuje, že jakoukoliv vadu Televizoru nebo Zařízení, jejímž důsledkem bude snížená možnost nebo nemožnost sledování televizního vysílání na Televizoru, odstraní opravou Televizoru nebo Zařízení, případně jejich výměnou, a to ve lhůtě 5 (pět) dnů ode dne oznámení této vady nájemcem.</w:t>
      </w:r>
    </w:p>
    <w:p w:rsidR="0057494D" w:rsidRDefault="0074673B">
      <w:pPr>
        <w:pStyle w:val="Zkladntext1"/>
        <w:numPr>
          <w:ilvl w:val="0"/>
          <w:numId w:val="6"/>
        </w:numPr>
        <w:shd w:val="clear" w:color="auto" w:fill="auto"/>
        <w:tabs>
          <w:tab w:val="left" w:pos="615"/>
        </w:tabs>
        <w:spacing w:line="226" w:lineRule="auto"/>
        <w:ind w:left="620" w:hanging="620"/>
      </w:pPr>
      <w:r>
        <w:t>Nájemce se zavazuje, že podnájemci oznámí vady Televizoru či Zařízení, jejichž důsledkem bude snížená možnost či nemožnost sledování televizního vysílání na Televizoru neprodleně po jejich zjištění, nejpozději však ve lhůtě tří (3) dnů ode dne, kdy tato vada mohla být zjištěna.</w:t>
      </w:r>
    </w:p>
    <w:p w:rsidR="0057494D" w:rsidRDefault="0074673B">
      <w:pPr>
        <w:pStyle w:val="Zkladntext1"/>
        <w:numPr>
          <w:ilvl w:val="0"/>
          <w:numId w:val="6"/>
        </w:numPr>
        <w:shd w:val="clear" w:color="auto" w:fill="auto"/>
        <w:tabs>
          <w:tab w:val="left" w:pos="615"/>
        </w:tabs>
        <w:spacing w:line="226" w:lineRule="auto"/>
        <w:ind w:left="620" w:hanging="620"/>
      </w:pPr>
      <w:r>
        <w:t>Nájemce je povinen umožnit podnájemci přístup k Televizorům a Zařízení za účelem kontroly jejich stavu a způsobu jeho užívání nájemcem a Klienty a za účelem výběru nájemného zaplaceného Klienty, a to nejméně ve dvou (2) termínech v každém kalendářním měsíci dle volby podnájemce, pakliže podnájemce tuto volbu oznámí nájemci alespoň tři (3) dny předem. Nájemce je dále povinen umožnit podnájemci přístup k Televizorům a Zařízení za účelem odstranění jejich vad oznámených nájemcem či zjištěných podnájemcem, a to kdykoliv po zjištění takové vady až do doby jejího odstranění.</w:t>
      </w:r>
    </w:p>
    <w:p w:rsidR="0057494D" w:rsidRDefault="0074673B">
      <w:pPr>
        <w:pStyle w:val="Zkladntext1"/>
        <w:numPr>
          <w:ilvl w:val="0"/>
          <w:numId w:val="6"/>
        </w:numPr>
        <w:shd w:val="clear" w:color="auto" w:fill="auto"/>
        <w:tabs>
          <w:tab w:val="left" w:pos="615"/>
        </w:tabs>
        <w:spacing w:line="226" w:lineRule="auto"/>
        <w:ind w:left="620" w:hanging="620"/>
      </w:pPr>
      <w:r>
        <w:t>Nájemce se zavazuje, že všechny Televizory a Zařízení bude chránit před poškozením, zničením, ztrátou či odcizením.</w:t>
      </w:r>
    </w:p>
    <w:p w:rsidR="0057494D" w:rsidRDefault="0074673B">
      <w:pPr>
        <w:pStyle w:val="Zkladntext1"/>
        <w:numPr>
          <w:ilvl w:val="0"/>
          <w:numId w:val="6"/>
        </w:numPr>
        <w:shd w:val="clear" w:color="auto" w:fill="auto"/>
        <w:tabs>
          <w:tab w:val="left" w:pos="615"/>
        </w:tabs>
        <w:spacing w:after="0" w:line="230" w:lineRule="auto"/>
        <w:ind w:left="620" w:hanging="620"/>
      </w:pPr>
      <w:r>
        <w:t>Nájemce je povinen umožnit ve lhůtě patnácti (15) dnů po zániku této smlouvy podnájemci</w:t>
      </w:r>
    </w:p>
    <w:p w:rsidR="0057494D" w:rsidRDefault="0074673B">
      <w:pPr>
        <w:pStyle w:val="Zkladntext1"/>
        <w:shd w:val="clear" w:color="auto" w:fill="auto"/>
        <w:tabs>
          <w:tab w:val="left" w:pos="1791"/>
          <w:tab w:val="left" w:pos="3169"/>
          <w:tab w:val="left" w:pos="4969"/>
          <w:tab w:val="left" w:pos="6025"/>
          <w:tab w:val="left" w:pos="8214"/>
        </w:tabs>
        <w:spacing w:after="480" w:line="230" w:lineRule="auto"/>
        <w:ind w:left="620" w:firstLine="20"/>
      </w:pPr>
      <w:r>
        <w:t>odinstalování Televizorů a Zařízení z Prostor, po uplynutí této lhůty je tak nájemce povinen učinit ve</w:t>
      </w:r>
      <w:r>
        <w:tab/>
        <w:t>lhůtě</w:t>
      </w:r>
      <w:r>
        <w:tab/>
        <w:t>vzájemně</w:t>
      </w:r>
      <w:r>
        <w:tab/>
        <w:t>s</w:t>
      </w:r>
      <w:r>
        <w:tab/>
        <w:t>podnájemcem</w:t>
      </w:r>
      <w:r>
        <w:tab/>
        <w:t>sjednané.</w:t>
      </w:r>
    </w:p>
    <w:p w:rsidR="0057494D" w:rsidRDefault="0074673B">
      <w:pPr>
        <w:pStyle w:val="Zkladntext1"/>
        <w:numPr>
          <w:ilvl w:val="0"/>
          <w:numId w:val="6"/>
        </w:numPr>
        <w:shd w:val="clear" w:color="auto" w:fill="auto"/>
        <w:tabs>
          <w:tab w:val="left" w:pos="615"/>
        </w:tabs>
        <w:spacing w:line="226" w:lineRule="auto"/>
        <w:ind w:left="620" w:hanging="620"/>
      </w:pPr>
      <w:r>
        <w:t>Nájemce se zavazuje, že neumístí v Prostorách, které jsou přístupné Klientům jakékoliv jiné zařízení umožňující příjem a sledování televizního vysílání.</w:t>
      </w:r>
    </w:p>
    <w:p w:rsidR="0057494D" w:rsidRDefault="0074673B">
      <w:pPr>
        <w:pStyle w:val="Zkladntext1"/>
        <w:numPr>
          <w:ilvl w:val="0"/>
          <w:numId w:val="6"/>
        </w:numPr>
        <w:shd w:val="clear" w:color="auto" w:fill="auto"/>
        <w:tabs>
          <w:tab w:val="left" w:pos="615"/>
        </w:tabs>
        <w:spacing w:line="223" w:lineRule="auto"/>
        <w:ind w:left="620" w:hanging="620"/>
      </w:pPr>
      <w:r>
        <w:t>Nájemce se zavazuje zajistit a vynaložit veškeré úsilí, které po něm lze spravedlivě požadovat, aby zajistil trvání nájemní smlouvy specifikované shora v čl. I. odst. 3 této smlouvy po celou dobu trvání této smlouvy.</w:t>
      </w:r>
    </w:p>
    <w:p w:rsidR="0057494D" w:rsidRDefault="0074673B">
      <w:pPr>
        <w:pStyle w:val="Zkladntext1"/>
        <w:numPr>
          <w:ilvl w:val="0"/>
          <w:numId w:val="6"/>
        </w:numPr>
        <w:shd w:val="clear" w:color="auto" w:fill="auto"/>
        <w:tabs>
          <w:tab w:val="left" w:pos="615"/>
        </w:tabs>
        <w:spacing w:line="221" w:lineRule="auto"/>
        <w:ind w:left="620" w:hanging="620"/>
      </w:pPr>
      <w:r>
        <w:t>Podnájemce je povinen dodržovat vnitřní předpisy nájemce k zajištění bezpečnosti provozu a požární ochrany.</w:t>
      </w:r>
    </w:p>
    <w:p w:rsidR="0057494D" w:rsidRDefault="0074673B">
      <w:pPr>
        <w:pStyle w:val="Zkladntext1"/>
        <w:numPr>
          <w:ilvl w:val="0"/>
          <w:numId w:val="6"/>
        </w:numPr>
        <w:shd w:val="clear" w:color="auto" w:fill="auto"/>
        <w:tabs>
          <w:tab w:val="left" w:pos="615"/>
        </w:tabs>
        <w:spacing w:line="223" w:lineRule="auto"/>
        <w:ind w:left="620" w:hanging="620"/>
      </w:pPr>
      <w:r>
        <w:t>V případě zániku smlouvy je podnájemce povinen předat nájemci Prostory ve stavu, ve kterém je převzal, s přihlédnutím k obvyklému opotřebení a vyrovnat veškeré finanční závazky vůči nájemci, vzniklé v souvislosti s touto podnájemní smlouvou.</w:t>
      </w:r>
    </w:p>
    <w:p w:rsidR="0057494D" w:rsidRDefault="0074673B">
      <w:pPr>
        <w:pStyle w:val="Nadpis20"/>
        <w:keepNext/>
        <w:keepLines/>
        <w:shd w:val="clear" w:color="auto" w:fill="auto"/>
        <w:ind w:left="4400"/>
        <w:jc w:val="left"/>
      </w:pPr>
      <w:bookmarkStart w:id="13" w:name="bookmark12"/>
      <w:r>
        <w:t>VI.</w:t>
      </w:r>
      <w:bookmarkEnd w:id="13"/>
    </w:p>
    <w:p w:rsidR="0057494D" w:rsidRDefault="0074673B">
      <w:pPr>
        <w:pStyle w:val="Nadpis20"/>
        <w:keepNext/>
        <w:keepLines/>
        <w:shd w:val="clear" w:color="auto" w:fill="auto"/>
        <w:spacing w:after="220"/>
        <w:ind w:left="60"/>
      </w:pPr>
      <w:bookmarkStart w:id="14" w:name="bookmark13"/>
      <w:r>
        <w:t>Smluvní pokuty</w:t>
      </w:r>
      <w:bookmarkEnd w:id="14"/>
    </w:p>
    <w:p w:rsidR="0057494D" w:rsidRDefault="0074673B">
      <w:pPr>
        <w:pStyle w:val="Zkladntext1"/>
        <w:numPr>
          <w:ilvl w:val="0"/>
          <w:numId w:val="7"/>
        </w:numPr>
        <w:shd w:val="clear" w:color="auto" w:fill="auto"/>
        <w:tabs>
          <w:tab w:val="left" w:pos="615"/>
        </w:tabs>
        <w:spacing w:line="226" w:lineRule="auto"/>
        <w:ind w:left="620" w:hanging="620"/>
      </w:pPr>
      <w:r>
        <w:t>Bude-li podnájemce v prodlení se zaplacením nájemného či úhrady za plnění poskytovaná v souvislosti s užíváním Prostor delším než patnáct (15) dnů, zavazuje se zaplatit nájemci smluvní pokutu ve výši jedné desetiny procenta (0,1 %) z dlužné částky za každý den prodlení.</w:t>
      </w:r>
    </w:p>
    <w:p w:rsidR="0057494D" w:rsidRDefault="0074673B">
      <w:pPr>
        <w:pStyle w:val="Zkladntext1"/>
        <w:numPr>
          <w:ilvl w:val="0"/>
          <w:numId w:val="7"/>
        </w:numPr>
        <w:shd w:val="clear" w:color="auto" w:fill="auto"/>
        <w:tabs>
          <w:tab w:val="left" w:pos="615"/>
        </w:tabs>
        <w:spacing w:line="226" w:lineRule="auto"/>
        <w:ind w:left="620" w:hanging="620"/>
      </w:pPr>
      <w:r>
        <w:t>Bude-li nájemce v prodlení se splněním povinnosti k oznámení vady Televizoru nebo Zařízení dle čl. V. odst. 5 této smlouvy, zavazuje se zaplatit podnájemci smluvní pokutu ve výši 300 Kč (slovy: tři sta korun českých) za každý den prodlení a za každý případ nefunkčního Televizoru v důsledku vady Televizoru nebo Zařízení.</w:t>
      </w:r>
    </w:p>
    <w:p w:rsidR="0057494D" w:rsidRDefault="0074673B">
      <w:pPr>
        <w:pStyle w:val="Zkladntext1"/>
        <w:numPr>
          <w:ilvl w:val="0"/>
          <w:numId w:val="7"/>
        </w:numPr>
        <w:shd w:val="clear" w:color="auto" w:fill="auto"/>
        <w:tabs>
          <w:tab w:val="left" w:pos="615"/>
        </w:tabs>
        <w:spacing w:line="226" w:lineRule="auto"/>
        <w:ind w:left="620" w:hanging="620"/>
      </w:pPr>
      <w:r>
        <w:t>Dojde-li v průběhu trvání podnájmu Prostor k poškození Televizoru či Zařízení nad rámec běžného opotřebení, nebo ke zničení, ztrátě nebo odcizení Televizoru či Zařízení, zavazuje se nájemce poskytnout podnájemci veškerou součinnost, kterou po něm lze spravedlivě požadovat k tomu, aby podnájemce mohl vůči osobě odpovědné za vznik shora uvedené skutečnosti</w:t>
      </w:r>
    </w:p>
    <w:p w:rsidR="0074673B" w:rsidRDefault="0074673B" w:rsidP="0074673B">
      <w:pPr>
        <w:pStyle w:val="Zkladntext1"/>
        <w:shd w:val="clear" w:color="auto" w:fill="auto"/>
        <w:tabs>
          <w:tab w:val="left" w:pos="615"/>
        </w:tabs>
        <w:spacing w:line="226" w:lineRule="auto"/>
        <w:ind w:left="620"/>
      </w:pPr>
    </w:p>
    <w:p w:rsidR="0057494D" w:rsidRDefault="0074673B">
      <w:pPr>
        <w:pStyle w:val="Zkladntext1"/>
        <w:shd w:val="clear" w:color="auto" w:fill="auto"/>
        <w:spacing w:line="221" w:lineRule="auto"/>
        <w:ind w:left="620" w:firstLine="20"/>
      </w:pPr>
      <w:r>
        <w:lastRenderedPageBreak/>
        <w:t>uplatnit nárok na náhradu škody, která v důsledku shora uvedené skutečnosti podnájemci vznikne.</w:t>
      </w:r>
    </w:p>
    <w:p w:rsidR="0057494D" w:rsidRPr="00B304F5" w:rsidRDefault="00B304F5" w:rsidP="00B304F5">
      <w:pPr>
        <w:pStyle w:val="Zkladntext1"/>
        <w:numPr>
          <w:ilvl w:val="0"/>
          <w:numId w:val="7"/>
        </w:numPr>
        <w:shd w:val="clear" w:color="auto" w:fill="auto"/>
        <w:tabs>
          <w:tab w:val="left" w:pos="615"/>
        </w:tabs>
        <w:spacing w:after="0" w:line="226" w:lineRule="auto"/>
        <w:ind w:left="620" w:hanging="620"/>
      </w:pPr>
      <w:r w:rsidRPr="00B304F5">
        <w:t>XXXX</w:t>
      </w:r>
    </w:p>
    <w:p w:rsidR="00B304F5" w:rsidRPr="00B304F5" w:rsidRDefault="00B304F5" w:rsidP="00B304F5">
      <w:pPr>
        <w:pStyle w:val="Zkladntext1"/>
        <w:shd w:val="clear" w:color="auto" w:fill="auto"/>
        <w:tabs>
          <w:tab w:val="left" w:pos="615"/>
        </w:tabs>
        <w:spacing w:after="0" w:line="226" w:lineRule="auto"/>
        <w:ind w:left="620"/>
      </w:pPr>
      <w:r w:rsidRPr="00B304F5">
        <w:t>XXXX</w:t>
      </w:r>
    </w:p>
    <w:p w:rsidR="00B304F5" w:rsidRPr="00B304F5" w:rsidRDefault="00B304F5" w:rsidP="00B304F5">
      <w:pPr>
        <w:pStyle w:val="Zkladntext1"/>
        <w:shd w:val="clear" w:color="auto" w:fill="auto"/>
        <w:tabs>
          <w:tab w:val="left" w:pos="615"/>
        </w:tabs>
        <w:spacing w:after="0" w:line="226" w:lineRule="auto"/>
        <w:ind w:left="620"/>
      </w:pPr>
      <w:r w:rsidRPr="00B304F5">
        <w:t>XXXX</w:t>
      </w:r>
    </w:p>
    <w:p w:rsidR="00B304F5" w:rsidRPr="00B304F5" w:rsidRDefault="00B304F5" w:rsidP="00B304F5">
      <w:pPr>
        <w:pStyle w:val="Zkladntext1"/>
        <w:shd w:val="clear" w:color="auto" w:fill="auto"/>
        <w:tabs>
          <w:tab w:val="left" w:pos="615"/>
        </w:tabs>
        <w:spacing w:after="0" w:line="226" w:lineRule="auto"/>
        <w:ind w:left="620"/>
      </w:pPr>
      <w:r w:rsidRPr="00B304F5">
        <w:t>XXXX</w:t>
      </w:r>
    </w:p>
    <w:p w:rsidR="00B304F5" w:rsidRPr="00A56992" w:rsidRDefault="00B304F5" w:rsidP="00A56992">
      <w:pPr>
        <w:pStyle w:val="Zkladntext1"/>
        <w:numPr>
          <w:ilvl w:val="0"/>
          <w:numId w:val="7"/>
        </w:numPr>
        <w:shd w:val="clear" w:color="auto" w:fill="auto"/>
        <w:tabs>
          <w:tab w:val="left" w:pos="615"/>
        </w:tabs>
        <w:spacing w:after="0" w:line="226" w:lineRule="auto"/>
        <w:ind w:left="620" w:hanging="620"/>
      </w:pPr>
      <w:r w:rsidRPr="00A56992">
        <w:t>XXXX</w:t>
      </w:r>
    </w:p>
    <w:p w:rsidR="00A56992" w:rsidRPr="00A56992" w:rsidRDefault="00A56992" w:rsidP="00A56992">
      <w:pPr>
        <w:pStyle w:val="Zkladntext1"/>
        <w:shd w:val="clear" w:color="auto" w:fill="auto"/>
        <w:tabs>
          <w:tab w:val="left" w:pos="615"/>
        </w:tabs>
        <w:spacing w:after="0" w:line="226" w:lineRule="auto"/>
        <w:ind w:left="620"/>
      </w:pPr>
      <w:r w:rsidRPr="00A56992">
        <w:t>XXXX</w:t>
      </w:r>
    </w:p>
    <w:p w:rsidR="00A56992" w:rsidRPr="00A56992" w:rsidRDefault="00A56992" w:rsidP="00A56992">
      <w:pPr>
        <w:pStyle w:val="Zkladntext1"/>
        <w:shd w:val="clear" w:color="auto" w:fill="auto"/>
        <w:tabs>
          <w:tab w:val="left" w:pos="615"/>
        </w:tabs>
        <w:spacing w:after="0" w:line="226" w:lineRule="auto"/>
        <w:ind w:left="620"/>
      </w:pPr>
      <w:r w:rsidRPr="00A56992">
        <w:t>XXXX</w:t>
      </w:r>
    </w:p>
    <w:p w:rsidR="00A56992" w:rsidRPr="00A56992" w:rsidRDefault="00A56992" w:rsidP="00A56992">
      <w:pPr>
        <w:pStyle w:val="Zkladntext1"/>
        <w:shd w:val="clear" w:color="auto" w:fill="auto"/>
        <w:tabs>
          <w:tab w:val="left" w:pos="615"/>
        </w:tabs>
        <w:spacing w:after="0" w:line="226" w:lineRule="auto"/>
        <w:ind w:left="620"/>
      </w:pPr>
      <w:r w:rsidRPr="00A56992">
        <w:t>XXXX</w:t>
      </w:r>
    </w:p>
    <w:p w:rsidR="0057494D" w:rsidRPr="00B94729" w:rsidRDefault="00A56992" w:rsidP="00A56992">
      <w:pPr>
        <w:pStyle w:val="Zkladntext1"/>
        <w:numPr>
          <w:ilvl w:val="0"/>
          <w:numId w:val="4"/>
        </w:numPr>
        <w:shd w:val="clear" w:color="auto" w:fill="auto"/>
        <w:tabs>
          <w:tab w:val="left" w:pos="1266"/>
        </w:tabs>
        <w:spacing w:after="0" w:line="226" w:lineRule="auto"/>
        <w:ind w:left="1280" w:hanging="64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57494D" w:rsidRPr="00B94729" w:rsidRDefault="00A56992" w:rsidP="00A56992">
      <w:pPr>
        <w:pStyle w:val="Zkladntext1"/>
        <w:numPr>
          <w:ilvl w:val="0"/>
          <w:numId w:val="4"/>
        </w:numPr>
        <w:shd w:val="clear" w:color="auto" w:fill="auto"/>
        <w:tabs>
          <w:tab w:val="left" w:pos="1266"/>
        </w:tabs>
        <w:spacing w:after="0" w:line="226" w:lineRule="auto"/>
        <w:ind w:left="1280" w:hanging="64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B94729" w:rsidRDefault="00A56992" w:rsidP="00A56992">
      <w:pPr>
        <w:pStyle w:val="Zkladntext1"/>
        <w:shd w:val="clear" w:color="auto" w:fill="auto"/>
        <w:tabs>
          <w:tab w:val="left" w:pos="1266"/>
        </w:tabs>
        <w:spacing w:after="0" w:line="226" w:lineRule="auto"/>
        <w:ind w:left="1280"/>
      </w:pPr>
      <w:r w:rsidRPr="00B94729">
        <w:t>XXXX</w:t>
      </w:r>
    </w:p>
    <w:p w:rsidR="00A56992" w:rsidRPr="00F0532C" w:rsidRDefault="00A56992" w:rsidP="00A56992">
      <w:pPr>
        <w:pStyle w:val="Zkladntext1"/>
        <w:shd w:val="clear" w:color="auto" w:fill="auto"/>
        <w:tabs>
          <w:tab w:val="left" w:pos="1266"/>
        </w:tabs>
        <w:spacing w:after="0" w:line="226" w:lineRule="auto"/>
        <w:ind w:left="1280"/>
        <w:rPr>
          <w:highlight w:val="yellow"/>
        </w:rPr>
      </w:pPr>
      <w:r w:rsidRPr="00B94729">
        <w:t>XXXX</w:t>
      </w:r>
    </w:p>
    <w:p w:rsidR="0057494D" w:rsidRDefault="0074673B">
      <w:pPr>
        <w:pStyle w:val="Nadpis20"/>
        <w:keepNext/>
        <w:keepLines/>
        <w:shd w:val="clear" w:color="auto" w:fill="auto"/>
        <w:ind w:left="4380"/>
        <w:jc w:val="left"/>
      </w:pPr>
      <w:bookmarkStart w:id="15" w:name="bookmark14"/>
      <w:r>
        <w:t>VII.</w:t>
      </w:r>
      <w:bookmarkEnd w:id="15"/>
    </w:p>
    <w:p w:rsidR="0057494D" w:rsidRDefault="0074673B">
      <w:pPr>
        <w:pStyle w:val="Nadpis20"/>
        <w:keepNext/>
        <w:keepLines/>
        <w:shd w:val="clear" w:color="auto" w:fill="auto"/>
        <w:spacing w:after="220"/>
        <w:ind w:left="60"/>
      </w:pPr>
      <w:bookmarkStart w:id="16" w:name="bookmark15"/>
      <w:r>
        <w:t>Trvání a zánik smlouvy</w:t>
      </w:r>
      <w:bookmarkEnd w:id="16"/>
    </w:p>
    <w:p w:rsidR="0057494D" w:rsidRDefault="0074673B">
      <w:pPr>
        <w:pStyle w:val="Zkladntext1"/>
        <w:numPr>
          <w:ilvl w:val="0"/>
          <w:numId w:val="8"/>
        </w:numPr>
        <w:shd w:val="clear" w:color="auto" w:fill="auto"/>
        <w:tabs>
          <w:tab w:val="left" w:pos="615"/>
        </w:tabs>
        <w:spacing w:line="226" w:lineRule="auto"/>
        <w:ind w:left="620" w:hanging="620"/>
      </w:pPr>
      <w:r>
        <w:t>Tato smlouva se sjednává na dobu určitou, a to na dobu pěti (5) let ode dne 01.08.2020.Strany sjednávají, že pokud podnájemce v průběhu trvání podnájmu dle této smlouvy neporuší některou ze svých povinností způsobem, který zakládá právo nájemce na výpověď této smlouvy dle čl. VII. odst. 3 této smlouvy, je nájemce pro případ zániku této smlouvy povinen uzavřít s podnájemcem podnájemní smlouvu stejného obsahu jako je tato smlouva na dobu určitou v trvání jednoho (1) roku ode dne následujícího po dni zániku této smlouvy, a to v případě, že k tomu bude podnájemcem vyzván ve lhůtě alespoň jednoho (1) měsíce před zánikem této smlouvy</w:t>
      </w:r>
    </w:p>
    <w:p w:rsidR="0057494D" w:rsidRDefault="0074673B">
      <w:pPr>
        <w:pStyle w:val="Zkladntext1"/>
        <w:numPr>
          <w:ilvl w:val="0"/>
          <w:numId w:val="8"/>
        </w:numPr>
        <w:shd w:val="clear" w:color="auto" w:fill="auto"/>
        <w:tabs>
          <w:tab w:val="left" w:pos="615"/>
        </w:tabs>
        <w:spacing w:line="226" w:lineRule="auto"/>
        <w:ind w:left="620" w:hanging="620"/>
      </w:pPr>
      <w:r>
        <w:t>Tato smlouva zaniká v následujících případech:</w:t>
      </w:r>
    </w:p>
    <w:p w:rsidR="0057494D" w:rsidRDefault="0074673B">
      <w:pPr>
        <w:pStyle w:val="Zkladntext1"/>
        <w:numPr>
          <w:ilvl w:val="0"/>
          <w:numId w:val="4"/>
        </w:numPr>
        <w:shd w:val="clear" w:color="auto" w:fill="auto"/>
        <w:tabs>
          <w:tab w:val="left" w:pos="1266"/>
        </w:tabs>
        <w:spacing w:line="226" w:lineRule="auto"/>
        <w:ind w:left="1280" w:hanging="640"/>
      </w:pPr>
      <w:r>
        <w:t>uplynutím doby, na kterou byla sjednána,</w:t>
      </w:r>
    </w:p>
    <w:p w:rsidR="0057494D" w:rsidRDefault="0074673B">
      <w:pPr>
        <w:pStyle w:val="Zkladntext1"/>
        <w:numPr>
          <w:ilvl w:val="0"/>
          <w:numId w:val="4"/>
        </w:numPr>
        <w:shd w:val="clear" w:color="auto" w:fill="auto"/>
        <w:tabs>
          <w:tab w:val="left" w:pos="1266"/>
        </w:tabs>
        <w:spacing w:line="226" w:lineRule="auto"/>
        <w:ind w:left="1280" w:hanging="640"/>
      </w:pPr>
      <w:r>
        <w:t>zánikem nájemní smlouvy specifikované shora v čl. I. odst. 3 této smlouvy,</w:t>
      </w:r>
    </w:p>
    <w:p w:rsidR="0057494D" w:rsidRDefault="0074673B">
      <w:pPr>
        <w:pStyle w:val="Zkladntext1"/>
        <w:numPr>
          <w:ilvl w:val="0"/>
          <w:numId w:val="4"/>
        </w:numPr>
        <w:shd w:val="clear" w:color="auto" w:fill="auto"/>
        <w:tabs>
          <w:tab w:val="left" w:pos="1266"/>
        </w:tabs>
        <w:spacing w:line="226" w:lineRule="auto"/>
        <w:ind w:left="1280" w:hanging="640"/>
      </w:pPr>
      <w:r>
        <w:t>výpovědí této smlouvy ze strany nájemce nebo podnájemce.</w:t>
      </w:r>
    </w:p>
    <w:p w:rsidR="0074673B" w:rsidRDefault="0074673B" w:rsidP="00EE6D79">
      <w:pPr>
        <w:pStyle w:val="Zkladntext1"/>
        <w:numPr>
          <w:ilvl w:val="0"/>
          <w:numId w:val="8"/>
        </w:numPr>
        <w:shd w:val="clear" w:color="auto" w:fill="auto"/>
        <w:tabs>
          <w:tab w:val="left" w:pos="615"/>
        </w:tabs>
        <w:spacing w:line="226" w:lineRule="auto"/>
        <w:ind w:left="620" w:hanging="620"/>
      </w:pPr>
      <w:r>
        <w:t>Nájemce je oprávněn tuto smlouvu vypovědět v případě následujícího porušení povinnosti</w:t>
      </w:r>
    </w:p>
    <w:p w:rsidR="00A56992" w:rsidRDefault="00A56992" w:rsidP="00A56992">
      <w:pPr>
        <w:pStyle w:val="Zkladntext1"/>
        <w:shd w:val="clear" w:color="auto" w:fill="auto"/>
        <w:tabs>
          <w:tab w:val="left" w:pos="615"/>
        </w:tabs>
        <w:spacing w:line="226" w:lineRule="auto"/>
        <w:ind w:left="620"/>
      </w:pPr>
    </w:p>
    <w:p w:rsidR="00A56992" w:rsidRDefault="00A56992" w:rsidP="00A56992">
      <w:pPr>
        <w:pStyle w:val="Zkladntext1"/>
        <w:shd w:val="clear" w:color="auto" w:fill="auto"/>
        <w:tabs>
          <w:tab w:val="left" w:pos="615"/>
        </w:tabs>
        <w:spacing w:line="226" w:lineRule="auto"/>
        <w:ind w:left="620"/>
      </w:pPr>
    </w:p>
    <w:p w:rsidR="0074673B" w:rsidRDefault="0074673B" w:rsidP="0074673B">
      <w:pPr>
        <w:pStyle w:val="Zkladntext1"/>
        <w:shd w:val="clear" w:color="auto" w:fill="auto"/>
        <w:tabs>
          <w:tab w:val="left" w:pos="615"/>
        </w:tabs>
        <w:spacing w:line="226" w:lineRule="auto"/>
        <w:ind w:left="620"/>
      </w:pPr>
    </w:p>
    <w:p w:rsidR="0057494D" w:rsidRDefault="0074673B">
      <w:pPr>
        <w:pStyle w:val="Zkladntext1"/>
        <w:shd w:val="clear" w:color="auto" w:fill="auto"/>
        <w:spacing w:line="226" w:lineRule="auto"/>
        <w:ind w:left="640" w:firstLine="40"/>
      </w:pPr>
      <w:r>
        <w:lastRenderedPageBreak/>
        <w:t>podnájemce, která nebude přes písemnou výzvu nájemce podnájemcem splněna ani v dodatečné lhůtě patnácti (15) dnů ode dne doručení výzvy nájemce k jejímu splnění:</w:t>
      </w:r>
    </w:p>
    <w:p w:rsidR="0057494D" w:rsidRDefault="0074673B">
      <w:pPr>
        <w:pStyle w:val="Zkladntext1"/>
        <w:numPr>
          <w:ilvl w:val="0"/>
          <w:numId w:val="4"/>
        </w:numPr>
        <w:shd w:val="clear" w:color="auto" w:fill="auto"/>
        <w:tabs>
          <w:tab w:val="left" w:pos="1303"/>
        </w:tabs>
        <w:spacing w:line="218" w:lineRule="auto"/>
        <w:ind w:left="1300" w:hanging="620"/>
        <w:jc w:val="left"/>
      </w:pPr>
      <w:r>
        <w:t>porušení povinnosti k odstranění vady Televizoru nebo Zařízení dle čl. V. odst. 4 této smlouvy,</w:t>
      </w:r>
    </w:p>
    <w:p w:rsidR="0057494D" w:rsidRDefault="0074673B">
      <w:pPr>
        <w:pStyle w:val="Zkladntext1"/>
        <w:numPr>
          <w:ilvl w:val="0"/>
          <w:numId w:val="4"/>
        </w:numPr>
        <w:shd w:val="clear" w:color="auto" w:fill="auto"/>
        <w:tabs>
          <w:tab w:val="left" w:pos="1303"/>
        </w:tabs>
        <w:spacing w:line="226" w:lineRule="auto"/>
        <w:ind w:left="1300" w:hanging="620"/>
        <w:jc w:val="left"/>
      </w:pPr>
      <w:r>
        <w:t>porušení povinnosti k zaplacení nájemného nebo úhrady za plnění poskytovaná v souvislosti s užíváním Prostor, v trvání delším než patnáct (15) dnů,</w:t>
      </w:r>
    </w:p>
    <w:p w:rsidR="0057494D" w:rsidRDefault="0074673B">
      <w:pPr>
        <w:pStyle w:val="Zkladntext1"/>
        <w:numPr>
          <w:ilvl w:val="0"/>
          <w:numId w:val="4"/>
        </w:numPr>
        <w:shd w:val="clear" w:color="auto" w:fill="auto"/>
        <w:tabs>
          <w:tab w:val="left" w:pos="1303"/>
        </w:tabs>
        <w:spacing w:line="226" w:lineRule="auto"/>
        <w:ind w:left="1300" w:hanging="620"/>
        <w:jc w:val="left"/>
      </w:pPr>
      <w:r>
        <w:t>změna způsobu uzavření nebo obsahu nájemní smlouvy specifikovaných shora v čl. V. odst. 2 a 3 této smlouvy.</w:t>
      </w:r>
    </w:p>
    <w:p w:rsidR="0057494D" w:rsidRDefault="0074673B">
      <w:pPr>
        <w:pStyle w:val="Zkladntext1"/>
        <w:numPr>
          <w:ilvl w:val="0"/>
          <w:numId w:val="8"/>
        </w:numPr>
        <w:shd w:val="clear" w:color="auto" w:fill="auto"/>
        <w:tabs>
          <w:tab w:val="left" w:pos="579"/>
        </w:tabs>
        <w:spacing w:line="226" w:lineRule="auto"/>
        <w:ind w:left="560" w:hanging="560"/>
      </w:pPr>
      <w:r>
        <w:t>Nájemce je dále oprávněn tuto smlouvu vypovědět bez udání důvodu.</w:t>
      </w:r>
    </w:p>
    <w:p w:rsidR="0057494D" w:rsidRDefault="0074673B">
      <w:pPr>
        <w:pStyle w:val="Zkladntext1"/>
        <w:numPr>
          <w:ilvl w:val="0"/>
          <w:numId w:val="8"/>
        </w:numPr>
        <w:shd w:val="clear" w:color="auto" w:fill="auto"/>
        <w:tabs>
          <w:tab w:val="left" w:pos="579"/>
        </w:tabs>
        <w:spacing w:line="226" w:lineRule="auto"/>
        <w:ind w:left="640" w:hanging="640"/>
      </w:pPr>
      <w:r>
        <w:t>Podnájemce je oprávněn tuto smlouvu vypovědět v případě následujícího porušení povinnosti nájemce, která nebude přes písemnou výzvu podnájemce nájemcem splněna ani v dodatečné lhůtě patnácti (15) dnů ode dne doručení výzvy podnájemce k jejímu splnění:</w:t>
      </w:r>
    </w:p>
    <w:p w:rsidR="0057494D" w:rsidRDefault="0074673B">
      <w:pPr>
        <w:pStyle w:val="Zkladntext1"/>
        <w:numPr>
          <w:ilvl w:val="0"/>
          <w:numId w:val="4"/>
        </w:numPr>
        <w:shd w:val="clear" w:color="auto" w:fill="auto"/>
        <w:tabs>
          <w:tab w:val="left" w:pos="1303"/>
        </w:tabs>
        <w:spacing w:line="221" w:lineRule="auto"/>
        <w:ind w:left="1300" w:hanging="620"/>
        <w:jc w:val="left"/>
      </w:pPr>
      <w:r>
        <w:t xml:space="preserve">porušení povinnosti k umožnění vstupu podnájemce do Prostor dle čl. </w:t>
      </w:r>
      <w:r>
        <w:rPr>
          <w:lang w:val="en-US" w:eastAsia="en-US" w:bidi="en-US"/>
        </w:rPr>
        <w:t xml:space="preserve">III. </w:t>
      </w:r>
      <w:r>
        <w:t>odst. 2, čl. V. odst. 6 nebo čl. V. odst. 8 této smlouvy,</w:t>
      </w:r>
    </w:p>
    <w:p w:rsidR="0057494D" w:rsidRDefault="0074673B">
      <w:pPr>
        <w:pStyle w:val="Zkladntext1"/>
        <w:numPr>
          <w:ilvl w:val="0"/>
          <w:numId w:val="4"/>
        </w:numPr>
        <w:shd w:val="clear" w:color="auto" w:fill="auto"/>
        <w:tabs>
          <w:tab w:val="left" w:pos="1303"/>
        </w:tabs>
        <w:spacing w:line="221" w:lineRule="auto"/>
        <w:ind w:left="1300" w:hanging="620"/>
        <w:jc w:val="left"/>
      </w:pPr>
      <w:r>
        <w:t>porušení zákazu instalace zařízení umožňujícího příjem a sledování televizního vysílání dle čl. V. odst. 9 této smlouvy.</w:t>
      </w:r>
    </w:p>
    <w:p w:rsidR="0057494D" w:rsidRDefault="0074673B">
      <w:pPr>
        <w:pStyle w:val="Zkladntext1"/>
        <w:numPr>
          <w:ilvl w:val="0"/>
          <w:numId w:val="8"/>
        </w:numPr>
        <w:shd w:val="clear" w:color="auto" w:fill="auto"/>
        <w:tabs>
          <w:tab w:val="left" w:pos="579"/>
        </w:tabs>
        <w:spacing w:line="223" w:lineRule="auto"/>
        <w:ind w:left="640" w:hanging="640"/>
      </w:pPr>
      <w:r>
        <w:t>V případě podání výpovědi tato smlouva zaniká uplynutím lhůty tří (3) měsíců od prvního dne kalendářního měsíce následujícího po měsíci, v němž byla výpověď doručena straně, jíž byla adresována.</w:t>
      </w:r>
    </w:p>
    <w:p w:rsidR="0057494D" w:rsidRDefault="0074673B">
      <w:pPr>
        <w:pStyle w:val="Nadpis20"/>
        <w:keepNext/>
        <w:keepLines/>
        <w:shd w:val="clear" w:color="auto" w:fill="auto"/>
        <w:spacing w:line="221" w:lineRule="auto"/>
        <w:ind w:left="0"/>
      </w:pPr>
      <w:bookmarkStart w:id="17" w:name="bookmark16"/>
      <w:r>
        <w:t>Vlil.</w:t>
      </w:r>
      <w:bookmarkEnd w:id="17"/>
    </w:p>
    <w:p w:rsidR="0057494D" w:rsidRDefault="0074673B">
      <w:pPr>
        <w:pStyle w:val="Nadpis20"/>
        <w:keepNext/>
        <w:keepLines/>
        <w:shd w:val="clear" w:color="auto" w:fill="auto"/>
        <w:spacing w:after="220" w:line="221" w:lineRule="auto"/>
        <w:ind w:left="80"/>
      </w:pPr>
      <w:bookmarkStart w:id="18" w:name="bookmark17"/>
      <w:r>
        <w:t>Řešení sporů</w:t>
      </w:r>
      <w:bookmarkEnd w:id="18"/>
    </w:p>
    <w:p w:rsidR="0057494D" w:rsidRDefault="0074673B">
      <w:pPr>
        <w:pStyle w:val="Zkladntext1"/>
        <w:numPr>
          <w:ilvl w:val="0"/>
          <w:numId w:val="9"/>
        </w:numPr>
        <w:shd w:val="clear" w:color="auto" w:fill="auto"/>
        <w:tabs>
          <w:tab w:val="left" w:pos="579"/>
        </w:tabs>
        <w:spacing w:line="221" w:lineRule="auto"/>
        <w:ind w:left="560" w:hanging="560"/>
      </w:pPr>
      <w:r>
        <w:t>Strany prohlašují, že veškeré spory se v prvé řadě budou snažit vyřešit mimosoudní cestou.</w:t>
      </w:r>
    </w:p>
    <w:p w:rsidR="0057494D" w:rsidRDefault="0074673B">
      <w:pPr>
        <w:pStyle w:val="Zkladntext1"/>
        <w:numPr>
          <w:ilvl w:val="0"/>
          <w:numId w:val="9"/>
        </w:numPr>
        <w:shd w:val="clear" w:color="auto" w:fill="auto"/>
        <w:tabs>
          <w:tab w:val="left" w:pos="579"/>
        </w:tabs>
        <w:spacing w:after="460" w:line="221" w:lineRule="auto"/>
        <w:ind w:left="560" w:hanging="560"/>
      </w:pPr>
      <w:r>
        <w:t>Strany se dohodly, že všechny spory vznikající z této smlouvy a v souvislosti s ní budou rozhodovány s konečnou platností u obecných soudů.</w:t>
      </w:r>
    </w:p>
    <w:p w:rsidR="0057494D" w:rsidRDefault="0074673B">
      <w:pPr>
        <w:pStyle w:val="Nadpis20"/>
        <w:keepNext/>
        <w:keepLines/>
        <w:shd w:val="clear" w:color="auto" w:fill="auto"/>
        <w:ind w:left="80"/>
      </w:pPr>
      <w:bookmarkStart w:id="19" w:name="bookmark18"/>
      <w:r>
        <w:t>IX.</w:t>
      </w:r>
      <w:bookmarkEnd w:id="19"/>
    </w:p>
    <w:p w:rsidR="0057494D" w:rsidRDefault="0074673B">
      <w:pPr>
        <w:pStyle w:val="Nadpis20"/>
        <w:keepNext/>
        <w:keepLines/>
        <w:shd w:val="clear" w:color="auto" w:fill="auto"/>
        <w:spacing w:after="220"/>
        <w:ind w:left="80"/>
      </w:pPr>
      <w:bookmarkStart w:id="20" w:name="bookmark19"/>
      <w:r>
        <w:t>Závěrečná ustanovení</w:t>
      </w:r>
      <w:bookmarkEnd w:id="20"/>
    </w:p>
    <w:p w:rsidR="0057494D" w:rsidRDefault="0074673B">
      <w:pPr>
        <w:pStyle w:val="Zkladntext1"/>
        <w:numPr>
          <w:ilvl w:val="0"/>
          <w:numId w:val="10"/>
        </w:numPr>
        <w:shd w:val="clear" w:color="auto" w:fill="auto"/>
        <w:tabs>
          <w:tab w:val="left" w:pos="579"/>
        </w:tabs>
        <w:spacing w:line="226" w:lineRule="auto"/>
        <w:ind w:left="560" w:hanging="560"/>
      </w:pPr>
      <w:r>
        <w:t>Tato smlouva nabývá platnosti dnem podpisu oběma smluvními stranami a účinnosti dnem uveřejnění v informačním systému veřejné správy - Registru smluv.</w:t>
      </w:r>
    </w:p>
    <w:p w:rsidR="0057494D" w:rsidRDefault="0074673B">
      <w:pPr>
        <w:pStyle w:val="Zkladntext1"/>
        <w:numPr>
          <w:ilvl w:val="0"/>
          <w:numId w:val="10"/>
        </w:numPr>
        <w:shd w:val="clear" w:color="auto" w:fill="auto"/>
        <w:tabs>
          <w:tab w:val="left" w:pos="579"/>
        </w:tabs>
        <w:spacing w:line="221" w:lineRule="auto"/>
        <w:ind w:left="560" w:hanging="560"/>
      </w:pPr>
      <w:r>
        <w:t>Právní vztahy smluvních stran vzniklé z této smlouvy se ve věcech neupravených touto smlouvou řídí zejména příslušnými ustanoveními zákona č. 89/2012 Sb., občanského zákoníku, ve znění pozdějších předpisů.</w:t>
      </w:r>
    </w:p>
    <w:p w:rsidR="0057494D" w:rsidRDefault="0074673B">
      <w:pPr>
        <w:pStyle w:val="Zkladntext1"/>
        <w:numPr>
          <w:ilvl w:val="0"/>
          <w:numId w:val="10"/>
        </w:numPr>
        <w:shd w:val="clear" w:color="auto" w:fill="auto"/>
        <w:tabs>
          <w:tab w:val="left" w:pos="579"/>
        </w:tabs>
        <w:spacing w:line="218" w:lineRule="auto"/>
        <w:ind w:left="560" w:hanging="560"/>
      </w:pPr>
      <w:r>
        <w:t>Tato smlouva může být měněna pouze písemnými dodatky vzájemně odsouhlasenými oběma smluvními stranami.</w:t>
      </w:r>
    </w:p>
    <w:p w:rsidR="0057494D" w:rsidRDefault="0074673B">
      <w:pPr>
        <w:pStyle w:val="Zkladntext1"/>
        <w:numPr>
          <w:ilvl w:val="0"/>
          <w:numId w:val="10"/>
        </w:numPr>
        <w:shd w:val="clear" w:color="auto" w:fill="auto"/>
        <w:tabs>
          <w:tab w:val="left" w:pos="579"/>
        </w:tabs>
        <w:spacing w:after="240" w:line="226" w:lineRule="auto"/>
        <w:ind w:left="560" w:hanging="560"/>
      </w:pPr>
      <w:r>
        <w:t>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w:t>
      </w:r>
      <w:r>
        <w:br w:type="page"/>
      </w:r>
      <w:r>
        <w:lastRenderedPageBreak/>
        <w:t xml:space="preserve">obrazu textového obsahu Smlouvy v otevřeném a strojově čitelném formátu a rovněž </w:t>
      </w:r>
      <w:proofErr w:type="spellStart"/>
      <w:r>
        <w:t>metadat</w:t>
      </w:r>
      <w:proofErr w:type="spellEnd"/>
      <w:r>
        <w:t xml:space="preserve"> podle § 5 odst. 5 zákona registru smluv do registru smluv.</w:t>
      </w:r>
    </w:p>
    <w:p w:rsidR="0057494D" w:rsidRDefault="0074673B">
      <w:pPr>
        <w:pStyle w:val="Zkladntext1"/>
        <w:numPr>
          <w:ilvl w:val="0"/>
          <w:numId w:val="10"/>
        </w:numPr>
        <w:shd w:val="clear" w:color="auto" w:fill="auto"/>
        <w:tabs>
          <w:tab w:val="left" w:pos="565"/>
        </w:tabs>
        <w:spacing w:after="240" w:line="221" w:lineRule="auto"/>
        <w:ind w:left="600" w:hanging="600"/>
        <w:jc w:val="left"/>
      </w:pPr>
      <w:r>
        <w:t>Smluvní strany se dohodly, že zákonnou povinnost dle § 5 odst. 2 zákona o registru smluv splní nájemce.</w:t>
      </w:r>
    </w:p>
    <w:p w:rsidR="0057494D" w:rsidRDefault="0074673B">
      <w:pPr>
        <w:pStyle w:val="Zkladntext1"/>
        <w:numPr>
          <w:ilvl w:val="0"/>
          <w:numId w:val="10"/>
        </w:numPr>
        <w:shd w:val="clear" w:color="auto" w:fill="auto"/>
        <w:tabs>
          <w:tab w:val="left" w:pos="565"/>
        </w:tabs>
        <w:spacing w:after="0"/>
      </w:pPr>
      <w:r>
        <w:t xml:space="preserve">K uzavření této nájemní smlouvy udělil zřizovatel v souladu s § 37b zákona č. 250/2000 </w:t>
      </w:r>
      <w:proofErr w:type="spellStart"/>
      <w:r>
        <w:t>Sb</w:t>
      </w:r>
      <w:proofErr w:type="spellEnd"/>
      <w:r>
        <w:t>, o</w:t>
      </w:r>
    </w:p>
    <w:p w:rsidR="0057494D" w:rsidRDefault="0074673B">
      <w:pPr>
        <w:pStyle w:val="Zkladntext1"/>
        <w:shd w:val="clear" w:color="auto" w:fill="auto"/>
        <w:tabs>
          <w:tab w:val="left" w:pos="2832"/>
          <w:tab w:val="left" w:pos="6154"/>
          <w:tab w:val="left" w:leader="dot" w:pos="6571"/>
        </w:tabs>
        <w:spacing w:after="240"/>
        <w:ind w:left="600"/>
      </w:pPr>
      <w:r>
        <w:t>rozpočtových pravidlech územních rozpočtů, ve znění pozdějších předpisů předchozí písemný souhlas dne 21.04.2020</w:t>
      </w:r>
      <w:r>
        <w:tab/>
        <w:t>usnesením č. 0688/13/2020/RK.</w:t>
      </w:r>
    </w:p>
    <w:p w:rsidR="0057494D" w:rsidRDefault="0074673B">
      <w:pPr>
        <w:pStyle w:val="Zkladntext1"/>
        <w:numPr>
          <w:ilvl w:val="0"/>
          <w:numId w:val="10"/>
        </w:numPr>
        <w:shd w:val="clear" w:color="auto" w:fill="auto"/>
        <w:tabs>
          <w:tab w:val="left" w:pos="565"/>
        </w:tabs>
        <w:spacing w:after="240" w:line="218" w:lineRule="auto"/>
        <w:ind w:left="600" w:hanging="600"/>
        <w:jc w:val="left"/>
      </w:pPr>
      <w:r>
        <w:t>Tato smlouva byla sepsána ve dvou vyhotoveních, každé s platností originálu, z nichž každá ze stran obdrží po jednom vyhotovení.</w:t>
      </w:r>
    </w:p>
    <w:p w:rsidR="0057494D" w:rsidRDefault="0074673B">
      <w:pPr>
        <w:pStyle w:val="Zkladntext1"/>
        <w:numPr>
          <w:ilvl w:val="0"/>
          <w:numId w:val="10"/>
        </w:numPr>
        <w:shd w:val="clear" w:color="auto" w:fill="auto"/>
        <w:tabs>
          <w:tab w:val="left" w:pos="565"/>
        </w:tabs>
        <w:spacing w:after="240" w:line="221" w:lineRule="auto"/>
        <w:ind w:left="600" w:hanging="600"/>
        <w:jc w:val="left"/>
      </w:pPr>
      <w:r>
        <w:t>Strany prohlašují, že tuto smlouvu uzavřely svobodně a vážně, na důkaz čehož ji vlastnoručně podepisují.</w:t>
      </w:r>
    </w:p>
    <w:p w:rsidR="0057494D" w:rsidRDefault="0074673B">
      <w:pPr>
        <w:pStyle w:val="Zkladntext1"/>
        <w:shd w:val="clear" w:color="auto" w:fill="auto"/>
        <w:spacing w:after="720" w:line="223" w:lineRule="auto"/>
      </w:pPr>
      <w:r>
        <w:t>V Novém Městě na Moravě, dne 21.4.2020</w:t>
      </w:r>
      <w:r w:rsidR="00A56992">
        <w:tab/>
      </w:r>
      <w:r w:rsidR="00A56992">
        <w:tab/>
        <w:t>V Praze, dne 18.5.2020</w:t>
      </w:r>
    </w:p>
    <w:p w:rsidR="0057494D" w:rsidRDefault="0074673B">
      <w:pPr>
        <w:pStyle w:val="Zkladntext1"/>
        <w:shd w:val="clear" w:color="auto" w:fill="auto"/>
        <w:tabs>
          <w:tab w:val="left" w:pos="2064"/>
          <w:tab w:val="left" w:leader="underscore" w:pos="3437"/>
        </w:tabs>
        <w:spacing w:after="0"/>
      </w:pPr>
      <w:r>
        <w:t>Nájemce: XXXX</w:t>
      </w:r>
      <w:r>
        <w:tab/>
      </w:r>
      <w:r>
        <w:tab/>
      </w:r>
      <w:r>
        <w:tab/>
      </w:r>
      <w:r>
        <w:tab/>
      </w:r>
      <w:r>
        <w:tab/>
        <w:t xml:space="preserve"> Podnájemce: XXXX</w:t>
      </w:r>
    </w:p>
    <w:p w:rsidR="0074673B" w:rsidRDefault="0074673B">
      <w:pPr>
        <w:pStyle w:val="Zkladntext1"/>
        <w:shd w:val="clear" w:color="auto" w:fill="auto"/>
        <w:tabs>
          <w:tab w:val="left" w:pos="2064"/>
          <w:tab w:val="left" w:leader="underscore" w:pos="3437"/>
        </w:tabs>
        <w:spacing w:after="0"/>
      </w:pPr>
    </w:p>
    <w:p w:rsidR="0074673B" w:rsidRDefault="0074673B">
      <w:pPr>
        <w:pStyle w:val="Zkladntext1"/>
        <w:shd w:val="clear" w:color="auto" w:fill="auto"/>
        <w:tabs>
          <w:tab w:val="left" w:pos="2064"/>
          <w:tab w:val="left" w:leader="underscore" w:pos="3437"/>
        </w:tabs>
        <w:spacing w:after="0"/>
      </w:pPr>
    </w:p>
    <w:p w:rsidR="0074673B" w:rsidRDefault="0074673B">
      <w:pPr>
        <w:pStyle w:val="Zkladntext1"/>
        <w:shd w:val="clear" w:color="auto" w:fill="auto"/>
        <w:tabs>
          <w:tab w:val="left" w:pos="2064"/>
          <w:tab w:val="left" w:leader="underscore" w:pos="3437"/>
        </w:tabs>
        <w:spacing w:after="0"/>
      </w:pPr>
    </w:p>
    <w:p w:rsidR="0074673B" w:rsidRDefault="0074673B">
      <w:pPr>
        <w:pStyle w:val="Zkladntext1"/>
        <w:shd w:val="clear" w:color="auto" w:fill="auto"/>
        <w:tabs>
          <w:tab w:val="left" w:pos="2064"/>
          <w:tab w:val="left" w:leader="underscore" w:pos="3437"/>
        </w:tabs>
        <w:spacing w:after="0"/>
      </w:pPr>
    </w:p>
    <w:p w:rsidR="0074673B" w:rsidRDefault="0074673B">
      <w:pPr>
        <w:pStyle w:val="Zkladntext1"/>
        <w:shd w:val="clear" w:color="auto" w:fill="auto"/>
        <w:tabs>
          <w:tab w:val="left" w:pos="2064"/>
          <w:tab w:val="left" w:leader="underscore" w:pos="3437"/>
        </w:tabs>
        <w:spacing w:after="0"/>
      </w:pPr>
    </w:p>
    <w:p w:rsidR="0074673B" w:rsidRDefault="0074673B">
      <w:pPr>
        <w:pStyle w:val="Zkladntext1"/>
        <w:shd w:val="clear" w:color="auto" w:fill="auto"/>
        <w:spacing w:after="240" w:line="226" w:lineRule="auto"/>
        <w:ind w:right="820"/>
        <w:jc w:val="left"/>
      </w:pPr>
      <w:r>
        <w:t xml:space="preserve">za Nemocnice Nové Město na Moravě, </w:t>
      </w:r>
      <w:r>
        <w:tab/>
      </w:r>
      <w:r>
        <w:tab/>
      </w:r>
      <w:r>
        <w:tab/>
        <w:t xml:space="preserve">za </w:t>
      </w:r>
      <w:proofErr w:type="spellStart"/>
      <w:r>
        <w:t>Daite</w:t>
      </w:r>
      <w:proofErr w:type="spellEnd"/>
      <w:r>
        <w:t xml:space="preserve"> s.r.o.</w:t>
      </w:r>
    </w:p>
    <w:p w:rsidR="0074673B" w:rsidRDefault="0074673B">
      <w:pPr>
        <w:pStyle w:val="Zkladntext1"/>
        <w:shd w:val="clear" w:color="auto" w:fill="auto"/>
        <w:spacing w:after="240" w:line="226" w:lineRule="auto"/>
        <w:ind w:right="820"/>
        <w:jc w:val="left"/>
      </w:pPr>
      <w:r>
        <w:t xml:space="preserve">příspěvková organizace </w:t>
      </w:r>
      <w:r>
        <w:tab/>
      </w:r>
      <w:r>
        <w:tab/>
      </w:r>
      <w:r>
        <w:tab/>
      </w:r>
      <w:r>
        <w:tab/>
        <w:t>XXXX</w:t>
      </w:r>
    </w:p>
    <w:p w:rsidR="0057494D" w:rsidRDefault="0074673B">
      <w:pPr>
        <w:pStyle w:val="Zkladntext1"/>
        <w:shd w:val="clear" w:color="auto" w:fill="auto"/>
        <w:spacing w:after="240" w:line="226" w:lineRule="auto"/>
        <w:ind w:right="820"/>
        <w:jc w:val="left"/>
        <w:sectPr w:rsidR="0057494D">
          <w:footerReference w:type="default" r:id="rId8"/>
          <w:pgSz w:w="11900" w:h="16840"/>
          <w:pgMar w:top="1721" w:right="1419" w:bottom="859" w:left="1293" w:header="0" w:footer="3" w:gutter="0"/>
          <w:cols w:space="720"/>
          <w:noEndnote/>
          <w:docGrid w:linePitch="360"/>
        </w:sectPr>
      </w:pPr>
      <w:r>
        <w:t>XXXX, ředitelka</w:t>
      </w:r>
      <w:r>
        <w:tab/>
      </w:r>
      <w:r>
        <w:tab/>
      </w:r>
      <w:r>
        <w:tab/>
      </w:r>
      <w:r>
        <w:tab/>
      </w:r>
      <w:r>
        <w:tab/>
      </w:r>
      <w:r>
        <w:tab/>
        <w:t>XXXX, jednatel</w:t>
      </w:r>
    </w:p>
    <w:p w:rsidR="0057494D" w:rsidRDefault="0074673B">
      <w:pPr>
        <w:pStyle w:val="Zkladntext1"/>
        <w:shd w:val="clear" w:color="auto" w:fill="auto"/>
        <w:spacing w:after="240"/>
        <w:jc w:val="right"/>
      </w:pPr>
      <w:r>
        <w:lastRenderedPageBreak/>
        <w:t>Příloha č. 1</w:t>
      </w:r>
    </w:p>
    <w:p w:rsidR="0057494D" w:rsidRDefault="0074673B">
      <w:pPr>
        <w:pStyle w:val="Zkladntext1"/>
        <w:shd w:val="clear" w:color="auto" w:fill="auto"/>
        <w:spacing w:after="240" w:line="218" w:lineRule="auto"/>
        <w:jc w:val="left"/>
      </w:pPr>
      <w:r>
        <w:rPr>
          <w:b/>
          <w:bCs/>
        </w:rPr>
        <w:t>Seznam televizorů (počet) od společnosti DAITE s.r.o. umístěných na odděleních Nemocnice Nové Město na Moravě, příspěvková organizace</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Chirurgie 1-9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Chirurgie 11-7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 xml:space="preserve">Chirurgie </w:t>
      </w:r>
      <w:r>
        <w:rPr>
          <w:b/>
          <w:bCs/>
          <w:lang w:val="en-US" w:eastAsia="en-US" w:bidi="en-US"/>
        </w:rPr>
        <w:t xml:space="preserve">III - </w:t>
      </w:r>
      <w:r>
        <w:rPr>
          <w:b/>
          <w:bCs/>
        </w:rPr>
        <w:t>8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Urologie - 8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Ortopedie - 9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Interní oddělení - 10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Interní oddělení II - 2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Interní oddělení IV-10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Interní oddělení společné - 9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Neurologické oddělení-12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ODN 1-10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ODN II - 8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 xml:space="preserve">ODN </w:t>
      </w:r>
      <w:r>
        <w:rPr>
          <w:b/>
          <w:bCs/>
          <w:lang w:val="en-US" w:eastAsia="en-US" w:bidi="en-US"/>
        </w:rPr>
        <w:t xml:space="preserve">III </w:t>
      </w:r>
      <w:r>
        <w:rPr>
          <w:b/>
          <w:bCs/>
        </w:rPr>
        <w:t>- 8 ks</w:t>
      </w:r>
    </w:p>
    <w:p w:rsidR="0057494D" w:rsidRDefault="0074673B">
      <w:pPr>
        <w:pStyle w:val="Zkladntext1"/>
        <w:numPr>
          <w:ilvl w:val="0"/>
          <w:numId w:val="11"/>
        </w:numPr>
        <w:shd w:val="clear" w:color="auto" w:fill="auto"/>
        <w:tabs>
          <w:tab w:val="left" w:pos="626"/>
        </w:tabs>
        <w:spacing w:after="0" w:line="218" w:lineRule="auto"/>
        <w:ind w:left="340"/>
        <w:jc w:val="left"/>
      </w:pPr>
      <w:r>
        <w:rPr>
          <w:b/>
          <w:bCs/>
        </w:rPr>
        <w:t>Gynekologicko-porodnické oddělení -14 ks</w:t>
      </w:r>
    </w:p>
    <w:sectPr w:rsidR="0057494D">
      <w:footerReference w:type="default" r:id="rId9"/>
      <w:pgSz w:w="11900" w:h="16840"/>
      <w:pgMar w:top="1984" w:right="1421" w:bottom="1984" w:left="142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FC0" w:rsidRDefault="005A0FC0">
      <w:r>
        <w:separator/>
      </w:r>
    </w:p>
  </w:endnote>
  <w:endnote w:type="continuationSeparator" w:id="0">
    <w:p w:rsidR="005A0FC0" w:rsidRDefault="005A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4D" w:rsidRDefault="0074673B">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3718560</wp:posOffset>
              </wp:positionH>
              <wp:positionV relativeFrom="page">
                <wp:posOffset>10386060</wp:posOffset>
              </wp:positionV>
              <wp:extent cx="18415" cy="48895"/>
              <wp:effectExtent l="0" t="0" r="0" b="0"/>
              <wp:wrapNone/>
              <wp:docPr id="5" name="Shape 5"/>
              <wp:cNvGraphicFramePr/>
              <a:graphic xmlns:a="http://schemas.openxmlformats.org/drawingml/2006/main">
                <a:graphicData uri="http://schemas.microsoft.com/office/word/2010/wordprocessingShape">
                  <wps:wsp>
                    <wps:cNvSpPr txBox="1"/>
                    <wps:spPr>
                      <a:xfrm>
                        <a:off x="0" y="0"/>
                        <a:ext cx="18415" cy="48895"/>
                      </a:xfrm>
                      <a:prstGeom prst="rect">
                        <a:avLst/>
                      </a:prstGeom>
                      <a:noFill/>
                    </wps:spPr>
                    <wps:txbx>
                      <w:txbxContent>
                        <w:p w:rsidR="0057494D" w:rsidRDefault="0074673B">
                          <w:pPr>
                            <w:pStyle w:val="Zhlavnebozpat20"/>
                            <w:shd w:val="clear" w:color="auto" w:fill="auto"/>
                            <w:rPr>
                              <w:sz w:val="10"/>
                              <w:szCs w:val="10"/>
                            </w:rPr>
                          </w:pPr>
                          <w:r>
                            <w:fldChar w:fldCharType="begin"/>
                          </w:r>
                          <w:r>
                            <w:instrText xml:space="preserve"> PAGE \* MERGEFORMAT </w:instrText>
                          </w:r>
                          <w:r>
                            <w:fldChar w:fldCharType="separate"/>
                          </w:r>
                          <w:r w:rsidR="00B94729" w:rsidRPr="00B94729">
                            <w:rPr>
                              <w:rFonts w:ascii="Arial" w:eastAsia="Arial" w:hAnsi="Arial" w:cs="Arial"/>
                              <w:b/>
                              <w:bCs/>
                              <w:noProof/>
                              <w:sz w:val="10"/>
                              <w:szCs w:val="10"/>
                            </w:rPr>
                            <w:t>1</w:t>
                          </w:r>
                          <w:r>
                            <w:rPr>
                              <w:rFonts w:ascii="Arial" w:eastAsia="Arial" w:hAnsi="Arial" w:cs="Arial"/>
                              <w:b/>
                              <w:bCs/>
                              <w:sz w:val="10"/>
                              <w:szCs w:val="1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292.8pt;margin-top:817.8pt;width:1.45pt;height:3.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" filled="f" stroked="f">
              <v:textbox style="mso-fit-shape-to-text:t" inset="0,0,0,0">
                <w:txbxContent>
                  <w:p w:rsidR="0057494D" w:rsidRDefault="0074673B">
                    <w:pPr>
                      <w:pStyle w:val="Zhlavnebozpat20"/>
                      <w:shd w:val="clear" w:color="auto" w:fill="auto"/>
                      <w:rPr>
                        <w:sz w:val="10"/>
                        <w:szCs w:val="10"/>
                      </w:rPr>
                    </w:pPr>
                    <w:r>
                      <w:fldChar w:fldCharType="begin"/>
                    </w:r>
                    <w:r>
                      <w:instrText xml:space="preserve"> PAGE \* MERGEFORMAT </w:instrText>
                    </w:r>
                    <w:r>
                      <w:fldChar w:fldCharType="separate"/>
                    </w:r>
                    <w:r w:rsidR="00B94729" w:rsidRPr="00B94729">
                      <w:rPr>
                        <w:rFonts w:ascii="Arial" w:eastAsia="Arial" w:hAnsi="Arial" w:cs="Arial"/>
                        <w:b/>
                        <w:bCs/>
                        <w:noProof/>
                        <w:sz w:val="10"/>
                        <w:szCs w:val="10"/>
                      </w:rPr>
                      <w:t>1</w:t>
                    </w:r>
                    <w:r>
                      <w:rPr>
                        <w:rFonts w:ascii="Arial" w:eastAsia="Arial" w:hAnsi="Arial" w:cs="Arial"/>
                        <w:b/>
                        <w:bCs/>
                        <w:sz w:val="10"/>
                        <w:szCs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4D" w:rsidRDefault="005749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FC0" w:rsidRDefault="005A0FC0"/>
  </w:footnote>
  <w:footnote w:type="continuationSeparator" w:id="0">
    <w:p w:rsidR="005A0FC0" w:rsidRDefault="005A0F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544"/>
    <w:multiLevelType w:val="multilevel"/>
    <w:tmpl w:val="D8EEC83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B0AF8"/>
    <w:multiLevelType w:val="multilevel"/>
    <w:tmpl w:val="F612C7D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C53221"/>
    <w:multiLevelType w:val="multilevel"/>
    <w:tmpl w:val="9AAC399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263144"/>
    <w:multiLevelType w:val="multilevel"/>
    <w:tmpl w:val="7906597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FF4209"/>
    <w:multiLevelType w:val="multilevel"/>
    <w:tmpl w:val="104CAE1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82375"/>
    <w:multiLevelType w:val="multilevel"/>
    <w:tmpl w:val="D6C4D1D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D76078"/>
    <w:multiLevelType w:val="multilevel"/>
    <w:tmpl w:val="3276442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EB4832"/>
    <w:multiLevelType w:val="multilevel"/>
    <w:tmpl w:val="DE0E736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C4B58A1"/>
    <w:multiLevelType w:val="multilevel"/>
    <w:tmpl w:val="ABEAE118"/>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CEF64B4"/>
    <w:multiLevelType w:val="multilevel"/>
    <w:tmpl w:val="55CC0CD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43B5864"/>
    <w:multiLevelType w:val="multilevel"/>
    <w:tmpl w:val="750CADF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3"/>
  </w:num>
  <w:num w:numId="4">
    <w:abstractNumId w:val="0"/>
  </w:num>
  <w:num w:numId="5">
    <w:abstractNumId w:val="5"/>
  </w:num>
  <w:num w:numId="6">
    <w:abstractNumId w:val="10"/>
  </w:num>
  <w:num w:numId="7">
    <w:abstractNumId w:val="4"/>
  </w:num>
  <w:num w:numId="8">
    <w:abstractNumId w:val="1"/>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XmTcict8WftHLnAY7AG+rVE4ZgY=" w:salt="j23DvseuqnOW7WOuWF1WgA=="/>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4D"/>
    <w:rsid w:val="00025F13"/>
    <w:rsid w:val="003544F7"/>
    <w:rsid w:val="0057494D"/>
    <w:rsid w:val="005A0FC0"/>
    <w:rsid w:val="0074673B"/>
    <w:rsid w:val="00A56992"/>
    <w:rsid w:val="00B304F5"/>
    <w:rsid w:val="00B94729"/>
    <w:rsid w:val="00D54FAC"/>
    <w:rsid w:val="00EE6D79"/>
    <w:rsid w:val="00F05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4"/>
      <w:szCs w:val="24"/>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4"/>
      <w:szCs w:val="24"/>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paragraph" w:customStyle="1" w:styleId="Nadpis10">
    <w:name w:val="Nadpis #1"/>
    <w:basedOn w:val="Normln"/>
    <w:link w:val="Nadpis1"/>
    <w:pPr>
      <w:shd w:val="clear" w:color="auto" w:fill="FFFFFF"/>
      <w:spacing w:after="100"/>
      <w:jc w:val="center"/>
      <w:outlineLvl w:val="0"/>
    </w:pPr>
    <w:rPr>
      <w:rFonts w:ascii="Arial Narrow" w:eastAsia="Arial Narrow" w:hAnsi="Arial Narrow" w:cs="Arial Narrow"/>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20"/>
      <w:jc w:val="both"/>
    </w:pPr>
    <w:rPr>
      <w:rFonts w:ascii="Arial Narrow" w:eastAsia="Arial Narrow" w:hAnsi="Arial Narrow" w:cs="Arial Narrow"/>
    </w:rPr>
  </w:style>
  <w:style w:type="paragraph" w:customStyle="1" w:styleId="Nadpis20">
    <w:name w:val="Nadpis #2"/>
    <w:basedOn w:val="Normln"/>
    <w:link w:val="Nadpis2"/>
    <w:pPr>
      <w:shd w:val="clear" w:color="auto" w:fill="FFFFFF"/>
      <w:spacing w:line="226" w:lineRule="auto"/>
      <w:ind w:left="70"/>
      <w:jc w:val="center"/>
      <w:outlineLvl w:val="1"/>
    </w:pPr>
    <w:rPr>
      <w:rFonts w:ascii="Arial Narrow" w:eastAsia="Arial Narrow" w:hAnsi="Arial Narrow" w:cs="Arial Narrow"/>
      <w:b/>
      <w:bCs/>
    </w:rPr>
  </w:style>
  <w:style w:type="paragraph" w:customStyle="1" w:styleId="Zkladntext20">
    <w:name w:val="Základní text (2)"/>
    <w:basedOn w:val="Normln"/>
    <w:link w:val="Zkladntext2"/>
    <w:pPr>
      <w:shd w:val="clear" w:color="auto" w:fill="FFFFFF"/>
      <w:ind w:left="700" w:right="590" w:hanging="190"/>
    </w:pPr>
    <w:rPr>
      <w:rFonts w:ascii="Tahoma" w:eastAsia="Tahoma" w:hAnsi="Tahoma" w:cs="Tahoma"/>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4"/>
      <w:szCs w:val="24"/>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4"/>
      <w:szCs w:val="24"/>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paragraph" w:customStyle="1" w:styleId="Nadpis10">
    <w:name w:val="Nadpis #1"/>
    <w:basedOn w:val="Normln"/>
    <w:link w:val="Nadpis1"/>
    <w:pPr>
      <w:shd w:val="clear" w:color="auto" w:fill="FFFFFF"/>
      <w:spacing w:after="100"/>
      <w:jc w:val="center"/>
      <w:outlineLvl w:val="0"/>
    </w:pPr>
    <w:rPr>
      <w:rFonts w:ascii="Arial Narrow" w:eastAsia="Arial Narrow" w:hAnsi="Arial Narrow" w:cs="Arial Narrow"/>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20"/>
      <w:jc w:val="both"/>
    </w:pPr>
    <w:rPr>
      <w:rFonts w:ascii="Arial Narrow" w:eastAsia="Arial Narrow" w:hAnsi="Arial Narrow" w:cs="Arial Narrow"/>
    </w:rPr>
  </w:style>
  <w:style w:type="paragraph" w:customStyle="1" w:styleId="Nadpis20">
    <w:name w:val="Nadpis #2"/>
    <w:basedOn w:val="Normln"/>
    <w:link w:val="Nadpis2"/>
    <w:pPr>
      <w:shd w:val="clear" w:color="auto" w:fill="FFFFFF"/>
      <w:spacing w:line="226" w:lineRule="auto"/>
      <w:ind w:left="70"/>
      <w:jc w:val="center"/>
      <w:outlineLvl w:val="1"/>
    </w:pPr>
    <w:rPr>
      <w:rFonts w:ascii="Arial Narrow" w:eastAsia="Arial Narrow" w:hAnsi="Arial Narrow" w:cs="Arial Narrow"/>
      <w:b/>
      <w:bCs/>
    </w:rPr>
  </w:style>
  <w:style w:type="paragraph" w:customStyle="1" w:styleId="Zkladntext20">
    <w:name w:val="Základní text (2)"/>
    <w:basedOn w:val="Normln"/>
    <w:link w:val="Zkladntext2"/>
    <w:pPr>
      <w:shd w:val="clear" w:color="auto" w:fill="FFFFFF"/>
      <w:ind w:left="700" w:right="590" w:hanging="190"/>
    </w:pPr>
    <w:rPr>
      <w:rFonts w:ascii="Tahoma" w:eastAsia="Tahoma" w:hAnsi="Tahoma" w:cs="Tahom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2201</Words>
  <Characters>12987</Characters>
  <Application>Microsoft Office Word</Application>
  <DocSecurity>8</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2020-05-20T13:51:00Z</dcterms:created>
  <dcterms:modified xsi:type="dcterms:W3CDTF">2020-05-21T11:17:00Z</dcterms:modified>
</cp:coreProperties>
</file>