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400" w:lineRule="exact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č.29211/2020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1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 2586 a následujících zákona č. 89/2012 Sb., Občanského zákoníku v platném znění (dále jen ,,NOZ‘j se řídí tímto zákonem.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5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Městys Kamenice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45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 starostkou Mgr. Evou Jelenovou Kamenice u Jihlavy č. 481 588 23 Kamenice u Jihlavy IČ : 00286079</w:t>
      </w:r>
    </w:p>
    <w:p>
      <w:pPr>
        <w:pStyle w:val="Style11"/>
        <w:tabs>
          <w:tab w:leader="none" w:pos="286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Tel.:</w:t>
        <w:tab/>
        <w:t>E-mail: (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 : &lt;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736" w:line="24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„objednatel“,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rStyle w:val="CharStyle21"/>
          <w:b/>
          <w:bCs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45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</w:t>
      </w:r>
    </w:p>
    <w:p>
      <w:pPr>
        <w:pStyle w:val="Style11"/>
        <w:tabs>
          <w:tab w:leader="none" w:pos="41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statutárním zástupcem: Ing. Radovanem Necidem - ředitelem organizace Jednající ve věci:</w:t>
        <w:tab/>
        <w:t>. - výrobní náměstek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Jihlava,</w:t>
      </w:r>
    </w:p>
    <w:p>
      <w:pPr>
        <w:pStyle w:val="Style11"/>
        <w:tabs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Zástupce oprávněný jednat ve věcech technických : pan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3" w:line="240" w:lineRule="exact"/>
        <w:ind w:left="5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pan'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93" w:line="24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„zhotovitel“,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2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na základě vzájemné shody tuto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821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Smlouvu o dílo</w:t>
      </w:r>
      <w:bookmarkEnd w:id="3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I.</w:t>
      </w:r>
      <w:bookmarkEnd w:id="4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266" w:line="240" w:lineRule="exact"/>
        <w:ind w:left="0" w:right="2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smlouvy</w:t>
      </w:r>
      <w:bookmarkEnd w:id="5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 celková oprava místní komunikace v městysu Kamenici u ě.p. 342. MK je ve vlastnictví obce, ( dále jen díla 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07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Specifikace díla :</w:t>
      </w:r>
    </w:p>
    <w:p>
      <w:pPr>
        <w:pStyle w:val="Style11"/>
        <w:numPr>
          <w:ilvl w:val="0"/>
          <w:numId w:val="1"/>
        </w:numPr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720" w:right="0" w:hanging="3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Jedná se o provedení zemních prací, zhotovení podkladů ze štěrkodrtí a asfalt, recyklátů s následným uzavíracím nátěrem z asfalt, emulzí.</w:t>
      </w:r>
    </w:p>
    <w:p>
      <w:pPr>
        <w:pStyle w:val="Style11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526" w:line="240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této smlouvy je odsouhlasený položkový rozpočet.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207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plnění</w:t>
      </w:r>
    </w:p>
    <w:p>
      <w:pPr>
        <w:pStyle w:val="Style11"/>
        <w:numPr>
          <w:ilvl w:val="0"/>
          <w:numId w:val="3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571" w:line="278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na základě této smlouvy provést dílo v době : předpoklad zahájení stavebních prací - 07/2020. Ukončení díla : nejpozději do 60-ti dnů od zahájení stavebních prací.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202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dílo</w:t>
      </w:r>
    </w:p>
    <w:p>
      <w:pPr>
        <w:pStyle w:val="Style11"/>
        <w:numPr>
          <w:ilvl w:val="0"/>
          <w:numId w:val="5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provedení díla v rozsahu této smlouvy činní:</w:t>
      </w:r>
    </w:p>
    <w:p>
      <w:pPr>
        <w:pStyle w:val="Style11"/>
        <w:tabs>
          <w:tab w:leader="none" w:pos="38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6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bez DPH :</w:t>
        <w:tab/>
        <w:t>246 041,00 Kč</w:t>
      </w:r>
    </w:p>
    <w:p>
      <w:pPr>
        <w:pStyle w:val="Style11"/>
        <w:tabs>
          <w:tab w:leader="none" w:pos="38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6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DPH 21%:</w:t>
        <w:tab/>
        <w:t>51 668,61 Kč</w:t>
      </w:r>
    </w:p>
    <w:p>
      <w:pPr>
        <w:pStyle w:val="Style11"/>
        <w:tabs>
          <w:tab w:leader="none" w:pos="3846" w:val="left"/>
        </w:tabs>
        <w:widowControl w:val="0"/>
        <w:keepNext w:val="0"/>
        <w:keepLines w:val="0"/>
        <w:shd w:val="clear" w:color="auto" w:fill="auto"/>
        <w:bidi w:val="0"/>
        <w:spacing w:before="0" w:after="571" w:line="278" w:lineRule="exact"/>
        <w:ind w:left="6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celkem :</w:t>
        <w:tab/>
        <w:t>297 709,61 Kč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IV.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207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</w:p>
    <w:p>
      <w:pPr>
        <w:pStyle w:val="Style11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2" w:line="278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doručení faktury objednateli.</w:t>
      </w:r>
    </w:p>
    <w:p>
      <w:pPr>
        <w:pStyle w:val="Style11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248" w:line="288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Veškeré náklady, které vzniknou zhotoviteli nad rámec této smlouvy je zhotovitel povinen předem oznámit objednateli.</w:t>
      </w:r>
    </w:p>
    <w:p>
      <w:pPr>
        <w:pStyle w:val="Style11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8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11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20" w:right="0" w:hanging="42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67" w:left="1301" w:right="1460" w:bottom="230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267" w:line="274" w:lineRule="exact"/>
        <w:ind w:left="26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V.</w:t>
        <w:br/>
        <w:t>Záruční doba</w:t>
      </w:r>
      <w:bookmarkEnd w:id="6"/>
    </w:p>
    <w:p>
      <w:pPr>
        <w:pStyle w:val="Style11"/>
        <w:numPr>
          <w:ilvl w:val="0"/>
          <w:numId w:val="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předmět této smlouvy poskytuje zhotovitel objednateli záruční dobu v délce 24 měsíců.</w:t>
      </w:r>
    </w:p>
    <w:p>
      <w:pPr>
        <w:pStyle w:val="Style11"/>
        <w:numPr>
          <w:ilvl w:val="0"/>
          <w:numId w:val="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11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 začíná běžet dnem podpisu záznamu o splnění, předání a převzetí díla.</w:t>
      </w:r>
    </w:p>
    <w:p>
      <w:pPr>
        <w:pStyle w:val="Style11"/>
        <w:numPr>
          <w:ilvl w:val="0"/>
          <w:numId w:val="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540" w:line="274" w:lineRule="exact"/>
        <w:ind w:left="480" w:right="3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26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VI.</w:t>
      </w:r>
      <w:bookmarkEnd w:id="7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26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Součinnost</w:t>
      </w:r>
      <w:bookmarkEnd w:id="8"/>
    </w:p>
    <w:p>
      <w:pPr>
        <w:pStyle w:val="Style11"/>
        <w:numPr>
          <w:ilvl w:val="0"/>
          <w:numId w:val="1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80" w:right="3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splnění předmětu této smlouvy poskytne objednatel zhotoviteli nezbytnou součinnost v tomto rozsahu: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36" w:line="274" w:lineRule="exact"/>
        <w:ind w:left="2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době provádění díla zajistí objednatel vyloučení dopravy na této místní komunikaci.</w:t>
      </w:r>
    </w:p>
    <w:p>
      <w:pPr>
        <w:pStyle w:val="Style11"/>
        <w:numPr>
          <w:ilvl w:val="0"/>
          <w:numId w:val="1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3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26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VII.</w:t>
      </w:r>
      <w:bookmarkEnd w:id="9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26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Platnost smlouvy</w:t>
      </w:r>
      <w:bookmarkEnd w:id="1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" w:right="178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Tato smlouva nabývá platnosti dnem podpisu a účinnosti dnem zveřejnění v informačním systému veřejné správy - Registru smluv.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2. 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26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VIII.</w:t>
      </w:r>
      <w:bookmarkEnd w:id="11"/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26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Závěrečná ustanovení</w:t>
      </w:r>
      <w:bookmarkEnd w:id="12"/>
    </w:p>
    <w:p>
      <w:pPr>
        <w:pStyle w:val="Style11"/>
        <w:numPr>
          <w:ilvl w:val="0"/>
          <w:numId w:val="13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8" w:lineRule="exact"/>
        <w:ind w:left="400" w:right="32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11"/>
        <w:numPr>
          <w:ilvl w:val="0"/>
          <w:numId w:val="13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75" w:line="283" w:lineRule="exact"/>
        <w:ind w:left="400" w:right="32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Změny a doplnění této smlouvy jsou možné pouze písemnými číslovanými dodatky na základě vzájemné dohody obou smluvních stran.</w:t>
      </w:r>
    </w:p>
    <w:p>
      <w:pPr>
        <w:pStyle w:val="Style11"/>
        <w:numPr>
          <w:ilvl w:val="0"/>
          <w:numId w:val="13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07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11"/>
        <w:numPr>
          <w:ilvl w:val="0"/>
          <w:numId w:val="13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32" w:line="278" w:lineRule="exact"/>
        <w:ind w:left="400" w:right="32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820" w:firstLine="0"/>
      </w:pPr>
      <w:r>
        <w:pict>
          <v:shape id="_x0000_s1027" type="#_x0000_t202" style="position:absolute;margin-left:-1.9pt;margin-top:-2.05pt;width:188.15pt;height:44.75pt;z-index:-125829376;mso-wrap-distance-left:5.pt;mso-wrap-distance-right:59.75pt;mso-wrap-distance-bottom:2.1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323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V Kamenici u Jihlavy : </w:t>
                  </w:r>
                  <w:r>
                    <w:rPr>
                      <w:rStyle w:val="CharStyle25"/>
                    </w:rPr>
                    <w:t xml:space="preserve">2j.f202Q/ </w:t>
                  </w:r>
                  <w:r>
                    <w:rPr>
                      <w:rStyle w:val="CharStyle24"/>
                    </w:rPr>
                    <w:t>Objednatel:</w:t>
                    <w:tab/>
                    <w:t>/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Mgr. Eva Jelenová - starosta </w:t>
                  </w:r>
                  <w:r>
                    <w:rPr>
                      <w:rStyle w:val="CharStyle26"/>
                    </w:rPr>
                    <w:t>obcp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\V Jihlavě : </w:t>
      </w:r>
      <w:r>
        <w:rPr>
          <w:rStyle w:val="CharStyle27"/>
        </w:rPr>
        <w:t xml:space="preserve">¿o. 5- </w:t>
      </w:r>
      <w:r>
        <w:rPr>
          <w:rStyle w:val="CharStyle28"/>
        </w:rPr>
        <w:t>Zhotovitel 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79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 Necid-ředitel organizace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700" w:right="0" w:firstLine="0"/>
      </w:pPr>
      <w:r>
        <w:rPr>
          <w:rStyle w:val="CharStyle31"/>
        </w:rPr>
        <w:t>&lt;/</w:t>
      </w:r>
      <w:r>
        <w:br w:type="page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Zadání s výkazem výměr</w:t>
      </w:r>
    </w:p>
    <w:p>
      <w:pPr>
        <w:pStyle w:val="Style34"/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36"/>
          <w:b/>
          <w:bCs/>
        </w:rPr>
        <w:t>Stavba:</w:t>
        <w:tab/>
        <w:t>Oprava MK městys Kamenice</w:t>
      </w:r>
    </w:p>
    <w:p>
      <w:pPr>
        <w:pStyle w:val="Style34"/>
        <w:tabs>
          <w:tab w:leader="none" w:pos="803" w:val="left"/>
          <w:tab w:leader="none" w:pos="6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36"/>
          <w:b/>
          <w:bCs/>
        </w:rPr>
        <w:t>Objekt:</w:t>
        <w:tab/>
        <w:t>Komunikace MK od č.p. 342</w:t>
        <w:tab/>
        <w:t>JKSO:</w:t>
      </w:r>
    </w:p>
    <w:p>
      <w:pPr>
        <w:pStyle w:val="Style34"/>
        <w:tabs>
          <w:tab w:leader="none" w:pos="803" w:val="left"/>
          <w:tab w:leader="none" w:pos="6139" w:val="left"/>
          <w:tab w:leader="none" w:pos="69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rStyle w:val="CharStyle36"/>
          <w:b/>
          <w:bCs/>
        </w:rPr>
        <w:t>Část:</w:t>
        <w:tab/>
        <w:t>Městys Kamenice</w:t>
        <w:tab/>
      </w:r>
      <w:r>
        <w:rPr>
          <w:rStyle w:val="CharStyle37"/>
          <w:b w:val="0"/>
          <w:bCs w:val="0"/>
        </w:rPr>
        <w:t>Datum:</w:t>
        <w:tab/>
        <w:t>09.10.2019</w:t>
      </w:r>
    </w:p>
    <w:tbl>
      <w:tblPr>
        <w:tblOverlap w:val="never"/>
        <w:tblLayout w:type="fixed"/>
        <w:jc w:val="center"/>
      </w:tblPr>
      <w:tblGrid>
        <w:gridCol w:w="360"/>
        <w:gridCol w:w="490"/>
        <w:gridCol w:w="1008"/>
        <w:gridCol w:w="3989"/>
        <w:gridCol w:w="341"/>
        <w:gridCol w:w="826"/>
        <w:gridCol w:w="965"/>
        <w:gridCol w:w="1464"/>
      </w:tblGrid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KCN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Zkrácený 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8"/>
              </w:rPr>
              <w:t>Výměra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Cena</w:t>
            </w:r>
          </w:p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jednotková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Cena celkem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Práce a dodávky 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132301201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Odkop, a prokop, v hor. tř.4 do 100 m3 tl.150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607,75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36465,00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132301209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Příplatek za lepivost hor. tř.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42,93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2575,50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162301101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Vodorov. přem. výkopku hor. tř. 1 -4 a ŠD do 5000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67,42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8090,40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167101101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Nakládání výkopku hornin tř. 1-4 a ŠD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141,10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16932,00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181951102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Úprava pláně se zhutněním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32,60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12714,00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938 909 321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Sejmutí stáv. ŠD ti.150 mm z povrchu MK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91,16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35552,40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112329,30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564851111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Podklad ze štěrkodrtí ŠD tl. 150 mm se zhutněním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405,00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126,25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174101101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Štěrkodrf 0-32,0-63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18000,00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11-25310RL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Asfaltový recyklát za studená tl. 100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93,15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36328,5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11-19111VD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Spojovací postřik-emulze 1,90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24,34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9492,6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11-21486RL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Posyp podkladu z drtí 8/16 množ.15-19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55,12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21496,8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11-21456RL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Nátěrzemulze-drt’4/8 množ.12-15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46,52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18142,8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574A44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Asfalt.beton pro obrusné vrstvy tl. 50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416,40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6246,00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31389713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Dod. a montáž ul.vpusti bet. DN 600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12500,00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899331111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Výšková úprava kanalizačních šachet zem.souprav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885,00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8"/>
              </w:rPr>
              <w:t>11505,00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133711,70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CELKEM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246041,00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DPH 21%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51668,61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CELKEM vč.DPH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4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297709,61</w:t>
            </w:r>
          </w:p>
        </w:tc>
      </w:tr>
    </w:tbl>
    <w:p>
      <w:pPr>
        <w:framePr w:w="94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6"/>
      <w:pgSz w:w="11900" w:h="16840"/>
      <w:pgMar w:top="1380" w:left="1224" w:right="1235" w:bottom="10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pt;margin-top:768.6pt;width:10.5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.</w:t>
                </w:r>
                <w:r>
                  <w:rPr>
                    <w:rStyle w:val="CharStyle8"/>
                  </w:rPr>
                  <w:t>2</w:t>
                </w:r>
                <w:r>
                  <w:rPr>
                    <w:rStyle w:val="CharStyle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character" w:customStyle="1" w:styleId="CharStyle7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Záhlaví nebo Zápatí + Times New Roman,12 pt"/>
    <w:basedOn w:val="CharStyle6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Základní text (10)_"/>
    <w:basedOn w:val="DefaultParagraphFont"/>
    <w:link w:val="Style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Nadpis #2 (2)_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15">
    <w:name w:val="Nadpis #2 (2) + Times New Roman,11,5 pt"/>
    <w:basedOn w:val="CharStyle14"/>
    <w:rPr>
      <w:lang w:val="cs-CZ" w:eastAsia="cs-CZ" w:bidi="cs-CZ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Základní text (3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Základní text (3) + Ne tučné"/>
    <w:basedOn w:val="CharStyle1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Nadpis #2 (3)_"/>
    <w:basedOn w:val="DefaultParagraphFont"/>
    <w:link w:val="Style19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1">
    <w:name w:val="Nadpis #2 (3) + Times New Roman"/>
    <w:basedOn w:val="CharStyle20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Nadpis #3 (3)_"/>
    <w:basedOn w:val="DefaultParagraphFont"/>
    <w:link w:val="Style2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kladní text (2) + 13 pt,Kurzíva Exact"/>
    <w:basedOn w:val="CharStyle12"/>
    <w:rPr>
      <w:lang w:val="cs-CZ" w:eastAsia="cs-CZ" w:bidi="cs-CZ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6">
    <w:name w:val="Základní text (2) + 13 pt,Kurzíva Exact"/>
    <w:basedOn w:val="CharStyle12"/>
    <w:rPr>
      <w:lang w:val="cs-CZ" w:eastAsia="cs-CZ" w:bidi="cs-CZ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7">
    <w:name w:val="Základní text (2) + 13 pt,Kurzíva"/>
    <w:basedOn w:val="CharStyle12"/>
    <w:rPr>
      <w:lang w:val="cs-CZ" w:eastAsia="cs-CZ" w:bidi="cs-CZ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8">
    <w:name w:val="Základní text (2) + 11 pt"/>
    <w:basedOn w:val="CharStyle12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Základní text (11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31">
    <w:name w:val="Základní text (11)"/>
    <w:basedOn w:val="CharStyle3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Základní text (12)_"/>
    <w:basedOn w:val="DefaultParagraphFont"/>
    <w:link w:val="Style32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5">
    <w:name w:val="Základní text (4)_"/>
    <w:basedOn w:val="DefaultParagraphFont"/>
    <w:link w:val="Style3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6">
    <w:name w:val="Základní text (4) + 7,5 pt"/>
    <w:basedOn w:val="CharStyle35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37">
    <w:name w:val="Základní text (4) + 7,5 pt,Ne tučné"/>
    <w:basedOn w:val="CharStyle35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38">
    <w:name w:val="Základní text (2) + Arial,7,5 pt"/>
    <w:basedOn w:val="CharStyle12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9">
    <w:name w:val="Základní text (2) + Arial,8,5 pt,Tučné"/>
    <w:basedOn w:val="CharStyle12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0">
    <w:name w:val="Základní text (2) + Arial,7,5 pt,Tučné"/>
    <w:basedOn w:val="CharStyle12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1">
    <w:name w:val="Základní text (2) + Arial,9,5 pt,Tučné"/>
    <w:basedOn w:val="CharStyle12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Nadpis #1 (2)"/>
    <w:basedOn w:val="Normal"/>
    <w:link w:val="CharStyle4"/>
    <w:pPr>
      <w:widowControl w:val="0"/>
      <w:shd w:val="clear" w:color="auto" w:fill="FFFFFF"/>
      <w:jc w:val="center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paragraph" w:customStyle="1" w:styleId="Style9">
    <w:name w:val="Základní text (10)"/>
    <w:basedOn w:val="Normal"/>
    <w:link w:val="CharStyle10"/>
    <w:pPr>
      <w:widowControl w:val="0"/>
      <w:shd w:val="clear" w:color="auto" w:fill="FFFFFF"/>
      <w:spacing w:before="60" w:after="480" w:line="278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both"/>
      <w:spacing w:after="36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Nadpis #2 (2)"/>
    <w:basedOn w:val="Normal"/>
    <w:link w:val="CharStyle14"/>
    <w:pPr>
      <w:widowControl w:val="0"/>
      <w:shd w:val="clear" w:color="auto" w:fill="FFFFFF"/>
      <w:outlineLvl w:val="1"/>
      <w:spacing w:before="360" w:line="27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Nadpis #2 (3)"/>
    <w:basedOn w:val="Normal"/>
    <w:link w:val="CharStyle20"/>
    <w:pPr>
      <w:widowControl w:val="0"/>
      <w:shd w:val="clear" w:color="auto" w:fill="FFFFFF"/>
      <w:outlineLvl w:val="1"/>
      <w:spacing w:before="840" w:line="27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2">
    <w:name w:val="Nadpis #3 (3)"/>
    <w:basedOn w:val="Normal"/>
    <w:link w:val="CharStyle23"/>
    <w:pPr>
      <w:widowControl w:val="0"/>
      <w:shd w:val="clear" w:color="auto" w:fill="FFFFFF"/>
      <w:outlineLvl w:val="2"/>
      <w:spacing w:before="60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Základní text (11)"/>
    <w:basedOn w:val="Normal"/>
    <w:link w:val="CharStyle30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32">
    <w:name w:val="Základní text (12)"/>
    <w:basedOn w:val="Normal"/>
    <w:link w:val="CharStyle33"/>
    <w:pPr>
      <w:widowControl w:val="0"/>
      <w:shd w:val="clear" w:color="auto" w:fill="FFFFFF"/>
      <w:jc w:val="both"/>
      <w:spacing w:line="24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4">
    <w:name w:val="Základní text (4)"/>
    <w:basedOn w:val="Normal"/>
    <w:link w:val="CharStyle35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