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ascii="Arial" w:hAnsi="Arial" w:cs="Arial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127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  <w:r>
              <w:rPr>
                <w:rFonts w:ascii="Arial" w:hAnsi="Arial" w:cs="Arial"/>
              </w:rPr>
              <w:t xml:space="preserve"> 6708/SFDI/310183/6732/2020</w:t>
            </w:r>
          </w:p>
        </w:tc>
        <w:tc>
          <w:tcPr>
            <w:tcW w:w="2127" w:type="dxa"/>
            <w:hideMark/>
          </w:tcPr>
          <w:p>
            <w:pPr>
              <w:pStyle w:val="ZZZEsster10"/>
              <w:ind w:left="-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CEO: </w:t>
            </w:r>
            <w:r>
              <w:rPr>
                <w:rFonts w:ascii="Arial" w:hAnsi="Arial" w:cs="Arial"/>
                <w:sz w:val="20"/>
              </w:rPr>
              <w:t>109/2020</w:t>
            </w:r>
          </w:p>
          <w:p>
            <w:pPr>
              <w:pStyle w:val="ZZZEsster10B"/>
              <w:jc w:val="both"/>
              <w:rPr>
                <w:rFonts w:ascii="Arial" w:hAnsi="Arial" w:cs="Arial"/>
                <w:b w:val="0"/>
                <w:bCs/>
              </w:rPr>
            </w:pPr>
          </w:p>
        </w:tc>
        <w:tc>
          <w:tcPr>
            <w:tcW w:w="2127" w:type="dxa"/>
            <w:hideMark/>
          </w:tcPr>
          <w:p>
            <w:pPr>
              <w:pStyle w:val="ZZZEsster10B"/>
              <w:jc w:val="both"/>
              <w:rPr>
                <w:rFonts w:ascii="Arial" w:hAnsi="Arial" w:cs="Arial"/>
                <w:b w:val="0"/>
              </w:rPr>
            </w:pPr>
            <w:fldSimple w:instr=" COMMENTS  DATA.DATUM1  \* MERGEFORMAT ">
              <w:r>
                <w:rPr>
                  <w:rFonts w:ascii="Arial" w:hAnsi="Arial" w:cs="Arial"/>
                  <w:b w:val="0"/>
                </w:rPr>
                <w:t>Ing. Alena Andrášová</w:t>
              </w:r>
            </w:fldSimple>
          </w:p>
          <w:p>
            <w:pPr>
              <w:pStyle w:val="ZZZEsster10B"/>
              <w:jc w:val="both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275" w:type="dxa"/>
            <w:hideMark/>
          </w:tcPr>
          <w:p>
            <w:pPr>
              <w:pStyle w:val="ZZZEsster10B"/>
              <w:jc w:val="both"/>
              <w:rPr>
                <w:rFonts w:ascii="Arial" w:hAnsi="Arial" w:cs="Arial"/>
                <w:b w:val="0"/>
                <w:bCs/>
              </w:rPr>
            </w:pPr>
            <w:proofErr w:type="gramStart"/>
            <w:r>
              <w:rPr>
                <w:rFonts w:ascii="Arial" w:hAnsi="Arial" w:cs="Arial"/>
                <w:b w:val="0"/>
                <w:bCs/>
              </w:rPr>
              <w:t>14.05.2020</w:t>
            </w:r>
            <w:proofErr w:type="gramEnd"/>
          </w:p>
        </w:tc>
      </w:tr>
    </w:tbl>
    <w:p>
      <w:pPr>
        <w:pStyle w:val="MDSR"/>
        <w:ind w:firstLine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Objednávka odborného poradenství při přípravě zadávacích podmínek a v průběhu zadávání nadlimitní veřejné zakázky</w:t>
      </w:r>
    </w:p>
    <w:p>
      <w:pPr>
        <w:jc w:val="both"/>
        <w:rPr>
          <w:rFonts w:ascii="Arial" w:hAnsi="Arial" w:cs="Arial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Dobrý den,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návaznosti na naší dosavadní spolupráci u Vás objednávám odborné poradenství v rámci přípravy nadlimitní veřejné zakázky na aktualizaci cenových databází pro investiční přípravu dopravních staveb. 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Poradenství bude zahrnovat zejména tyto činnosti: </w:t>
      </w:r>
    </w:p>
    <w:p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poradenství při přípravě zadávacích podmínek vč. obchodních podmínek,</w:t>
      </w:r>
    </w:p>
    <w:p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komplexní poradenství v souvislosti s přípravou hodnotících kritérií vč. následného kompletního zpracování hodnocení nabídek,</w:t>
      </w:r>
    </w:p>
    <w:p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zpracování odůvodnění hodnotících kritérií pro zadávací řízení, </w:t>
      </w:r>
    </w:p>
    <w:p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vyhotovení stanovisek k hodnotícím kritériím v rámci vysvětlení či doplnění zadávací dokumentace během zadávacího řízení, </w:t>
      </w:r>
    </w:p>
    <w:p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vyhotovení stanovisek k hodnotícím kritériím k případným námitkám účastníků a k řízení o přezkoumání úkonů zadavatele.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plnění: průběžně na základě výzvy objednatele, příp. kontaktní osoby objednatele.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Jednotková cena za poskytování poradenství činí 2 200 Kč/hodinu bez DPH. Maximální cena plnění objednávky činí 110 000,00 Kč bez DPH.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je oprávněn fakturovat poskytnuté služby průběžně na základě vystavené faktury. Přílohou faktury bude vždy kontaktní osobou potvrzený výkaz o provedení práce obsahující počty hodin a činnosti provedené poskytovatelem. 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Splatnost faktury je 30 dnů ode dne prokazatelného doručení faktury na e-mail objednatele:</w:t>
      </w:r>
      <w:r>
        <w:t xml:space="preserve"> </w:t>
      </w:r>
      <w:hyperlink r:id="rId9" w:history="1">
        <w:r>
          <w:rPr>
            <w:rStyle w:val="Hypertextovodkaz"/>
            <w:rFonts w:ascii="Arial" w:hAnsi="Arial" w:cs="Arial"/>
            <w:sz w:val="22"/>
            <w:szCs w:val="22"/>
          </w:rPr>
          <w:t>epodatelna@sfdi.cz</w:t>
        </w:r>
      </w:hyperlink>
      <w:r>
        <w:rPr>
          <w:rFonts w:ascii="Arial" w:hAnsi="Arial" w:cs="Arial"/>
          <w:sz w:val="22"/>
          <w:szCs w:val="22"/>
        </w:rPr>
        <w:t xml:space="preserve">. Kontaktní osobou je Ing. Petra Grabmüllerová (e-mail: </w:t>
      </w:r>
      <w:hyperlink r:id="rId10" w:history="1">
        <w:r>
          <w:t xml:space="preserve"> </w:t>
        </w:r>
        <w:r>
          <w:rPr>
            <w:rStyle w:val="Hypertextovodkaz"/>
            <w:rFonts w:ascii="Arial" w:hAnsi="Arial" w:cs="Arial"/>
            <w:sz w:val="22"/>
            <w:szCs w:val="22"/>
          </w:rPr>
          <w:t xml:space="preserve">petra.grabmullerova@sfdi.cz </w:t>
        </w:r>
      </w:hyperlink>
      <w:r>
        <w:rPr>
          <w:rFonts w:ascii="Arial" w:hAnsi="Arial" w:cs="Arial"/>
          <w:sz w:val="22"/>
          <w:szCs w:val="22"/>
        </w:rPr>
        <w:t>, tel.: 266 097 234).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Vás žádám o potvrzení přijetí a akceptaci této objednávky (potvrzení viz 3. strana objednávky) na email </w:t>
      </w:r>
      <w:hyperlink r:id="rId11" w:history="1">
        <w:r>
          <w:rPr>
            <w:rStyle w:val="Hypertextovodkaz"/>
            <w:rFonts w:ascii="Arial" w:hAnsi="Arial" w:cs="Arial"/>
            <w:sz w:val="22"/>
            <w:szCs w:val="22"/>
          </w:rPr>
          <w:t>epodatelna@sfdi.cz</w:t>
        </w:r>
      </w:hyperlink>
      <w:r>
        <w:rPr>
          <w:rFonts w:ascii="Arial" w:hAnsi="Arial" w:cs="Arial"/>
          <w:sz w:val="22"/>
          <w:szCs w:val="22"/>
        </w:rPr>
        <w:t>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</w:p>
    <w:tbl>
      <w:tblPr>
        <w:tblpPr w:leftFromText="141" w:rightFromText="141" w:vertAnchor="text" w:horzAnchor="margin" w:tblpXSpec="right" w:tblpY="127"/>
        <w:tblW w:w="0" w:type="auto"/>
        <w:tblLook w:val="04A0" w:firstRow="1" w:lastRow="0" w:firstColumn="1" w:lastColumn="0" w:noHBand="0" w:noVBand="1"/>
      </w:tblPr>
      <w:tblGrid>
        <w:gridCol w:w="4861"/>
      </w:tblGrid>
      <w:tr>
        <w:trPr>
          <w:trHeight w:val="251"/>
        </w:trPr>
        <w:tc>
          <w:tcPr>
            <w:tcW w:w="4861" w:type="dxa"/>
            <w:vAlign w:val="bottom"/>
            <w:hideMark/>
          </w:tcPr>
          <w:p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…………………………………………..</w:t>
            </w:r>
          </w:p>
        </w:tc>
      </w:tr>
      <w:tr>
        <w:trPr>
          <w:trHeight w:val="258"/>
        </w:trPr>
        <w:tc>
          <w:tcPr>
            <w:tcW w:w="4861" w:type="dxa"/>
            <w:vAlign w:val="bottom"/>
            <w:hideMark/>
          </w:tcPr>
          <w:p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Ing. Zbyněk Hořelica</w:t>
            </w:r>
          </w:p>
        </w:tc>
      </w:tr>
      <w:tr>
        <w:trPr>
          <w:trHeight w:val="251"/>
        </w:trPr>
        <w:tc>
          <w:tcPr>
            <w:tcW w:w="4861" w:type="dxa"/>
            <w:vAlign w:val="bottom"/>
            <w:hideMark/>
          </w:tcPr>
          <w:p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ředitel SFDI</w:t>
            </w:r>
          </w:p>
        </w:tc>
      </w:tr>
    </w:tbl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color w:val="000000" w:themeColor="text1"/>
          <w:sz w:val="22"/>
          <w:szCs w:val="22"/>
          <w:u w:val="single"/>
        </w:rPr>
        <w:t>Poskytovatel:</w:t>
      </w:r>
    </w:p>
    <w:p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4E </w:t>
      </w:r>
      <w:proofErr w:type="spellStart"/>
      <w:r>
        <w:rPr>
          <w:rFonts w:ascii="Arial" w:hAnsi="Arial" w:cs="Arial"/>
          <w:b/>
          <w:color w:val="000000" w:themeColor="text1"/>
          <w:sz w:val="22"/>
          <w:szCs w:val="22"/>
        </w:rPr>
        <w:t>consulting</w:t>
      </w:r>
      <w:proofErr w:type="spellEnd"/>
      <w:r>
        <w:rPr>
          <w:rFonts w:ascii="Arial" w:hAnsi="Arial" w:cs="Arial"/>
          <w:b/>
          <w:color w:val="000000" w:themeColor="text1"/>
          <w:sz w:val="22"/>
          <w:szCs w:val="22"/>
        </w:rPr>
        <w:t>, s. r. o.</w:t>
      </w:r>
    </w:p>
    <w:p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Kainarova 3236/88, PSČ 616 00 Brno</w:t>
      </w:r>
    </w:p>
    <w:p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IČO: 07649827</w:t>
      </w:r>
    </w:p>
    <w:p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DIČ: CZ07649827</w:t>
      </w:r>
    </w:p>
    <w:p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Datová schránka: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qrhcwzg</w:t>
      </w:r>
      <w:proofErr w:type="spellEnd"/>
    </w:p>
    <w:p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č.ú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>xxx</w:t>
      </w:r>
      <w:bookmarkStart w:id="0" w:name="_GoBack"/>
      <w:bookmarkEnd w:id="0"/>
      <w:proofErr w:type="spellEnd"/>
    </w:p>
    <w:p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email:</w:t>
      </w:r>
      <w:r>
        <w:rPr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</w:p>
    <w:p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Kód a název komodity dle číselníku NIPEZ: </w:t>
      </w:r>
    </w:p>
    <w:p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67 - Manažerské a podnikové</w:t>
      </w:r>
      <w:r>
        <w:rPr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poradenství (79418000-7 Poradenství v oblasti nákupu a zásobování)</w:t>
      </w:r>
    </w:p>
    <w:p>
      <w:pPr>
        <w:rPr>
          <w:rFonts w:ascii="Arial" w:hAnsi="Arial" w:cs="Arial"/>
          <w:sz w:val="20"/>
          <w:szCs w:val="22"/>
        </w:rPr>
      </w:pPr>
    </w:p>
    <w:p>
      <w:pPr>
        <w:rPr>
          <w:rFonts w:ascii="Arial" w:hAnsi="Arial" w:cs="Arial"/>
          <w:sz w:val="20"/>
          <w:szCs w:val="22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rPr>
          <w:color w:val="1F497D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109/2020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2"/>
          <w:szCs w:val="22"/>
        </w:rPr>
        <w:t>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/>
    <w:sectPr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3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1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9001:2009,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6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9001:2009,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center"/>
    </w:pPr>
    <w:r>
      <w:rPr>
        <w:noProof/>
      </w:rPr>
      <w:drawing>
        <wp:inline distT="0" distB="0" distL="0" distR="0">
          <wp:extent cx="1788160" cy="743585"/>
          <wp:effectExtent l="0" t="0" r="2540" b="0"/>
          <wp:docPr id="2" name="Obrázek 2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ahlavi1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16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51555"/>
    <w:multiLevelType w:val="hybridMultilevel"/>
    <w:tmpl w:val="1D4C5B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3202A"/>
    <w:multiLevelType w:val="hybridMultilevel"/>
    <w:tmpl w:val="A3E06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hideSpellingErrors/>
  <w:hideGrammaticalError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detail">
    <w:name w:val="detail"/>
    <w:basedOn w:val="Standardnpsmoodstavce"/>
  </w:style>
  <w:style w:type="character" w:customStyle="1" w:styleId="rf-trn-lbl">
    <w:name w:val="rf-trn-lbl"/>
    <w:basedOn w:val="Standardnpsmoodstav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detail">
    <w:name w:val="detail"/>
    <w:basedOn w:val="Standardnpsmoodstavce"/>
  </w:style>
  <w:style w:type="character" w:customStyle="1" w:styleId="rf-trn-lbl">
    <w:name w:val="rf-trn-lbl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podatelna@sfdi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ivo.vykydal@sfdi.c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epodatelna@sfdi.cz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12DB2-058A-4C9C-8B5B-8314A71E7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2601</Characters>
  <Application>Microsoft Office Word</Application>
  <DocSecurity>0</DocSecurity>
  <Lines>21</Lines>
  <Paragraphs>5</Paragraphs>
  <ScaleCrop>false</ScaleCrop>
  <Company/>
  <LinksUpToDate>false</LinksUpToDate>
  <CharactersWithSpaces>2939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2020-05-20T15:26:00Z</dcterms:created>
  <dcterms:modified xsi:type="dcterms:W3CDTF">2020-05-20T15:26:00Z</dcterms:modified>
</cp:coreProperties>
</file>