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3E" w:rsidRDefault="00BE1DB4">
      <w:pPr>
        <w:framePr w:wrap="none" w:vAnchor="page" w:hAnchor="page" w:x="767" w:y="123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OneSoft\\media\\image1.jpeg"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.75pt">
            <v:imagedata r:id="rId7" r:href="rId8"/>
          </v:shape>
        </w:pict>
      </w:r>
      <w:r>
        <w:fldChar w:fldCharType="end"/>
      </w:r>
    </w:p>
    <w:p w:rsidR="00045D3E" w:rsidRDefault="00BE1DB4">
      <w:pPr>
        <w:pStyle w:val="Heading10"/>
        <w:framePr w:w="3341" w:h="816" w:hRule="exact" w:wrap="none" w:vAnchor="page" w:hAnchor="page" w:x="2020" w:y="1232"/>
        <w:shd w:val="clear" w:color="auto" w:fill="auto"/>
      </w:pPr>
      <w:bookmarkStart w:id="0" w:name="bookmark0"/>
      <w:r>
        <w:t>GENERALI</w:t>
      </w:r>
      <w:bookmarkEnd w:id="0"/>
    </w:p>
    <w:p w:rsidR="00045D3E" w:rsidRDefault="00BE1DB4">
      <w:pPr>
        <w:pStyle w:val="Heading20"/>
        <w:framePr w:w="3341" w:h="816" w:hRule="exact" w:wrap="none" w:vAnchor="page" w:hAnchor="page" w:x="2020" w:y="1232"/>
        <w:shd w:val="clear" w:color="auto" w:fill="auto"/>
      </w:pPr>
      <w:bookmarkStart w:id="1" w:name="bookmark1"/>
      <w:r>
        <w:t>ČESKÁ POJIŠŤOVNA</w:t>
      </w:r>
      <w:bookmarkEnd w:id="1"/>
    </w:p>
    <w:p w:rsidR="00045D3E" w:rsidRDefault="00BE1DB4">
      <w:pPr>
        <w:pStyle w:val="Heading30"/>
        <w:framePr w:w="1954" w:h="490" w:hRule="exact" w:wrap="none" w:vAnchor="page" w:hAnchor="page" w:x="3085" w:y="1981"/>
        <w:shd w:val="clear" w:color="auto" w:fill="auto"/>
        <w:ind w:firstLine="0"/>
      </w:pPr>
      <w:bookmarkStart w:id="2" w:name="bookmark2"/>
      <w:r>
        <w:t>Kód produktu: FN Stav k datu: 18.04.2020</w:t>
      </w:r>
      <w:bookmarkEnd w:id="2"/>
    </w:p>
    <w:p w:rsidR="00045D3E" w:rsidRDefault="00BE1DB4">
      <w:pPr>
        <w:pStyle w:val="Headerorfooter20"/>
        <w:framePr w:wrap="none" w:vAnchor="page" w:hAnchor="page" w:x="6066" w:y="856"/>
        <w:shd w:val="clear" w:color="auto" w:fill="auto"/>
      </w:pPr>
      <w:r>
        <w:t>Cislo pojistné smlouvy:</w:t>
      </w:r>
    </w:p>
    <w:p w:rsidR="00045D3E" w:rsidRDefault="00BE1DB4">
      <w:pPr>
        <w:pStyle w:val="Bodytext30"/>
        <w:framePr w:wrap="none" w:vAnchor="page" w:hAnchor="page" w:x="8908" w:y="828"/>
        <w:shd w:val="clear" w:color="auto" w:fill="auto"/>
      </w:pPr>
      <w:r>
        <w:t>448383130-0</w:t>
      </w:r>
    </w:p>
    <w:p w:rsidR="00045D3E" w:rsidRDefault="00045D3E">
      <w:pPr>
        <w:framePr w:wrap="none" w:vAnchor="page" w:hAnchor="page" w:x="7141" w:y="1077"/>
      </w:pPr>
    </w:p>
    <w:p w:rsidR="00045D3E" w:rsidRDefault="00045D3E">
      <w:pPr>
        <w:pStyle w:val="Bodytext40"/>
        <w:framePr w:wrap="none" w:vAnchor="page" w:hAnchor="page" w:x="8140" w:y="2284"/>
        <w:shd w:val="clear" w:color="auto" w:fill="auto"/>
      </w:pPr>
    </w:p>
    <w:p w:rsidR="00045D3E" w:rsidRDefault="00BE1DB4">
      <w:pPr>
        <w:pStyle w:val="Bodytext50"/>
        <w:framePr w:wrap="none" w:vAnchor="page" w:hAnchor="page" w:x="508" w:y="2493"/>
        <w:shd w:val="clear" w:color="auto" w:fill="auto"/>
        <w:spacing w:after="0"/>
        <w:ind w:left="180"/>
      </w:pPr>
      <w:r>
        <w:t>Pojistná smlouva o sdruženém pojištění souboru vozidel</w:t>
      </w:r>
    </w:p>
    <w:p w:rsidR="00045D3E" w:rsidRDefault="00BE1DB4">
      <w:pPr>
        <w:pStyle w:val="Heading30"/>
        <w:framePr w:w="10939" w:h="807" w:hRule="exact" w:wrap="none" w:vAnchor="page" w:hAnchor="page" w:x="508" w:y="3092"/>
        <w:numPr>
          <w:ilvl w:val="0"/>
          <w:numId w:val="1"/>
        </w:numPr>
        <w:shd w:val="clear" w:color="auto" w:fill="auto"/>
        <w:tabs>
          <w:tab w:val="left" w:pos="620"/>
        </w:tabs>
        <w:spacing w:line="190" w:lineRule="exact"/>
        <w:ind w:left="320" w:firstLine="0"/>
      </w:pPr>
      <w:bookmarkStart w:id="3" w:name="bookmark3"/>
      <w:r>
        <w:t>Smluvní strany:</w:t>
      </w:r>
      <w:bookmarkEnd w:id="3"/>
    </w:p>
    <w:p w:rsidR="00045D3E" w:rsidRDefault="00BE1DB4">
      <w:pPr>
        <w:pStyle w:val="Bodytext60"/>
        <w:framePr w:w="10939" w:h="807" w:hRule="exact" w:wrap="none" w:vAnchor="page" w:hAnchor="page" w:x="508" w:y="3092"/>
        <w:shd w:val="clear" w:color="auto" w:fill="auto"/>
        <w:ind w:firstLine="0"/>
      </w:pPr>
      <w:r>
        <w:t>Pojišťovna:</w:t>
      </w:r>
    </w:p>
    <w:p w:rsidR="00045D3E" w:rsidRDefault="00BE1DB4">
      <w:pPr>
        <w:pStyle w:val="Bodytext20"/>
        <w:framePr w:w="10939" w:h="807" w:hRule="exact" w:wrap="none" w:vAnchor="page" w:hAnchor="page" w:x="508" w:y="3092"/>
        <w:shd w:val="clear" w:color="auto" w:fill="auto"/>
        <w:ind w:right="740" w:firstLine="0"/>
      </w:pPr>
      <w:r>
        <w:rPr>
          <w:lang w:val="en-US" w:eastAsia="en-US" w:bidi="en-US"/>
        </w:rPr>
        <w:t xml:space="preserve">Generali </w:t>
      </w:r>
      <w:r>
        <w:t>Česká pojišťovna a.s., Spálená 75/16, Nové Město, 110 00 Praha 1, IČO: 45272956, DIČ: CZ699001273, je zapsaná v obchodním rejstříku u Městského soudu v Praze, spiso</w:t>
      </w:r>
      <w:r>
        <w:t xml:space="preserve">vá značka B 1464, a je členem Skupiny </w:t>
      </w:r>
      <w:r>
        <w:rPr>
          <w:lang w:val="en-US" w:eastAsia="en-US" w:bidi="en-US"/>
        </w:rPr>
        <w:t xml:space="preserve">Generali, </w:t>
      </w:r>
      <w:r>
        <w:t>zapsané v italském registru pojišťovacích skupin, vedeném IVASS, (dále také ,,GČP“)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2083"/>
        <w:gridCol w:w="3154"/>
        <w:gridCol w:w="1152"/>
        <w:gridCol w:w="835"/>
        <w:gridCol w:w="547"/>
        <w:gridCol w:w="1022"/>
      </w:tblGrid>
      <w:tr w:rsidR="00045D3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646" w:type="dxa"/>
            <w:shd w:val="clear" w:color="auto" w:fill="FFFFFF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46" w:lineRule="exact"/>
              <w:ind w:firstLine="0"/>
              <w:jc w:val="both"/>
            </w:pPr>
            <w:r>
              <w:rPr>
                <w:rStyle w:val="Bodytext265ptBold"/>
              </w:rPr>
              <w:t>Pojistník:</w:t>
            </w:r>
          </w:p>
        </w:tc>
        <w:tc>
          <w:tcPr>
            <w:tcW w:w="2083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  <w:tc>
          <w:tcPr>
            <w:tcW w:w="3154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</w:tr>
      <w:tr w:rsidR="00045D3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46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22" w:lineRule="exact"/>
              <w:ind w:firstLine="0"/>
              <w:jc w:val="right"/>
            </w:pPr>
            <w:r>
              <w:rPr>
                <w:rStyle w:val="Bodytext21"/>
              </w:rPr>
              <w:t>Příjmení (název firmy):</w:t>
            </w:r>
          </w:p>
        </w:tc>
        <w:tc>
          <w:tcPr>
            <w:tcW w:w="2083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>Hudební divadlo v Karlině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22" w:lineRule="exact"/>
              <w:ind w:firstLine="0"/>
              <w:jc w:val="center"/>
            </w:pPr>
            <w:r>
              <w:rPr>
                <w:rStyle w:val="Bodytext21"/>
              </w:rPr>
              <w:t>Jméno: —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22" w:lineRule="exact"/>
              <w:ind w:left="240" w:firstLine="0"/>
            </w:pPr>
            <w:r>
              <w:rPr>
                <w:rStyle w:val="Bodytext21"/>
              </w:rPr>
              <w:t>Titul:</w:t>
            </w:r>
          </w:p>
        </w:tc>
        <w:tc>
          <w:tcPr>
            <w:tcW w:w="835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</w:tr>
      <w:tr w:rsidR="00045D3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46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22" w:lineRule="exact"/>
              <w:ind w:firstLine="0"/>
              <w:jc w:val="right"/>
            </w:pPr>
            <w:r>
              <w:rPr>
                <w:rStyle w:val="Bodytext21"/>
              </w:rPr>
              <w:t>Rodné č./IČ:</w:t>
            </w:r>
          </w:p>
        </w:tc>
        <w:tc>
          <w:tcPr>
            <w:tcW w:w="2083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Bold"/>
              </w:rPr>
              <w:t>00064335</w:t>
            </w:r>
          </w:p>
        </w:tc>
        <w:tc>
          <w:tcPr>
            <w:tcW w:w="3154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tabs>
                <w:tab w:val="left" w:pos="1925"/>
              </w:tabs>
              <w:spacing w:line="122" w:lineRule="exact"/>
              <w:ind w:firstLine="0"/>
              <w:jc w:val="both"/>
            </w:pPr>
            <w:r>
              <w:rPr>
                <w:rStyle w:val="Bodytext21"/>
              </w:rPr>
              <w:t>Datum naraz.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>Osoba: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>právnická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22" w:lineRule="exact"/>
              <w:ind w:firstLine="0"/>
              <w:jc w:val="right"/>
            </w:pPr>
            <w:r>
              <w:rPr>
                <w:rStyle w:val="Bodytext21"/>
              </w:rPr>
              <w:t>Plátce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22" w:lineRule="exact"/>
              <w:ind w:firstLine="0"/>
            </w:pPr>
            <w:r>
              <w:rPr>
                <w:rStyle w:val="Bodytext21"/>
              </w:rPr>
              <w:t>DPH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>ANO</w:t>
            </w:r>
          </w:p>
        </w:tc>
      </w:tr>
      <w:tr w:rsidR="00045D3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646" w:type="dxa"/>
            <w:shd w:val="clear" w:color="auto" w:fill="FFFFFF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tabs>
                <w:tab w:val="left" w:pos="1253"/>
              </w:tabs>
              <w:spacing w:line="146" w:lineRule="exact"/>
              <w:ind w:firstLine="0"/>
              <w:jc w:val="both"/>
            </w:pPr>
            <w:r>
              <w:rPr>
                <w:rStyle w:val="Bodytext265ptBold"/>
              </w:rPr>
              <w:t>Trvalá adresa:</w:t>
            </w:r>
            <w:r>
              <w:rPr>
                <w:rStyle w:val="Bodytext265ptBold"/>
              </w:rPr>
              <w:tab/>
            </w:r>
            <w:r>
              <w:rPr>
                <w:rStyle w:val="Bodytext21"/>
              </w:rPr>
              <w:t>Ulice</w:t>
            </w:r>
          </w:p>
        </w:tc>
        <w:tc>
          <w:tcPr>
            <w:tcW w:w="2083" w:type="dxa"/>
            <w:shd w:val="clear" w:color="auto" w:fill="FFFFFF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>KŘIŽÍKOVA</w:t>
            </w:r>
          </w:p>
        </w:tc>
        <w:tc>
          <w:tcPr>
            <w:tcW w:w="3154" w:type="dxa"/>
            <w:shd w:val="clear" w:color="auto" w:fill="FFFFFF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tabs>
                <w:tab w:val="left" w:pos="658"/>
                <w:tab w:val="left" w:pos="1459"/>
              </w:tabs>
              <w:spacing w:line="146" w:lineRule="exact"/>
              <w:ind w:firstLine="0"/>
              <w:jc w:val="both"/>
            </w:pPr>
            <w:r>
              <w:rPr>
                <w:rStyle w:val="Bodytext21"/>
              </w:rPr>
              <w:t>Č.p</w:t>
            </w:r>
            <w:r>
              <w:rPr>
                <w:rStyle w:val="Bodytext21"/>
              </w:rPr>
              <w:tab/>
            </w:r>
            <w:r>
              <w:rPr>
                <w:rStyle w:val="Bodytext265ptBold"/>
              </w:rPr>
              <w:t>283/10</w:t>
            </w:r>
            <w:r>
              <w:rPr>
                <w:rStyle w:val="Bodytext265ptBold"/>
              </w:rPr>
              <w:tab/>
            </w:r>
            <w:r>
              <w:rPr>
                <w:rStyle w:val="Bodytext21"/>
              </w:rPr>
              <w:t xml:space="preserve">Město (obec): </w:t>
            </w:r>
            <w:r>
              <w:rPr>
                <w:rStyle w:val="Bodytext265ptBold"/>
              </w:rPr>
              <w:t>PRAHA</w:t>
            </w:r>
          </w:p>
        </w:tc>
        <w:tc>
          <w:tcPr>
            <w:tcW w:w="1152" w:type="dxa"/>
            <w:shd w:val="clear" w:color="auto" w:fill="FFFFFF"/>
          </w:tcPr>
          <w:p w:rsidR="00045D3E" w:rsidRDefault="00045D3E">
            <w:pPr>
              <w:framePr w:w="10440" w:h="912" w:wrap="none" w:vAnchor="page" w:hAnchor="page" w:x="604" w:y="4117"/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22" w:lineRule="exact"/>
              <w:ind w:right="220" w:firstLine="0"/>
              <w:jc w:val="right"/>
            </w:pPr>
            <w:r>
              <w:rPr>
                <w:rStyle w:val="Bodytext21"/>
              </w:rPr>
              <w:t>PSČ: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>18600</w:t>
            </w:r>
          </w:p>
        </w:tc>
        <w:tc>
          <w:tcPr>
            <w:tcW w:w="1022" w:type="dxa"/>
            <w:shd w:val="clear" w:color="auto" w:fill="FFFFFF"/>
          </w:tcPr>
          <w:p w:rsidR="00045D3E" w:rsidRDefault="00BE1DB4">
            <w:pPr>
              <w:pStyle w:val="Bodytext20"/>
              <w:framePr w:w="10440" w:h="912" w:wrap="none" w:vAnchor="page" w:hAnchor="page" w:x="604" w:y="4117"/>
              <w:shd w:val="clear" w:color="auto" w:fill="auto"/>
              <w:spacing w:line="146" w:lineRule="exact"/>
              <w:ind w:left="220" w:firstLine="0"/>
            </w:pPr>
            <w:r>
              <w:rPr>
                <w:rStyle w:val="Bodytext21"/>
              </w:rPr>
              <w:t xml:space="preserve">Stát </w:t>
            </w:r>
            <w:r>
              <w:rPr>
                <w:rStyle w:val="Bodytext265ptBold"/>
              </w:rPr>
              <w:t>CZE</w:t>
            </w:r>
          </w:p>
        </w:tc>
      </w:tr>
    </w:tbl>
    <w:p w:rsidR="00045D3E" w:rsidRDefault="00BE1DB4">
      <w:pPr>
        <w:pStyle w:val="Tablecaption0"/>
        <w:framePr w:w="10886" w:h="259" w:hRule="exact" w:wrap="none" w:vAnchor="page" w:hAnchor="page" w:x="560" w:y="4970"/>
        <w:shd w:val="clear" w:color="auto" w:fill="auto"/>
        <w:tabs>
          <w:tab w:val="left" w:pos="1248"/>
        </w:tabs>
      </w:pPr>
      <w:r>
        <w:rPr>
          <w:rStyle w:val="Tablecaption65ptBold"/>
        </w:rPr>
        <w:t>Koresp.adresa:</w:t>
      </w:r>
      <w:r>
        <w:rPr>
          <w:rStyle w:val="Tablecaption65ptBold"/>
        </w:rPr>
        <w:tab/>
      </w:r>
      <w:r>
        <w:t>Korespondenční adresa je shodná s trvalou adresou</w:t>
      </w:r>
    </w:p>
    <w:p w:rsidR="00045D3E" w:rsidRDefault="00BE1DB4">
      <w:pPr>
        <w:pStyle w:val="Bodytext20"/>
        <w:framePr w:w="10939" w:h="4430" w:hRule="exact" w:wrap="none" w:vAnchor="page" w:hAnchor="page" w:x="508" w:y="5200"/>
        <w:shd w:val="clear" w:color="auto" w:fill="auto"/>
        <w:tabs>
          <w:tab w:val="left" w:pos="3169"/>
        </w:tabs>
        <w:spacing w:line="230" w:lineRule="exact"/>
        <w:ind w:left="1220" w:firstLine="0"/>
        <w:jc w:val="both"/>
      </w:pPr>
      <w:r>
        <w:t>Telefon:</w:t>
      </w:r>
      <w:r>
        <w:tab/>
        <w:t>E-mail:</w:t>
      </w:r>
    </w:p>
    <w:p w:rsidR="00045D3E" w:rsidRDefault="00BE1DB4">
      <w:pPr>
        <w:pStyle w:val="Bodytext60"/>
        <w:framePr w:w="10939" w:h="4430" w:hRule="exact" w:wrap="none" w:vAnchor="page" w:hAnchor="page" w:x="508" w:y="5200"/>
        <w:shd w:val="clear" w:color="auto" w:fill="auto"/>
        <w:spacing w:line="230" w:lineRule="exact"/>
        <w:ind w:firstLine="0"/>
      </w:pPr>
      <w:r>
        <w:t>uzavírají tuto pojistnou smlouvu:</w:t>
      </w:r>
    </w:p>
    <w:p w:rsidR="00045D3E" w:rsidRDefault="00BE1DB4">
      <w:pPr>
        <w:pStyle w:val="Heading30"/>
        <w:framePr w:w="10939" w:h="4430" w:hRule="exact" w:wrap="none" w:vAnchor="page" w:hAnchor="page" w:x="508" w:y="5200"/>
        <w:numPr>
          <w:ilvl w:val="0"/>
          <w:numId w:val="1"/>
        </w:numPr>
        <w:shd w:val="clear" w:color="auto" w:fill="auto"/>
        <w:tabs>
          <w:tab w:val="left" w:pos="620"/>
        </w:tabs>
        <w:spacing w:line="190" w:lineRule="exact"/>
        <w:ind w:left="320" w:firstLine="0"/>
      </w:pPr>
      <w:bookmarkStart w:id="4" w:name="bookmark4"/>
      <w:r>
        <w:t>Úvodní ustanovení</w:t>
      </w:r>
      <w:bookmarkEnd w:id="4"/>
    </w:p>
    <w:p w:rsidR="00045D3E" w:rsidRDefault="00BE1DB4">
      <w:pPr>
        <w:pStyle w:val="Bodytext20"/>
        <w:framePr w:w="10939" w:h="4430" w:hRule="exact" w:wrap="none" w:vAnchor="page" w:hAnchor="page" w:x="508" w:y="5200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 xml:space="preserve">Tato </w:t>
      </w:r>
      <w:r>
        <w:t>pojistná smlouva o sdruženém pojištění souboru vozidel (dále jen „pojistná smlouva") stanoví základní a společné parametry pojištění, včetně pravidel pro zařazování a vyřazování jednotlivých vozidel ze souboru.</w:t>
      </w:r>
    </w:p>
    <w:p w:rsidR="00045D3E" w:rsidRDefault="00BE1DB4">
      <w:pPr>
        <w:pStyle w:val="Bodytext20"/>
        <w:framePr w:w="10939" w:h="4430" w:hRule="exact" w:wrap="none" w:vAnchor="page" w:hAnchor="page" w:x="508" w:y="5200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Pojištění sjednaná na základě této pojistné s</w:t>
      </w:r>
      <w:r>
        <w:t>mlouvy se řídí všeobecnými pojistnými podmínkami VPPPMV-F-12/2019 a Sazebníkem administrativních poplatků a Oceňovacími tabulkami ke stanovení výše pojistného plnění z úrazového pojištění.</w:t>
      </w:r>
    </w:p>
    <w:p w:rsidR="00045D3E" w:rsidRDefault="00BE1DB4">
      <w:pPr>
        <w:pStyle w:val="Bodytext20"/>
        <w:framePr w:w="10939" w:h="4430" w:hRule="exact" w:wrap="none" w:vAnchor="page" w:hAnchor="page" w:x="508" w:y="5200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Odpovědi pojistníka na dotazy pojišťovny:</w:t>
      </w:r>
    </w:p>
    <w:p w:rsidR="00045D3E" w:rsidRDefault="00BE1DB4">
      <w:pPr>
        <w:pStyle w:val="Bodytext20"/>
        <w:framePr w:w="10939" w:h="4430" w:hRule="exact" w:wrap="none" w:vAnchor="page" w:hAnchor="page" w:x="508" w:y="5200"/>
        <w:shd w:val="clear" w:color="auto" w:fill="auto"/>
        <w:ind w:left="320" w:firstLine="0"/>
      </w:pPr>
      <w:r>
        <w:t>Hlavní obor podnikání poj</w:t>
      </w:r>
      <w:r>
        <w:t>istníka: Ostatní</w:t>
      </w:r>
    </w:p>
    <w:p w:rsidR="00045D3E" w:rsidRDefault="00BE1DB4">
      <w:pPr>
        <w:pStyle w:val="Bodytext20"/>
        <w:framePr w:w="10939" w:h="4430" w:hRule="exact" w:wrap="none" w:vAnchor="page" w:hAnchor="page" w:x="508" w:y="5200"/>
        <w:shd w:val="clear" w:color="auto" w:fill="auto"/>
        <w:spacing w:after="111"/>
        <w:ind w:left="320" w:firstLine="0"/>
      </w:pPr>
      <w:r>
        <w:t>Provozuje pojistník svá vozidla i mimo území ČR? ANO</w:t>
      </w:r>
    </w:p>
    <w:p w:rsidR="00045D3E" w:rsidRDefault="00BE1DB4">
      <w:pPr>
        <w:pStyle w:val="Heading30"/>
        <w:framePr w:w="10939" w:h="4430" w:hRule="exact" w:wrap="none" w:vAnchor="page" w:hAnchor="page" w:x="508" w:y="5200"/>
        <w:numPr>
          <w:ilvl w:val="0"/>
          <w:numId w:val="1"/>
        </w:numPr>
        <w:shd w:val="clear" w:color="auto" w:fill="auto"/>
        <w:tabs>
          <w:tab w:val="left" w:pos="620"/>
        </w:tabs>
        <w:spacing w:line="190" w:lineRule="exact"/>
        <w:ind w:left="320" w:firstLine="0"/>
      </w:pPr>
      <w:bookmarkStart w:id="5" w:name="bookmark5"/>
      <w:r>
        <w:t>Předmět pojistné smlouvy</w:t>
      </w:r>
      <w:bookmarkEnd w:id="5"/>
    </w:p>
    <w:p w:rsidR="00045D3E" w:rsidRDefault="00BE1DB4">
      <w:pPr>
        <w:pStyle w:val="Bodytext20"/>
        <w:framePr w:w="10939" w:h="4430" w:hRule="exact" w:wrap="none" w:vAnchor="page" w:hAnchor="page" w:x="508" w:y="5200"/>
        <w:numPr>
          <w:ilvl w:val="1"/>
          <w:numId w:val="1"/>
        </w:numPr>
        <w:shd w:val="clear" w:color="auto" w:fill="auto"/>
        <w:tabs>
          <w:tab w:val="left" w:pos="659"/>
        </w:tabs>
        <w:spacing w:after="125"/>
        <w:ind w:left="320" w:firstLine="0"/>
      </w:pPr>
      <w:r>
        <w:t>Předmětem této pojistné smlouvy je zejména úprava vzájemných postupů pojišťovny a pojistníka při sjednávání, trvání, změnách a ukončování pojištění vozidel, stan</w:t>
      </w:r>
      <w:r>
        <w:t>ovení způsobu identifikace pojištěných vozidel a stanovení celkové roční výše pojistného za všechna pojištěná vozidla, jakož i specifikace pravidel zařazování a vyřazováni vozidel z pojištění vzniklých na základě této pojistné smlouvy (specifikace pravidel</w:t>
      </w:r>
      <w:r>
        <w:t xml:space="preserve"> sjednávání a ukončování pojištění jednotlivých vozidel).</w:t>
      </w:r>
    </w:p>
    <w:p w:rsidR="00045D3E" w:rsidRDefault="00BE1DB4">
      <w:pPr>
        <w:pStyle w:val="Heading30"/>
        <w:framePr w:w="10939" w:h="4430" w:hRule="exact" w:wrap="none" w:vAnchor="page" w:hAnchor="page" w:x="508" w:y="5200"/>
        <w:numPr>
          <w:ilvl w:val="0"/>
          <w:numId w:val="1"/>
        </w:numPr>
        <w:shd w:val="clear" w:color="auto" w:fill="auto"/>
        <w:tabs>
          <w:tab w:val="left" w:pos="620"/>
        </w:tabs>
        <w:spacing w:line="173" w:lineRule="exact"/>
        <w:ind w:left="320" w:firstLine="0"/>
      </w:pPr>
      <w:bookmarkStart w:id="6" w:name="bookmark6"/>
      <w:r>
        <w:t>Výklad některých pojmů</w:t>
      </w:r>
      <w:bookmarkEnd w:id="6"/>
    </w:p>
    <w:p w:rsidR="00045D3E" w:rsidRDefault="00BE1DB4">
      <w:pPr>
        <w:pStyle w:val="Bodytext20"/>
        <w:framePr w:w="10939" w:h="4430" w:hRule="exact" w:wrap="none" w:vAnchor="page" w:hAnchor="page" w:x="508" w:y="5200"/>
        <w:numPr>
          <w:ilvl w:val="1"/>
          <w:numId w:val="1"/>
        </w:numPr>
        <w:shd w:val="clear" w:color="auto" w:fill="auto"/>
        <w:tabs>
          <w:tab w:val="left" w:pos="659"/>
        </w:tabs>
        <w:spacing w:after="156" w:line="173" w:lineRule="exact"/>
        <w:ind w:left="320" w:firstLine="0"/>
      </w:pPr>
      <w:r>
        <w:t xml:space="preserve">Za účelem předejití případným nejasnostem nebo nepřesnostem při výkladu jednotlivých ustanovení této pojistné smlouvy se pojistník a pojišťovna dohodli na tom, že následující </w:t>
      </w:r>
      <w:r>
        <w:t>pojmy budou mít pro účely výkladu ustanoveni této pojistné smlouvy následující význam:</w:t>
      </w:r>
    </w:p>
    <w:p w:rsidR="00045D3E" w:rsidRDefault="00BE1DB4">
      <w:pPr>
        <w:pStyle w:val="Bodytext20"/>
        <w:framePr w:w="10939" w:h="4430" w:hRule="exact" w:wrap="none" w:vAnchor="page" w:hAnchor="page" w:x="508" w:y="5200"/>
        <w:shd w:val="clear" w:color="auto" w:fill="auto"/>
        <w:ind w:left="320" w:firstLine="0"/>
      </w:pPr>
      <w:r>
        <w:t>"Podsmlouva" - podsmlouvou se rozumí dokument, který definuje, příp. rozšiřuje předmět pojištěni na základě této pojistné smlouvy o v něm specifikované vozidlo, respekti</w:t>
      </w:r>
      <w:r>
        <w:t xml:space="preserve">ve o pojištěni odpovědnosti za újmu způsobenou provozem specifikovaného vozidla, a který stanoví další potřebné parametry, údaje a podmínky vztahující se k pojištění tohoto vozidla. Shodou smluvních stran ohledné znění podsmlouvy dochází k doplnění, příp. </w:t>
      </w:r>
      <w:r>
        <w:t>změně obsahu této pojistné smlouvy. Podsmlouvu lze sjednat i v jiné než písemné podobě, zejména pak způsobem využívajícím elektronické nebo jiné technické prostředky.</w:t>
      </w:r>
    </w:p>
    <w:p w:rsidR="00045D3E" w:rsidRDefault="00BE1DB4">
      <w:pPr>
        <w:pStyle w:val="Bodytext20"/>
        <w:framePr w:w="10939" w:h="4430" w:hRule="exact" w:wrap="none" w:vAnchor="page" w:hAnchor="page" w:x="508" w:y="5200"/>
        <w:shd w:val="clear" w:color="auto" w:fill="auto"/>
        <w:spacing w:line="158" w:lineRule="exact"/>
        <w:ind w:left="320" w:firstLine="0"/>
      </w:pPr>
      <w:r>
        <w:t>"Přehled pohybu podsmluv" - představuje dokument generovaný pojišťovnou obsahující přehle</w:t>
      </w:r>
      <w:r>
        <w:t>d vzniklých a ukončených podsmluv za dané období.</w:t>
      </w:r>
    </w:p>
    <w:p w:rsidR="00045D3E" w:rsidRDefault="00BE1DB4">
      <w:pPr>
        <w:pStyle w:val="Bodytext20"/>
        <w:framePr w:w="10939" w:h="4430" w:hRule="exact" w:wrap="none" w:vAnchor="page" w:hAnchor="page" w:x="508" w:y="5200"/>
        <w:shd w:val="clear" w:color="auto" w:fill="auto"/>
        <w:spacing w:line="158" w:lineRule="exact"/>
        <w:ind w:left="320" w:firstLine="0"/>
      </w:pPr>
      <w:r>
        <w:t>"Dokument mající elektronickou podobu" - dokumentem majícím elektronickou podobu se rozumí takový dokument, který je vytvořen prostředkem výpočetní techniky a je zachycen na datovém nosiči s tím, že smluvní</w:t>
      </w:r>
      <w:r>
        <w:t xml:space="preserve"> strana, které je dokument mající elektronickou podobu určen, je s nim seznámena prostředky výpočetní techniky, např. elektronickou poštou, Dokument mající elektronickou podobu má obvykle formát PDF.</w:t>
      </w:r>
    </w:p>
    <w:p w:rsidR="00045D3E" w:rsidRDefault="00BE1DB4">
      <w:pPr>
        <w:pStyle w:val="Heading30"/>
        <w:framePr w:w="10939" w:h="4935" w:hRule="exact" w:wrap="none" w:vAnchor="page" w:hAnchor="page" w:x="508" w:y="9912"/>
        <w:numPr>
          <w:ilvl w:val="0"/>
          <w:numId w:val="1"/>
        </w:numPr>
        <w:shd w:val="clear" w:color="auto" w:fill="auto"/>
        <w:tabs>
          <w:tab w:val="left" w:pos="620"/>
        </w:tabs>
        <w:spacing w:line="190" w:lineRule="exact"/>
        <w:ind w:left="320" w:firstLine="0"/>
      </w:pPr>
      <w:bookmarkStart w:id="7" w:name="bookmark7"/>
      <w:r>
        <w:t>Rozsah pojištění podsmlouvy</w:t>
      </w:r>
      <w:bookmarkEnd w:id="7"/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 xml:space="preserve">V rámci každé podsmlouvy musí být sjednáno minimálně pojištění odpovědnosti z provozu vozidla nebo havarijní pojištění v rozsahu základní varianty </w:t>
      </w:r>
      <w:r>
        <w:rPr>
          <w:lang w:val="en-US" w:eastAsia="en-US" w:bidi="en-US"/>
        </w:rPr>
        <w:t xml:space="preserve">‘ All </w:t>
      </w:r>
      <w:r>
        <w:t>Risk”.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Ke každé podsmlouvě je možné dále kombinovat jednotlivá doplňková pojištění dle pravidel pojišťo</w:t>
      </w:r>
      <w:r>
        <w:t>vny platných ke dni uzavření této pojistné smlouvy.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Konkrétní rozsah pojištění vozidla určí smluvní strany v příslušné podsmlouvě.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Pojištění odpovědnosti z provozu vozidla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0"/>
          <w:numId w:val="2"/>
        </w:numPr>
        <w:shd w:val="clear" w:color="auto" w:fill="auto"/>
        <w:tabs>
          <w:tab w:val="left" w:pos="620"/>
        </w:tabs>
        <w:ind w:left="320" w:firstLine="0"/>
      </w:pPr>
      <w:r>
        <w:t>případě, že je v rámci příslušné podsmlouvy sjednáno pojištění odpovědností z provoz</w:t>
      </w:r>
      <w:r>
        <w:t xml:space="preserve">u vozidla, pak se toto pojištění sjednává ve variantě </w:t>
      </w:r>
      <w:r>
        <w:rPr>
          <w:lang w:val="en-US" w:eastAsia="en-US" w:bidi="en-US"/>
        </w:rPr>
        <w:t xml:space="preserve">Fleet </w:t>
      </w:r>
      <w:r>
        <w:t>150 s následujícími limity pojistného plnění: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0"/>
          <w:numId w:val="3"/>
        </w:numPr>
        <w:shd w:val="clear" w:color="auto" w:fill="auto"/>
        <w:tabs>
          <w:tab w:val="left" w:pos="620"/>
        </w:tabs>
        <w:ind w:left="320" w:firstLine="0"/>
      </w:pPr>
      <w:r>
        <w:t>pro újmy podle § 6 odst. 2 písm. a) zákona č. 168/1999 Sb. 150 mil. Kč na každého zraněného nebo usmrceného,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0"/>
          <w:numId w:val="3"/>
        </w:numPr>
        <w:shd w:val="clear" w:color="auto" w:fill="auto"/>
        <w:tabs>
          <w:tab w:val="left" w:pos="620"/>
        </w:tabs>
        <w:ind w:left="320" w:firstLine="0"/>
      </w:pPr>
      <w:r>
        <w:t xml:space="preserve">pro újmy podle § 6 odst. 2 písm. b) a c) </w:t>
      </w:r>
      <w:r>
        <w:t>zákona č. 168/1999 Sb. 150 mil. Kč bez ohledu na počet poškozených,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0"/>
          <w:numId w:val="3"/>
        </w:numPr>
        <w:shd w:val="clear" w:color="auto" w:fill="auto"/>
        <w:tabs>
          <w:tab w:val="left" w:pos="620"/>
        </w:tabs>
        <w:ind w:left="320" w:firstLine="0"/>
      </w:pPr>
      <w:r>
        <w:t>pro náklady právní ochrany podle čl. 13 odst. 2. VPPPMV-F-12/201910 tis. Kč.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Pojištění POHODA Bez povinností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0"/>
          <w:numId w:val="2"/>
        </w:numPr>
        <w:shd w:val="clear" w:color="auto" w:fill="auto"/>
        <w:tabs>
          <w:tab w:val="left" w:pos="620"/>
        </w:tabs>
        <w:ind w:left="320" w:firstLine="0"/>
      </w:pPr>
      <w:r>
        <w:t xml:space="preserve">případě, že je v rámci příslušné podsmlouvy sjednáno pojištění odpovědnosti ve </w:t>
      </w:r>
      <w:r>
        <w:t xml:space="preserve">variantě odlišné od TOP nebo Sklad a současně se jedná o druh vozidla osobní automobil nebo nákladní automobil </w:t>
      </w:r>
      <w:r>
        <w:rPr>
          <w:lang w:val="en-US" w:eastAsia="en-US" w:bidi="en-US"/>
        </w:rPr>
        <w:t xml:space="preserve">do 3500kg, </w:t>
      </w:r>
      <w:r>
        <w:t>poskytne pojišťovna zároveň i toto pojištění "POHODA Bez povinností".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Pojištění Asistence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0"/>
          <w:numId w:val="2"/>
        </w:numPr>
        <w:shd w:val="clear" w:color="auto" w:fill="auto"/>
        <w:tabs>
          <w:tab w:val="left" w:pos="620"/>
        </w:tabs>
        <w:ind w:left="320" w:firstLine="0"/>
      </w:pPr>
      <w:r>
        <w:t>případě, že je v rámci podsmlouvy sjednáno p</w:t>
      </w:r>
      <w:r>
        <w:t xml:space="preserve">ojištění odpovědnosti z provozu vozidla nebo havarijní pojištění v rozsahu základní varianty </w:t>
      </w:r>
      <w:r>
        <w:rPr>
          <w:lang w:val="en-US" w:eastAsia="en-US" w:bidi="en-US"/>
        </w:rPr>
        <w:t xml:space="preserve">“All </w:t>
      </w:r>
      <w:r>
        <w:t>Risk", poskytne pojišťovna pojistníkovi i pojištění Asistence v rozsahu varianty "POHODA Klasik".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0"/>
          <w:numId w:val="2"/>
        </w:numPr>
        <w:shd w:val="clear" w:color="auto" w:fill="auto"/>
        <w:tabs>
          <w:tab w:val="left" w:pos="620"/>
        </w:tabs>
        <w:ind w:left="320" w:firstLine="0"/>
      </w:pPr>
      <w:r>
        <w:t>případě, že je v rámci podsmlouvy sjednáno pojištění odpověd</w:t>
      </w:r>
      <w:r>
        <w:t xml:space="preserve">nosti z provozu vozidla a havarijní pojištění v rozsahu základní varianty </w:t>
      </w:r>
      <w:r>
        <w:rPr>
          <w:lang w:val="en-US" w:eastAsia="en-US" w:bidi="en-US"/>
        </w:rPr>
        <w:t xml:space="preserve">“All </w:t>
      </w:r>
      <w:r>
        <w:t xml:space="preserve">Risk”, poskytne pojišťovna pojistníkovi i pojištění Asistence v rozsahu varianty "POHODA </w:t>
      </w:r>
      <w:r>
        <w:rPr>
          <w:lang w:val="en-US" w:eastAsia="en-US" w:bidi="en-US"/>
        </w:rPr>
        <w:t>Special".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shd w:val="clear" w:color="auto" w:fill="auto"/>
        <w:ind w:left="320" w:firstLine="0"/>
      </w:pPr>
      <w:r>
        <w:t xml:space="preserve">Toto neplatí, je-li na podsmlouvě sjednáno "Pojištění odpovědnosti z provozu </w:t>
      </w:r>
      <w:r>
        <w:t>vozidla" ve variantě TOP.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Úrazové pojištěni</w:t>
      </w:r>
    </w:p>
    <w:p w:rsidR="00045D3E" w:rsidRDefault="00BE1DB4">
      <w:pPr>
        <w:pStyle w:val="Bodytext20"/>
        <w:framePr w:w="10939" w:h="4935" w:hRule="exact" w:wrap="none" w:vAnchor="page" w:hAnchor="page" w:x="508" w:y="9912"/>
        <w:shd w:val="clear" w:color="auto" w:fill="auto"/>
        <w:ind w:left="320" w:firstLine="0"/>
      </w:pPr>
      <w:r>
        <w:t>Ke každé podmslouvě poskytne pojišťovna také Úrazové pojištění - omezený rozsah. Toto neplatí, jedná-li se o druh vozidla pracovní stroj - přípojný, přípojné vozidlo - přívěs, přípojné vozidlo - návěs nebo přípoj</w:t>
      </w:r>
      <w:r>
        <w:t>ná vozidla traktorů. Toto dále neplatí, je-li na podsmlouvě sjednáno" Pojištění odpovědnosti z provozu vozidla" ve variantě TOP.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Pojištění činnosti vozidla jako pracovního stroje</w:t>
      </w:r>
    </w:p>
    <w:p w:rsidR="00045D3E" w:rsidRDefault="00BE1DB4">
      <w:pPr>
        <w:pStyle w:val="Bodytext20"/>
        <w:framePr w:w="10939" w:h="4935" w:hRule="exact" w:wrap="none" w:vAnchor="page" w:hAnchor="page" w:x="508" w:y="9912"/>
        <w:shd w:val="clear" w:color="auto" w:fill="auto"/>
        <w:ind w:left="320" w:firstLine="0"/>
      </w:pPr>
      <w:r>
        <w:t xml:space="preserve">Na jednotlivých podsmlouvách lze ujednat, že na sjednané havarijní pojištění </w:t>
      </w:r>
      <w:r>
        <w:t>dle VPPPMV-F-12/2019 se nevztahuje výluka uvedená v čl. 29 odst.1 písm. f) pro činnost vozidla jako pracovního stroje.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numPr>
          <w:ilvl w:val="1"/>
          <w:numId w:val="1"/>
        </w:numPr>
        <w:shd w:val="clear" w:color="auto" w:fill="auto"/>
        <w:tabs>
          <w:tab w:val="left" w:pos="659"/>
        </w:tabs>
        <w:ind w:left="320" w:firstLine="0"/>
      </w:pPr>
      <w:r>
        <w:t>Pojištění řízení vozidla pod vlivem</w:t>
      </w:r>
    </w:p>
    <w:p w:rsidR="00045D3E" w:rsidRDefault="00BE1DB4">
      <w:pPr>
        <w:pStyle w:val="Bodytext20"/>
        <w:framePr w:w="10939" w:h="4935" w:hRule="exact" w:wrap="none" w:vAnchor="page" w:hAnchor="page" w:x="508" w:y="9912"/>
        <w:shd w:val="clear" w:color="auto" w:fill="auto"/>
        <w:ind w:left="320" w:firstLine="0"/>
      </w:pPr>
      <w:r>
        <w:t xml:space="preserve">Na jednotlivých podsmlouvách lze ujednat, že na sjednané havarijní pojištění dle VPPPMV-F-12/2019 se </w:t>
      </w:r>
      <w:r>
        <w:t>nevztahuje výluka uvedená v čl. 29 odst. 1 písm. I) řízení vozidla osobou pod vlivem alkoholu, drog nebo jiných omamných a návykových látek, pokud příslušné předpisy o bezpečnosti a plynulosti provozu řízení pod vlivem těchto látek zakazují nebo řízení pod</w:t>
      </w:r>
      <w:r>
        <w:t xml:space="preserve"> vlivem těchto látek v rozsahu větším, než příslušné předpisy o bezpečností a plynulosti provozu povolují.</w:t>
      </w:r>
    </w:p>
    <w:p w:rsidR="00045D3E" w:rsidRDefault="00BE1DB4">
      <w:pPr>
        <w:pStyle w:val="Bodytext20"/>
        <w:framePr w:w="10939" w:h="4935" w:hRule="exact" w:wrap="none" w:vAnchor="page" w:hAnchor="page" w:x="508" w:y="9912"/>
        <w:shd w:val="clear" w:color="auto" w:fill="auto"/>
        <w:ind w:left="320" w:firstLine="0"/>
      </w:pPr>
      <w:r>
        <w:t>Podmínkou pro poskytnutí pojistného plnění ve výše uvedených případech je:</w:t>
      </w:r>
    </w:p>
    <w:p w:rsidR="00045D3E" w:rsidRDefault="00BE1DB4" w:rsidP="008678FC">
      <w:pPr>
        <w:pStyle w:val="Bodytext20"/>
        <w:framePr w:w="10939" w:h="4935" w:hRule="exact" w:wrap="none" w:vAnchor="page" w:hAnchor="page" w:x="508" w:y="9912"/>
        <w:shd w:val="clear" w:color="auto" w:fill="auto"/>
        <w:tabs>
          <w:tab w:val="left" w:pos="620"/>
        </w:tabs>
        <w:ind w:left="320" w:firstLine="0"/>
      </w:pPr>
      <w:r>
        <w:t>případě řízení vozidla osobou, která pň řízení vozidla byla pod vlivem alk</w:t>
      </w:r>
      <w:r>
        <w:t xml:space="preserve">oholu, omamné nebo psychotropni látky nebo léku označeného zákazem řídit motorové vozidlo, poskytne pojistitel pojistné plnění pouze </w:t>
      </w:r>
      <w:r w:rsidR="008678FC">
        <w:t xml:space="preserve">                           </w:t>
      </w:r>
      <w:r>
        <w:t>v</w:t>
      </w:r>
      <w:r w:rsidR="008678FC">
        <w:t> </w:t>
      </w:r>
      <w:r>
        <w:t>případě, že se řidič na výzvu příslušníka policie nebo správního orgánu bezprostředně podrobí požadovaným zkouškám na zji</w:t>
      </w:r>
      <w:r>
        <w:t>štění přítomnosti výše uvedených látek v</w:t>
      </w:r>
      <w:r w:rsidR="008678FC">
        <w:t> </w:t>
      </w:r>
      <w:r>
        <w:t>krvi.</w:t>
      </w:r>
    </w:p>
    <w:p w:rsidR="00045D3E" w:rsidRDefault="008678FC" w:rsidP="008678FC">
      <w:pPr>
        <w:pStyle w:val="Bodytext20"/>
        <w:framePr w:w="10939" w:h="4935" w:hRule="exact" w:wrap="none" w:vAnchor="page" w:hAnchor="page" w:x="508" w:y="9912"/>
        <w:shd w:val="clear" w:color="auto" w:fill="auto"/>
        <w:tabs>
          <w:tab w:val="left" w:pos="620"/>
        </w:tabs>
        <w:ind w:left="320" w:firstLine="0"/>
      </w:pPr>
      <w:r>
        <w:t xml:space="preserve">V </w:t>
      </w:r>
      <w:r w:rsidR="00BE1DB4">
        <w:t>případě řízení vozidla osobou, která při řízení vozidla byla pod vlivem alkoholu, nesmí naměřená koncentrace alkoholu v krvi v okamžiku způsobení pojistné události překročit 0,5 %o.</w:t>
      </w:r>
    </w:p>
    <w:p w:rsidR="00045D3E" w:rsidRDefault="00BE1DB4">
      <w:pPr>
        <w:pStyle w:val="Bodytext20"/>
        <w:framePr w:wrap="none" w:vAnchor="page" w:hAnchor="page" w:x="508" w:y="15656"/>
        <w:shd w:val="clear" w:color="auto" w:fill="auto"/>
        <w:spacing w:line="122" w:lineRule="exact"/>
        <w:ind w:firstLine="0"/>
      </w:pPr>
      <w:r>
        <w:t>Stránka 1 z 3</w:t>
      </w:r>
    </w:p>
    <w:p w:rsidR="00045D3E" w:rsidRDefault="00BE1DB4">
      <w:pPr>
        <w:pStyle w:val="Bodytext70"/>
        <w:framePr w:wrap="none" w:vAnchor="page" w:hAnchor="page" w:x="508" w:y="15847"/>
        <w:shd w:val="clear" w:color="auto" w:fill="auto"/>
        <w:spacing w:before="0"/>
      </w:pPr>
      <w:r>
        <w:t>REVIZE: 770A1</w:t>
      </w:r>
      <w:r>
        <w:t>973751D057374031772740902757C060363701D066D76130E777606067174030263156378</w:t>
      </w:r>
    </w:p>
    <w:p w:rsidR="00045D3E" w:rsidRDefault="00045D3E">
      <w:pPr>
        <w:pStyle w:val="Barcode0"/>
        <w:framePr w:w="4795" w:h="389" w:hRule="exact" w:wrap="none" w:vAnchor="page" w:hAnchor="page" w:x="6474" w:y="1875"/>
        <w:shd w:val="clear" w:color="auto" w:fill="auto"/>
      </w:pPr>
    </w:p>
    <w:p w:rsidR="00045D3E" w:rsidRDefault="00045D3E">
      <w:pPr>
        <w:rPr>
          <w:sz w:val="2"/>
          <w:szCs w:val="2"/>
        </w:rPr>
        <w:sectPr w:rsidR="00045D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D3E" w:rsidRDefault="00BE1DB4">
      <w:pPr>
        <w:pStyle w:val="Headerorfooter20"/>
        <w:framePr w:w="7474" w:h="254" w:hRule="exact" w:wrap="none" w:vAnchor="page" w:hAnchor="page" w:x="809" w:y="856"/>
        <w:shd w:val="clear" w:color="auto" w:fill="auto"/>
        <w:jc w:val="right"/>
      </w:pPr>
      <w:r>
        <w:lastRenderedPageBreak/>
        <w:t>Číslo pojistné smlouvy:</w:t>
      </w:r>
    </w:p>
    <w:p w:rsidR="00045D3E" w:rsidRDefault="00BE1DB4">
      <w:pPr>
        <w:pStyle w:val="Heading30"/>
        <w:framePr w:w="10752" w:h="8363" w:hRule="exact" w:wrap="none" w:vAnchor="page" w:hAnchor="page" w:x="785" w:y="1241"/>
        <w:numPr>
          <w:ilvl w:val="0"/>
          <w:numId w:val="1"/>
        </w:numPr>
        <w:shd w:val="clear" w:color="auto" w:fill="auto"/>
        <w:tabs>
          <w:tab w:val="left" w:pos="314"/>
        </w:tabs>
        <w:spacing w:line="190" w:lineRule="exact"/>
        <w:ind w:firstLine="0"/>
      </w:pPr>
      <w:bookmarkStart w:id="8" w:name="bookmark8"/>
      <w:r>
        <w:t>Pojištění jednotlivého vozidla - uzavření podsmlouvy</w:t>
      </w:r>
      <w:bookmarkEnd w:id="8"/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 xml:space="preserve">Pojištění jednotlivého vozidla se sjednává v </w:t>
      </w:r>
      <w:r>
        <w:t>rámci podsmlouvy, a to na základě akceptace pojistníkovy žádosti o přijetí vozidla do pojištění ze strany pojišťovny. Uzavřením podsmlouvy se vozidlo stává součástí pojištěného souboru vozidel dle této pojistné smlouvy.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 xml:space="preserve">Podsmlouva o pojištění jednotlivého </w:t>
      </w:r>
      <w:r>
        <w:t>vozidla je uzavřena k okamžiku uvedeném na “Potvrzení o rozsahu pojištění podsmlouvy”.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>Podsmlouvu (změnu rozsahu pojištění souboru vozidel) lze sjednat i jinou formou než písemně.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41"/>
        </w:tabs>
        <w:ind w:firstLine="0"/>
      </w:pPr>
      <w:r>
        <w:t>Zvláště se sjednává, že podsmlouvu lze sjednat též zasláním návrhu pojistník</w:t>
      </w:r>
      <w:r>
        <w:t>a (žádost o přijetí vozidla do pojištění) v elektronické podobě (datovou zprávou, na základě emailové komunikace či jinou obdobnou elektronickou formou) a následnou akceptací pojišťovny. Takto uzavřenou podsmlouvu lze vyhotovit v elektronické podobě a zasl</w:t>
      </w:r>
      <w:r>
        <w:t>at ji elektronickými prostředky pojistníkovi (datovou zprávou, emailovou zprávou či jinou obdobnou elektronickou formou).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 xml:space="preserve">Žádost o přijetí vozidla do pojištění je pojišťovna oprávněna odmítnout, pokud toto odmítnutí neodporuje zákonu nebo příslušným </w:t>
      </w:r>
      <w:r>
        <w:t>pojistným podmínkám pojišťovny.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>V souvislosti s uzavřením podsmlouvy, v rámci níž dojde k zařazení vozidla do pojištění, může být na žádost pojistníka sepsán také „Přehled pohybu podsmluv“.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>U podsmluv s uzavřeným pojištěním odpovědnosti z provozu vozidla v</w:t>
      </w:r>
      <w:r>
        <w:t>ydá pojišťovna pojistníkovi zelenou kartu.</w:t>
      </w:r>
    </w:p>
    <w:p w:rsidR="00045D3E" w:rsidRDefault="00BE1DB4">
      <w:pPr>
        <w:pStyle w:val="Heading30"/>
        <w:framePr w:w="10752" w:h="8363" w:hRule="exact" w:wrap="none" w:vAnchor="page" w:hAnchor="page" w:x="785" w:y="1241"/>
        <w:numPr>
          <w:ilvl w:val="0"/>
          <w:numId w:val="1"/>
        </w:numPr>
        <w:shd w:val="clear" w:color="auto" w:fill="auto"/>
        <w:tabs>
          <w:tab w:val="left" w:pos="314"/>
        </w:tabs>
        <w:spacing w:line="190" w:lineRule="exact"/>
        <w:ind w:firstLine="0"/>
      </w:pPr>
      <w:bookmarkStart w:id="9" w:name="bookmark9"/>
      <w:r>
        <w:t>Počátek a doba trvání pojištění:</w:t>
      </w:r>
      <w:bookmarkEnd w:id="9"/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spacing w:line="122" w:lineRule="exact"/>
        <w:ind w:firstLine="0"/>
      </w:pPr>
      <w:r>
        <w:t>Tato pojistná smlouva se sjednává na dobu neurčitou. Pojistná doba pojištění sjednaných v rámci jednotlivých podsmluv se určí dle níže uvedených pravidel.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spacing w:after="141" w:line="122" w:lineRule="exact"/>
        <w:ind w:firstLine="0"/>
      </w:pPr>
      <w:r>
        <w:t>Po uzavření této pojistné</w:t>
      </w:r>
      <w:r>
        <w:t xml:space="preserve"> smlouvy bude vydán první Přehled pohybu podsmluv.</w:t>
      </w:r>
    </w:p>
    <w:p w:rsidR="00045D3E" w:rsidRDefault="00BE1DB4">
      <w:pPr>
        <w:pStyle w:val="Bodytext60"/>
        <w:framePr w:w="10752" w:h="8363" w:hRule="exact" w:wrap="none" w:vAnchor="page" w:hAnchor="page" w:x="785" w:y="1241"/>
        <w:shd w:val="clear" w:color="auto" w:fill="auto"/>
        <w:ind w:firstLine="0"/>
      </w:pPr>
      <w:r>
        <w:t>Počátek a doba trvání pojištění sjednaného v rámci podsmlouvy, účinnost změny rozsahu pojištění podsmlouvy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>Všechna pojištění sjednaná v rámci dané podsmlouvy, včetně jejich změn, jsou účinná okamžikem uved</w:t>
      </w:r>
      <w:r>
        <w:t>eným v podsmlouvě. Tento okamžik nesmí předcházet okamžiku vzniku dané podsmlouvy.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>V případě žádosti o změnu rozsahu pojištění dané podsmlouvy bude postupováno analogicky podle ustanovení předchozího odstavce s tím, že pojišťovna akceptaci navrhované změny</w:t>
      </w:r>
      <w:r>
        <w:t xml:space="preserve"> rozsahu pojištění pojistníkovi potvrdí, a to dokumentem v elektronické podobě či jiné dohodnuté formě. V případě, že k akceptaci nedojde, zůstává pojištění nezměněno.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spacing w:after="131"/>
        <w:ind w:firstLine="0"/>
      </w:pPr>
      <w:r>
        <w:t xml:space="preserve">Změna pojištění jednotlivých vozidel na základě podsmluv bude na vyžádání pojistníka </w:t>
      </w:r>
      <w:r>
        <w:t>potvrzena vystavením „Přehledu pohybů podsmluv".</w:t>
      </w:r>
    </w:p>
    <w:p w:rsidR="00045D3E" w:rsidRDefault="00BE1DB4">
      <w:pPr>
        <w:pStyle w:val="Heading30"/>
        <w:framePr w:w="10752" w:h="8363" w:hRule="exact" w:wrap="none" w:vAnchor="page" w:hAnchor="page" w:x="785" w:y="1241"/>
        <w:numPr>
          <w:ilvl w:val="0"/>
          <w:numId w:val="1"/>
        </w:numPr>
        <w:shd w:val="clear" w:color="auto" w:fill="auto"/>
        <w:tabs>
          <w:tab w:val="left" w:pos="314"/>
        </w:tabs>
        <w:spacing w:line="190" w:lineRule="exact"/>
        <w:ind w:firstLine="0"/>
      </w:pPr>
      <w:bookmarkStart w:id="10" w:name="bookmark10"/>
      <w:r>
        <w:t>Zánik pojištění</w:t>
      </w:r>
      <w:bookmarkEnd w:id="10"/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>Zánik pojištění sjednaných v rámci jednotlivých podsmluv nastává za podmínek stanovených v této pojistné smlouvě, příslušných právních předpisech a pojistných podmínkách vztahujících se k poj</w:t>
      </w:r>
      <w:r>
        <w:t>ištěním sjednaným v rámci podsmlouvy.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>K zániku pojištění z této pojistné smlouvy jako celku dochází za podmínek stanovených příslušnou právní úpravou zejména dohodou, nezaplacením pojistného, výpovědí, odstoupením, dnem zániku pojistníka, uplynutím doby, j</w:t>
      </w:r>
      <w:r>
        <w:t>e-li pojistná smlouva uzavřena na dobu určitou či jiným způsobem stanoveným právními předpisy. V případě zániku pojištění souboru vozidel dle této pojistné smlouvy zanikají ke stejnému dni též pojištění jednotlivých vozidel ze souboru sjednaná na základě p</w:t>
      </w:r>
      <w:r>
        <w:t>odsmluv uzavřených v souladu s touto pojistnou smlouvou.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ind w:firstLine="0"/>
      </w:pPr>
      <w:r>
        <w:t>Pokud ve lhůtě tří po sobě následujících kalendářních měsíců od data ukončení posledního pojištění vozidla v rámci této pojistné smlouvy nebude v této pojistné smlouvě sjednáno pojištění alespoň jedn</w:t>
      </w:r>
      <w:r>
        <w:t>oho vozidla (nová podsmlouva), zanikne vzhledem k absenci předmětu pojištění celá tato pojistná smlouva uplynutím výše uvedené tříměsiční lhůty.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spacing w:after="131"/>
        <w:ind w:firstLine="0"/>
      </w:pPr>
      <w:r>
        <w:t>Zánik pojištění jednotlivých vozidel na základě podsmluv bude na vyžádání pojistníka potvrzen vystavením „Přehl</w:t>
      </w:r>
      <w:r>
        <w:t>edu pohybů podsmluv".</w:t>
      </w:r>
    </w:p>
    <w:p w:rsidR="00045D3E" w:rsidRDefault="00BE1DB4">
      <w:pPr>
        <w:pStyle w:val="Heading30"/>
        <w:framePr w:w="10752" w:h="8363" w:hRule="exact" w:wrap="none" w:vAnchor="page" w:hAnchor="page" w:x="785" w:y="1241"/>
        <w:numPr>
          <w:ilvl w:val="0"/>
          <w:numId w:val="1"/>
        </w:numPr>
        <w:shd w:val="clear" w:color="auto" w:fill="auto"/>
        <w:tabs>
          <w:tab w:val="left" w:pos="314"/>
        </w:tabs>
        <w:spacing w:line="190" w:lineRule="exact"/>
        <w:ind w:firstLine="0"/>
      </w:pPr>
      <w:bookmarkStart w:id="11" w:name="bookmark11"/>
      <w:r>
        <w:t>Pojistné</w:t>
      </w:r>
      <w:bookmarkEnd w:id="11"/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7"/>
        </w:tabs>
        <w:spacing w:after="160"/>
        <w:ind w:firstLine="0"/>
      </w:pPr>
      <w:r>
        <w:t xml:space="preserve">Celková výše pojistného se určí dle počtu vozidel zařazených do pojištění. Pojišťovna a pojistník berou na vědomí, že celková výše pojistného se bez dopadu na platnost či účinnost této smlouvy odvíjí od sjednání a zániku </w:t>
      </w:r>
      <w:r>
        <w:t>jednotlivých pojištění na základě podsmluv vztahujících se k této pojistné smlouvě, přičemž jednotlivé splátky pojistného budou dle aktuálního stavu a rozsahu pojištění hrazeny na základě souhrnného vyúčtování zasílaného pojišťovnou pojistníkovi v dohodnut</w:t>
      </w:r>
      <w:r>
        <w:t>é frekvenci (dále jen „běžné vyúčtování"). Konkrétní výše dílčího pojistného za pojištění jednotlivého vozidla, resp. pojištění odpovědnosti za škodu způsobenou provozem tohoto vozidla se ujedná v rámci příslušné podsmlouvy.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2"/>
        </w:tabs>
        <w:ind w:firstLine="0"/>
      </w:pPr>
      <w:r>
        <w:t>Pojistné je stanoveno za období</w:t>
      </w:r>
      <w:r>
        <w:t xml:space="preserve"> jednoho roku a bude hrazeno v 1 splátce na základě zaslaného běžného vyúčtování.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32"/>
        </w:tabs>
        <w:spacing w:after="131"/>
        <w:ind w:firstLine="0"/>
      </w:pPr>
      <w:r>
        <w:t>Způsob úhrady pojistného Převod z BÚ dle vyúčtování.</w:t>
      </w:r>
    </w:p>
    <w:p w:rsidR="00045D3E" w:rsidRDefault="00BE1DB4">
      <w:pPr>
        <w:pStyle w:val="Heading30"/>
        <w:framePr w:w="10752" w:h="8363" w:hRule="exact" w:wrap="none" w:vAnchor="page" w:hAnchor="page" w:x="785" w:y="1241"/>
        <w:numPr>
          <w:ilvl w:val="0"/>
          <w:numId w:val="1"/>
        </w:numPr>
        <w:shd w:val="clear" w:color="auto" w:fill="auto"/>
        <w:tabs>
          <w:tab w:val="left" w:pos="380"/>
        </w:tabs>
        <w:spacing w:line="190" w:lineRule="exact"/>
        <w:ind w:firstLine="0"/>
      </w:pPr>
      <w:bookmarkStart w:id="12" w:name="bookmark12"/>
      <w:r>
        <w:t>Zohlednění předchozího škodního průběhu</w:t>
      </w:r>
      <w:bookmarkEnd w:id="12"/>
    </w:p>
    <w:p w:rsidR="00045D3E" w:rsidRDefault="00BE1DB4">
      <w:pPr>
        <w:pStyle w:val="Bodytext20"/>
        <w:framePr w:w="10752" w:h="8363" w:hRule="exact" w:wrap="none" w:vAnchor="page" w:hAnchor="page" w:x="785" w:y="1241"/>
        <w:shd w:val="clear" w:color="auto" w:fill="auto"/>
        <w:spacing w:after="106" w:line="122" w:lineRule="exact"/>
        <w:ind w:firstLine="0"/>
      </w:pPr>
      <w:r>
        <w:t>Odchylně od čl. 18 VPPPMV-F-12/2019, pokud jde o pojištění odpovědnosti z provozu</w:t>
      </w:r>
      <w:r>
        <w:t xml:space="preserve"> vozidla, a čl. 39 VPPPMV-F-12/2019, pokud jde o havarijní pojištění, se škodní průběh nezohledňuje.</w:t>
      </w:r>
    </w:p>
    <w:p w:rsidR="00045D3E" w:rsidRDefault="00BE1DB4">
      <w:pPr>
        <w:pStyle w:val="Heading30"/>
        <w:framePr w:w="10752" w:h="8363" w:hRule="exact" w:wrap="none" w:vAnchor="page" w:hAnchor="page" w:x="785" w:y="1241"/>
        <w:numPr>
          <w:ilvl w:val="0"/>
          <w:numId w:val="1"/>
        </w:numPr>
        <w:shd w:val="clear" w:color="auto" w:fill="auto"/>
        <w:tabs>
          <w:tab w:val="left" w:pos="380"/>
        </w:tabs>
        <w:spacing w:line="190" w:lineRule="exact"/>
        <w:ind w:firstLine="0"/>
      </w:pPr>
      <w:bookmarkStart w:id="13" w:name="bookmark13"/>
      <w:r>
        <w:t>Povinnosti pojišťovny a pojistníka</w:t>
      </w:r>
      <w:bookmarkEnd w:id="13"/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94"/>
        </w:tabs>
        <w:ind w:firstLine="0"/>
      </w:pPr>
      <w:r>
        <w:t>Pojišťovna a pojistník se zavazují dodržovat povinnosti stanovené jim v příslušných pojistných podmínkách vztahujících s</w:t>
      </w:r>
      <w:r>
        <w:t>e ke sjednaným pojištěním v rámci jednotlivých podsmluv.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94"/>
        </w:tabs>
        <w:ind w:firstLine="0"/>
      </w:pPr>
      <w:r>
        <w:t>Pojišťovna se dále zavazuje na žádost pojistníka vystavit tyto doklady vztahující se k pojištění: a) Přehled pohybů podsmluv za období, b) Přehled podsmluv ke dni.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404"/>
        </w:tabs>
        <w:ind w:firstLine="0"/>
      </w:pPr>
      <w:r>
        <w:t>Pojistník je oprávněn požadovat bez</w:t>
      </w:r>
      <w:r>
        <w:t>platné vystavení dokladů (nebo některých z nich) uvedených v předchozím odstavci po pojišťovně jedenkrát za pojistné období. V případě opětovné žádosti je pojišťovna oprávněna za vystavení těchto dokladů požadovat po pojistníkovi úhradu dle Sazebníku admin</w:t>
      </w:r>
      <w:r>
        <w:t>istrativních poplatků.</w:t>
      </w:r>
    </w:p>
    <w:p w:rsidR="00045D3E" w:rsidRDefault="00BE1DB4">
      <w:pPr>
        <w:pStyle w:val="Bodytext20"/>
        <w:framePr w:w="10752" w:h="8363" w:hRule="exact" w:wrap="none" w:vAnchor="page" w:hAnchor="page" w:x="785" w:y="1241"/>
        <w:numPr>
          <w:ilvl w:val="1"/>
          <w:numId w:val="1"/>
        </w:numPr>
        <w:shd w:val="clear" w:color="auto" w:fill="auto"/>
        <w:tabs>
          <w:tab w:val="left" w:pos="399"/>
        </w:tabs>
        <w:ind w:firstLine="0"/>
      </w:pPr>
      <w:r>
        <w:t xml:space="preserve">Pojistník se zavazuje k pňjetí do pojištění dle této pojistné smlouvy navrhovat jen taková vozidla, u kterých má na jejich pojištění pojistný zájem. Zájem může být daný mj. ekonomickými vazbami (vlastnictví, leasing, úvěrová smlouva </w:t>
      </w:r>
      <w:r>
        <w:t>apod.).</w:t>
      </w:r>
    </w:p>
    <w:p w:rsidR="00045D3E" w:rsidRDefault="00BE1DB4">
      <w:pPr>
        <w:pStyle w:val="Headerorfooter30"/>
        <w:framePr w:wrap="none" w:vAnchor="page" w:hAnchor="page" w:x="8965" w:y="855"/>
        <w:shd w:val="clear" w:color="auto" w:fill="auto"/>
      </w:pPr>
      <w:r>
        <w:t>448383130-0</w:t>
      </w:r>
    </w:p>
    <w:p w:rsidR="00045D3E" w:rsidRDefault="00BE1DB4">
      <w:pPr>
        <w:pStyle w:val="Heading320"/>
        <w:framePr w:wrap="none" w:vAnchor="page" w:hAnchor="page" w:x="785" w:y="98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/>
      </w:pPr>
      <w:bookmarkStart w:id="14" w:name="bookmark14"/>
      <w:r>
        <w:rPr>
          <w:rStyle w:val="Heading3285ptBold"/>
        </w:rPr>
        <w:t>Zvláštní ujednání</w:t>
      </w:r>
      <w:bookmarkEnd w:id="14"/>
    </w:p>
    <w:p w:rsidR="00045D3E" w:rsidRDefault="00BE1DB4">
      <w:pPr>
        <w:pStyle w:val="Heading320"/>
        <w:framePr w:w="10752" w:h="5117" w:hRule="exact" w:wrap="none" w:vAnchor="page" w:hAnchor="page" w:x="785" w:y="10242"/>
        <w:shd w:val="clear" w:color="auto" w:fill="auto"/>
        <w:tabs>
          <w:tab w:val="left" w:pos="380"/>
        </w:tabs>
        <w:spacing w:before="0" w:after="369"/>
      </w:pPr>
      <w:r>
        <w:rPr>
          <w:rStyle w:val="Heading355ptNotBold"/>
        </w:rPr>
        <w:t>12.1. Provozování vozidla mimo území ČR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ind w:firstLine="0"/>
      </w:pPr>
      <w:r>
        <w:t>Ujednává se, že odpověděl-li pojistník v příslušné podsmlouvě na dotaz pojišťovny .Provozuje pojistník vozidlo i mimo území ČR?“ NE, zavazuje se pojistník v případě sjednaní poji</w:t>
      </w:r>
      <w:r>
        <w:t>štění odpovědnosti z provozu vozidla na dané podsmlouvě, uhradit pojišťovně na základě její písemné výzvy spoluúčast ve výši 5% z vyplaceného pojistného plnění z každé pojistné události, k níž dojde mimo území České republiky.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spacing w:after="131"/>
        <w:ind w:firstLine="0"/>
      </w:pPr>
      <w:r>
        <w:t>Tímto ujednáním není nikterak</w:t>
      </w:r>
      <w:r>
        <w:t xml:space="preserve"> dotčeno právo pojišťovny na úhradu vyplacené částky ve smyslu Zákona a ani právo na náhradu škody nebo jiné obdobné právo proti jinému, které přešlo z pojištěného na pojišťovnu. Pokud pojišťovna po úhradě výše uvedené částky pojistníkem zjistí, že důvod k</w:t>
      </w:r>
      <w:r>
        <w:t xml:space="preserve"> přijetí této částky zcela nebo částečně odpadl, je povinna danou částku nebo její příslušnou část pojistníkovi vrátit.</w:t>
      </w:r>
    </w:p>
    <w:p w:rsidR="00045D3E" w:rsidRDefault="00BE1DB4">
      <w:pPr>
        <w:pStyle w:val="Heading30"/>
        <w:framePr w:w="10752" w:h="5117" w:hRule="exact" w:wrap="none" w:vAnchor="page" w:hAnchor="page" w:x="785" w:y="10242"/>
        <w:numPr>
          <w:ilvl w:val="0"/>
          <w:numId w:val="1"/>
        </w:numPr>
        <w:shd w:val="clear" w:color="auto" w:fill="auto"/>
        <w:tabs>
          <w:tab w:val="left" w:pos="385"/>
        </w:tabs>
        <w:spacing w:line="190" w:lineRule="exact"/>
        <w:ind w:firstLine="0"/>
      </w:pPr>
      <w:bookmarkStart w:id="15" w:name="bookmark15"/>
      <w:r>
        <w:t>Přílohy</w:t>
      </w:r>
      <w:bookmarkEnd w:id="15"/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spacing w:after="106" w:line="122" w:lineRule="exact"/>
        <w:ind w:firstLine="0"/>
      </w:pPr>
      <w:r>
        <w:t>Sazebník administrativních poplatků</w:t>
      </w:r>
    </w:p>
    <w:p w:rsidR="00045D3E" w:rsidRDefault="00BE1DB4">
      <w:pPr>
        <w:pStyle w:val="Heading30"/>
        <w:framePr w:w="10752" w:h="5117" w:hRule="exact" w:wrap="none" w:vAnchor="page" w:hAnchor="page" w:x="785" w:y="10242"/>
        <w:numPr>
          <w:ilvl w:val="0"/>
          <w:numId w:val="1"/>
        </w:numPr>
        <w:shd w:val="clear" w:color="auto" w:fill="auto"/>
        <w:tabs>
          <w:tab w:val="left" w:pos="385"/>
        </w:tabs>
        <w:spacing w:line="190" w:lineRule="exact"/>
        <w:ind w:firstLine="0"/>
      </w:pPr>
      <w:bookmarkStart w:id="16" w:name="bookmark16"/>
      <w:r>
        <w:t>Závěrečná prohlášení pojistníka</w:t>
      </w:r>
      <w:bookmarkEnd w:id="16"/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spacing w:after="139" w:line="122" w:lineRule="exact"/>
        <w:ind w:firstLine="0"/>
      </w:pPr>
      <w:r>
        <w:t>Pojistník svým podpisem stvrzuje, že všechny údaje uvedené v</w:t>
      </w:r>
      <w:r>
        <w:t xml:space="preserve"> této pojistné smlouvě i záznamu z jednání uvedl pravdivě a veškerá jeho prohlášení v této pojistné smlouvě i záznamu zjednání uvedená jsou pravdivá.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spacing w:after="182" w:line="149" w:lineRule="exact"/>
        <w:ind w:firstLine="0"/>
      </w:pPr>
      <w:r>
        <w:t>Pojistník prohlašuje, že byl informován o zpracování jím sdělených osobních údajů a že podrobnosti týkajíc</w:t>
      </w:r>
      <w:r>
        <w:t xml:space="preserve">í se osobních údajů jsou dostupné na </w:t>
      </w:r>
      <w:hyperlink r:id="rId9" w:history="1">
        <w:r>
          <w:rPr>
            <w:lang w:val="en-US" w:eastAsia="en-US" w:bidi="en-US"/>
          </w:rPr>
          <w:t>www.generaliceska.cz</w:t>
        </w:r>
      </w:hyperlink>
      <w:r>
        <w:rPr>
          <w:lang w:val="en-US" w:eastAsia="en-US" w:bidi="en-US"/>
        </w:rPr>
        <w:t xml:space="preserve"> </w:t>
      </w:r>
      <w:r>
        <w:t>v sekcí Osobní údaje a dále v obchodních místech pojistitele.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spacing w:after="135" w:line="122" w:lineRule="exact"/>
        <w:ind w:firstLine="0"/>
      </w:pPr>
      <w:r>
        <w:t>Pojistník se zavazuje, že v tomto rozsahu informuje i pojištěné osoby. Dále se zavazuje, že po</w:t>
      </w:r>
      <w:r>
        <w:t>jistiteli bezodkladně oznámí případné změny osobních údajů.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ind w:firstLine="0"/>
      </w:pPr>
      <w:r>
        <w:t>Pojistník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 xml:space="preserve">zmocňuje </w:t>
      </w:r>
      <w:r>
        <w:rPr>
          <w:lang w:val="en-US" w:eastAsia="en-US" w:bidi="en-US"/>
        </w:rPr>
        <w:t xml:space="preserve">Generali </w:t>
      </w:r>
      <w:r>
        <w:t>Českou pojišťovnu (dále jen "GČP") k nahlíženi do spisů v rozsahu uvedeném ve VPPPMV-F-12/2019 čl. 10 odst. 1,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ind w:firstLine="0"/>
      </w:pPr>
      <w:r>
        <w:t xml:space="preserve">-souhlasí se zmocněním a zproštěním mlčenlivosti a se </w:t>
      </w:r>
      <w:r>
        <w:t>zpracováním, zproštěním a zmocnění v rozsahu uvedeném ve VPPPMV-F-12/2019 čl. 10 odst. 1,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spacing w:after="160"/>
        <w:ind w:firstLine="0"/>
      </w:pPr>
      <w:r>
        <w:t>má souhlas pojištěného/pojištěných uzavřít pojištění ve sjednaném rozsahu.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ind w:firstLine="0"/>
      </w:pPr>
      <w:r>
        <w:t>Jako pojistník dále potvrzuji, že jsem před uzavřením pojistné smlouvy seznámil a převzal j</w:t>
      </w:r>
      <w:r>
        <w:t>sem se svým souhlasem v listinné podobě nebo jiné textové podobě (např. na CD) či elektronické podobě zaslané na mnou uvedenou vlastni emailovou adresu následující dokumenty: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shd w:val="clear" w:color="auto" w:fill="auto"/>
        <w:ind w:firstLine="0"/>
      </w:pPr>
      <w:r>
        <w:t>-záznam z jednání,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předsmluvní informace verze PIPMV-F-12/2019,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pojistné podmínky</w:t>
      </w:r>
      <w:r>
        <w:t xml:space="preserve"> verze VPPPMV-F-12/2019 (Sdružené pojištění vozidel 6.20.00312.2019 v01),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oceňovací tabulky pro stanovení výše pojistného plněni z úrazového pojištěni dopravovaných osob,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sazebník administrativních poplatků,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informace o zprostředkovateli,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stručná informace</w:t>
      </w:r>
      <w:r>
        <w:t xml:space="preserve"> o zpracování osobních údajů,</w:t>
      </w:r>
    </w:p>
    <w:p w:rsidR="00045D3E" w:rsidRDefault="00BE1DB4">
      <w:pPr>
        <w:pStyle w:val="Bodytext20"/>
        <w:framePr w:w="10752" w:h="5117" w:hRule="exact" w:wrap="none" w:vAnchor="page" w:hAnchor="page" w:x="785" w:y="10242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informační dokument o pojistném produktu IPIDPMV-F-12/2019.</w:t>
      </w:r>
    </w:p>
    <w:p w:rsidR="00045D3E" w:rsidRDefault="00BE1DB4">
      <w:pPr>
        <w:pStyle w:val="Headerorfooter40"/>
        <w:framePr w:w="6518" w:h="414" w:hRule="exact" w:wrap="none" w:vAnchor="page" w:hAnchor="page" w:x="517" w:y="15643"/>
        <w:shd w:val="clear" w:color="auto" w:fill="auto"/>
      </w:pPr>
      <w:r>
        <w:t>Stránka 2 z 3</w:t>
      </w:r>
    </w:p>
    <w:p w:rsidR="00045D3E" w:rsidRDefault="00BE1DB4">
      <w:pPr>
        <w:pStyle w:val="Headerorfooter0"/>
        <w:framePr w:w="6518" w:h="414" w:hRule="exact" w:wrap="none" w:vAnchor="page" w:hAnchor="page" w:x="517" w:y="15643"/>
        <w:shd w:val="clear" w:color="auto" w:fill="auto"/>
        <w:spacing w:before="0"/>
      </w:pPr>
      <w:r>
        <w:t>REVIZE: 770A1973751D057374031772740902757C060363701D066D76130E777606067174030263156378</w:t>
      </w:r>
    </w:p>
    <w:p w:rsidR="00045D3E" w:rsidRDefault="00045D3E">
      <w:pPr>
        <w:rPr>
          <w:sz w:val="2"/>
          <w:szCs w:val="2"/>
        </w:rPr>
        <w:sectPr w:rsidR="00045D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D3E" w:rsidRDefault="00BE1DB4">
      <w:pPr>
        <w:pStyle w:val="Headerorfooter20"/>
        <w:framePr w:w="7435" w:h="258" w:hRule="exact" w:wrap="none" w:vAnchor="page" w:hAnchor="page" w:x="838" w:y="851"/>
        <w:shd w:val="clear" w:color="auto" w:fill="auto"/>
        <w:jc w:val="right"/>
      </w:pPr>
      <w:r>
        <w:lastRenderedPageBreak/>
        <w:t>Číslo pojistné smlouvy:</w:t>
      </w:r>
    </w:p>
    <w:p w:rsidR="00045D3E" w:rsidRDefault="00BE1DB4">
      <w:pPr>
        <w:pStyle w:val="Heading30"/>
        <w:framePr w:w="10752" w:h="1493" w:hRule="exact" w:wrap="none" w:vAnchor="page" w:hAnchor="page" w:x="785" w:y="1237"/>
        <w:numPr>
          <w:ilvl w:val="0"/>
          <w:numId w:val="1"/>
        </w:numPr>
        <w:shd w:val="clear" w:color="auto" w:fill="auto"/>
        <w:tabs>
          <w:tab w:val="left" w:pos="374"/>
        </w:tabs>
        <w:spacing w:line="190" w:lineRule="exact"/>
        <w:ind w:left="300"/>
      </w:pPr>
      <w:bookmarkStart w:id="17" w:name="bookmark17"/>
      <w:r>
        <w:t xml:space="preserve">Závěrečná </w:t>
      </w:r>
      <w:r>
        <w:t>ustanovení</w:t>
      </w:r>
      <w:bookmarkEnd w:id="17"/>
    </w:p>
    <w:p w:rsidR="00045D3E" w:rsidRDefault="00BE1DB4">
      <w:pPr>
        <w:pStyle w:val="Bodytext20"/>
        <w:framePr w:w="10752" w:h="1493" w:hRule="exact" w:wrap="none" w:vAnchor="page" w:hAnchor="page" w:x="785" w:y="1237"/>
        <w:numPr>
          <w:ilvl w:val="1"/>
          <w:numId w:val="1"/>
        </w:numPr>
        <w:shd w:val="clear" w:color="auto" w:fill="auto"/>
        <w:tabs>
          <w:tab w:val="left" w:pos="378"/>
        </w:tabs>
        <w:ind w:firstLine="0"/>
      </w:pPr>
      <w:r>
        <w:t>V případě odchylek jednotlivých ustanovení vztahujících se k jednotlivé podsmlouvě od ustanovení této pojistné smlouvy, mají v případě podsmlouvy přednost ustanovení vztahující se k podsmlouvě před ustanoveními této pojistné smlouvy.</w:t>
      </w:r>
      <w:bookmarkStart w:id="18" w:name="_GoBack"/>
      <w:bookmarkEnd w:id="18"/>
    </w:p>
    <w:p w:rsidR="00045D3E" w:rsidRDefault="00BE1DB4">
      <w:pPr>
        <w:pStyle w:val="Bodytext20"/>
        <w:framePr w:w="10752" w:h="1493" w:hRule="exact" w:wrap="none" w:vAnchor="page" w:hAnchor="page" w:x="785" w:y="1237"/>
        <w:numPr>
          <w:ilvl w:val="1"/>
          <w:numId w:val="1"/>
        </w:numPr>
        <w:shd w:val="clear" w:color="auto" w:fill="auto"/>
        <w:tabs>
          <w:tab w:val="left" w:pos="378"/>
        </w:tabs>
        <w:ind w:firstLine="0"/>
      </w:pPr>
      <w:r>
        <w:t>Smluvní str</w:t>
      </w:r>
      <w:r>
        <w:t>any ujednávají, že se na vztah založený touto pojistnou smlouvou nepoužijí ustanovení týkající se adhezních smluv (§ 1799 a § 1800 zák. č. 89/2012 Sb.). To neplatí v případě, že pojistník není podnikatelem ve smyslu § 420 zák. č. 89/2012 Sb.</w:t>
      </w:r>
    </w:p>
    <w:p w:rsidR="00045D3E" w:rsidRDefault="00BE1DB4">
      <w:pPr>
        <w:pStyle w:val="Bodytext20"/>
        <w:framePr w:w="10752" w:h="1493" w:hRule="exact" w:wrap="none" w:vAnchor="page" w:hAnchor="page" w:x="785" w:y="1237"/>
        <w:numPr>
          <w:ilvl w:val="1"/>
          <w:numId w:val="1"/>
        </w:numPr>
        <w:shd w:val="clear" w:color="auto" w:fill="auto"/>
        <w:tabs>
          <w:tab w:val="left" w:pos="383"/>
        </w:tabs>
        <w:ind w:firstLine="0"/>
      </w:pPr>
      <w:r>
        <w:t>Změny a doplňk</w:t>
      </w:r>
      <w:r>
        <w:t>y této pojistné smlouvy nad rámec změn a doplnění souvisejících se sjednáváním a ukončováním jednotlivých podsmluv je možné provádět pouze formou písemných číslovaných dodatků odsouhlasených oběma smluvními stranami.</w:t>
      </w:r>
    </w:p>
    <w:p w:rsidR="00045D3E" w:rsidRDefault="00BE1DB4">
      <w:pPr>
        <w:pStyle w:val="Bodytext20"/>
        <w:framePr w:w="10752" w:h="1493" w:hRule="exact" w:wrap="none" w:vAnchor="page" w:hAnchor="page" w:x="785" w:y="1237"/>
        <w:numPr>
          <w:ilvl w:val="1"/>
          <w:numId w:val="1"/>
        </w:numPr>
        <w:shd w:val="clear" w:color="auto" w:fill="auto"/>
        <w:tabs>
          <w:tab w:val="left" w:pos="374"/>
        </w:tabs>
        <w:ind w:left="300"/>
      </w:pPr>
      <w:r>
        <w:t>Práva a povinnosti vyplývající z této p</w:t>
      </w:r>
      <w:r>
        <w:t>ojistné smlouvy se řídí příslušnými právními předpisy právního řádu České republiky upravujícími soukromé pojištění.</w:t>
      </w:r>
    </w:p>
    <w:p w:rsidR="00045D3E" w:rsidRDefault="00BE1DB4">
      <w:pPr>
        <w:pStyle w:val="Bodytext20"/>
        <w:framePr w:w="10752" w:h="1493" w:hRule="exact" w:wrap="none" w:vAnchor="page" w:hAnchor="page" w:x="785" w:y="1237"/>
        <w:numPr>
          <w:ilvl w:val="1"/>
          <w:numId w:val="1"/>
        </w:numPr>
        <w:shd w:val="clear" w:color="auto" w:fill="auto"/>
        <w:tabs>
          <w:tab w:val="left" w:pos="374"/>
        </w:tabs>
        <w:ind w:left="300"/>
      </w:pPr>
      <w:r>
        <w:t>Tato pojistná smlouva nabývá účinnosti okamžikem svého podpisu.</w:t>
      </w:r>
    </w:p>
    <w:p w:rsidR="00045D3E" w:rsidRDefault="00BE1DB4">
      <w:pPr>
        <w:pStyle w:val="Headerorfooter30"/>
        <w:framePr w:wrap="none" w:vAnchor="page" w:hAnchor="page" w:x="8955" w:y="855"/>
        <w:shd w:val="clear" w:color="auto" w:fill="auto"/>
      </w:pPr>
      <w:r>
        <w:t>448383130-0</w:t>
      </w:r>
    </w:p>
    <w:p w:rsidR="00045D3E" w:rsidRDefault="00BE1DB4" w:rsidP="008678FC">
      <w:pPr>
        <w:pStyle w:val="Bodytext60"/>
        <w:framePr w:w="10752" w:h="1291" w:hRule="exact" w:wrap="none" w:vAnchor="page" w:hAnchor="page" w:x="785" w:y="2950"/>
        <w:shd w:val="clear" w:color="auto" w:fill="auto"/>
        <w:tabs>
          <w:tab w:val="left" w:pos="1848"/>
          <w:tab w:val="left" w:pos="3835"/>
        </w:tabs>
        <w:spacing w:line="245" w:lineRule="exact"/>
        <w:ind w:left="353"/>
      </w:pPr>
      <w:r>
        <w:t>Pojistná smlouva</w:t>
      </w:r>
      <w:r w:rsidR="008678FC">
        <w:t xml:space="preserve"> </w:t>
      </w:r>
      <w:r>
        <w:t>je uzavřena okamžikem podpisu oběma smluvními</w:t>
      </w:r>
    </w:p>
    <w:p w:rsidR="00045D3E" w:rsidRDefault="00BE1DB4" w:rsidP="008678FC">
      <w:pPr>
        <w:pStyle w:val="Bodytext60"/>
        <w:framePr w:w="10752" w:h="1291" w:hRule="exact" w:wrap="none" w:vAnchor="page" w:hAnchor="page" w:x="785" w:y="2950"/>
        <w:shd w:val="clear" w:color="auto" w:fill="auto"/>
        <w:tabs>
          <w:tab w:val="left" w:pos="1795"/>
          <w:tab w:val="left" w:pos="3782"/>
        </w:tabs>
        <w:spacing w:line="245" w:lineRule="exact"/>
        <w:ind w:left="300" w:firstLine="0"/>
      </w:pPr>
      <w:r>
        <w:rPr>
          <w:rStyle w:val="Bodytext655ptNotBold"/>
        </w:rPr>
        <w:t>V</w:t>
      </w:r>
      <w:r>
        <w:rPr>
          <w:rStyle w:val="Bodytext655ptNotBold"/>
        </w:rPr>
        <w:tab/>
      </w:r>
      <w:r>
        <w:t>PRAZE</w:t>
      </w:r>
      <w:r>
        <w:tab/>
      </w:r>
      <w:r>
        <w:rPr>
          <w:rStyle w:val="Bodytext655ptNotBold"/>
        </w:rPr>
        <w:t>Dne:</w:t>
      </w:r>
    </w:p>
    <w:p w:rsidR="00045D3E" w:rsidRDefault="008678FC" w:rsidP="008678FC">
      <w:pPr>
        <w:pStyle w:val="Heading30"/>
        <w:framePr w:w="8056" w:h="736" w:hRule="exact" w:wrap="none" w:vAnchor="page" w:hAnchor="page" w:x="856" w:y="3486"/>
        <w:shd w:val="clear" w:color="auto" w:fill="auto"/>
        <w:spacing w:line="190" w:lineRule="exact"/>
        <w:ind w:firstLine="0"/>
      </w:pPr>
      <w:bookmarkStart w:id="19" w:name="bookmark18"/>
      <w:r>
        <w:t xml:space="preserve">                                                                                                                    </w:t>
      </w:r>
      <w:r w:rsidR="00BE1DB4">
        <w:t>ZČ: 940 5122-05 - IČ: 75 243</w:t>
      </w:r>
      <w:r>
        <w:t> </w:t>
      </w:r>
      <w:r w:rsidR="00BE1DB4">
        <w:t>652</w:t>
      </w:r>
      <w:bookmarkEnd w:id="19"/>
    </w:p>
    <w:p w:rsidR="008678FC" w:rsidRDefault="008678FC" w:rsidP="008678FC">
      <w:pPr>
        <w:pStyle w:val="Heading30"/>
        <w:framePr w:w="8056" w:h="736" w:hRule="exact" w:wrap="none" w:vAnchor="page" w:hAnchor="page" w:x="856" w:y="3486"/>
        <w:shd w:val="clear" w:color="auto" w:fill="auto"/>
        <w:spacing w:line="190" w:lineRule="exact"/>
        <w:ind w:firstLine="0"/>
      </w:pPr>
    </w:p>
    <w:p w:rsidR="008678FC" w:rsidRDefault="008678FC" w:rsidP="008678FC">
      <w:pPr>
        <w:pStyle w:val="Heading30"/>
        <w:framePr w:w="8056" w:h="736" w:hRule="exact" w:wrap="none" w:vAnchor="page" w:hAnchor="page" w:x="856" w:y="3486"/>
        <w:shd w:val="clear" w:color="auto" w:fill="auto"/>
        <w:spacing w:line="190" w:lineRule="exact"/>
        <w:ind w:firstLine="0"/>
      </w:pPr>
      <w:r w:rsidRPr="008678FC">
        <w:rPr>
          <w:b w:val="0"/>
          <w:sz w:val="16"/>
          <w:szCs w:val="16"/>
        </w:rPr>
        <w:t xml:space="preserve">Podpis pojistníka / zájemce                                                             </w:t>
      </w:r>
      <w:r>
        <w:t xml:space="preserve">           </w:t>
      </w:r>
      <w:r w:rsidRPr="008678FC">
        <w:t xml:space="preserve">       </w:t>
      </w:r>
      <w:r>
        <w:t>Lucie EISENKOLBOVÁ</w:t>
      </w:r>
    </w:p>
    <w:p w:rsidR="00045D3E" w:rsidRDefault="00BE1DB4">
      <w:pPr>
        <w:pStyle w:val="Picturecaption0"/>
        <w:framePr w:w="4291" w:h="329" w:hRule="exact" w:wrap="none" w:vAnchor="page" w:hAnchor="page" w:x="6358" w:y="4413"/>
        <w:shd w:val="clear" w:color="auto" w:fill="auto"/>
      </w:pPr>
      <w:r>
        <w:t>Podpis pojišťovacího zprostředkovatele zastupujícího GČP na základě plné moci / Podpis zaměstnan</w:t>
      </w:r>
      <w:r>
        <w:t>ce GČP na základě plné moci</w:t>
      </w:r>
    </w:p>
    <w:p w:rsidR="00045D3E" w:rsidRDefault="00BE1DB4">
      <w:pPr>
        <w:pStyle w:val="Headerorfooter40"/>
        <w:framePr w:w="6514" w:h="419" w:hRule="exact" w:wrap="none" w:vAnchor="page" w:hAnchor="page" w:x="507" w:y="15634"/>
        <w:shd w:val="clear" w:color="auto" w:fill="auto"/>
      </w:pPr>
      <w:r>
        <w:t>Stránka 3 z 3</w:t>
      </w:r>
    </w:p>
    <w:p w:rsidR="00045D3E" w:rsidRDefault="00BE1DB4">
      <w:pPr>
        <w:pStyle w:val="Headerorfooter0"/>
        <w:framePr w:w="6514" w:h="419" w:hRule="exact" w:wrap="none" w:vAnchor="page" w:hAnchor="page" w:x="507" w:y="15634"/>
        <w:shd w:val="clear" w:color="auto" w:fill="auto"/>
        <w:spacing w:before="0"/>
      </w:pPr>
      <w:r>
        <w:t>REVIZE: 770A1973751D057374031772740902757C060363701D066D76130E777606067174030263156378</w:t>
      </w:r>
    </w:p>
    <w:p w:rsidR="00045D3E" w:rsidRDefault="00BE1DB4">
      <w:pPr>
        <w:rPr>
          <w:sz w:val="2"/>
          <w:szCs w:val="2"/>
        </w:rPr>
      </w:pPr>
      <w:r>
        <w:pict>
          <v:shape id="_x0000_s1028" type="#_x0000_t75" style="position:absolute;margin-left:256.65pt;margin-top:153.4pt;width:71.05pt;height:17.3pt;z-index:-251658752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sectPr w:rsidR="00045D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B4" w:rsidRDefault="00BE1DB4">
      <w:r>
        <w:separator/>
      </w:r>
    </w:p>
  </w:endnote>
  <w:endnote w:type="continuationSeparator" w:id="0">
    <w:p w:rsidR="00BE1DB4" w:rsidRDefault="00BE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B4" w:rsidRDefault="00BE1DB4"/>
  </w:footnote>
  <w:footnote w:type="continuationSeparator" w:id="0">
    <w:p w:rsidR="00BE1DB4" w:rsidRDefault="00BE1D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2E4"/>
    <w:multiLevelType w:val="multilevel"/>
    <w:tmpl w:val="2E84FBF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25554"/>
    <w:multiLevelType w:val="multilevel"/>
    <w:tmpl w:val="789218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B00AD3"/>
    <w:multiLevelType w:val="multilevel"/>
    <w:tmpl w:val="DC1CA9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D6643F"/>
    <w:multiLevelType w:val="multilevel"/>
    <w:tmpl w:val="459A7C2C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5D3E"/>
    <w:rsid w:val="00045D3E"/>
    <w:rsid w:val="008678FC"/>
    <w:rsid w:val="00B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47C51E"/>
  <w15:docId w15:val="{409EF9BA-24E8-4714-ADE2-89DE26FB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65ptBold">
    <w:name w:val="Body text (2)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65ptBold">
    <w:name w:val="Table caption + 6.5 pt;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285ptBold">
    <w:name w:val="Heading #3 (2) + 8.5 pt;Bold"/>
    <w:basedOn w:val="Heading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55ptNotBold">
    <w:name w:val="Heading #3 + 5.5 pt;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55ptNotBold">
    <w:name w:val="Body text (6) + 5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outlineLvl w:val="0"/>
    </w:pPr>
    <w:rPr>
      <w:rFonts w:ascii="Sylfaen" w:eastAsia="Sylfaen" w:hAnsi="Sylfaen" w:cs="Sylfaen"/>
      <w:sz w:val="34"/>
      <w:szCs w:val="34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4" w:lineRule="exact"/>
      <w:outlineLvl w:val="1"/>
    </w:pPr>
    <w:rPr>
      <w:rFonts w:ascii="Sylfaen" w:eastAsia="Sylfaen" w:hAnsi="Sylfaen" w:cs="Sylfaen"/>
      <w:sz w:val="34"/>
      <w:szCs w:val="3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16" w:lineRule="exact"/>
      <w:ind w:hanging="30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Sylfaen" w:eastAsia="Sylfaen" w:hAnsi="Sylfaen" w:cs="Sylfaen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4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46" w:lineRule="exact"/>
      <w:ind w:hanging="300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54" w:lineRule="exact"/>
      <w:ind w:hanging="300"/>
    </w:pPr>
    <w:rPr>
      <w:rFonts w:ascii="Arial" w:eastAsia="Arial" w:hAnsi="Arial" w:cs="Arial"/>
      <w:sz w:val="11"/>
      <w:szCs w:val="1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4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340" w:after="340" w:line="190" w:lineRule="exact"/>
      <w:outlineLvl w:val="2"/>
    </w:pPr>
    <w:rPr>
      <w:rFonts w:ascii="Arial" w:eastAsia="Arial" w:hAnsi="Arial" w:cs="Arial"/>
      <w:sz w:val="11"/>
      <w:szCs w:val="11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after="6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before="6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eneralice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2502</Words>
  <Characters>14768</Characters>
  <Application>Microsoft Office Word</Application>
  <DocSecurity>0</DocSecurity>
  <Lines>123</Lines>
  <Paragraphs>34</Paragraphs>
  <ScaleCrop>false</ScaleCrop>
  <Company>Hudební divadlo Karlín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2020-05-20T10:14:00Z</dcterms:created>
  <dcterms:modified xsi:type="dcterms:W3CDTF">2020-05-20T10:32:00Z</dcterms:modified>
</cp:coreProperties>
</file>