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22" w:rsidRDefault="00640022">
      <w:pPr>
        <w:pStyle w:val="Nadpis30"/>
        <w:keepNext/>
        <w:keepLines/>
        <w:shd w:val="clear" w:color="auto" w:fill="auto"/>
        <w:spacing w:after="232" w:line="360" w:lineRule="exact"/>
      </w:pPr>
    </w:p>
    <w:p w:rsidR="00640022" w:rsidRDefault="00222384">
      <w:pPr>
        <w:pStyle w:val="Zkladntext30"/>
        <w:shd w:val="clear" w:color="auto" w:fill="auto"/>
        <w:spacing w:before="0"/>
        <w:ind w:right="40"/>
      </w:pPr>
      <w:r>
        <w:rPr>
          <w:rStyle w:val="Zkladntext31"/>
          <w:b/>
          <w:bCs/>
        </w:rPr>
        <w:t>DODATEK č. 3</w:t>
      </w:r>
    </w:p>
    <w:p w:rsidR="00640022" w:rsidRDefault="00222384">
      <w:pPr>
        <w:pStyle w:val="Zkladntext40"/>
        <w:shd w:val="clear" w:color="auto" w:fill="auto"/>
        <w:ind w:right="40"/>
      </w:pPr>
      <w:r>
        <w:rPr>
          <w:rStyle w:val="Zkladntext41"/>
        </w:rPr>
        <w:t xml:space="preserve">ke smlouvě o poskytování služeb uzavřené dne </w:t>
      </w:r>
      <w:proofErr w:type="gramStart"/>
      <w:r>
        <w:rPr>
          <w:rStyle w:val="Zkladntext41"/>
        </w:rPr>
        <w:t>21.3.2001</w:t>
      </w:r>
      <w:proofErr w:type="gramEnd"/>
      <w:r>
        <w:rPr>
          <w:rStyle w:val="Zkladntext41"/>
        </w:rPr>
        <w:t>,</w:t>
      </w:r>
      <w:r>
        <w:rPr>
          <w:rStyle w:val="Zkladntext41"/>
        </w:rPr>
        <w:br/>
        <w:t>ve znění dodatků č. 1-2</w:t>
      </w:r>
    </w:p>
    <w:p w:rsidR="00640022" w:rsidRDefault="00222384">
      <w:pPr>
        <w:pStyle w:val="Zkladntext50"/>
        <w:shd w:val="clear" w:color="auto" w:fill="auto"/>
        <w:spacing w:line="80" w:lineRule="exact"/>
        <w:ind w:left="3340"/>
      </w:pPr>
      <w:r>
        <w:t>V</w:t>
      </w:r>
    </w:p>
    <w:p w:rsidR="00640022" w:rsidRDefault="00222384">
      <w:pPr>
        <w:pStyle w:val="Zkladntext60"/>
        <w:shd w:val="clear" w:color="auto" w:fill="auto"/>
        <w:ind w:left="800" w:firstLine="0"/>
      </w:pPr>
      <w:r>
        <w:t>Střední škola obchodní, České Budějovice, Husova</w:t>
      </w:r>
    </w:p>
    <w:p w:rsidR="00640022" w:rsidRDefault="00222384">
      <w:pPr>
        <w:pStyle w:val="Zkladntext20"/>
        <w:shd w:val="clear" w:color="auto" w:fill="auto"/>
        <w:ind w:left="800" w:firstLine="0"/>
      </w:pPr>
      <w:r>
        <w:t>se sídlem: Husova 1846/9, 370 21 České Budějovice</w:t>
      </w:r>
    </w:p>
    <w:p w:rsidR="00640022" w:rsidRDefault="00222384">
      <w:pPr>
        <w:pStyle w:val="Zkladntext20"/>
        <w:shd w:val="clear" w:color="auto" w:fill="auto"/>
        <w:ind w:left="800" w:firstLine="0"/>
      </w:pPr>
      <w:r>
        <w:t>IČ:00510874</w:t>
      </w:r>
    </w:p>
    <w:p w:rsidR="00640022" w:rsidRDefault="00222384">
      <w:pPr>
        <w:pStyle w:val="Zkladntext20"/>
        <w:shd w:val="clear" w:color="auto" w:fill="auto"/>
        <w:ind w:left="800" w:firstLine="0"/>
      </w:pPr>
      <w:r>
        <w:t>DIČ: není plátcem DPH</w:t>
      </w:r>
    </w:p>
    <w:p w:rsidR="00640022" w:rsidRDefault="00222384">
      <w:pPr>
        <w:pStyle w:val="Zkladntext20"/>
        <w:shd w:val="clear" w:color="auto" w:fill="auto"/>
        <w:ind w:left="800" w:right="3800" w:firstLine="0"/>
        <w:jc w:val="left"/>
      </w:pPr>
      <w:r>
        <w:t>bankovní spojení: Československá obchodní banka, a.s. číslo účtu: 461173/0300</w:t>
      </w:r>
    </w:p>
    <w:p w:rsidR="00640022" w:rsidRDefault="00222384">
      <w:pPr>
        <w:pStyle w:val="Zkladntext20"/>
        <w:shd w:val="clear" w:color="auto" w:fill="auto"/>
        <w:spacing w:after="269"/>
        <w:ind w:left="800" w:right="3680" w:firstLine="0"/>
        <w:jc w:val="left"/>
      </w:pPr>
      <w:r>
        <w:t>zastoupené Mgr. Jarmilou Benýškovou, ředitelkou školy (dále jen „poskytovatel služeb“) na straně jedné</w:t>
      </w:r>
    </w:p>
    <w:p w:rsidR="00640022" w:rsidRDefault="00222384">
      <w:pPr>
        <w:pStyle w:val="Zkladntext20"/>
        <w:shd w:val="clear" w:color="auto" w:fill="auto"/>
        <w:spacing w:after="264" w:line="240" w:lineRule="exact"/>
        <w:ind w:left="800" w:firstLine="0"/>
      </w:pPr>
      <w:r>
        <w:t>a</w:t>
      </w:r>
    </w:p>
    <w:p w:rsidR="00640022" w:rsidRDefault="00222384">
      <w:pPr>
        <w:pStyle w:val="Zkladntext60"/>
        <w:shd w:val="clear" w:color="auto" w:fill="auto"/>
        <w:ind w:left="800" w:firstLine="0"/>
      </w:pPr>
      <w:r>
        <w:t>Telefónica 02 Czech Republic, a.s.</w:t>
      </w:r>
    </w:p>
    <w:p w:rsidR="00640022" w:rsidRDefault="00222384">
      <w:pPr>
        <w:pStyle w:val="Zkladntext20"/>
        <w:shd w:val="clear" w:color="auto" w:fill="auto"/>
        <w:ind w:left="800" w:firstLine="0"/>
      </w:pPr>
      <w:r>
        <w:t xml:space="preserve">se sídlem Praha 4, Michle, Za </w:t>
      </w:r>
      <w:proofErr w:type="spellStart"/>
      <w:r>
        <w:t>Brumlovkou</w:t>
      </w:r>
      <w:proofErr w:type="spellEnd"/>
      <w:r>
        <w:t xml:space="preserve"> 266/2, PSČ 140 22</w:t>
      </w:r>
    </w:p>
    <w:p w:rsidR="00640022" w:rsidRDefault="00222384">
      <w:pPr>
        <w:pStyle w:val="Zkladntext20"/>
        <w:shd w:val="clear" w:color="auto" w:fill="auto"/>
        <w:tabs>
          <w:tab w:val="left" w:pos="2944"/>
        </w:tabs>
        <w:ind w:left="800" w:firstLine="0"/>
        <w:jc w:val="left"/>
      </w:pPr>
      <w:r>
        <w:t>zapsána v obchodním rejstříku vedeném Městským soudem v Praze, oddíl B, vložka 2322 IČ:</w:t>
      </w:r>
      <w:r>
        <w:tab/>
        <w:t>60193336</w:t>
      </w:r>
    </w:p>
    <w:p w:rsidR="00640022" w:rsidRDefault="00222384">
      <w:pPr>
        <w:pStyle w:val="Zkladntext20"/>
        <w:shd w:val="clear" w:color="auto" w:fill="auto"/>
        <w:tabs>
          <w:tab w:val="left" w:pos="2944"/>
        </w:tabs>
        <w:ind w:left="800" w:firstLine="0"/>
      </w:pPr>
      <w:r>
        <w:t>DIČ:</w:t>
      </w:r>
      <w:r>
        <w:tab/>
        <w:t>CZ60193336</w:t>
      </w:r>
    </w:p>
    <w:p w:rsidR="00640022" w:rsidRDefault="00222384">
      <w:pPr>
        <w:pStyle w:val="Zkladntext20"/>
        <w:shd w:val="clear" w:color="auto" w:fill="auto"/>
        <w:tabs>
          <w:tab w:val="left" w:pos="2944"/>
        </w:tabs>
        <w:ind w:left="800" w:firstLine="0"/>
      </w:pPr>
      <w:r>
        <w:t>bankovní spojení:</w:t>
      </w:r>
      <w:r>
        <w:tab/>
      </w:r>
      <w:proofErr w:type="spellStart"/>
      <w:r w:rsidRPr="001A26F3">
        <w:rPr>
          <w:highlight w:val="black"/>
        </w:rPr>
        <w:t>UniCredit</w:t>
      </w:r>
      <w:proofErr w:type="spellEnd"/>
      <w:r w:rsidRPr="001A26F3">
        <w:rPr>
          <w:highlight w:val="black"/>
        </w:rPr>
        <w:t xml:space="preserve"> Bank Czech Republic, a.s.</w:t>
      </w:r>
    </w:p>
    <w:p w:rsidR="00640022" w:rsidRDefault="00222384">
      <w:pPr>
        <w:pStyle w:val="Zkladntext20"/>
        <w:shd w:val="clear" w:color="auto" w:fill="auto"/>
        <w:tabs>
          <w:tab w:val="left" w:pos="2944"/>
        </w:tabs>
        <w:ind w:left="800" w:firstLine="0"/>
      </w:pPr>
      <w:r>
        <w:t>číslo účtu:</w:t>
      </w:r>
      <w:r>
        <w:tab/>
      </w:r>
      <w:r w:rsidRPr="001A26F3">
        <w:rPr>
          <w:highlight w:val="black"/>
        </w:rPr>
        <w:t>480512004/2700</w:t>
      </w:r>
    </w:p>
    <w:p w:rsidR="00640022" w:rsidRDefault="00222384">
      <w:pPr>
        <w:pStyle w:val="Zkladntext20"/>
        <w:shd w:val="clear" w:color="auto" w:fill="auto"/>
        <w:ind w:left="800" w:firstLine="0"/>
        <w:jc w:val="left"/>
      </w:pPr>
      <w:r>
        <w:t xml:space="preserve">zastoupená na základě pověření představenstva Michalem Melčem, ředitel pro nemovitosti identifikační kód: </w:t>
      </w:r>
      <w:r w:rsidRPr="001A26F3">
        <w:rPr>
          <w:rStyle w:val="Zkladntext2Tun"/>
          <w:highlight w:val="black"/>
        </w:rPr>
        <w:t>CBHSV</w:t>
      </w:r>
      <w:r>
        <w:rPr>
          <w:rStyle w:val="Zkladntext2Tun"/>
        </w:rPr>
        <w:t xml:space="preserve">; </w:t>
      </w:r>
      <w:r>
        <w:t>finanční kód:</w:t>
      </w:r>
      <w:r w:rsidRPr="001A26F3">
        <w:rPr>
          <w:highlight w:val="black"/>
        </w:rPr>
        <w:t>23225</w:t>
      </w:r>
    </w:p>
    <w:p w:rsidR="00640022" w:rsidRDefault="00222384">
      <w:pPr>
        <w:pStyle w:val="Zkladntext20"/>
        <w:shd w:val="clear" w:color="auto" w:fill="auto"/>
        <w:spacing w:after="509"/>
        <w:ind w:left="800" w:right="1200" w:firstLine="0"/>
        <w:jc w:val="left"/>
      </w:pPr>
      <w:r>
        <w:t>kontakt: dohledové centrum T02, tel: +</w:t>
      </w:r>
      <w:r w:rsidRPr="001A26F3">
        <w:rPr>
          <w:highlight w:val="black"/>
        </w:rPr>
        <w:t>420 271 484 409</w:t>
      </w:r>
      <w:r>
        <w:t xml:space="preserve">, e-mail: </w:t>
      </w:r>
      <w:r w:rsidRPr="001A26F3">
        <w:rPr>
          <w:highlight w:val="black"/>
          <w:lang w:val="en-US" w:eastAsia="en-US" w:bidi="en-US"/>
        </w:rPr>
        <w:t>nmc.cz@o2.com</w:t>
      </w:r>
      <w:r>
        <w:rPr>
          <w:lang w:val="en-US" w:eastAsia="en-US" w:bidi="en-US"/>
        </w:rPr>
        <w:t xml:space="preserve"> </w:t>
      </w:r>
      <w:r>
        <w:t>(dále jen „provozovatel zařízení“) na straně druhé</w:t>
      </w:r>
    </w:p>
    <w:p w:rsidR="00640022" w:rsidRDefault="00222384">
      <w:pPr>
        <w:pStyle w:val="Zkladntext20"/>
        <w:shd w:val="clear" w:color="auto" w:fill="auto"/>
        <w:spacing w:after="261" w:line="240" w:lineRule="exact"/>
        <w:ind w:right="40" w:firstLine="0"/>
        <w:jc w:val="center"/>
      </w:pPr>
      <w:r>
        <w:t>Shora uvedené smluvní strany se níže uvedeného dne, měsíce a roku dohodly na následujícím.</w:t>
      </w:r>
    </w:p>
    <w:p w:rsidR="00640022" w:rsidRDefault="00222384">
      <w:pPr>
        <w:pStyle w:val="Nadpis20"/>
        <w:keepNext/>
        <w:keepLines/>
        <w:shd w:val="clear" w:color="auto" w:fill="auto"/>
        <w:spacing w:before="0"/>
        <w:ind w:left="5260"/>
      </w:pPr>
      <w:bookmarkStart w:id="0" w:name="bookmark1"/>
      <w:r>
        <w:t>I.</w:t>
      </w:r>
      <w:bookmarkEnd w:id="0"/>
    </w:p>
    <w:p w:rsidR="00640022" w:rsidRDefault="00222384">
      <w:pPr>
        <w:pStyle w:val="Zkladntext60"/>
        <w:shd w:val="clear" w:color="auto" w:fill="auto"/>
        <w:ind w:left="800" w:firstLine="0"/>
      </w:pPr>
      <w:r>
        <w:rPr>
          <w:rStyle w:val="Zkladntext6Netun"/>
        </w:rPr>
        <w:t xml:space="preserve">1. Text </w:t>
      </w:r>
      <w:r>
        <w:t xml:space="preserve">či. 4., Úhrada za poskytované služby, odst. 1 a 2 </w:t>
      </w:r>
      <w:r>
        <w:rPr>
          <w:rStyle w:val="Zkladntext6Netun"/>
        </w:rPr>
        <w:t>se mění a zní nově takto:</w:t>
      </w:r>
    </w:p>
    <w:p w:rsidR="00640022" w:rsidRDefault="00222384">
      <w:pPr>
        <w:pStyle w:val="Zkladntext20"/>
        <w:numPr>
          <w:ilvl w:val="0"/>
          <w:numId w:val="1"/>
        </w:numPr>
        <w:shd w:val="clear" w:color="auto" w:fill="auto"/>
        <w:tabs>
          <w:tab w:val="left" w:pos="1875"/>
        </w:tabs>
        <w:ind w:left="1520" w:firstLine="0"/>
      </w:pPr>
      <w:r>
        <w:rPr>
          <w:rStyle w:val="Zkladntext21"/>
        </w:rPr>
        <w:t>Výše úhrady za poskytované služby</w:t>
      </w:r>
    </w:p>
    <w:p w:rsidR="00640022" w:rsidRDefault="00222384">
      <w:pPr>
        <w:pStyle w:val="Zkladntext20"/>
        <w:shd w:val="clear" w:color="auto" w:fill="auto"/>
        <w:ind w:left="1520" w:firstLine="0"/>
      </w:pPr>
      <w:r>
        <w:t>Smluvní strany se dohodly na úhradě za poskytování služeb podle čl. 1 v celkové výši 75.000,- Kč slovy (</w:t>
      </w:r>
      <w:proofErr w:type="spellStart"/>
      <w:r>
        <w:t>sedmdesátpěttisíc</w:t>
      </w:r>
      <w:proofErr w:type="spellEnd"/>
      <w:r>
        <w:t xml:space="preserve"> korun českých) ročně. K ceně za poskytnuté služby nebude připočítávána příslušná sazba DPH.</w:t>
      </w:r>
    </w:p>
    <w:p w:rsidR="00640022" w:rsidRDefault="00222384">
      <w:pPr>
        <w:pStyle w:val="Zkladntext20"/>
        <w:numPr>
          <w:ilvl w:val="0"/>
          <w:numId w:val="1"/>
        </w:numPr>
        <w:shd w:val="clear" w:color="auto" w:fill="auto"/>
        <w:tabs>
          <w:tab w:val="left" w:pos="1878"/>
        </w:tabs>
        <w:ind w:left="1520" w:firstLine="0"/>
      </w:pPr>
      <w:r>
        <w:rPr>
          <w:rStyle w:val="Zkladntext21"/>
        </w:rPr>
        <w:t>Splatnost úhrady za poskytované služby</w:t>
      </w:r>
    </w:p>
    <w:p w:rsidR="00640022" w:rsidRDefault="00222384">
      <w:pPr>
        <w:pStyle w:val="Zkladntext20"/>
        <w:shd w:val="clear" w:color="auto" w:fill="auto"/>
        <w:spacing w:after="238" w:line="278" w:lineRule="exact"/>
        <w:ind w:left="1520" w:firstLine="0"/>
      </w:pPr>
      <w:r>
        <w:t>Náklady za poskytované služby bude provozovatel zařízení hradit čtvrtletně převodem na účet poskytovatele služeb, a to vždy k poslednímu dni příslušného kalendářního čtvrtletí.</w:t>
      </w:r>
    </w:p>
    <w:p w:rsidR="00640022" w:rsidRDefault="00222384">
      <w:pPr>
        <w:pStyle w:val="Zkladntext20"/>
        <w:numPr>
          <w:ilvl w:val="0"/>
          <w:numId w:val="1"/>
        </w:numPr>
        <w:shd w:val="clear" w:color="auto" w:fill="auto"/>
        <w:tabs>
          <w:tab w:val="left" w:pos="1520"/>
        </w:tabs>
        <w:spacing w:after="486" w:line="281" w:lineRule="exact"/>
        <w:ind w:left="1520" w:hanging="720"/>
        <w:jc w:val="left"/>
      </w:pPr>
      <w:r>
        <w:t xml:space="preserve">Ostatní ustanovení smlouvy o poskytování služeb ze dne </w:t>
      </w:r>
      <w:proofErr w:type="gramStart"/>
      <w:r>
        <w:t>21.3.2001</w:t>
      </w:r>
      <w:proofErr w:type="gramEnd"/>
      <w:r>
        <w:t>, ve znění dodatků č. 1-2, nedotčená tímto dodatkem č. 3 zůstávají beze změny.</w:t>
      </w:r>
    </w:p>
    <w:p w:rsidR="00640022" w:rsidRDefault="00222384">
      <w:pPr>
        <w:pStyle w:val="Zkladntext30"/>
        <w:shd w:val="clear" w:color="auto" w:fill="auto"/>
        <w:spacing w:before="0" w:line="274" w:lineRule="exact"/>
        <w:ind w:left="5260"/>
        <w:jc w:val="left"/>
      </w:pPr>
      <w:r>
        <w:t>II.</w:t>
      </w:r>
    </w:p>
    <w:p w:rsidR="00640022" w:rsidRDefault="00222384">
      <w:pPr>
        <w:pStyle w:val="Zkladntext20"/>
        <w:shd w:val="clear" w:color="auto" w:fill="auto"/>
        <w:spacing w:after="395" w:line="274" w:lineRule="exact"/>
        <w:ind w:left="1520" w:hanging="720"/>
        <w:jc w:val="left"/>
      </w:pPr>
      <w:r>
        <w:t xml:space="preserve">1. Tento dodatek č. 3 je nedílnou součástí smlouvy o poskytování služeb ze dne </w:t>
      </w:r>
      <w:proofErr w:type="gramStart"/>
      <w:r>
        <w:t>21.3.2001</w:t>
      </w:r>
      <w:proofErr w:type="gramEnd"/>
      <w:r>
        <w:t>, ve znění dodatků č. 1-2.</w:t>
      </w:r>
    </w:p>
    <w:p w:rsidR="00640022" w:rsidRDefault="00222384">
      <w:pPr>
        <w:pStyle w:val="Nadpis10"/>
        <w:keepNext/>
        <w:keepLines/>
        <w:shd w:val="clear" w:color="auto" w:fill="auto"/>
        <w:tabs>
          <w:tab w:val="left" w:leader="underscore" w:pos="8549"/>
          <w:tab w:val="left" w:leader="underscore" w:pos="9466"/>
        </w:tabs>
        <w:spacing w:before="0" w:line="230" w:lineRule="exact"/>
        <w:ind w:left="1080"/>
      </w:pPr>
      <w:bookmarkStart w:id="1" w:name="bookmark2"/>
      <w:r>
        <w:tab/>
        <w:t>,</w:t>
      </w:r>
      <w:r>
        <w:tab/>
        <w:t xml:space="preserve"> </w:t>
      </w:r>
      <w:r>
        <w:rPr>
          <w:rStyle w:val="Nadpis1115pt"/>
        </w:rPr>
        <w:t>1</w:t>
      </w:r>
      <w:bookmarkEnd w:id="1"/>
    </w:p>
    <w:p w:rsidR="00640022" w:rsidRDefault="00222384">
      <w:pPr>
        <w:pStyle w:val="Zkladntext70"/>
        <w:shd w:val="clear" w:color="auto" w:fill="auto"/>
        <w:spacing w:line="200" w:lineRule="exact"/>
        <w:ind w:left="1080"/>
      </w:pPr>
      <w:r>
        <w:rPr>
          <w:rStyle w:val="Zkladntext7Tun"/>
        </w:rPr>
        <w:t xml:space="preserve">Telefónica 02 Czech Republic, a.s., </w:t>
      </w:r>
      <w:r>
        <w:t xml:space="preserve">se sídlem Praha 4, Michle, Za </w:t>
      </w:r>
      <w:proofErr w:type="spellStart"/>
      <w:r>
        <w:t>Brumlovkou</w:t>
      </w:r>
      <w:proofErr w:type="spellEnd"/>
      <w:r>
        <w:t xml:space="preserve"> 266/2, PSČ: 140 22,</w:t>
      </w:r>
    </w:p>
    <w:p w:rsidR="00640022" w:rsidRDefault="00222384">
      <w:pPr>
        <w:pStyle w:val="Zkladntext70"/>
        <w:shd w:val="clear" w:color="auto" w:fill="auto"/>
        <w:spacing w:line="200" w:lineRule="exact"/>
        <w:ind w:left="1080"/>
        <w:sectPr w:rsidR="00640022">
          <w:footerReference w:type="default" r:id="rId7"/>
          <w:pgSz w:w="11900" w:h="16840"/>
          <w:pgMar w:top="953" w:right="1355" w:bottom="742" w:left="584" w:header="0" w:footer="3" w:gutter="0"/>
          <w:cols w:space="720"/>
          <w:noEndnote/>
          <w:titlePg/>
          <w:docGrid w:linePitch="360"/>
        </w:sectPr>
      </w:pPr>
      <w:r>
        <w:t>IČ: 60193336, DIČ: CZ60193336, zapsána v obchodním rejstříku MS v Praze, oddíl B, vložka 2322</w:t>
      </w:r>
    </w:p>
    <w:p w:rsidR="00640022" w:rsidRDefault="00DC366C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.05pt;margin-top:24.9pt;width:60.7pt;height:20.1pt;z-index:251651072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640022">
                  <w:pPr>
                    <w:pStyle w:val="Nadpis32"/>
                    <w:keepNext/>
                    <w:keepLines/>
                    <w:shd w:val="clear" w:color="auto" w:fill="auto"/>
                    <w:spacing w:line="3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8.15pt;margin-top:56.65pt;width:459.6pt;height:30.75pt;z-index:251653120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20"/>
                    <w:shd w:val="clear" w:color="auto" w:fill="auto"/>
                    <w:spacing w:line="278" w:lineRule="exact"/>
                    <w:ind w:left="760"/>
                    <w:jc w:val="left"/>
                  </w:pPr>
                  <w:r>
                    <w:rPr>
                      <w:rStyle w:val="Zkladntext2Exact"/>
                    </w:rPr>
                    <w:t xml:space="preserve">2. Tento dodatek č. 3 nabývá platnosti dnem podpisu oběma smluvními stranami a účinnosti dnem </w:t>
                  </w:r>
                  <w:proofErr w:type="gramStart"/>
                  <w:r>
                    <w:rPr>
                      <w:rStyle w:val="Zkladntext2Exact"/>
                    </w:rPr>
                    <w:t>1.5.2011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8.15pt;margin-top:98.05pt;width:459.6pt;height:169.6pt;z-index:251654144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30"/>
                    </w:tabs>
                    <w:spacing w:after="236" w:line="278" w:lineRule="exact"/>
                    <w:ind w:left="760"/>
                  </w:pPr>
                  <w:r>
                    <w:rPr>
                      <w:rStyle w:val="Zkladntext2Exact"/>
                    </w:rPr>
                    <w:t>Smluvní strany prohlašují, že tento dodatek byl sjednán na základě jejich pravé a svobodné vůle, že si jeho obsah přečetly a bezvýhradně s ním souhlasí, což stvrzují svými vlastnoručními podpisy.</w:t>
                  </w:r>
                </w:p>
                <w:p w:rsidR="00640022" w:rsidRDefault="00222384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30"/>
                    </w:tabs>
                    <w:spacing w:after="275" w:line="283" w:lineRule="exact"/>
                    <w:ind w:left="760"/>
                  </w:pPr>
                  <w:r>
                    <w:rPr>
                      <w:rStyle w:val="Zkladntext2Exact"/>
                    </w:rPr>
                    <w:t>Tento dodatek č. 3 je vyhotoven ve dvou vyhotoveních, z nichž poskytovatel služeb i provozovatel zařízení jeden výtisk.</w:t>
                  </w:r>
                </w:p>
                <w:p w:rsidR="00640022" w:rsidRDefault="00222384">
                  <w:pPr>
                    <w:pStyle w:val="Zkladntext20"/>
                    <w:shd w:val="clear" w:color="auto" w:fill="auto"/>
                    <w:spacing w:after="259" w:line="240" w:lineRule="exact"/>
                    <w:ind w:left="760"/>
                  </w:pPr>
                  <w:r>
                    <w:rPr>
                      <w:rStyle w:val="Zkladntext2Exact"/>
                    </w:rPr>
                    <w:t xml:space="preserve">V </w:t>
                  </w:r>
                  <w:r w:rsidR="001A26F3">
                    <w:rPr>
                      <w:rStyle w:val="Zkladntext2Exact"/>
                    </w:rPr>
                    <w:t>Českých Budějovicích dne 9. 5. 2011</w:t>
                  </w:r>
                </w:p>
                <w:p w:rsidR="00640022" w:rsidRDefault="00222384">
                  <w:pPr>
                    <w:pStyle w:val="Zkladntext20"/>
                    <w:shd w:val="clear" w:color="auto" w:fill="auto"/>
                    <w:spacing w:line="278" w:lineRule="exact"/>
                    <w:ind w:left="760"/>
                  </w:pPr>
                  <w:r>
                    <w:rPr>
                      <w:rStyle w:val="Zkladntext2Exact"/>
                    </w:rPr>
                    <w:t>Za poskytovatele služeb:</w:t>
                  </w:r>
                </w:p>
                <w:p w:rsidR="00640022" w:rsidRDefault="00222384">
                  <w:pPr>
                    <w:pStyle w:val="Zkladntext60"/>
                    <w:shd w:val="clear" w:color="auto" w:fill="auto"/>
                    <w:spacing w:line="278" w:lineRule="exact"/>
                    <w:ind w:left="760"/>
                  </w:pPr>
                  <w:r>
                    <w:rPr>
                      <w:rStyle w:val="Zkladntext6Exact"/>
                      <w:b/>
                      <w:bCs/>
                    </w:rPr>
                    <w:t>Střední škola obchodní, České Budějovice,</w:t>
                  </w:r>
                </w:p>
                <w:p w:rsidR="00640022" w:rsidRDefault="00222384">
                  <w:pPr>
                    <w:pStyle w:val="Zkladntext60"/>
                    <w:shd w:val="clear" w:color="auto" w:fill="auto"/>
                    <w:spacing w:line="278" w:lineRule="exact"/>
                    <w:ind w:left="760"/>
                  </w:pPr>
                  <w:r>
                    <w:rPr>
                      <w:rStyle w:val="Zkladntext6Exact"/>
                      <w:b/>
                      <w:bCs/>
                    </w:rPr>
                    <w:t>Husova 9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89.7pt;margin-top:195.95pt;width:65.75pt;height:14.9pt;z-index:251656192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 dne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83.3pt;margin-top:185.85pt;width:64.3pt;height:17.6pt;z-index:251658240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8"/>
                    <w:shd w:val="clear" w:color="auto" w:fill="auto"/>
                    <w:spacing w:line="280" w:lineRule="exact"/>
                  </w:pPr>
                  <w:r>
                    <w:rPr>
                      <w:rStyle w:val="Zkladntext813ptTunMtko100Exact"/>
                    </w:rPr>
                    <w:t xml:space="preserve">28. </w:t>
                  </w:r>
                  <w:r>
                    <w:t>04</w:t>
                  </w:r>
                  <w:r>
                    <w:rPr>
                      <w:rStyle w:val="Zkladntext8Mtko100Exact"/>
                    </w:rPr>
                    <w:t xml:space="preserve"> </w:t>
                  </w:r>
                  <w:r>
                    <w:t>2011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89.7pt;margin-top:221.25pt;width:183.35pt;height:31.25pt;z-index:251659264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60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Zkladntext6NetunExact"/>
                    </w:rPr>
                    <w:t xml:space="preserve">Za provozovatele zařízení: </w:t>
                  </w:r>
                  <w:r>
                    <w:rPr>
                      <w:rStyle w:val="Zkladntext6Exact"/>
                      <w:b/>
                      <w:bCs/>
                    </w:rPr>
                    <w:t>Telefónica 02 Czech Republic, a.s.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5.75pt;margin-top:334.9pt;width:36pt;height:14.75pt;z-index:251660288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640022">
                  <w:pPr>
                    <w:pStyle w:val="Titulekobrzku"/>
                    <w:shd w:val="clear" w:color="auto" w:fill="auto"/>
                    <w:spacing w:line="2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61.2pt;margin-top:376.55pt;width:25.45pt;height:12.15pt;z-index:251661312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t>ČESKÉ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68.9pt;margin-top:332.5pt;width:117.1pt;height:79.6pt;z-index:251662336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640022" w:rsidP="001A26F3">
                  <w:pPr>
                    <w:pStyle w:val="Zkladntext20"/>
                    <w:shd w:val="clear" w:color="auto" w:fill="auto"/>
                    <w:spacing w:line="283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52.3pt;margin-top:756.5pt;width:413.75pt;height:26.05pt;z-index:251664384;mso-wrap-distance-left:5pt;mso-wrap-distance-right:5pt;mso-position-horizontal-relative:margin" filled="f" stroked="f">
            <v:textbox style="mso-fit-shape-to-text:t" inset="0,0,0,0">
              <w:txbxContent>
                <w:p w:rsidR="00640022" w:rsidRDefault="00222384">
                  <w:pPr>
                    <w:pStyle w:val="Zkladntext70"/>
                    <w:shd w:val="clear" w:color="auto" w:fill="auto"/>
                    <w:spacing w:line="233" w:lineRule="exact"/>
                  </w:pPr>
                  <w:r>
                    <w:rPr>
                      <w:rStyle w:val="Zkladntext7TunExact"/>
                    </w:rPr>
                    <w:t xml:space="preserve">Telefónica 02 Czech Republic, a.s., </w:t>
                  </w:r>
                  <w:r>
                    <w:rPr>
                      <w:rStyle w:val="Zkladntext7Exact"/>
                    </w:rPr>
                    <w:t xml:space="preserve">se sídlem Praha 4, Michle, Za </w:t>
                  </w:r>
                  <w:proofErr w:type="spellStart"/>
                  <w:r>
                    <w:rPr>
                      <w:rStyle w:val="Zkladntext7Exact"/>
                    </w:rPr>
                    <w:t>Brumlovkou</w:t>
                  </w:r>
                  <w:proofErr w:type="spellEnd"/>
                  <w:r>
                    <w:rPr>
                      <w:rStyle w:val="Zkladntext7Exact"/>
                    </w:rPr>
                    <w:t xml:space="preserve"> 266/2,</w:t>
                  </w:r>
                  <w:bookmarkStart w:id="2" w:name="_GoBack"/>
                  <w:bookmarkEnd w:id="2"/>
                  <w:r>
                    <w:rPr>
                      <w:rStyle w:val="Zkladntext7Exact"/>
                    </w:rPr>
                    <w:t xml:space="preserve"> PSČ: 140 22, IČ: 60193336, DIČ: CZ60193336, zapsána v obchodním rejstříku MS v Praze, oddíl B, vložka 2322</w:t>
                  </w:r>
                </w:p>
              </w:txbxContent>
            </v:textbox>
            <w10:wrap anchorx="margin"/>
          </v:shape>
        </w:pict>
      </w: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1A26F3">
      <w:pPr>
        <w:spacing w:line="360" w:lineRule="exact"/>
      </w:pPr>
      <w:r>
        <w:pict>
          <v:shape id="_x0000_s1027" type="#_x0000_t202" style="position:absolute;margin-left:35.75pt;margin-top:12pt;width:430.35pt;height:25.15pt;z-index:251663360;mso-wrap-distance-left:5pt;mso-wrap-distance-right:5pt;mso-position-horizontal-relative:margin" wrapcoords="203 0 21600 0 21600 16939 21422 17831 21422 21600 0 21600 0 17831 203 16939 203 0" filled="f" stroked="f">
            <v:textbox style="mso-fit-shape-to-text:t" inset="0,0,0,0">
              <w:txbxContent>
                <w:p w:rsidR="00640022" w:rsidRDefault="0064002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1A26F3" w:rsidRDefault="001A26F3">
                  <w:pPr>
                    <w:pStyle w:val="Titulekobrzku"/>
                    <w:shd w:val="clear" w:color="auto" w:fill="auto"/>
                    <w:spacing w:line="240" w:lineRule="exact"/>
                  </w:pPr>
                  <w:r>
                    <w:t xml:space="preserve">Mgr. Jarmila </w:t>
                  </w:r>
                  <w:proofErr w:type="spellStart"/>
                  <w:r>
                    <w:t>Benýšková</w:t>
                  </w:r>
                  <w:proofErr w:type="spellEnd"/>
                  <w:r>
                    <w:t xml:space="preserve">                                               Michal Melč</w:t>
                  </w:r>
                </w:p>
                <w:p w:rsidR="00640022" w:rsidRDefault="001A26F3">
                  <w:pPr>
                    <w:pStyle w:val="Titulekobrzku"/>
                    <w:shd w:val="clear" w:color="auto" w:fill="auto"/>
                    <w:spacing w:line="240" w:lineRule="exact"/>
                  </w:pPr>
                  <w:r>
                    <w:t xml:space="preserve">ředitelka školy                                                            </w:t>
                  </w:r>
                  <w:r w:rsidR="00222384">
                    <w:t>na základě pověření představenstva</w:t>
                  </w:r>
                </w:p>
              </w:txbxContent>
            </v:textbox>
            <w10:wrap anchorx="margin"/>
          </v:shape>
        </w:pict>
      </w: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360" w:lineRule="exact"/>
      </w:pPr>
    </w:p>
    <w:p w:rsidR="00640022" w:rsidRDefault="00640022">
      <w:pPr>
        <w:spacing w:line="520" w:lineRule="exact"/>
      </w:pPr>
    </w:p>
    <w:p w:rsidR="00640022" w:rsidRDefault="00640022">
      <w:pPr>
        <w:rPr>
          <w:sz w:val="2"/>
          <w:szCs w:val="2"/>
        </w:rPr>
      </w:pPr>
    </w:p>
    <w:sectPr w:rsidR="00640022">
      <w:pgSz w:w="11900" w:h="16840"/>
      <w:pgMar w:top="425" w:right="564" w:bottom="425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6C" w:rsidRDefault="00DC366C">
      <w:r>
        <w:separator/>
      </w:r>
    </w:p>
  </w:endnote>
  <w:endnote w:type="continuationSeparator" w:id="0">
    <w:p w:rsidR="00DC366C" w:rsidRDefault="00D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22" w:rsidRDefault="00DC36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7pt;margin-top:771.4pt;width:5.3pt;height:8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0022" w:rsidRDefault="002223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6C" w:rsidRDefault="00DC366C"/>
  </w:footnote>
  <w:footnote w:type="continuationSeparator" w:id="0">
    <w:p w:rsidR="00DC366C" w:rsidRDefault="00DC36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A71"/>
    <w:multiLevelType w:val="multilevel"/>
    <w:tmpl w:val="FA58B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30A9A"/>
    <w:multiLevelType w:val="multilevel"/>
    <w:tmpl w:val="E4B210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0022"/>
    <w:rsid w:val="001A26F3"/>
    <w:rsid w:val="00222384"/>
    <w:rsid w:val="00640022"/>
    <w:rsid w:val="00A329B1"/>
    <w:rsid w:val="00D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8B8639"/>
  <w15:docId w15:val="{6A5925EE-CBBE-42CB-8334-8DFEF6F2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Garamond" w:eastAsia="Garamond" w:hAnsi="Garamond" w:cs="Garamond"/>
      <w:b/>
      <w:bCs/>
      <w:i/>
      <w:iCs/>
      <w:smallCaps w:val="0"/>
      <w:strike w:val="0"/>
      <w:spacing w:val="-6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15pt">
    <w:name w:val="Nadpis #1 + 11;5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Tun">
    <w:name w:val="Základní text (7) +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13ptTunMtko100Exact">
    <w:name w:val="Základní text (8) + 13 pt;Tučné;Měřítko 100%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Mtko100Exact">
    <w:name w:val="Základní text (8) + Měřítko 100%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NetunExact">
    <w:name w:val="Základní text (6) + Ne tučné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914ptTunKurzvadkovn0ptExact">
    <w:name w:val="Základní text (9) + 14 pt;Tučné;Kurzíva;Řádkování 0 pt Exact"/>
    <w:basedOn w:val="Zkladntext9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MalpsmenaExact">
    <w:name w:val="Základní text (9) + Malá písmena Exact"/>
    <w:basedOn w:val="Zkladntext9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TunExact">
    <w:name w:val="Základní text (7) +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outlineLvl w:val="2"/>
    </w:pPr>
    <w:rPr>
      <w:rFonts w:ascii="Garamond" w:eastAsia="Garamond" w:hAnsi="Garamond" w:cs="Garamond"/>
      <w:b/>
      <w:bCs/>
      <w:i/>
      <w:iCs/>
      <w:spacing w:val="-60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31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6" w:lineRule="exact"/>
      <w:ind w:hanging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7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50"/>
      <w:sz w:val="34"/>
      <w:szCs w:val="3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83" w:lineRule="exact"/>
    </w:pPr>
    <w:rPr>
      <w:rFonts w:ascii="Trebuchet MS" w:eastAsia="Trebuchet MS" w:hAnsi="Trebuchet MS" w:cs="Trebuchet MS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2020-05-20T10:43:00Z</dcterms:created>
  <dcterms:modified xsi:type="dcterms:W3CDTF">2020-05-20T11:06:00Z</dcterms:modified>
</cp:coreProperties>
</file>