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A6D3" w14:textId="77777777" w:rsidR="001A13F9" w:rsidRDefault="001A13F9" w:rsidP="00136128">
      <w:pPr>
        <w:pStyle w:val="Nadpis1"/>
        <w:jc w:val="center"/>
        <w:rPr>
          <w:b/>
        </w:rPr>
      </w:pPr>
      <w:bookmarkStart w:id="0" w:name="_Toc402432542"/>
    </w:p>
    <w:p w14:paraId="7857A36C" w14:textId="27B1910B" w:rsidR="00136128" w:rsidRPr="006271DB" w:rsidRDefault="00B238BA" w:rsidP="00136128">
      <w:pPr>
        <w:pStyle w:val="Nadpis1"/>
        <w:jc w:val="center"/>
        <w:rPr>
          <w:b/>
        </w:rPr>
      </w:pPr>
      <w:r>
        <w:rPr>
          <w:b/>
        </w:rPr>
        <w:t xml:space="preserve">KUPNÍ </w:t>
      </w:r>
      <w:r w:rsidR="00136128" w:rsidRPr="006271DB">
        <w:rPr>
          <w:b/>
        </w:rPr>
        <w:t>SMLOUVA</w:t>
      </w:r>
      <w:bookmarkEnd w:id="0"/>
      <w:r>
        <w:rPr>
          <w:b/>
        </w:rPr>
        <w:t xml:space="preserve"> č. </w:t>
      </w:r>
      <w:r w:rsidR="003752A9">
        <w:rPr>
          <w:b/>
        </w:rPr>
        <w:t>1449</w:t>
      </w:r>
    </w:p>
    <w:p w14:paraId="55255DF8" w14:textId="77777777" w:rsidR="00136128" w:rsidRDefault="00136128" w:rsidP="00136128">
      <w:pPr>
        <w:pStyle w:val="Zkladntext"/>
        <w:spacing w:line="24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592D720" w14:textId="77777777" w:rsidR="00B238BA" w:rsidRDefault="00B238BA" w:rsidP="00136128">
      <w:pPr>
        <w:pStyle w:val="Zkladntext"/>
        <w:spacing w:line="24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D53ACE9" w14:textId="77777777" w:rsidR="00B238BA" w:rsidRPr="00447316" w:rsidRDefault="00B238BA" w:rsidP="00B238BA">
      <w:pPr>
        <w:pStyle w:val="Zkladntext"/>
        <w:spacing w:line="240" w:lineRule="atLeast"/>
        <w:jc w:val="left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Smluvní strany:</w:t>
      </w:r>
    </w:p>
    <w:p w14:paraId="4E1D28A8" w14:textId="77777777" w:rsidR="00B238BA" w:rsidRPr="00447316" w:rsidRDefault="00B238BA" w:rsidP="00136128">
      <w:pPr>
        <w:pStyle w:val="Zkladntext"/>
        <w:rPr>
          <w:rFonts w:asciiTheme="minorHAnsi" w:hAnsiTheme="minorHAnsi" w:cs="Tahoma"/>
          <w:b/>
          <w:sz w:val="28"/>
          <w:szCs w:val="22"/>
        </w:rPr>
      </w:pPr>
    </w:p>
    <w:p w14:paraId="4FAD8FD8" w14:textId="77777777" w:rsidR="00136128" w:rsidRPr="00447316" w:rsidRDefault="00136128" w:rsidP="00136128">
      <w:pPr>
        <w:pStyle w:val="Zkladntext"/>
        <w:rPr>
          <w:rFonts w:asciiTheme="minorHAnsi" w:hAnsiTheme="minorHAnsi" w:cs="Tahoma"/>
          <w:b/>
          <w:sz w:val="28"/>
          <w:szCs w:val="22"/>
        </w:rPr>
      </w:pPr>
      <w:r w:rsidRPr="00447316">
        <w:rPr>
          <w:rFonts w:asciiTheme="minorHAnsi" w:hAnsiTheme="minorHAnsi" w:cs="Tahoma"/>
          <w:b/>
          <w:sz w:val="28"/>
          <w:szCs w:val="22"/>
        </w:rPr>
        <w:t xml:space="preserve">Data </w:t>
      </w:r>
      <w:proofErr w:type="spellStart"/>
      <w:r w:rsidRPr="00447316">
        <w:rPr>
          <w:rFonts w:asciiTheme="minorHAnsi" w:hAnsiTheme="minorHAnsi" w:cs="Tahoma"/>
          <w:b/>
          <w:sz w:val="28"/>
          <w:szCs w:val="22"/>
        </w:rPr>
        <w:t>Force</w:t>
      </w:r>
      <w:proofErr w:type="spellEnd"/>
      <w:r w:rsidRPr="00447316">
        <w:rPr>
          <w:rFonts w:asciiTheme="minorHAnsi" w:hAnsiTheme="minorHAnsi" w:cs="Tahoma"/>
          <w:b/>
          <w:sz w:val="28"/>
          <w:szCs w:val="22"/>
        </w:rPr>
        <w:t>, s.r.o.</w:t>
      </w:r>
    </w:p>
    <w:p w14:paraId="50743100" w14:textId="77777777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>se sídlem</w:t>
      </w:r>
      <w:r w:rsidR="00B238BA" w:rsidRPr="00447316">
        <w:rPr>
          <w:rFonts w:asciiTheme="minorHAnsi" w:hAnsiTheme="minorHAnsi" w:cs="Tahoma"/>
          <w:sz w:val="22"/>
          <w:szCs w:val="22"/>
        </w:rPr>
        <w:t>:</w:t>
      </w:r>
      <w:r w:rsidRPr="00447316">
        <w:rPr>
          <w:rFonts w:asciiTheme="minorHAnsi" w:hAnsiTheme="minorHAnsi" w:cs="Tahoma"/>
          <w:sz w:val="22"/>
          <w:szCs w:val="22"/>
        </w:rPr>
        <w:t xml:space="preserve"> Lužná 716/2, 160 00 Praha 6 - Vokovice</w:t>
      </w:r>
    </w:p>
    <w:p w14:paraId="1488BD8C" w14:textId="77777777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>zapsaná v obchodním rejstříku vedeném u Městského soudu v Praze oddíl C, vložka 225785</w:t>
      </w:r>
    </w:p>
    <w:p w14:paraId="5CDC5097" w14:textId="77777777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>IČ: 029</w:t>
      </w:r>
      <w:r w:rsidR="00B238BA" w:rsidRPr="00447316">
        <w:rPr>
          <w:rFonts w:asciiTheme="minorHAnsi" w:hAnsiTheme="minorHAnsi" w:cs="Tahoma"/>
          <w:sz w:val="22"/>
          <w:szCs w:val="22"/>
        </w:rPr>
        <w:t xml:space="preserve"> </w:t>
      </w:r>
      <w:r w:rsidRPr="00447316">
        <w:rPr>
          <w:rFonts w:asciiTheme="minorHAnsi" w:hAnsiTheme="minorHAnsi" w:cs="Tahoma"/>
          <w:sz w:val="22"/>
          <w:szCs w:val="22"/>
        </w:rPr>
        <w:t>67</w:t>
      </w:r>
      <w:r w:rsidR="00B238BA" w:rsidRPr="00447316">
        <w:rPr>
          <w:rFonts w:asciiTheme="minorHAnsi" w:hAnsiTheme="minorHAnsi" w:cs="Tahoma"/>
          <w:sz w:val="22"/>
          <w:szCs w:val="22"/>
        </w:rPr>
        <w:t xml:space="preserve"> </w:t>
      </w:r>
      <w:r w:rsidRPr="00447316">
        <w:rPr>
          <w:rFonts w:asciiTheme="minorHAnsi" w:hAnsiTheme="minorHAnsi" w:cs="Tahoma"/>
          <w:sz w:val="22"/>
          <w:szCs w:val="22"/>
        </w:rPr>
        <w:t>171</w:t>
      </w:r>
    </w:p>
    <w:p w14:paraId="0B0C9B8F" w14:textId="77777777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>DIČ: CZ02967171</w:t>
      </w:r>
    </w:p>
    <w:p w14:paraId="7DB8633C" w14:textId="0BAABF6A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 xml:space="preserve">bankovní spojení: </w:t>
      </w:r>
      <w:proofErr w:type="spellStart"/>
      <w:r w:rsidR="003752A9" w:rsidRPr="003752A9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, č. </w:t>
      </w:r>
      <w:proofErr w:type="spellStart"/>
      <w:r w:rsidRPr="00447316">
        <w:rPr>
          <w:rFonts w:asciiTheme="minorHAnsi" w:hAnsiTheme="minorHAnsi" w:cs="Tahoma"/>
          <w:sz w:val="22"/>
          <w:szCs w:val="22"/>
        </w:rPr>
        <w:t>ú.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</w:t>
      </w:r>
      <w:r w:rsidR="00425651" w:rsidRPr="00447316"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 w:rsidR="003752A9" w:rsidRPr="003752A9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</w:p>
    <w:p w14:paraId="25C3EE08" w14:textId="18108AB7" w:rsidR="00136128" w:rsidRPr="00447316" w:rsidRDefault="00136128" w:rsidP="00136128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 xml:space="preserve">zastoupená: </w:t>
      </w:r>
      <w:r w:rsidR="00891C90" w:rsidRPr="00447316">
        <w:rPr>
          <w:rFonts w:asciiTheme="minorHAnsi" w:hAnsiTheme="minorHAnsi" w:cs="Tahoma"/>
          <w:sz w:val="22"/>
          <w:szCs w:val="22"/>
        </w:rPr>
        <w:t>Vlastimilem Srnou, jednatelem společnosti</w:t>
      </w:r>
    </w:p>
    <w:p w14:paraId="688F7ED9" w14:textId="77777777" w:rsidR="00136128" w:rsidRPr="00447316" w:rsidRDefault="00136128" w:rsidP="00136128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640231C8" w14:textId="72A8DB6B" w:rsidR="00136128" w:rsidRDefault="00136128" w:rsidP="00136128">
      <w:pPr>
        <w:pStyle w:val="Zkladntext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(dále jen "Poskytovatel")</w:t>
      </w:r>
    </w:p>
    <w:p w14:paraId="52F68783" w14:textId="77777777" w:rsidR="00635120" w:rsidRPr="00447316" w:rsidRDefault="00635120" w:rsidP="00136128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433CB586" w14:textId="77777777" w:rsidR="00136128" w:rsidRPr="00447316" w:rsidRDefault="00136128" w:rsidP="00136128">
      <w:pPr>
        <w:pStyle w:val="Zkladntext"/>
        <w:spacing w:line="24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447316">
        <w:rPr>
          <w:rFonts w:asciiTheme="minorHAnsi" w:hAnsiTheme="minorHAnsi" w:cs="Arial"/>
          <w:b/>
          <w:sz w:val="22"/>
          <w:szCs w:val="22"/>
        </w:rPr>
        <w:t>a</w:t>
      </w:r>
    </w:p>
    <w:p w14:paraId="2A2150B3" w14:textId="77777777" w:rsidR="00635120" w:rsidRDefault="00635120" w:rsidP="00182516">
      <w:pPr>
        <w:pStyle w:val="Zkladntext"/>
        <w:rPr>
          <w:rFonts w:asciiTheme="minorHAnsi" w:hAnsiTheme="minorHAnsi" w:cs="Tahoma"/>
          <w:b/>
          <w:sz w:val="28"/>
          <w:szCs w:val="22"/>
        </w:rPr>
      </w:pPr>
    </w:p>
    <w:p w14:paraId="081D9182" w14:textId="56B99F4E" w:rsidR="00BF4153" w:rsidRDefault="00BF4153" w:rsidP="00182516">
      <w:pPr>
        <w:pStyle w:val="Zkladntext"/>
        <w:rPr>
          <w:rFonts w:asciiTheme="minorHAnsi" w:hAnsiTheme="minorHAnsi" w:cs="Tahoma"/>
          <w:b/>
          <w:sz w:val="28"/>
          <w:szCs w:val="22"/>
        </w:rPr>
      </w:pPr>
      <w:r w:rsidRPr="00BF4153">
        <w:rPr>
          <w:rFonts w:asciiTheme="minorHAnsi" w:hAnsiTheme="minorHAnsi" w:cs="Tahoma"/>
          <w:b/>
          <w:sz w:val="28"/>
          <w:szCs w:val="22"/>
        </w:rPr>
        <w:t>RBP, zdravotní pojišťovna</w:t>
      </w:r>
    </w:p>
    <w:p w14:paraId="01CD2673" w14:textId="5E898992" w:rsidR="00182516" w:rsidRPr="00447316" w:rsidRDefault="00182516" w:rsidP="00BF4153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 xml:space="preserve">se sídlem: </w:t>
      </w:r>
      <w:r w:rsidR="00BF4153" w:rsidRPr="00BF4153">
        <w:rPr>
          <w:rFonts w:asciiTheme="minorHAnsi" w:hAnsiTheme="minorHAnsi" w:cs="Tahoma"/>
          <w:sz w:val="22"/>
          <w:szCs w:val="22"/>
        </w:rPr>
        <w:t>Michálkovická 967/108</w:t>
      </w:r>
      <w:r w:rsidR="00BF4153">
        <w:rPr>
          <w:rFonts w:asciiTheme="minorHAnsi" w:hAnsiTheme="minorHAnsi" w:cs="Tahoma"/>
          <w:sz w:val="22"/>
          <w:szCs w:val="22"/>
        </w:rPr>
        <w:t xml:space="preserve">, </w:t>
      </w:r>
      <w:r w:rsidR="00BF4153" w:rsidRPr="00BF4153">
        <w:rPr>
          <w:rFonts w:asciiTheme="minorHAnsi" w:hAnsiTheme="minorHAnsi" w:cs="Tahoma"/>
          <w:sz w:val="22"/>
          <w:szCs w:val="22"/>
        </w:rPr>
        <w:t>Slezská Ostrava, 710 00 Ostrava</w:t>
      </w:r>
    </w:p>
    <w:p w14:paraId="61EC3234" w14:textId="77777777" w:rsidR="00952C14" w:rsidRDefault="00182516" w:rsidP="00952C14">
      <w:proofErr w:type="spellStart"/>
      <w:r w:rsidRPr="00447316">
        <w:rPr>
          <w:rFonts w:asciiTheme="minorHAnsi" w:hAnsiTheme="minorHAnsi" w:cs="Tahoma"/>
          <w:sz w:val="22"/>
          <w:szCs w:val="22"/>
        </w:rPr>
        <w:t>zapsaná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v </w:t>
      </w:r>
      <w:proofErr w:type="spellStart"/>
      <w:r w:rsidRPr="00447316">
        <w:rPr>
          <w:rFonts w:asciiTheme="minorHAnsi" w:hAnsiTheme="minorHAnsi" w:cs="Tahoma"/>
          <w:sz w:val="22"/>
          <w:szCs w:val="22"/>
        </w:rPr>
        <w:t>obchodním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47316">
        <w:rPr>
          <w:rFonts w:asciiTheme="minorHAnsi" w:hAnsiTheme="minorHAnsi" w:cs="Tahoma"/>
          <w:sz w:val="22"/>
          <w:szCs w:val="22"/>
        </w:rPr>
        <w:t>rejstříku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47316">
        <w:rPr>
          <w:rFonts w:asciiTheme="minorHAnsi" w:hAnsiTheme="minorHAnsi" w:cs="Tahoma"/>
          <w:sz w:val="22"/>
          <w:szCs w:val="22"/>
        </w:rPr>
        <w:t>vedeném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Krajského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soudu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 v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Ostravě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, sp.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zn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>. AXIV 554</w:t>
      </w:r>
    </w:p>
    <w:p w14:paraId="1D15F4DF" w14:textId="1D3314D0" w:rsidR="00182516" w:rsidRPr="00447316" w:rsidRDefault="00182516" w:rsidP="00182516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 xml:space="preserve">IČ: </w:t>
      </w:r>
      <w:r w:rsidR="00BF4153">
        <w:rPr>
          <w:rFonts w:asciiTheme="minorHAnsi" w:hAnsiTheme="minorHAnsi" w:cs="Tahoma"/>
          <w:sz w:val="22"/>
          <w:szCs w:val="22"/>
        </w:rPr>
        <w:t>476 73 036</w:t>
      </w:r>
      <w:r w:rsidR="00B238BA" w:rsidRPr="00447316">
        <w:rPr>
          <w:rFonts w:asciiTheme="minorHAnsi" w:hAnsiTheme="minorHAnsi" w:cs="Tahoma"/>
          <w:sz w:val="22"/>
          <w:szCs w:val="22"/>
        </w:rPr>
        <w:t xml:space="preserve"> </w:t>
      </w:r>
    </w:p>
    <w:p w14:paraId="6E5FCF13" w14:textId="3334ABCC" w:rsidR="00182516" w:rsidRPr="00447316" w:rsidRDefault="00182516" w:rsidP="00182516">
      <w:pPr>
        <w:pStyle w:val="Zkladntext"/>
        <w:rPr>
          <w:rFonts w:asciiTheme="minorHAnsi" w:hAnsiTheme="minorHAnsi" w:cs="Tahoma"/>
          <w:sz w:val="22"/>
          <w:szCs w:val="22"/>
        </w:rPr>
      </w:pPr>
      <w:r w:rsidRPr="00447316">
        <w:rPr>
          <w:rFonts w:asciiTheme="minorHAnsi" w:hAnsiTheme="minorHAnsi" w:cs="Tahoma"/>
          <w:sz w:val="22"/>
          <w:szCs w:val="22"/>
        </w:rPr>
        <w:t xml:space="preserve">DIČ: </w:t>
      </w:r>
      <w:r w:rsidR="00BF4153" w:rsidRPr="00635120">
        <w:rPr>
          <w:rFonts w:asciiTheme="minorHAnsi" w:hAnsiTheme="minorHAnsi" w:cstheme="minorHAnsi"/>
        </w:rPr>
        <w:t>CZ47673036</w:t>
      </w:r>
    </w:p>
    <w:p w14:paraId="04719D7E" w14:textId="0D5D2C88" w:rsidR="00952C14" w:rsidRDefault="00182516" w:rsidP="00952C14">
      <w:proofErr w:type="spellStart"/>
      <w:r w:rsidRPr="00447316">
        <w:rPr>
          <w:rFonts w:asciiTheme="minorHAnsi" w:hAnsiTheme="minorHAnsi" w:cs="Tahoma"/>
          <w:sz w:val="22"/>
          <w:szCs w:val="22"/>
        </w:rPr>
        <w:t>bankovní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47316">
        <w:rPr>
          <w:rFonts w:asciiTheme="minorHAnsi" w:hAnsiTheme="minorHAnsi" w:cs="Tahoma"/>
          <w:sz w:val="22"/>
          <w:szCs w:val="22"/>
        </w:rPr>
        <w:t>spojení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 w:rsidR="003752A9" w:rsidRPr="003752A9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  <w:r w:rsidR="00952C14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952C14">
        <w:rPr>
          <w:rFonts w:asciiTheme="minorHAnsi" w:hAnsiTheme="minorHAnsi" w:cs="Tahoma"/>
          <w:sz w:val="22"/>
          <w:szCs w:val="22"/>
        </w:rPr>
        <w:t>č.ú</w:t>
      </w:r>
      <w:proofErr w:type="spellEnd"/>
      <w:r w:rsidR="00952C14">
        <w:rPr>
          <w:rFonts w:asciiTheme="minorHAnsi" w:hAnsiTheme="minorHAnsi" w:cs="Tahoma"/>
          <w:sz w:val="22"/>
          <w:szCs w:val="22"/>
        </w:rPr>
        <w:t xml:space="preserve">.: </w:t>
      </w:r>
      <w:proofErr w:type="spellStart"/>
      <w:r w:rsidR="003752A9" w:rsidRPr="003752A9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</w:p>
    <w:p w14:paraId="5B7BF836" w14:textId="77777777" w:rsidR="00952C14" w:rsidRDefault="00B238BA" w:rsidP="00952C14">
      <w:proofErr w:type="spellStart"/>
      <w:r w:rsidRPr="00447316">
        <w:rPr>
          <w:rFonts w:asciiTheme="minorHAnsi" w:hAnsiTheme="minorHAnsi" w:cs="Tahoma"/>
          <w:sz w:val="22"/>
          <w:szCs w:val="22"/>
        </w:rPr>
        <w:t>zastoupená</w:t>
      </w:r>
      <w:proofErr w:type="spellEnd"/>
      <w:r w:rsidRPr="00447316">
        <w:rPr>
          <w:rFonts w:asciiTheme="minorHAnsi" w:hAnsiTheme="minorHAnsi" w:cs="Tahoma"/>
          <w:sz w:val="22"/>
          <w:szCs w:val="22"/>
        </w:rPr>
        <w:t xml:space="preserve">: </w:t>
      </w:r>
      <w:r w:rsidR="00952C14" w:rsidRPr="00952C14">
        <w:rPr>
          <w:rFonts w:asciiTheme="minorHAnsi" w:hAnsiTheme="minorHAnsi" w:cs="Tahoma"/>
          <w:sz w:val="22"/>
          <w:szCs w:val="22"/>
        </w:rPr>
        <w:t xml:space="preserve">Ing.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Antonínem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Klimšou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, MBA,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výkonným</w:t>
      </w:r>
      <w:proofErr w:type="spellEnd"/>
      <w:r w:rsidR="00952C14" w:rsidRPr="00952C1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952C14" w:rsidRPr="00952C14">
        <w:rPr>
          <w:rFonts w:asciiTheme="minorHAnsi" w:hAnsiTheme="minorHAnsi" w:cs="Tahoma"/>
          <w:sz w:val="22"/>
          <w:szCs w:val="22"/>
        </w:rPr>
        <w:t>ředitelem</w:t>
      </w:r>
      <w:proofErr w:type="spellEnd"/>
    </w:p>
    <w:p w14:paraId="211F11ED" w14:textId="77777777" w:rsidR="00136128" w:rsidRPr="00447316" w:rsidRDefault="00136128" w:rsidP="00182516">
      <w:pPr>
        <w:pStyle w:val="Zkladntext"/>
        <w:rPr>
          <w:rFonts w:asciiTheme="minorHAnsi" w:hAnsiTheme="minorHAnsi" w:cs="Tahoma"/>
          <w:sz w:val="22"/>
          <w:szCs w:val="22"/>
        </w:rPr>
      </w:pPr>
    </w:p>
    <w:p w14:paraId="3FFF6B64" w14:textId="77777777" w:rsidR="00136128" w:rsidRPr="00447316" w:rsidRDefault="00136128" w:rsidP="00136128">
      <w:pPr>
        <w:rPr>
          <w:rFonts w:asciiTheme="minorHAnsi" w:hAnsiTheme="minorHAnsi" w:cs="Arial"/>
          <w:sz w:val="22"/>
          <w:szCs w:val="22"/>
          <w:lang w:val="cs-CZ"/>
        </w:rPr>
      </w:pPr>
      <w:r w:rsidRPr="00447316">
        <w:rPr>
          <w:rFonts w:asciiTheme="minorHAnsi" w:hAnsiTheme="minorHAnsi" w:cs="Arial"/>
          <w:sz w:val="22"/>
          <w:szCs w:val="22"/>
          <w:lang w:val="cs-CZ"/>
        </w:rPr>
        <w:t>(dále jen "Odběratel")</w:t>
      </w:r>
    </w:p>
    <w:p w14:paraId="44C7C14E" w14:textId="4C9768F3" w:rsidR="00C87768" w:rsidRDefault="00C87768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67A2219E" w14:textId="51F0A774" w:rsidR="00635120" w:rsidRDefault="00635120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7DC15344" w14:textId="7CA44BC4" w:rsidR="00635120" w:rsidRDefault="00635120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5646BC0B" w14:textId="77777777" w:rsidR="00635120" w:rsidRPr="00447316" w:rsidRDefault="00635120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3E4FAF58" w14:textId="77777777" w:rsidR="00C87768" w:rsidRPr="00447316" w:rsidRDefault="00C87768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12068CED" w14:textId="77777777" w:rsidR="00136128" w:rsidRPr="00447316" w:rsidRDefault="00136128" w:rsidP="00136128">
      <w:pPr>
        <w:pStyle w:val="dkamal"/>
        <w:jc w:val="center"/>
        <w:rPr>
          <w:rFonts w:asciiTheme="minorHAnsi" w:hAnsiTheme="minorHAnsi" w:cs="Arial"/>
          <w:b/>
          <w:color w:val="auto"/>
          <w:szCs w:val="22"/>
        </w:rPr>
      </w:pPr>
      <w:r w:rsidRPr="00447316">
        <w:rPr>
          <w:rFonts w:asciiTheme="minorHAnsi" w:hAnsiTheme="minorHAnsi" w:cs="Arial"/>
          <w:b/>
          <w:color w:val="auto"/>
          <w:szCs w:val="22"/>
        </w:rPr>
        <w:t>Článek I.</w:t>
      </w:r>
    </w:p>
    <w:p w14:paraId="20591E4A" w14:textId="77777777" w:rsidR="00136128" w:rsidRPr="00447316" w:rsidRDefault="00136128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 w:rsidRPr="00447316">
        <w:rPr>
          <w:rFonts w:asciiTheme="minorHAnsi" w:hAnsiTheme="minorHAnsi" w:cs="Arial"/>
          <w:b/>
          <w:szCs w:val="22"/>
        </w:rPr>
        <w:t>Předmět smlouvy</w:t>
      </w:r>
    </w:p>
    <w:p w14:paraId="15EBCD95" w14:textId="3BB87A35" w:rsidR="00136128" w:rsidRPr="00447316" w:rsidRDefault="00136128" w:rsidP="00136128">
      <w:pPr>
        <w:pStyle w:val="Zkladntext"/>
        <w:numPr>
          <w:ilvl w:val="0"/>
          <w:numId w:val="5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Předmětem této smlouvy je </w:t>
      </w:r>
      <w:r w:rsidR="00351E1B">
        <w:rPr>
          <w:rFonts w:asciiTheme="minorHAnsi" w:hAnsiTheme="minorHAnsi" w:cs="Arial"/>
          <w:sz w:val="22"/>
          <w:szCs w:val="22"/>
        </w:rPr>
        <w:t>p</w:t>
      </w:r>
      <w:r w:rsidR="00351E1B" w:rsidRPr="00351E1B">
        <w:rPr>
          <w:rFonts w:asciiTheme="minorHAnsi" w:hAnsiTheme="minorHAnsi" w:cs="Arial"/>
          <w:sz w:val="22"/>
          <w:szCs w:val="22"/>
        </w:rPr>
        <w:t xml:space="preserve">rodloužení předplatného (podpory) operačního systému </w:t>
      </w:r>
      <w:proofErr w:type="spellStart"/>
      <w:r w:rsidR="00351E1B" w:rsidRPr="00351E1B">
        <w:rPr>
          <w:rFonts w:asciiTheme="minorHAnsi" w:hAnsiTheme="minorHAnsi" w:cs="Arial"/>
          <w:sz w:val="22"/>
          <w:szCs w:val="22"/>
        </w:rPr>
        <w:t>Red</w:t>
      </w:r>
      <w:proofErr w:type="spellEnd"/>
      <w:r w:rsidR="00351E1B" w:rsidRPr="00351E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1E1B" w:rsidRPr="00351E1B">
        <w:rPr>
          <w:rFonts w:asciiTheme="minorHAnsi" w:hAnsiTheme="minorHAnsi" w:cs="Arial"/>
          <w:sz w:val="22"/>
          <w:szCs w:val="22"/>
        </w:rPr>
        <w:t>Hat</w:t>
      </w:r>
      <w:proofErr w:type="spellEnd"/>
      <w:r w:rsidR="00351E1B" w:rsidRPr="00351E1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1E1B" w:rsidRPr="00351E1B">
        <w:rPr>
          <w:rFonts w:asciiTheme="minorHAnsi" w:hAnsiTheme="minorHAnsi" w:cs="Arial"/>
          <w:sz w:val="22"/>
          <w:szCs w:val="22"/>
        </w:rPr>
        <w:t>Enterprise</w:t>
      </w:r>
      <w:proofErr w:type="spellEnd"/>
      <w:r w:rsidR="00351E1B" w:rsidRPr="00351E1B">
        <w:rPr>
          <w:rFonts w:asciiTheme="minorHAnsi" w:hAnsiTheme="minorHAnsi" w:cs="Arial"/>
          <w:sz w:val="22"/>
          <w:szCs w:val="22"/>
        </w:rPr>
        <w:t xml:space="preserve"> Linux "</w:t>
      </w:r>
      <w:r w:rsidR="00F623F2" w:rsidRPr="00447316">
        <w:rPr>
          <w:rFonts w:asciiTheme="minorHAnsi" w:hAnsiTheme="minorHAnsi" w:cs="Arial"/>
          <w:sz w:val="22"/>
          <w:szCs w:val="22"/>
        </w:rPr>
        <w:t xml:space="preserve"> </w:t>
      </w:r>
      <w:r w:rsidR="00C87768" w:rsidRPr="00447316">
        <w:rPr>
          <w:rFonts w:asciiTheme="minorHAnsi" w:hAnsiTheme="minorHAnsi" w:cs="Arial"/>
          <w:sz w:val="22"/>
          <w:szCs w:val="22"/>
        </w:rPr>
        <w:t xml:space="preserve">dle nabídky ze dne </w:t>
      </w:r>
      <w:r w:rsidR="00351E1B">
        <w:rPr>
          <w:rFonts w:asciiTheme="minorHAnsi" w:hAnsiTheme="minorHAnsi" w:cs="Arial"/>
          <w:sz w:val="22"/>
          <w:szCs w:val="22"/>
        </w:rPr>
        <w:t>23.4. 2020</w:t>
      </w:r>
      <w:r w:rsidR="00F623F2" w:rsidRPr="00447316">
        <w:rPr>
          <w:rFonts w:asciiTheme="minorHAnsi" w:hAnsiTheme="minorHAnsi" w:cs="Arial"/>
          <w:sz w:val="22"/>
          <w:szCs w:val="22"/>
        </w:rPr>
        <w:t xml:space="preserve"> (P</w:t>
      </w:r>
      <w:r w:rsidR="00C87768" w:rsidRPr="00447316">
        <w:rPr>
          <w:rFonts w:asciiTheme="minorHAnsi" w:hAnsiTheme="minorHAnsi" w:cs="Arial"/>
          <w:sz w:val="22"/>
          <w:szCs w:val="22"/>
        </w:rPr>
        <w:t>říloha č. 1 smlouvy).</w:t>
      </w:r>
    </w:p>
    <w:p w14:paraId="123A98A9" w14:textId="0F40C86B" w:rsidR="00136128" w:rsidRDefault="00136128" w:rsidP="00D7005E">
      <w:pPr>
        <w:pStyle w:val="Zkladntext"/>
        <w:numPr>
          <w:ilvl w:val="0"/>
          <w:numId w:val="5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Odběratel se touto smlouvou zavazuje zaplatit Poskytovateli za </w:t>
      </w:r>
      <w:r w:rsidR="00F623F2" w:rsidRPr="00447316">
        <w:rPr>
          <w:rFonts w:asciiTheme="minorHAnsi" w:hAnsiTheme="minorHAnsi" w:cs="Arial"/>
          <w:sz w:val="22"/>
          <w:szCs w:val="22"/>
        </w:rPr>
        <w:t>dodané licence d</w:t>
      </w:r>
      <w:r w:rsidRPr="00447316">
        <w:rPr>
          <w:rFonts w:asciiTheme="minorHAnsi" w:hAnsiTheme="minorHAnsi" w:cs="Arial"/>
          <w:sz w:val="22"/>
          <w:szCs w:val="22"/>
        </w:rPr>
        <w:t xml:space="preserve">ohodnutou cenu dle </w:t>
      </w:r>
      <w:r w:rsidR="0032392B" w:rsidRPr="00447316">
        <w:rPr>
          <w:rFonts w:asciiTheme="minorHAnsi" w:hAnsiTheme="minorHAnsi" w:cs="Arial"/>
          <w:sz w:val="22"/>
          <w:szCs w:val="22"/>
        </w:rPr>
        <w:t xml:space="preserve">článku II. </w:t>
      </w:r>
      <w:r w:rsidRPr="00447316">
        <w:rPr>
          <w:rFonts w:asciiTheme="minorHAnsi" w:hAnsiTheme="minorHAnsi" w:cs="Arial"/>
          <w:sz w:val="22"/>
          <w:szCs w:val="22"/>
        </w:rPr>
        <w:t>této smlouvy.</w:t>
      </w:r>
      <w:r w:rsidR="006D7709" w:rsidRPr="00447316">
        <w:rPr>
          <w:rFonts w:asciiTheme="minorHAnsi" w:hAnsiTheme="minorHAnsi" w:cs="Arial"/>
          <w:sz w:val="22"/>
          <w:szCs w:val="22"/>
        </w:rPr>
        <w:t xml:space="preserve"> </w:t>
      </w:r>
    </w:p>
    <w:p w14:paraId="43556219" w14:textId="02BF7221" w:rsidR="00952C14" w:rsidRPr="00447316" w:rsidRDefault="00952C14" w:rsidP="00D7005E">
      <w:pPr>
        <w:pStyle w:val="Zkladntext"/>
        <w:numPr>
          <w:ilvl w:val="0"/>
          <w:numId w:val="5"/>
        </w:num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Poskytovatel </w:t>
      </w:r>
      <w:r w:rsidRPr="00952C14">
        <w:rPr>
          <w:rFonts w:asciiTheme="minorHAnsi" w:hAnsiTheme="minorHAnsi" w:cs="Arial"/>
          <w:sz w:val="22"/>
          <w:szCs w:val="22"/>
        </w:rPr>
        <w:t>prohlašuje, že je oprávněn distribuovat předmět plnění této smlouvy, a tudíž je dodávka předmětu plnění této smlouvy plně v souladu s licenčními podmínkami.</w:t>
      </w:r>
    </w:p>
    <w:p w14:paraId="6CFF4277" w14:textId="663D8F87" w:rsidR="001A13F9" w:rsidRPr="00447316" w:rsidRDefault="006D7709" w:rsidP="006D7709">
      <w:pPr>
        <w:pStyle w:val="Zkladntext"/>
        <w:numPr>
          <w:ilvl w:val="0"/>
          <w:numId w:val="5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Poskytovatel se zavazuje, že</w:t>
      </w:r>
      <w:r w:rsidR="00351E1B">
        <w:rPr>
          <w:rFonts w:asciiTheme="minorHAnsi" w:hAnsiTheme="minorHAnsi" w:cs="Arial"/>
          <w:sz w:val="22"/>
          <w:szCs w:val="22"/>
        </w:rPr>
        <w:t xml:space="preserve"> </w:t>
      </w:r>
      <w:r w:rsidRPr="00447316">
        <w:rPr>
          <w:rFonts w:asciiTheme="minorHAnsi" w:hAnsiTheme="minorHAnsi" w:cs="Arial"/>
          <w:sz w:val="22"/>
          <w:szCs w:val="22"/>
        </w:rPr>
        <w:t xml:space="preserve">budou </w:t>
      </w:r>
      <w:r w:rsidR="00351E1B">
        <w:rPr>
          <w:rFonts w:asciiTheme="minorHAnsi" w:hAnsiTheme="minorHAnsi" w:cs="Arial"/>
          <w:sz w:val="22"/>
          <w:szCs w:val="22"/>
        </w:rPr>
        <w:t>subskripce</w:t>
      </w:r>
      <w:r w:rsidRPr="004473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47316">
        <w:rPr>
          <w:rFonts w:asciiTheme="minorHAnsi" w:hAnsiTheme="minorHAnsi" w:cs="Arial"/>
          <w:sz w:val="22"/>
          <w:szCs w:val="22"/>
        </w:rPr>
        <w:t>Red</w:t>
      </w:r>
      <w:proofErr w:type="spellEnd"/>
      <w:r w:rsidRPr="004473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47316">
        <w:rPr>
          <w:rFonts w:asciiTheme="minorHAnsi" w:hAnsiTheme="minorHAnsi" w:cs="Arial"/>
          <w:sz w:val="22"/>
          <w:szCs w:val="22"/>
        </w:rPr>
        <w:t>Hat</w:t>
      </w:r>
      <w:proofErr w:type="spellEnd"/>
      <w:r w:rsidRPr="004473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1E1B">
        <w:rPr>
          <w:rFonts w:asciiTheme="minorHAnsi" w:hAnsiTheme="minorHAnsi" w:cs="Arial"/>
          <w:sz w:val="22"/>
          <w:szCs w:val="22"/>
        </w:rPr>
        <w:t>Enterprise</w:t>
      </w:r>
      <w:proofErr w:type="spellEnd"/>
      <w:r w:rsidR="00351E1B">
        <w:rPr>
          <w:rFonts w:asciiTheme="minorHAnsi" w:hAnsiTheme="minorHAnsi" w:cs="Arial"/>
          <w:sz w:val="22"/>
          <w:szCs w:val="22"/>
        </w:rPr>
        <w:t xml:space="preserve"> Linux</w:t>
      </w:r>
      <w:r w:rsidRPr="00447316">
        <w:rPr>
          <w:rFonts w:asciiTheme="minorHAnsi" w:hAnsiTheme="minorHAnsi" w:cs="Arial"/>
          <w:sz w:val="22"/>
          <w:szCs w:val="22"/>
        </w:rPr>
        <w:t xml:space="preserve"> </w:t>
      </w:r>
      <w:r w:rsidR="00351E1B">
        <w:rPr>
          <w:rFonts w:asciiTheme="minorHAnsi" w:hAnsiTheme="minorHAnsi" w:cs="Arial"/>
          <w:sz w:val="22"/>
          <w:szCs w:val="22"/>
        </w:rPr>
        <w:t>navazovat na stávající</w:t>
      </w:r>
      <w:r w:rsidRPr="00447316">
        <w:rPr>
          <w:rFonts w:asciiTheme="minorHAnsi" w:hAnsiTheme="minorHAnsi"/>
          <w:sz w:val="22"/>
          <w:szCs w:val="22"/>
        </w:rPr>
        <w:t xml:space="preserve"> </w:t>
      </w:r>
      <w:r w:rsidR="00351E1B">
        <w:rPr>
          <w:rFonts w:asciiTheme="minorHAnsi" w:hAnsiTheme="minorHAnsi"/>
          <w:sz w:val="22"/>
          <w:szCs w:val="22"/>
        </w:rPr>
        <w:t xml:space="preserve">podporu, tj. počínat datem 23.3.2020 , </w:t>
      </w:r>
      <w:proofErr w:type="spellStart"/>
      <w:r w:rsidR="001070B6" w:rsidRPr="00447316">
        <w:rPr>
          <w:rFonts w:asciiTheme="minorHAnsi" w:hAnsiTheme="minorHAnsi"/>
          <w:sz w:val="22"/>
          <w:szCs w:val="22"/>
        </w:rPr>
        <w:t>Contract</w:t>
      </w:r>
      <w:proofErr w:type="spellEnd"/>
      <w:r w:rsidR="001070B6" w:rsidRPr="004473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0B6" w:rsidRPr="00447316">
        <w:rPr>
          <w:rFonts w:asciiTheme="minorHAnsi" w:hAnsiTheme="minorHAnsi"/>
          <w:sz w:val="22"/>
          <w:szCs w:val="22"/>
        </w:rPr>
        <w:t>Number</w:t>
      </w:r>
      <w:proofErr w:type="spellEnd"/>
      <w:r w:rsidR="001070B6" w:rsidRPr="00447316">
        <w:rPr>
          <w:rFonts w:asciiTheme="minorHAnsi" w:hAnsiTheme="minorHAnsi"/>
          <w:sz w:val="22"/>
          <w:szCs w:val="22"/>
        </w:rPr>
        <w:t xml:space="preserve">: </w:t>
      </w:r>
      <w:r w:rsidR="00351E1B">
        <w:rPr>
          <w:rFonts w:asciiTheme="minorHAnsi" w:hAnsiTheme="minorHAnsi"/>
          <w:sz w:val="22"/>
          <w:szCs w:val="22"/>
        </w:rPr>
        <w:t>11889903</w:t>
      </w:r>
    </w:p>
    <w:p w14:paraId="17A5BC7B" w14:textId="7FCBC71E" w:rsidR="00A45C78" w:rsidRDefault="00A45C78" w:rsidP="00A45C78">
      <w:pPr>
        <w:pStyle w:val="Zkladntext"/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p w14:paraId="47A2D377" w14:textId="77777777" w:rsidR="00635120" w:rsidRPr="00447316" w:rsidRDefault="00635120" w:rsidP="00A45C78">
      <w:pPr>
        <w:pStyle w:val="Zkladntext"/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p w14:paraId="4C3C67DD" w14:textId="77777777" w:rsidR="00136128" w:rsidRPr="00447316" w:rsidRDefault="00136128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 w:rsidRPr="00447316">
        <w:rPr>
          <w:rFonts w:asciiTheme="minorHAnsi" w:hAnsiTheme="minorHAnsi" w:cs="Arial"/>
          <w:b/>
          <w:szCs w:val="22"/>
        </w:rPr>
        <w:lastRenderedPageBreak/>
        <w:t>Článek II.</w:t>
      </w:r>
    </w:p>
    <w:p w14:paraId="4469776E" w14:textId="77777777" w:rsidR="00136128" w:rsidRPr="00447316" w:rsidRDefault="00136128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 w:rsidRPr="00447316">
        <w:rPr>
          <w:rFonts w:asciiTheme="minorHAnsi" w:hAnsiTheme="minorHAnsi" w:cs="Arial"/>
          <w:b/>
          <w:szCs w:val="22"/>
        </w:rPr>
        <w:t>Cena a platební podmínky</w:t>
      </w:r>
    </w:p>
    <w:p w14:paraId="1D179141" w14:textId="2A7315C8" w:rsidR="00136128" w:rsidRPr="00635120" w:rsidRDefault="00136128" w:rsidP="00136128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Smluvní strany se dohodly, že za</w:t>
      </w:r>
      <w:r w:rsidR="00F623F2" w:rsidRPr="00447316">
        <w:rPr>
          <w:rFonts w:asciiTheme="minorHAnsi" w:hAnsiTheme="minorHAnsi" w:cs="Arial"/>
          <w:sz w:val="22"/>
          <w:szCs w:val="22"/>
        </w:rPr>
        <w:t xml:space="preserve"> dodané licence</w:t>
      </w:r>
      <w:r w:rsidRPr="00447316">
        <w:rPr>
          <w:rFonts w:asciiTheme="minorHAnsi" w:hAnsiTheme="minorHAnsi" w:cs="Arial"/>
          <w:sz w:val="22"/>
          <w:szCs w:val="22"/>
        </w:rPr>
        <w:t xml:space="preserve"> Odběratel zaplatí Poskytovateli částku ve výši </w:t>
      </w:r>
      <w:r w:rsidR="00EB1A90">
        <w:rPr>
          <w:rFonts w:asciiTheme="minorHAnsi" w:hAnsiTheme="minorHAnsi" w:cs="Arial"/>
          <w:b/>
          <w:sz w:val="22"/>
          <w:szCs w:val="22"/>
        </w:rPr>
        <w:t>224 300</w:t>
      </w:r>
      <w:r w:rsidRPr="00447316">
        <w:rPr>
          <w:rFonts w:asciiTheme="minorHAnsi" w:hAnsiTheme="minorHAnsi" w:cs="Arial"/>
          <w:b/>
          <w:sz w:val="22"/>
          <w:szCs w:val="22"/>
        </w:rPr>
        <w:t>,- Kč (slovy</w:t>
      </w:r>
      <w:r w:rsidR="00A35B32" w:rsidRPr="00447316">
        <w:rPr>
          <w:rFonts w:asciiTheme="minorHAnsi" w:hAnsiTheme="minorHAnsi" w:cs="Arial"/>
          <w:b/>
          <w:sz w:val="22"/>
          <w:szCs w:val="22"/>
        </w:rPr>
        <w:t xml:space="preserve">: </w:t>
      </w:r>
      <w:r w:rsidR="00EB1A90" w:rsidRPr="00EB1A90">
        <w:rPr>
          <w:rFonts w:asciiTheme="minorHAnsi" w:hAnsiTheme="minorHAnsi" w:cs="Arial"/>
          <w:b/>
          <w:sz w:val="22"/>
          <w:szCs w:val="22"/>
        </w:rPr>
        <w:t>dvě stě dvacet čtyři tisíc tři sta korun českých</w:t>
      </w:r>
      <w:r w:rsidR="00F623F2" w:rsidRPr="00447316">
        <w:rPr>
          <w:rFonts w:asciiTheme="minorHAnsi" w:hAnsiTheme="minorHAnsi" w:cs="Arial"/>
          <w:b/>
          <w:sz w:val="22"/>
          <w:szCs w:val="22"/>
        </w:rPr>
        <w:t>).</w:t>
      </w:r>
    </w:p>
    <w:p w14:paraId="1C1761F7" w14:textId="55827746" w:rsidR="00952C14" w:rsidRDefault="00952C14" w:rsidP="00136128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ceně </w:t>
      </w:r>
      <w:r w:rsidRPr="00952C14">
        <w:rPr>
          <w:rFonts w:asciiTheme="minorHAnsi" w:hAnsiTheme="minorHAnsi" w:cs="Arial"/>
          <w:sz w:val="22"/>
          <w:szCs w:val="22"/>
        </w:rPr>
        <w:t xml:space="preserve">jsou zahrnuty veškeré náklady </w:t>
      </w:r>
      <w:r w:rsidR="00041EDA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oskytovatele</w:t>
      </w:r>
      <w:r w:rsidRPr="00952C14">
        <w:rPr>
          <w:rFonts w:asciiTheme="minorHAnsi" w:hAnsiTheme="minorHAnsi" w:cs="Arial"/>
          <w:sz w:val="22"/>
          <w:szCs w:val="22"/>
        </w:rPr>
        <w:t xml:space="preserve"> související s plněním předmětu smlouvy.</w:t>
      </w:r>
    </w:p>
    <w:p w14:paraId="75CB96BA" w14:textId="71E8442E" w:rsidR="000B5FC1" w:rsidRDefault="000B5FC1" w:rsidP="00136128">
      <w:pPr>
        <w:pStyle w:val="Odstavecseseznamem"/>
        <w:numPr>
          <w:ilvl w:val="0"/>
          <w:numId w:val="7"/>
        </w:numPr>
        <w:spacing w:before="0" w:after="0" w:line="240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je povinen vystavit daňový doklad vždy do 10ti kalendářních dnů ode dne dodání předmětu smlouvy.</w:t>
      </w:r>
    </w:p>
    <w:p w14:paraId="2C2C195F" w14:textId="055E9AF7" w:rsidR="00136128" w:rsidRPr="00447316" w:rsidRDefault="00F623F2" w:rsidP="00136128">
      <w:pPr>
        <w:pStyle w:val="Odstavecseseznamem"/>
        <w:numPr>
          <w:ilvl w:val="0"/>
          <w:numId w:val="7"/>
        </w:numPr>
        <w:spacing w:before="0" w:after="0" w:line="240" w:lineRule="auto"/>
        <w:contextualSpacing/>
        <w:jc w:val="both"/>
        <w:rPr>
          <w:rFonts w:cs="Arial"/>
          <w:sz w:val="22"/>
          <w:szCs w:val="22"/>
        </w:rPr>
      </w:pPr>
      <w:r w:rsidRPr="00447316">
        <w:rPr>
          <w:rFonts w:cs="Arial"/>
          <w:sz w:val="22"/>
          <w:szCs w:val="22"/>
        </w:rPr>
        <w:t>Poskytovatelem</w:t>
      </w:r>
      <w:r w:rsidRPr="00447316">
        <w:rPr>
          <w:rFonts w:cs="Arial"/>
          <w:b/>
          <w:sz w:val="22"/>
          <w:szCs w:val="22"/>
        </w:rPr>
        <w:t xml:space="preserve"> </w:t>
      </w:r>
      <w:r w:rsidRPr="00447316">
        <w:rPr>
          <w:rFonts w:cs="Arial"/>
          <w:sz w:val="22"/>
          <w:szCs w:val="22"/>
        </w:rPr>
        <w:t>bude vystaven</w:t>
      </w:r>
      <w:r w:rsidR="001A13F9" w:rsidRPr="00447316">
        <w:rPr>
          <w:rFonts w:cs="Arial"/>
          <w:sz w:val="22"/>
          <w:szCs w:val="22"/>
        </w:rPr>
        <w:t xml:space="preserve"> daňový doklad </w:t>
      </w:r>
      <w:r w:rsidR="00136128" w:rsidRPr="00447316">
        <w:rPr>
          <w:rFonts w:cs="Arial"/>
          <w:sz w:val="22"/>
          <w:szCs w:val="22"/>
        </w:rPr>
        <w:t xml:space="preserve">s datem splatnosti </w:t>
      </w:r>
      <w:r w:rsidR="008E6C82">
        <w:rPr>
          <w:rFonts w:cs="Arial"/>
          <w:sz w:val="22"/>
          <w:szCs w:val="22"/>
        </w:rPr>
        <w:t>30</w:t>
      </w:r>
      <w:r w:rsidR="008E6C82" w:rsidRPr="00447316">
        <w:rPr>
          <w:rFonts w:cs="Arial"/>
          <w:sz w:val="22"/>
          <w:szCs w:val="22"/>
        </w:rPr>
        <w:t xml:space="preserve"> </w:t>
      </w:r>
      <w:r w:rsidR="00952C14">
        <w:rPr>
          <w:rFonts w:cs="Arial"/>
          <w:sz w:val="22"/>
          <w:szCs w:val="22"/>
        </w:rPr>
        <w:t xml:space="preserve">kalendářních </w:t>
      </w:r>
      <w:r w:rsidR="00136128" w:rsidRPr="00447316">
        <w:rPr>
          <w:rFonts w:cs="Arial"/>
          <w:sz w:val="22"/>
          <w:szCs w:val="22"/>
        </w:rPr>
        <w:t>dnů od data</w:t>
      </w:r>
      <w:r w:rsidR="001A13F9" w:rsidRPr="00447316">
        <w:rPr>
          <w:rFonts w:cs="Arial"/>
          <w:sz w:val="22"/>
          <w:szCs w:val="22"/>
        </w:rPr>
        <w:t xml:space="preserve"> jeho </w:t>
      </w:r>
      <w:r w:rsidR="00193C5A" w:rsidRPr="00447316">
        <w:rPr>
          <w:rFonts w:cs="Arial"/>
          <w:sz w:val="22"/>
          <w:szCs w:val="22"/>
        </w:rPr>
        <w:t>prokazatelného doručení Odběrateli</w:t>
      </w:r>
      <w:r w:rsidR="00136128" w:rsidRPr="00447316">
        <w:rPr>
          <w:rFonts w:cs="Arial"/>
          <w:sz w:val="22"/>
          <w:szCs w:val="22"/>
        </w:rPr>
        <w:t xml:space="preserve">. Zaplacením se rozumí datum, ke kterému bude částka připsána ve prospěch účtu Poskytovatele. </w:t>
      </w:r>
      <w:r w:rsidR="000B5FC1" w:rsidRPr="000B5FC1">
        <w:rPr>
          <w:rFonts w:cs="Arial"/>
          <w:sz w:val="22"/>
          <w:szCs w:val="22"/>
        </w:rPr>
        <w:t xml:space="preserve">Námitky proti údajům uvedeným </w:t>
      </w:r>
      <w:r w:rsidR="000B5FC1">
        <w:rPr>
          <w:rFonts w:cs="Arial"/>
          <w:sz w:val="22"/>
          <w:szCs w:val="22"/>
        </w:rPr>
        <w:t>daňovém dokladu</w:t>
      </w:r>
      <w:r w:rsidR="000B5FC1" w:rsidRPr="000B5FC1">
        <w:rPr>
          <w:rFonts w:cs="Arial"/>
          <w:sz w:val="22"/>
          <w:szCs w:val="22"/>
        </w:rPr>
        <w:t xml:space="preserve"> může </w:t>
      </w:r>
      <w:r w:rsidR="00041EDA">
        <w:rPr>
          <w:rFonts w:cs="Arial"/>
          <w:sz w:val="22"/>
          <w:szCs w:val="22"/>
        </w:rPr>
        <w:t>O</w:t>
      </w:r>
      <w:r w:rsidR="000B5FC1">
        <w:rPr>
          <w:rFonts w:cs="Arial"/>
          <w:sz w:val="22"/>
          <w:szCs w:val="22"/>
        </w:rPr>
        <w:t>dběratel</w:t>
      </w:r>
      <w:r w:rsidR="000B5FC1" w:rsidRPr="000B5FC1">
        <w:rPr>
          <w:rFonts w:cs="Arial"/>
          <w:sz w:val="22"/>
          <w:szCs w:val="22"/>
        </w:rPr>
        <w:t xml:space="preserve"> uplatnit do konce lhůty splatnosti s tím, že ji odešle zpět </w:t>
      </w:r>
      <w:r w:rsidR="00041EDA">
        <w:rPr>
          <w:rFonts w:cs="Arial"/>
          <w:sz w:val="22"/>
          <w:szCs w:val="22"/>
        </w:rPr>
        <w:t>P</w:t>
      </w:r>
      <w:r w:rsidR="000B5FC1">
        <w:rPr>
          <w:rFonts w:cs="Arial"/>
          <w:sz w:val="22"/>
          <w:szCs w:val="22"/>
        </w:rPr>
        <w:t>oskytovateli</w:t>
      </w:r>
      <w:r w:rsidR="000B5FC1" w:rsidRPr="000B5FC1">
        <w:rPr>
          <w:rFonts w:cs="Arial"/>
          <w:sz w:val="22"/>
          <w:szCs w:val="22"/>
        </w:rPr>
        <w:t xml:space="preserve"> s uvedením výhrad. Tímto okamžikem se ruší původní lhůta splatnosti. Od okamžiku doručení opravené</w:t>
      </w:r>
      <w:r w:rsidR="000B5FC1">
        <w:rPr>
          <w:rFonts w:cs="Arial"/>
          <w:sz w:val="22"/>
          <w:szCs w:val="22"/>
        </w:rPr>
        <w:t>ho</w:t>
      </w:r>
      <w:r w:rsidR="000B5FC1" w:rsidRPr="000B5FC1">
        <w:rPr>
          <w:rFonts w:cs="Arial"/>
          <w:sz w:val="22"/>
          <w:szCs w:val="22"/>
        </w:rPr>
        <w:t xml:space="preserve"> </w:t>
      </w:r>
      <w:r w:rsidR="000B5FC1">
        <w:rPr>
          <w:rFonts w:cs="Arial"/>
          <w:sz w:val="22"/>
          <w:szCs w:val="22"/>
        </w:rPr>
        <w:t>daňového dokladu</w:t>
      </w:r>
      <w:r w:rsidR="000B5FC1" w:rsidRPr="000B5FC1">
        <w:rPr>
          <w:rFonts w:cs="Arial"/>
          <w:sz w:val="22"/>
          <w:szCs w:val="22"/>
        </w:rPr>
        <w:t xml:space="preserve"> </w:t>
      </w:r>
      <w:r w:rsidR="00041EDA">
        <w:rPr>
          <w:rFonts w:cs="Arial"/>
          <w:sz w:val="22"/>
          <w:szCs w:val="22"/>
        </w:rPr>
        <w:t>P</w:t>
      </w:r>
      <w:r w:rsidR="000B5FC1">
        <w:rPr>
          <w:rFonts w:cs="Arial"/>
          <w:sz w:val="22"/>
          <w:szCs w:val="22"/>
        </w:rPr>
        <w:t>oskytovateli</w:t>
      </w:r>
      <w:r w:rsidR="000B5FC1" w:rsidRPr="000B5FC1">
        <w:rPr>
          <w:rFonts w:cs="Arial"/>
          <w:sz w:val="22"/>
          <w:szCs w:val="22"/>
        </w:rPr>
        <w:t xml:space="preserve"> běží nová lhůta splatnosti.</w:t>
      </w:r>
    </w:p>
    <w:p w14:paraId="32D6122D" w14:textId="77777777" w:rsidR="00136128" w:rsidRPr="00447316" w:rsidRDefault="00136128" w:rsidP="00136128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Částky v této smlouvě jsou uváděny bez DPH, která k nim bude připočtena ve výši dle platné právní úpravy.</w:t>
      </w:r>
    </w:p>
    <w:p w14:paraId="598418D2" w14:textId="75FDD107" w:rsidR="00136128" w:rsidRDefault="00136128" w:rsidP="00136128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Vystaven</w:t>
      </w:r>
      <w:r w:rsidR="006D7709" w:rsidRPr="00447316">
        <w:rPr>
          <w:rFonts w:asciiTheme="minorHAnsi" w:hAnsiTheme="minorHAnsi" w:cs="Arial"/>
          <w:sz w:val="22"/>
          <w:szCs w:val="22"/>
        </w:rPr>
        <w:t>ý</w:t>
      </w:r>
      <w:r w:rsidRPr="00447316">
        <w:rPr>
          <w:rFonts w:asciiTheme="minorHAnsi" w:hAnsiTheme="minorHAnsi" w:cs="Arial"/>
          <w:sz w:val="22"/>
          <w:szCs w:val="22"/>
        </w:rPr>
        <w:t xml:space="preserve"> </w:t>
      </w:r>
      <w:r w:rsidR="006D7709" w:rsidRPr="00447316">
        <w:rPr>
          <w:rFonts w:asciiTheme="minorHAnsi" w:hAnsiTheme="minorHAnsi" w:cs="Arial"/>
          <w:sz w:val="22"/>
          <w:szCs w:val="22"/>
        </w:rPr>
        <w:t>daňový doklad</w:t>
      </w:r>
      <w:r w:rsidRPr="00447316">
        <w:rPr>
          <w:rFonts w:asciiTheme="minorHAnsi" w:hAnsiTheme="minorHAnsi" w:cs="Arial"/>
          <w:sz w:val="22"/>
          <w:szCs w:val="22"/>
        </w:rPr>
        <w:t xml:space="preserve"> musí obsahovat náležitosti daňového dokladu v souladu se zák. č. 235/2004 Sb., o dani z přidané hodnoty </w:t>
      </w:r>
      <w:r w:rsidR="002F47C8" w:rsidRPr="00447316">
        <w:rPr>
          <w:rFonts w:asciiTheme="minorHAnsi" w:hAnsiTheme="minorHAnsi" w:cs="Arial"/>
          <w:sz w:val="22"/>
          <w:szCs w:val="22"/>
        </w:rPr>
        <w:t xml:space="preserve">v platném znění </w:t>
      </w:r>
      <w:r w:rsidRPr="00447316">
        <w:rPr>
          <w:rFonts w:asciiTheme="minorHAnsi" w:hAnsiTheme="minorHAnsi" w:cs="Arial"/>
          <w:sz w:val="22"/>
          <w:szCs w:val="22"/>
        </w:rPr>
        <w:t>a zák. č. 563/1991 Sb., o účetnictví</w:t>
      </w:r>
      <w:r w:rsidR="002F47C8" w:rsidRPr="00447316">
        <w:rPr>
          <w:rFonts w:asciiTheme="minorHAnsi" w:hAnsiTheme="minorHAnsi" w:cs="Arial"/>
          <w:sz w:val="22"/>
          <w:szCs w:val="22"/>
        </w:rPr>
        <w:t xml:space="preserve"> v platném znění</w:t>
      </w:r>
      <w:r w:rsidRPr="00447316">
        <w:rPr>
          <w:rFonts w:asciiTheme="minorHAnsi" w:hAnsiTheme="minorHAnsi" w:cs="Arial"/>
          <w:sz w:val="22"/>
          <w:szCs w:val="22"/>
        </w:rPr>
        <w:t>.</w:t>
      </w:r>
    </w:p>
    <w:p w14:paraId="2548FC25" w14:textId="4ECAA781" w:rsidR="009708D6" w:rsidRPr="009708D6" w:rsidRDefault="009708D6" w:rsidP="009708D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9708D6">
        <w:rPr>
          <w:rFonts w:asciiTheme="minorHAnsi" w:hAnsiTheme="minorHAnsi" w:cs="Arial"/>
          <w:sz w:val="22"/>
          <w:szCs w:val="22"/>
        </w:rPr>
        <w:t xml:space="preserve">Takto stanovená celková cena za </w:t>
      </w:r>
      <w:r>
        <w:rPr>
          <w:rFonts w:asciiTheme="minorHAnsi" w:hAnsiTheme="minorHAnsi" w:cs="Arial"/>
          <w:sz w:val="22"/>
          <w:szCs w:val="22"/>
        </w:rPr>
        <w:t>předmět smlouvy</w:t>
      </w:r>
      <w:r w:rsidRPr="009708D6">
        <w:rPr>
          <w:rFonts w:asciiTheme="minorHAnsi" w:hAnsiTheme="minorHAnsi" w:cs="Arial"/>
          <w:sz w:val="22"/>
          <w:szCs w:val="22"/>
        </w:rPr>
        <w:t xml:space="preserve"> (uvedená v korunách českých) je konečná a pevná a její překročení je možné pouze v případě změny (zvýšení) sazby DPH, a to o částku odpovídající této legislativní změně.</w:t>
      </w:r>
    </w:p>
    <w:p w14:paraId="3BB90D47" w14:textId="77777777" w:rsidR="001A13F9" w:rsidRPr="00447316" w:rsidRDefault="001A13F9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</w:p>
    <w:p w14:paraId="006C5EC4" w14:textId="77777777" w:rsidR="00136128" w:rsidRPr="00447316" w:rsidRDefault="00136128" w:rsidP="00136128">
      <w:pPr>
        <w:rPr>
          <w:rFonts w:asciiTheme="minorHAnsi" w:hAnsiTheme="minorHAnsi" w:cs="Arial"/>
          <w:sz w:val="22"/>
          <w:szCs w:val="22"/>
          <w:lang w:val="cs-CZ"/>
        </w:rPr>
      </w:pPr>
    </w:p>
    <w:p w14:paraId="587C3023" w14:textId="1C07AA3C" w:rsidR="00136128" w:rsidRDefault="00136128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 w:rsidRPr="00447316">
        <w:rPr>
          <w:rFonts w:asciiTheme="minorHAnsi" w:hAnsiTheme="minorHAnsi" w:cs="Arial"/>
          <w:b/>
          <w:szCs w:val="22"/>
        </w:rPr>
        <w:t xml:space="preserve">Článek </w:t>
      </w:r>
      <w:r w:rsidR="006D7709" w:rsidRPr="00447316">
        <w:rPr>
          <w:rFonts w:asciiTheme="minorHAnsi" w:hAnsiTheme="minorHAnsi" w:cs="Arial"/>
          <w:b/>
          <w:szCs w:val="22"/>
        </w:rPr>
        <w:t>III</w:t>
      </w:r>
      <w:r w:rsidRPr="00447316">
        <w:rPr>
          <w:rFonts w:asciiTheme="minorHAnsi" w:hAnsiTheme="minorHAnsi" w:cs="Arial"/>
          <w:b/>
          <w:szCs w:val="22"/>
        </w:rPr>
        <w:t>.</w:t>
      </w:r>
    </w:p>
    <w:p w14:paraId="6D1A6DE0" w14:textId="0CC87C4F" w:rsidR="009708D6" w:rsidRDefault="009708D6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Dodací podmínky</w:t>
      </w:r>
    </w:p>
    <w:p w14:paraId="20C0B85A" w14:textId="79B7AC51" w:rsidR="009708D6" w:rsidRPr="00635120" w:rsidRDefault="009708D6" w:rsidP="00635120">
      <w:pPr>
        <w:pStyle w:val="Zkladntext"/>
        <w:numPr>
          <w:ilvl w:val="0"/>
          <w:numId w:val="27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35120">
        <w:rPr>
          <w:rFonts w:asciiTheme="minorHAnsi" w:hAnsiTheme="minorHAnsi" w:cstheme="minorHAnsi"/>
          <w:bCs/>
          <w:sz w:val="22"/>
          <w:szCs w:val="22"/>
        </w:rPr>
        <w:t xml:space="preserve">Poskytovatel je povinen dodat </w:t>
      </w:r>
      <w:r w:rsidR="00635120">
        <w:rPr>
          <w:rFonts w:asciiTheme="minorHAnsi" w:hAnsiTheme="minorHAnsi" w:cstheme="minorHAnsi"/>
          <w:bCs/>
          <w:sz w:val="22"/>
          <w:szCs w:val="22"/>
        </w:rPr>
        <w:t>O</w:t>
      </w:r>
      <w:r w:rsidRPr="00635120">
        <w:rPr>
          <w:rFonts w:asciiTheme="minorHAnsi" w:hAnsiTheme="minorHAnsi" w:cstheme="minorHAnsi"/>
          <w:bCs/>
          <w:sz w:val="22"/>
          <w:szCs w:val="22"/>
        </w:rPr>
        <w:t xml:space="preserve">dběrateli předmět smlouvy na základě uzavřené smlouvy do </w:t>
      </w:r>
      <w:r w:rsidR="00ED27DC">
        <w:rPr>
          <w:rFonts w:asciiTheme="minorHAnsi" w:hAnsiTheme="minorHAnsi" w:cstheme="minorHAnsi"/>
          <w:bCs/>
          <w:sz w:val="22"/>
          <w:szCs w:val="22"/>
        </w:rPr>
        <w:t>7</w:t>
      </w:r>
      <w:r w:rsidRPr="00635120">
        <w:rPr>
          <w:rFonts w:asciiTheme="minorHAnsi" w:hAnsiTheme="minorHAnsi" w:cstheme="minorHAnsi"/>
          <w:bCs/>
          <w:sz w:val="22"/>
          <w:szCs w:val="22"/>
        </w:rPr>
        <w:t xml:space="preserve"> kalendářních dnů od podpisu smlouvy na emailovou adresu</w:t>
      </w:r>
      <w:r w:rsidR="00041EDA" w:rsidRPr="00635120">
        <w:rPr>
          <w:rFonts w:asciiTheme="minorHAnsi" w:hAnsiTheme="minorHAnsi" w:cstheme="minorHAnsi"/>
          <w:bCs/>
          <w:sz w:val="22"/>
          <w:szCs w:val="22"/>
        </w:rPr>
        <w:t>:</w:t>
      </w:r>
      <w:r w:rsidRPr="0063512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752A9" w:rsidRPr="003752A9">
        <w:rPr>
          <w:rFonts w:asciiTheme="minorHAnsi" w:hAnsiTheme="minorHAnsi" w:cs="Tahoma"/>
          <w:sz w:val="22"/>
          <w:szCs w:val="22"/>
          <w:highlight w:val="black"/>
        </w:rPr>
        <w:t>xxxxxxxxxx</w:t>
      </w:r>
      <w:proofErr w:type="spellEnd"/>
    </w:p>
    <w:p w14:paraId="3ED6C36D" w14:textId="2D91C305" w:rsidR="009708D6" w:rsidRPr="00635120" w:rsidRDefault="009708D6" w:rsidP="009708D6">
      <w:pPr>
        <w:pStyle w:val="Zkladntext"/>
        <w:numPr>
          <w:ilvl w:val="0"/>
          <w:numId w:val="27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 w:rsidRPr="00635120">
        <w:rPr>
          <w:rFonts w:asciiTheme="minorHAnsi" w:hAnsiTheme="minorHAnsi" w:cs="Arial"/>
          <w:bCs/>
          <w:sz w:val="22"/>
          <w:szCs w:val="22"/>
        </w:rPr>
        <w:t xml:space="preserve">V případě problému s aktivací a zprovozněním software je </w:t>
      </w:r>
      <w:r w:rsidR="00635120">
        <w:rPr>
          <w:rFonts w:asciiTheme="minorHAnsi" w:hAnsiTheme="minorHAnsi" w:cs="Arial"/>
          <w:bCs/>
          <w:sz w:val="22"/>
          <w:szCs w:val="22"/>
        </w:rPr>
        <w:t>Poskytovatel</w:t>
      </w:r>
      <w:r w:rsidRPr="00635120">
        <w:rPr>
          <w:rFonts w:asciiTheme="minorHAnsi" w:hAnsiTheme="minorHAnsi" w:cs="Arial"/>
          <w:bCs/>
          <w:sz w:val="22"/>
          <w:szCs w:val="22"/>
        </w:rPr>
        <w:t xml:space="preserve"> povinen zajistit </w:t>
      </w:r>
      <w:r w:rsidR="00635120">
        <w:rPr>
          <w:rFonts w:asciiTheme="minorHAnsi" w:hAnsiTheme="minorHAnsi" w:cs="Arial"/>
          <w:bCs/>
          <w:sz w:val="22"/>
          <w:szCs w:val="22"/>
        </w:rPr>
        <w:t>Odběrateli</w:t>
      </w:r>
      <w:r w:rsidRPr="00635120">
        <w:rPr>
          <w:rFonts w:asciiTheme="minorHAnsi" w:hAnsiTheme="minorHAnsi" w:cs="Arial"/>
          <w:bCs/>
          <w:sz w:val="22"/>
          <w:szCs w:val="22"/>
        </w:rPr>
        <w:t xml:space="preserve"> odpovídající podporu tak, aby </w:t>
      </w:r>
      <w:r w:rsidR="00635120">
        <w:rPr>
          <w:rFonts w:asciiTheme="minorHAnsi" w:hAnsiTheme="minorHAnsi" w:cs="Arial"/>
          <w:bCs/>
          <w:sz w:val="22"/>
          <w:szCs w:val="22"/>
        </w:rPr>
        <w:t>Odběratel</w:t>
      </w:r>
      <w:r w:rsidRPr="00635120">
        <w:rPr>
          <w:rFonts w:asciiTheme="minorHAnsi" w:hAnsiTheme="minorHAnsi" w:cs="Arial"/>
          <w:bCs/>
          <w:sz w:val="22"/>
          <w:szCs w:val="22"/>
        </w:rPr>
        <w:t xml:space="preserve"> mohl software užívat v plném rozsahu.</w:t>
      </w:r>
    </w:p>
    <w:p w14:paraId="28A874D4" w14:textId="4FD55519" w:rsidR="009708D6" w:rsidRDefault="009708D6" w:rsidP="009708D6">
      <w:pPr>
        <w:pStyle w:val="Zkladntext"/>
        <w:spacing w:before="120"/>
        <w:rPr>
          <w:rFonts w:asciiTheme="minorHAnsi" w:hAnsiTheme="minorHAnsi" w:cs="Arial"/>
          <w:bCs/>
          <w:szCs w:val="22"/>
        </w:rPr>
      </w:pPr>
    </w:p>
    <w:p w14:paraId="462E7859" w14:textId="77777777" w:rsidR="00635120" w:rsidRDefault="00635120" w:rsidP="009708D6">
      <w:pPr>
        <w:pStyle w:val="Zkladntext"/>
        <w:spacing w:before="120"/>
        <w:rPr>
          <w:rFonts w:asciiTheme="minorHAnsi" w:hAnsiTheme="minorHAnsi" w:cs="Arial"/>
          <w:bCs/>
          <w:szCs w:val="22"/>
        </w:rPr>
      </w:pPr>
    </w:p>
    <w:p w14:paraId="271D7258" w14:textId="1C812CF9" w:rsidR="009708D6" w:rsidRPr="00447316" w:rsidRDefault="009708D6" w:rsidP="009708D6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Článek IV.</w:t>
      </w:r>
    </w:p>
    <w:p w14:paraId="2FB85D7B" w14:textId="54A6E8ED" w:rsidR="009708D6" w:rsidRPr="00447316" w:rsidRDefault="009708D6" w:rsidP="009708D6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Nabytí vlastnického práva</w:t>
      </w:r>
    </w:p>
    <w:p w14:paraId="45F37006" w14:textId="66EBE23F" w:rsidR="009708D6" w:rsidRPr="009708D6" w:rsidRDefault="00041EDA" w:rsidP="00123018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Odběratel</w:t>
      </w:r>
      <w:r w:rsidR="009708D6" w:rsidRPr="009708D6">
        <w:rPr>
          <w:rFonts w:asciiTheme="minorHAnsi" w:hAnsiTheme="minorHAnsi" w:cs="Arial"/>
          <w:sz w:val="22"/>
          <w:szCs w:val="22"/>
        </w:rPr>
        <w:t xml:space="preserve"> nabývá vlastnické právo k</w:t>
      </w:r>
      <w:r>
        <w:rPr>
          <w:rFonts w:asciiTheme="minorHAnsi" w:hAnsiTheme="minorHAnsi" w:cs="Arial"/>
          <w:sz w:val="22"/>
          <w:szCs w:val="22"/>
        </w:rPr>
        <w:t> předmětu smlouvy</w:t>
      </w:r>
      <w:r w:rsidR="009708D6" w:rsidRPr="009708D6">
        <w:rPr>
          <w:rFonts w:asciiTheme="minorHAnsi" w:hAnsiTheme="minorHAnsi" w:cs="Arial"/>
          <w:sz w:val="22"/>
          <w:szCs w:val="22"/>
        </w:rPr>
        <w:t xml:space="preserve">, jakmile je mu </w:t>
      </w:r>
      <w:r>
        <w:rPr>
          <w:rFonts w:asciiTheme="minorHAnsi" w:hAnsiTheme="minorHAnsi" w:cs="Arial"/>
          <w:sz w:val="22"/>
          <w:szCs w:val="22"/>
        </w:rPr>
        <w:t>předmět smlouvy</w:t>
      </w:r>
      <w:r w:rsidR="009708D6" w:rsidRPr="009708D6">
        <w:rPr>
          <w:rFonts w:asciiTheme="minorHAnsi" w:hAnsiTheme="minorHAnsi" w:cs="Arial"/>
          <w:sz w:val="22"/>
          <w:szCs w:val="22"/>
        </w:rPr>
        <w:t xml:space="preserve"> předán.</w:t>
      </w:r>
    </w:p>
    <w:p w14:paraId="5A4B506C" w14:textId="4BD93AD4" w:rsidR="009708D6" w:rsidRDefault="009708D6" w:rsidP="009708D6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</w:p>
    <w:p w14:paraId="67B2C250" w14:textId="77777777" w:rsidR="00635120" w:rsidRDefault="00635120" w:rsidP="009708D6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</w:p>
    <w:p w14:paraId="5EA86FBB" w14:textId="77777777" w:rsidR="009708D6" w:rsidRPr="00447316" w:rsidRDefault="009708D6" w:rsidP="009708D6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Článek V.</w:t>
      </w:r>
    </w:p>
    <w:p w14:paraId="7ED34D85" w14:textId="7B93E01D" w:rsidR="009708D6" w:rsidRPr="00447316" w:rsidRDefault="009708D6" w:rsidP="009708D6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Smluvní pokuty (sankce)</w:t>
      </w:r>
    </w:p>
    <w:p w14:paraId="340E354F" w14:textId="50B222B1" w:rsidR="009708D6" w:rsidRDefault="009708D6" w:rsidP="009708D6">
      <w:pPr>
        <w:pStyle w:val="Zkladntext"/>
        <w:numPr>
          <w:ilvl w:val="0"/>
          <w:numId w:val="28"/>
        </w:num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Poskytovatel</w:t>
      </w:r>
      <w:r w:rsidRPr="009708D6">
        <w:rPr>
          <w:rFonts w:asciiTheme="minorHAnsi" w:hAnsiTheme="minorHAnsi" w:cs="Arial"/>
          <w:sz w:val="22"/>
          <w:szCs w:val="22"/>
        </w:rPr>
        <w:t xml:space="preserve"> se zavazuje uhradit </w:t>
      </w:r>
      <w:r w:rsidR="00635120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dběrateli</w:t>
      </w:r>
      <w:r w:rsidRPr="009708D6">
        <w:rPr>
          <w:rFonts w:asciiTheme="minorHAnsi" w:hAnsiTheme="minorHAnsi" w:cs="Arial"/>
          <w:sz w:val="22"/>
          <w:szCs w:val="22"/>
        </w:rPr>
        <w:t xml:space="preserve"> smluvní pokutu ve výši 0,1 % z ceny </w:t>
      </w:r>
      <w:r>
        <w:rPr>
          <w:rFonts w:asciiTheme="minorHAnsi" w:hAnsiTheme="minorHAnsi" w:cs="Arial"/>
          <w:sz w:val="22"/>
          <w:szCs w:val="22"/>
        </w:rPr>
        <w:t>předmětu smlouvy</w:t>
      </w:r>
      <w:r w:rsidRPr="009708D6">
        <w:rPr>
          <w:rFonts w:asciiTheme="minorHAnsi" w:hAnsiTheme="minorHAnsi" w:cs="Arial"/>
          <w:sz w:val="22"/>
          <w:szCs w:val="22"/>
        </w:rPr>
        <w:t xml:space="preserve"> dle dílčí objednávky za každý i započatý den prodlení s dodáním plnění (</w:t>
      </w:r>
      <w:r>
        <w:rPr>
          <w:rFonts w:asciiTheme="minorHAnsi" w:hAnsiTheme="minorHAnsi" w:cs="Arial"/>
          <w:sz w:val="22"/>
          <w:szCs w:val="22"/>
        </w:rPr>
        <w:t>předmětu smlouvy</w:t>
      </w:r>
      <w:r w:rsidRPr="009708D6">
        <w:rPr>
          <w:rFonts w:asciiTheme="minorHAnsi" w:hAnsiTheme="minorHAnsi" w:cs="Arial"/>
          <w:sz w:val="22"/>
          <w:szCs w:val="22"/>
        </w:rPr>
        <w:t>) oproti dodací lhůtě stanovené ve smlouvě.</w:t>
      </w:r>
    </w:p>
    <w:p w14:paraId="57EF3400" w14:textId="77777777" w:rsidR="009708D6" w:rsidRDefault="009708D6" w:rsidP="009708D6">
      <w:pPr>
        <w:pStyle w:val="Zkladntext"/>
        <w:numPr>
          <w:ilvl w:val="0"/>
          <w:numId w:val="28"/>
        </w:numPr>
        <w:spacing w:before="120"/>
        <w:rPr>
          <w:rFonts w:asciiTheme="minorHAnsi" w:hAnsiTheme="minorHAnsi" w:cs="Arial"/>
          <w:sz w:val="22"/>
          <w:szCs w:val="22"/>
        </w:rPr>
      </w:pPr>
      <w:r w:rsidRPr="009708D6">
        <w:rPr>
          <w:rFonts w:asciiTheme="minorHAnsi" w:hAnsiTheme="minorHAnsi" w:cs="Arial"/>
          <w:sz w:val="22"/>
          <w:szCs w:val="22"/>
        </w:rPr>
        <w:t>Zaplacením smluvní pokuty není dotčeno právo na náhradu škody převyšující i výši smluvní pokuty.</w:t>
      </w:r>
    </w:p>
    <w:p w14:paraId="0B51D970" w14:textId="5D046F27" w:rsidR="009708D6" w:rsidRPr="00447316" w:rsidRDefault="009708D6" w:rsidP="00635120">
      <w:pPr>
        <w:pStyle w:val="Zkladntext"/>
        <w:numPr>
          <w:ilvl w:val="0"/>
          <w:numId w:val="28"/>
        </w:numPr>
        <w:spacing w:before="120"/>
        <w:rPr>
          <w:rFonts w:asciiTheme="minorHAnsi" w:hAnsiTheme="minorHAnsi" w:cs="Arial"/>
          <w:sz w:val="22"/>
          <w:szCs w:val="22"/>
        </w:rPr>
      </w:pPr>
      <w:r w:rsidRPr="009708D6">
        <w:rPr>
          <w:rFonts w:asciiTheme="minorHAnsi" w:hAnsiTheme="minorHAnsi" w:cs="Arial"/>
          <w:sz w:val="22"/>
          <w:szCs w:val="22"/>
        </w:rPr>
        <w:t xml:space="preserve">Smluvní pokutu stejně jako případnou škodu vzniklou </w:t>
      </w:r>
      <w:r w:rsidR="00635120">
        <w:rPr>
          <w:rFonts w:asciiTheme="minorHAnsi" w:hAnsiTheme="minorHAnsi" w:cs="Arial"/>
          <w:sz w:val="22"/>
          <w:szCs w:val="22"/>
        </w:rPr>
        <w:t>O</w:t>
      </w:r>
      <w:r w:rsidR="002E1E5C">
        <w:rPr>
          <w:rFonts w:asciiTheme="minorHAnsi" w:hAnsiTheme="minorHAnsi" w:cs="Arial"/>
          <w:sz w:val="22"/>
          <w:szCs w:val="22"/>
        </w:rPr>
        <w:t>dběrateli</w:t>
      </w:r>
      <w:r w:rsidRPr="009708D6">
        <w:rPr>
          <w:rFonts w:asciiTheme="minorHAnsi" w:hAnsiTheme="minorHAnsi" w:cs="Arial"/>
          <w:sz w:val="22"/>
          <w:szCs w:val="22"/>
        </w:rPr>
        <w:t xml:space="preserve"> vlivem činnosti </w:t>
      </w:r>
      <w:r w:rsidR="00635120">
        <w:rPr>
          <w:rFonts w:asciiTheme="minorHAnsi" w:hAnsiTheme="minorHAnsi" w:cs="Arial"/>
          <w:sz w:val="22"/>
          <w:szCs w:val="22"/>
        </w:rPr>
        <w:t>P</w:t>
      </w:r>
      <w:r w:rsidR="002E1E5C">
        <w:rPr>
          <w:rFonts w:asciiTheme="minorHAnsi" w:hAnsiTheme="minorHAnsi" w:cs="Arial"/>
          <w:sz w:val="22"/>
          <w:szCs w:val="22"/>
        </w:rPr>
        <w:t>oskytovatele</w:t>
      </w:r>
      <w:r w:rsidRPr="009708D6">
        <w:rPr>
          <w:rFonts w:asciiTheme="minorHAnsi" w:hAnsiTheme="minorHAnsi" w:cs="Arial"/>
          <w:sz w:val="22"/>
          <w:szCs w:val="22"/>
        </w:rPr>
        <w:t xml:space="preserve"> se </w:t>
      </w:r>
      <w:r w:rsidR="00635120">
        <w:rPr>
          <w:rFonts w:asciiTheme="minorHAnsi" w:hAnsiTheme="minorHAnsi" w:cs="Arial"/>
          <w:sz w:val="22"/>
          <w:szCs w:val="22"/>
        </w:rPr>
        <w:t>P</w:t>
      </w:r>
      <w:r w:rsidR="002E1E5C">
        <w:rPr>
          <w:rFonts w:asciiTheme="minorHAnsi" w:hAnsiTheme="minorHAnsi" w:cs="Arial"/>
          <w:sz w:val="22"/>
          <w:szCs w:val="22"/>
        </w:rPr>
        <w:t>oskytovatel</w:t>
      </w:r>
      <w:r w:rsidRPr="009708D6">
        <w:rPr>
          <w:rFonts w:asciiTheme="minorHAnsi" w:hAnsiTheme="minorHAnsi" w:cs="Arial"/>
          <w:sz w:val="22"/>
          <w:szCs w:val="22"/>
        </w:rPr>
        <w:t xml:space="preserve"> zavazuje zaplatit </w:t>
      </w:r>
      <w:r w:rsidR="00635120">
        <w:rPr>
          <w:rFonts w:asciiTheme="minorHAnsi" w:hAnsiTheme="minorHAnsi" w:cs="Arial"/>
          <w:sz w:val="22"/>
          <w:szCs w:val="22"/>
        </w:rPr>
        <w:t>O</w:t>
      </w:r>
      <w:r w:rsidR="002E1E5C">
        <w:rPr>
          <w:rFonts w:asciiTheme="minorHAnsi" w:hAnsiTheme="minorHAnsi" w:cs="Arial"/>
          <w:sz w:val="22"/>
          <w:szCs w:val="22"/>
        </w:rPr>
        <w:t>dběrateli</w:t>
      </w:r>
      <w:r w:rsidRPr="009708D6">
        <w:rPr>
          <w:rFonts w:asciiTheme="minorHAnsi" w:hAnsiTheme="minorHAnsi" w:cs="Arial"/>
          <w:sz w:val="22"/>
          <w:szCs w:val="22"/>
        </w:rPr>
        <w:t xml:space="preserve"> nejpozději do 30 </w:t>
      </w:r>
      <w:r w:rsidR="002E1E5C">
        <w:rPr>
          <w:rFonts w:asciiTheme="minorHAnsi" w:hAnsiTheme="minorHAnsi" w:cs="Arial"/>
          <w:sz w:val="22"/>
          <w:szCs w:val="22"/>
        </w:rPr>
        <w:t xml:space="preserve">kalendářních </w:t>
      </w:r>
      <w:r w:rsidRPr="009708D6">
        <w:rPr>
          <w:rFonts w:asciiTheme="minorHAnsi" w:hAnsiTheme="minorHAnsi" w:cs="Arial"/>
          <w:sz w:val="22"/>
          <w:szCs w:val="22"/>
        </w:rPr>
        <w:t xml:space="preserve">dnů ode dne, kdy bude </w:t>
      </w:r>
      <w:r w:rsidR="00635120">
        <w:rPr>
          <w:rFonts w:asciiTheme="minorHAnsi" w:hAnsiTheme="minorHAnsi" w:cs="Arial"/>
          <w:sz w:val="22"/>
          <w:szCs w:val="22"/>
        </w:rPr>
        <w:t>O</w:t>
      </w:r>
      <w:r w:rsidR="002E1E5C">
        <w:rPr>
          <w:rFonts w:asciiTheme="minorHAnsi" w:hAnsiTheme="minorHAnsi" w:cs="Arial"/>
          <w:sz w:val="22"/>
          <w:szCs w:val="22"/>
        </w:rPr>
        <w:t>dběratelem</w:t>
      </w:r>
      <w:r w:rsidRPr="009708D6">
        <w:rPr>
          <w:rFonts w:asciiTheme="minorHAnsi" w:hAnsiTheme="minorHAnsi" w:cs="Arial"/>
          <w:sz w:val="22"/>
          <w:szCs w:val="22"/>
        </w:rPr>
        <w:t xml:space="preserve"> o nároku na úhradu smluvní pokuty a její </w:t>
      </w:r>
      <w:r w:rsidR="00DB1FB4" w:rsidRPr="009708D6">
        <w:rPr>
          <w:rFonts w:asciiTheme="minorHAnsi" w:hAnsiTheme="minorHAnsi" w:cs="Arial"/>
          <w:sz w:val="22"/>
          <w:szCs w:val="22"/>
        </w:rPr>
        <w:t>výši,</w:t>
      </w:r>
      <w:r w:rsidRPr="009708D6">
        <w:rPr>
          <w:rFonts w:asciiTheme="minorHAnsi" w:hAnsiTheme="minorHAnsi" w:cs="Arial"/>
          <w:sz w:val="22"/>
          <w:szCs w:val="22"/>
        </w:rPr>
        <w:t xml:space="preserve"> resp. vzniklé škody a její výši prokazatelně písemně informován.</w:t>
      </w:r>
    </w:p>
    <w:p w14:paraId="3008DA38" w14:textId="5E0F4360" w:rsidR="009708D6" w:rsidRDefault="009708D6" w:rsidP="009708D6">
      <w:pPr>
        <w:pStyle w:val="Zkladntext"/>
        <w:spacing w:before="120"/>
        <w:rPr>
          <w:rFonts w:asciiTheme="minorHAnsi" w:hAnsiTheme="minorHAnsi" w:cs="Arial"/>
          <w:bCs/>
          <w:sz w:val="22"/>
          <w:szCs w:val="22"/>
        </w:rPr>
      </w:pPr>
    </w:p>
    <w:p w14:paraId="0A98A1BB" w14:textId="7A978B52" w:rsidR="009708D6" w:rsidRDefault="009708D6" w:rsidP="009708D6">
      <w:pPr>
        <w:pStyle w:val="Zkladntext"/>
        <w:spacing w:before="120"/>
        <w:rPr>
          <w:rFonts w:asciiTheme="minorHAnsi" w:hAnsiTheme="minorHAnsi" w:cs="Arial"/>
          <w:bCs/>
          <w:sz w:val="22"/>
          <w:szCs w:val="22"/>
        </w:rPr>
      </w:pPr>
    </w:p>
    <w:p w14:paraId="22C8B630" w14:textId="77777777" w:rsidR="002E1E5C" w:rsidRPr="00635120" w:rsidRDefault="002E1E5C" w:rsidP="00635120">
      <w:pPr>
        <w:pStyle w:val="Zkladntext"/>
        <w:spacing w:before="120"/>
        <w:rPr>
          <w:rFonts w:asciiTheme="minorHAnsi" w:hAnsiTheme="minorHAnsi" w:cs="Arial"/>
          <w:bCs/>
          <w:sz w:val="22"/>
          <w:szCs w:val="22"/>
        </w:rPr>
      </w:pPr>
    </w:p>
    <w:p w14:paraId="726177B5" w14:textId="09020A69" w:rsidR="009708D6" w:rsidRPr="00447316" w:rsidRDefault="009708D6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Článek V</w:t>
      </w:r>
      <w:r w:rsidR="002E1E5C">
        <w:rPr>
          <w:rFonts w:asciiTheme="minorHAnsi" w:hAnsiTheme="minorHAnsi" w:cs="Arial"/>
          <w:b/>
          <w:szCs w:val="22"/>
        </w:rPr>
        <w:t>I</w:t>
      </w:r>
      <w:r>
        <w:rPr>
          <w:rFonts w:asciiTheme="minorHAnsi" w:hAnsiTheme="minorHAnsi" w:cs="Arial"/>
          <w:b/>
          <w:szCs w:val="22"/>
        </w:rPr>
        <w:t>.</w:t>
      </w:r>
    </w:p>
    <w:p w14:paraId="2F4F8BA1" w14:textId="77777777" w:rsidR="00136128" w:rsidRPr="00447316" w:rsidRDefault="00136128" w:rsidP="00136128">
      <w:pPr>
        <w:pStyle w:val="dkamal"/>
        <w:jc w:val="center"/>
        <w:rPr>
          <w:rFonts w:asciiTheme="minorHAnsi" w:hAnsiTheme="minorHAnsi" w:cs="Arial"/>
          <w:b/>
          <w:szCs w:val="22"/>
        </w:rPr>
      </w:pPr>
      <w:r w:rsidRPr="00447316">
        <w:rPr>
          <w:rFonts w:asciiTheme="minorHAnsi" w:hAnsiTheme="minorHAnsi" w:cs="Arial"/>
          <w:b/>
          <w:szCs w:val="22"/>
        </w:rPr>
        <w:t>Závěrečná ustanovení</w:t>
      </w:r>
    </w:p>
    <w:p w14:paraId="19AC676C" w14:textId="77777777" w:rsidR="00136128" w:rsidRPr="00447316" w:rsidRDefault="00136128" w:rsidP="00635120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Tato smlouva se vyhotovuje ve dvou (2) stejnopisech</w:t>
      </w:r>
      <w:r w:rsidR="000F23B2" w:rsidRPr="00447316">
        <w:rPr>
          <w:rFonts w:asciiTheme="minorHAnsi" w:hAnsiTheme="minorHAnsi" w:cs="Arial"/>
          <w:sz w:val="22"/>
          <w:szCs w:val="22"/>
        </w:rPr>
        <w:t xml:space="preserve"> s platností originálu</w:t>
      </w:r>
      <w:r w:rsidRPr="00447316">
        <w:rPr>
          <w:rFonts w:asciiTheme="minorHAnsi" w:hAnsiTheme="minorHAnsi" w:cs="Arial"/>
          <w:sz w:val="22"/>
          <w:szCs w:val="22"/>
        </w:rPr>
        <w:t>, z nichž Odběratel a Poskytovatel obdrží po jednom (1) stejnopisu.</w:t>
      </w:r>
    </w:p>
    <w:p w14:paraId="06085C1A" w14:textId="3FEA5F16" w:rsidR="00136128" w:rsidRDefault="00136128" w:rsidP="002E1E5C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Tato smlouva obsahuje celkem </w:t>
      </w:r>
      <w:r w:rsidR="001A13F9" w:rsidRPr="00447316">
        <w:rPr>
          <w:rFonts w:asciiTheme="minorHAnsi" w:hAnsiTheme="minorHAnsi" w:cs="Arial"/>
          <w:sz w:val="22"/>
          <w:szCs w:val="22"/>
        </w:rPr>
        <w:t>1</w:t>
      </w:r>
      <w:r w:rsidR="00C77595" w:rsidRPr="00447316">
        <w:rPr>
          <w:rFonts w:asciiTheme="minorHAnsi" w:hAnsiTheme="minorHAnsi" w:cs="Arial"/>
          <w:sz w:val="22"/>
          <w:szCs w:val="22"/>
        </w:rPr>
        <w:t xml:space="preserve"> </w:t>
      </w:r>
      <w:r w:rsidRPr="00447316">
        <w:rPr>
          <w:rFonts w:asciiTheme="minorHAnsi" w:hAnsiTheme="minorHAnsi" w:cs="Arial"/>
          <w:sz w:val="22"/>
          <w:szCs w:val="22"/>
        </w:rPr>
        <w:t>(</w:t>
      </w:r>
      <w:r w:rsidR="001A13F9" w:rsidRPr="00447316">
        <w:rPr>
          <w:rFonts w:asciiTheme="minorHAnsi" w:hAnsiTheme="minorHAnsi" w:cs="Arial"/>
          <w:sz w:val="22"/>
          <w:szCs w:val="22"/>
        </w:rPr>
        <w:t>jednu</w:t>
      </w:r>
      <w:r w:rsidRPr="00447316">
        <w:rPr>
          <w:rFonts w:asciiTheme="minorHAnsi" w:hAnsiTheme="minorHAnsi" w:cs="Arial"/>
          <w:sz w:val="22"/>
          <w:szCs w:val="22"/>
        </w:rPr>
        <w:t>) příloh</w:t>
      </w:r>
      <w:r w:rsidR="001A13F9" w:rsidRPr="00447316">
        <w:rPr>
          <w:rFonts w:asciiTheme="minorHAnsi" w:hAnsiTheme="minorHAnsi" w:cs="Arial"/>
          <w:sz w:val="22"/>
          <w:szCs w:val="22"/>
        </w:rPr>
        <w:t>u</w:t>
      </w:r>
      <w:r w:rsidRPr="00447316">
        <w:rPr>
          <w:rFonts w:asciiTheme="minorHAnsi" w:hAnsiTheme="minorHAnsi" w:cs="Arial"/>
          <w:sz w:val="22"/>
          <w:szCs w:val="22"/>
        </w:rPr>
        <w:t>, kter</w:t>
      </w:r>
      <w:r w:rsidR="001A13F9" w:rsidRPr="00447316">
        <w:rPr>
          <w:rFonts w:asciiTheme="minorHAnsi" w:hAnsiTheme="minorHAnsi" w:cs="Arial"/>
          <w:sz w:val="22"/>
          <w:szCs w:val="22"/>
        </w:rPr>
        <w:t>á</w:t>
      </w:r>
      <w:r w:rsidRPr="00447316">
        <w:rPr>
          <w:rFonts w:asciiTheme="minorHAnsi" w:hAnsiTheme="minorHAnsi" w:cs="Arial"/>
          <w:sz w:val="22"/>
          <w:szCs w:val="22"/>
        </w:rPr>
        <w:t xml:space="preserve"> j</w:t>
      </w:r>
      <w:r w:rsidR="001A13F9" w:rsidRPr="00447316">
        <w:rPr>
          <w:rFonts w:asciiTheme="minorHAnsi" w:hAnsiTheme="minorHAnsi" w:cs="Arial"/>
          <w:sz w:val="22"/>
          <w:szCs w:val="22"/>
        </w:rPr>
        <w:t>e</w:t>
      </w:r>
      <w:r w:rsidRPr="00447316">
        <w:rPr>
          <w:rFonts w:asciiTheme="minorHAnsi" w:hAnsiTheme="minorHAnsi" w:cs="Arial"/>
          <w:sz w:val="22"/>
          <w:szCs w:val="22"/>
        </w:rPr>
        <w:t xml:space="preserve"> její nedílnou součástí. </w:t>
      </w:r>
    </w:p>
    <w:p w14:paraId="1D4EB0DA" w14:textId="5DDC712D" w:rsidR="00DC299D" w:rsidRPr="00447316" w:rsidRDefault="00DC299D" w:rsidP="00DB1FB4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DC299D">
        <w:rPr>
          <w:rFonts w:asciiTheme="minorHAnsi" w:hAnsiTheme="minorHAnsi" w:cs="Arial"/>
          <w:sz w:val="22"/>
          <w:szCs w:val="22"/>
        </w:rPr>
        <w:t>Tato smlouva může být měněna a doplňována pouze formou písemného smluvního dodatku</w:t>
      </w:r>
      <w:r w:rsidR="00041EDA">
        <w:rPr>
          <w:rFonts w:asciiTheme="minorHAnsi" w:hAnsiTheme="minorHAnsi" w:cs="Arial"/>
          <w:sz w:val="22"/>
          <w:szCs w:val="22"/>
        </w:rPr>
        <w:t>.</w:t>
      </w:r>
    </w:p>
    <w:p w14:paraId="715259C7" w14:textId="212EB9FA" w:rsidR="00136128" w:rsidRDefault="00136128" w:rsidP="002E1E5C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>Tato smlouv</w:t>
      </w:r>
      <w:r w:rsidR="001A13F9" w:rsidRPr="00447316">
        <w:rPr>
          <w:rFonts w:asciiTheme="minorHAnsi" w:hAnsiTheme="minorHAnsi" w:cs="Arial"/>
          <w:sz w:val="22"/>
          <w:szCs w:val="22"/>
        </w:rPr>
        <w:t>a nabývá platnosti dnem podpisu</w:t>
      </w:r>
      <w:r w:rsidR="00DC299D">
        <w:rPr>
          <w:rFonts w:asciiTheme="minorHAnsi" w:hAnsiTheme="minorHAnsi" w:cs="Arial"/>
          <w:sz w:val="22"/>
          <w:szCs w:val="22"/>
        </w:rPr>
        <w:t xml:space="preserve"> </w:t>
      </w:r>
      <w:r w:rsidR="00DC299D" w:rsidRPr="00DC299D">
        <w:rPr>
          <w:rFonts w:asciiTheme="minorHAnsi" w:hAnsiTheme="minorHAnsi" w:cs="Arial"/>
          <w:sz w:val="22"/>
          <w:szCs w:val="22"/>
        </w:rPr>
        <w:t>oběma smluvními stranami a účinnosti dnem zveřejnění v registru smluv dle zákona č. 340/2015 Sb.</w:t>
      </w:r>
      <w:r w:rsidR="00635120">
        <w:rPr>
          <w:rFonts w:asciiTheme="minorHAnsi" w:hAnsiTheme="minorHAnsi" w:cs="Arial"/>
          <w:sz w:val="22"/>
          <w:szCs w:val="22"/>
        </w:rPr>
        <w:t xml:space="preserve"> Zveřejnění této smlouvy v registru smluv zajistí Odběratel.</w:t>
      </w:r>
    </w:p>
    <w:p w14:paraId="7FC164A8" w14:textId="77777777" w:rsidR="00DC299D" w:rsidRDefault="00DC299D" w:rsidP="002E1E5C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DC299D">
        <w:rPr>
          <w:rFonts w:asciiTheme="minorHAnsi" w:hAnsiTheme="minorHAnsi" w:cs="Arial"/>
          <w:sz w:val="22"/>
          <w:szCs w:val="22"/>
        </w:rPr>
        <w:t xml:space="preserve">Všechny vztahy touto smlouvou neupravené se řídí platným právním řádem České republiky, zejména zákonem 89/2012 Sb., občanským zákoníkem, v platném znění. </w:t>
      </w:r>
    </w:p>
    <w:p w14:paraId="07862DC8" w14:textId="77777777" w:rsidR="00DC299D" w:rsidRDefault="00DC299D" w:rsidP="002E1E5C">
      <w:pPr>
        <w:pStyle w:val="Zkladntext"/>
        <w:numPr>
          <w:ilvl w:val="0"/>
          <w:numId w:val="29"/>
        </w:numPr>
        <w:spacing w:before="120"/>
        <w:rPr>
          <w:rFonts w:asciiTheme="minorHAnsi" w:hAnsiTheme="minorHAnsi" w:cs="Arial"/>
          <w:sz w:val="22"/>
          <w:szCs w:val="22"/>
        </w:rPr>
      </w:pPr>
      <w:r w:rsidRPr="00DC299D">
        <w:rPr>
          <w:rFonts w:asciiTheme="minorHAnsi" w:hAnsiTheme="minorHAnsi" w:cs="Arial"/>
          <w:sz w:val="22"/>
          <w:szCs w:val="22"/>
        </w:rPr>
        <w:t xml:space="preserve">Smluvní strany shodně prohlašují, že si tuto smlouvu před jejím podpisem přečetly, že byla uzavřena po vzájemném projednání, podle jejich pravé a svobodné vůle, určitě, vážně a srozumitelně. </w:t>
      </w:r>
    </w:p>
    <w:p w14:paraId="7F4B1715" w14:textId="77777777" w:rsidR="00136128" w:rsidRPr="00447316" w:rsidRDefault="00136128" w:rsidP="00136128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7EC18121" w14:textId="77777777" w:rsidR="00136128" w:rsidRPr="00447316" w:rsidRDefault="00136128" w:rsidP="00136128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6083BC9B" w14:textId="7EAF8D9A" w:rsidR="00567442" w:rsidRPr="00447316" w:rsidRDefault="003B4479" w:rsidP="001A13F9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Příloha č. 1 – </w:t>
      </w:r>
      <w:r w:rsidR="001A13F9" w:rsidRPr="00447316">
        <w:rPr>
          <w:rFonts w:asciiTheme="minorHAnsi" w:hAnsiTheme="minorHAnsi" w:cs="Arial"/>
          <w:sz w:val="22"/>
          <w:szCs w:val="22"/>
        </w:rPr>
        <w:t xml:space="preserve">cenová nabídka ze dne </w:t>
      </w:r>
      <w:r w:rsidR="00AF1707">
        <w:rPr>
          <w:rFonts w:asciiTheme="minorHAnsi" w:hAnsiTheme="minorHAnsi" w:cs="Arial"/>
          <w:sz w:val="22"/>
          <w:szCs w:val="22"/>
        </w:rPr>
        <w:t>23.4. 2020</w:t>
      </w:r>
    </w:p>
    <w:p w14:paraId="38E77C9F" w14:textId="77777777" w:rsidR="001A13F9" w:rsidRPr="00447316" w:rsidRDefault="001A13F9" w:rsidP="001A13F9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23A4B256" w14:textId="77777777" w:rsidR="001A13F9" w:rsidRPr="00447316" w:rsidRDefault="001A13F9" w:rsidP="001A13F9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005A472A" w14:textId="77777777" w:rsidR="001A13F9" w:rsidRPr="00447316" w:rsidRDefault="001A13F9" w:rsidP="001A13F9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2268D965" w14:textId="77777777" w:rsidR="00136128" w:rsidRPr="00447316" w:rsidRDefault="00136128" w:rsidP="00136128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2B68C7F1" w14:textId="77777777" w:rsidR="00136128" w:rsidRPr="00447316" w:rsidRDefault="00136128" w:rsidP="00136128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6DCB3F04" w14:textId="77777777" w:rsidR="00136128" w:rsidRPr="00447316" w:rsidRDefault="00136128" w:rsidP="00136128">
      <w:pPr>
        <w:pStyle w:val="Zkladntext"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293D6DD2" w14:textId="6A357D66" w:rsidR="00136128" w:rsidRPr="00447316" w:rsidRDefault="00136128" w:rsidP="00136128">
      <w:pPr>
        <w:pStyle w:val="Zkladntext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V </w:t>
      </w:r>
      <w:r w:rsidR="00041EDA">
        <w:rPr>
          <w:rFonts w:asciiTheme="minorHAnsi" w:hAnsiTheme="minorHAnsi" w:cs="Arial"/>
          <w:sz w:val="22"/>
          <w:szCs w:val="22"/>
        </w:rPr>
        <w:t>Ostravě</w:t>
      </w:r>
      <w:r w:rsidR="00041EDA" w:rsidRPr="00447316">
        <w:rPr>
          <w:rFonts w:asciiTheme="minorHAnsi" w:hAnsiTheme="minorHAnsi" w:cs="Arial"/>
          <w:sz w:val="22"/>
          <w:szCs w:val="22"/>
        </w:rPr>
        <w:t xml:space="preserve"> </w:t>
      </w:r>
      <w:r w:rsidR="001A13F9" w:rsidRPr="00447316">
        <w:rPr>
          <w:rFonts w:asciiTheme="minorHAnsi" w:hAnsiTheme="minorHAnsi" w:cs="Arial"/>
          <w:sz w:val="22"/>
          <w:szCs w:val="22"/>
        </w:rPr>
        <w:t>dne …………………………</w:t>
      </w:r>
      <w:r w:rsidR="001A13F9" w:rsidRPr="00447316">
        <w:rPr>
          <w:rFonts w:asciiTheme="minorHAnsi" w:hAnsiTheme="minorHAnsi" w:cs="Arial"/>
          <w:sz w:val="22"/>
          <w:szCs w:val="22"/>
        </w:rPr>
        <w:tab/>
      </w:r>
      <w:r w:rsidR="001A13F9" w:rsidRPr="00447316">
        <w:rPr>
          <w:rFonts w:asciiTheme="minorHAnsi" w:hAnsiTheme="minorHAnsi" w:cs="Arial"/>
          <w:sz w:val="22"/>
          <w:szCs w:val="22"/>
        </w:rPr>
        <w:tab/>
      </w:r>
      <w:r w:rsidR="001A13F9" w:rsidRPr="00447316"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447316">
        <w:rPr>
          <w:rFonts w:asciiTheme="minorHAnsi" w:hAnsiTheme="minorHAnsi" w:cs="Arial"/>
          <w:sz w:val="22"/>
          <w:szCs w:val="22"/>
        </w:rPr>
        <w:t>V Praze dne ……………………</w:t>
      </w:r>
      <w:r w:rsidR="00447316">
        <w:rPr>
          <w:rFonts w:asciiTheme="minorHAnsi" w:hAnsiTheme="minorHAnsi" w:cs="Arial"/>
          <w:sz w:val="22"/>
          <w:szCs w:val="22"/>
        </w:rPr>
        <w:t>….</w:t>
      </w:r>
      <w:r w:rsidRPr="00447316">
        <w:rPr>
          <w:rFonts w:asciiTheme="minorHAnsi" w:hAnsiTheme="minorHAnsi" w:cs="Arial"/>
          <w:sz w:val="22"/>
          <w:szCs w:val="22"/>
        </w:rPr>
        <w:t>……</w:t>
      </w:r>
    </w:p>
    <w:p w14:paraId="34AAE463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1B086E4D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2D7C4CA0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14946900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1C8CD46F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61BE58F9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5E684091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6081DB08" w14:textId="77777777" w:rsidR="00136128" w:rsidRPr="00447316" w:rsidRDefault="00136128" w:rsidP="00136128">
      <w:pPr>
        <w:pStyle w:val="Zkladntext"/>
        <w:ind w:left="708"/>
        <w:rPr>
          <w:rFonts w:asciiTheme="minorHAnsi" w:hAnsiTheme="minorHAnsi" w:cs="Arial"/>
          <w:sz w:val="22"/>
          <w:szCs w:val="22"/>
        </w:rPr>
      </w:pPr>
    </w:p>
    <w:p w14:paraId="70BCB25F" w14:textId="1A8574E9" w:rsidR="00136128" w:rsidRPr="00447316" w:rsidRDefault="00136128" w:rsidP="00447316">
      <w:pPr>
        <w:pStyle w:val="Zkladntext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  </w:t>
      </w:r>
      <w:r w:rsidR="00447316">
        <w:rPr>
          <w:rFonts w:asciiTheme="minorHAnsi" w:hAnsiTheme="minorHAnsi" w:cs="Arial"/>
          <w:sz w:val="22"/>
          <w:szCs w:val="22"/>
        </w:rPr>
        <w:t xml:space="preserve">………………………………………………..    </w:t>
      </w:r>
      <w:r w:rsidRPr="00447316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447316">
        <w:rPr>
          <w:rFonts w:asciiTheme="minorHAnsi" w:hAnsiTheme="minorHAnsi" w:cs="Arial"/>
          <w:sz w:val="22"/>
          <w:szCs w:val="22"/>
        </w:rPr>
        <w:t xml:space="preserve">       </w:t>
      </w:r>
      <w:r w:rsidRPr="00447316">
        <w:rPr>
          <w:rFonts w:asciiTheme="minorHAnsi" w:hAnsiTheme="minorHAnsi" w:cs="Arial"/>
          <w:sz w:val="22"/>
          <w:szCs w:val="22"/>
        </w:rPr>
        <w:t xml:space="preserve"> </w:t>
      </w:r>
      <w:r w:rsidR="00447316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14:paraId="1213D901" w14:textId="77777777" w:rsidR="00136128" w:rsidRPr="00447316" w:rsidRDefault="00136128" w:rsidP="00136128">
      <w:pPr>
        <w:pStyle w:val="Zkladntext"/>
        <w:ind w:left="708" w:hanging="282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          za Odběratele</w:t>
      </w:r>
      <w:r w:rsidRPr="00447316">
        <w:rPr>
          <w:rFonts w:asciiTheme="minorHAnsi" w:hAnsiTheme="minorHAnsi" w:cs="Arial"/>
          <w:sz w:val="22"/>
          <w:szCs w:val="22"/>
        </w:rPr>
        <w:tab/>
      </w:r>
      <w:r w:rsidRPr="00447316">
        <w:rPr>
          <w:rFonts w:asciiTheme="minorHAnsi" w:hAnsiTheme="minorHAnsi" w:cs="Arial"/>
          <w:sz w:val="22"/>
          <w:szCs w:val="22"/>
        </w:rPr>
        <w:tab/>
      </w:r>
      <w:r w:rsidRPr="00447316">
        <w:rPr>
          <w:rFonts w:asciiTheme="minorHAnsi" w:hAnsiTheme="minorHAnsi" w:cs="Arial"/>
          <w:sz w:val="22"/>
          <w:szCs w:val="22"/>
        </w:rPr>
        <w:tab/>
      </w:r>
      <w:r w:rsidRPr="00447316">
        <w:rPr>
          <w:rFonts w:asciiTheme="minorHAnsi" w:hAnsiTheme="minorHAnsi" w:cs="Arial"/>
          <w:sz w:val="22"/>
          <w:szCs w:val="22"/>
        </w:rPr>
        <w:tab/>
      </w:r>
      <w:r w:rsidRPr="00447316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1A13F9" w:rsidRPr="00447316">
        <w:rPr>
          <w:rFonts w:asciiTheme="minorHAnsi" w:hAnsiTheme="minorHAnsi" w:cs="Arial"/>
          <w:sz w:val="22"/>
          <w:szCs w:val="22"/>
        </w:rPr>
        <w:t xml:space="preserve">       z</w:t>
      </w:r>
      <w:r w:rsidRPr="00447316">
        <w:rPr>
          <w:rFonts w:asciiTheme="minorHAnsi" w:hAnsiTheme="minorHAnsi" w:cs="Arial"/>
          <w:sz w:val="22"/>
          <w:szCs w:val="22"/>
        </w:rPr>
        <w:t>a Poskytovatele</w:t>
      </w:r>
    </w:p>
    <w:p w14:paraId="1E78C3D2" w14:textId="652E9CA8" w:rsidR="00136128" w:rsidRPr="00447316" w:rsidRDefault="00041EDA" w:rsidP="00136128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Ing. Antonín Klimša, MBA, výkonný ředitel</w:t>
      </w:r>
      <w:r w:rsidRPr="00447316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A45C78" w:rsidRPr="00447316">
        <w:rPr>
          <w:rFonts w:asciiTheme="minorHAnsi" w:hAnsiTheme="minorHAnsi" w:cs="Arial"/>
          <w:sz w:val="22"/>
          <w:szCs w:val="22"/>
        </w:rPr>
        <w:tab/>
        <w:t xml:space="preserve">  </w:t>
      </w:r>
      <w:r w:rsidR="001A13F9" w:rsidRPr="00447316">
        <w:rPr>
          <w:rFonts w:asciiTheme="minorHAnsi" w:hAnsiTheme="minorHAnsi" w:cs="Arial"/>
          <w:sz w:val="22"/>
          <w:szCs w:val="22"/>
        </w:rPr>
        <w:t xml:space="preserve">   </w:t>
      </w:r>
      <w:bookmarkStart w:id="1" w:name="_GoBack"/>
      <w:bookmarkEnd w:id="1"/>
      <w:r w:rsidR="00447316">
        <w:rPr>
          <w:rFonts w:asciiTheme="minorHAnsi" w:hAnsiTheme="minorHAnsi" w:cs="Arial"/>
          <w:sz w:val="22"/>
          <w:szCs w:val="22"/>
        </w:rPr>
        <w:t xml:space="preserve"> </w:t>
      </w:r>
      <w:r w:rsidR="001A13F9" w:rsidRPr="00447316">
        <w:rPr>
          <w:rFonts w:asciiTheme="minorHAnsi" w:hAnsiTheme="minorHAnsi" w:cs="Arial"/>
          <w:sz w:val="22"/>
          <w:szCs w:val="22"/>
        </w:rPr>
        <w:t xml:space="preserve">  </w:t>
      </w:r>
      <w:r w:rsidR="00891C90" w:rsidRPr="00447316">
        <w:rPr>
          <w:rFonts w:asciiTheme="minorHAnsi" w:hAnsiTheme="minorHAnsi" w:cs="Arial"/>
          <w:sz w:val="22"/>
          <w:szCs w:val="22"/>
        </w:rPr>
        <w:t>Vlastimil Srna, jednatel</w:t>
      </w:r>
    </w:p>
    <w:p w14:paraId="19FD1B92" w14:textId="2905245F" w:rsidR="00136128" w:rsidRDefault="00136128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  <w:r w:rsidRPr="00447316">
        <w:rPr>
          <w:rFonts w:asciiTheme="minorHAnsi" w:hAnsiTheme="minorHAnsi" w:cs="Arial"/>
          <w:sz w:val="22"/>
          <w:szCs w:val="22"/>
        </w:rPr>
        <w:t xml:space="preserve">       </w:t>
      </w:r>
    </w:p>
    <w:p w14:paraId="455115D2" w14:textId="52BEF3CD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029BE980" w14:textId="325987CD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2FBB9513" w14:textId="4A52BCF6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63281902" w14:textId="1454544B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023290AD" w14:textId="68E4DEA3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2F3E1059" w14:textId="7B05FDD8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2FE84DAB" w14:textId="7DF858E2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3B76C60C" w14:textId="56987C38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32E26396" w14:textId="321332E8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p w14:paraId="7B17EB31" w14:textId="5FA6C131" w:rsidR="003F2676" w:rsidRDefault="003F2676" w:rsidP="00136128">
      <w:pPr>
        <w:pStyle w:val="Zkladntext"/>
        <w:tabs>
          <w:tab w:val="left" w:pos="993"/>
          <w:tab w:val="left" w:pos="7088"/>
        </w:tabs>
        <w:ind w:left="181"/>
        <w:rPr>
          <w:rFonts w:asciiTheme="minorHAnsi" w:hAnsiTheme="minorHAnsi" w:cs="Arial"/>
          <w:sz w:val="22"/>
          <w:szCs w:val="22"/>
        </w:rPr>
      </w:pPr>
    </w:p>
    <w:sectPr w:rsidR="003F2676" w:rsidSect="00136128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CB37" w14:textId="77777777" w:rsidR="002B6BA9" w:rsidRDefault="002B6BA9">
      <w:r>
        <w:separator/>
      </w:r>
    </w:p>
  </w:endnote>
  <w:endnote w:type="continuationSeparator" w:id="0">
    <w:p w14:paraId="4571F634" w14:textId="77777777" w:rsidR="002B6BA9" w:rsidRDefault="002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1C8B" w14:textId="77777777" w:rsidR="00E86636" w:rsidRDefault="00136128" w:rsidP="00B01C42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ADF5" w14:textId="77777777" w:rsidR="002B6BA9" w:rsidRDefault="002B6BA9">
      <w:r>
        <w:separator/>
      </w:r>
    </w:p>
  </w:footnote>
  <w:footnote w:type="continuationSeparator" w:id="0">
    <w:p w14:paraId="6D341F6A" w14:textId="77777777" w:rsidR="002B6BA9" w:rsidRDefault="002B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6012" w14:textId="77777777" w:rsidR="00E5763D" w:rsidRDefault="00136128" w:rsidP="00B01C4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7C556" wp14:editId="730A4829">
              <wp:simplePos x="0" y="0"/>
              <wp:positionH relativeFrom="page">
                <wp:posOffset>-318770</wp:posOffset>
              </wp:positionH>
              <wp:positionV relativeFrom="paragraph">
                <wp:posOffset>-441325</wp:posOffset>
              </wp:positionV>
              <wp:extent cx="7875905" cy="878205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5905" cy="8782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0433FD" id="Rectangle 3" o:spid="_x0000_s1026" style="position:absolute;margin-left:-25.1pt;margin-top:-34.75pt;width:620.1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" fillcolor="#1f4d78 [1604]" stroked="f" strokeweight="1pt">
              <w10:wrap type="topAndBottom" anchorx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7F3784" wp14:editId="6781AF13">
          <wp:simplePos x="0" y="0"/>
          <wp:positionH relativeFrom="margin">
            <wp:posOffset>3980485</wp:posOffset>
          </wp:positionH>
          <wp:positionV relativeFrom="paragraph">
            <wp:posOffset>-117153</wp:posOffset>
          </wp:positionV>
          <wp:extent cx="2232025" cy="294640"/>
          <wp:effectExtent l="0" t="0" r="0" b="0"/>
          <wp:wrapThrough wrapText="bothSides">
            <wp:wrapPolygon edited="0">
              <wp:start x="0" y="0"/>
              <wp:lineTo x="0" y="19552"/>
              <wp:lineTo x="21385" y="19552"/>
              <wp:lineTo x="21385" y="0"/>
              <wp:lineTo x="0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 logo krivky bi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CD2"/>
    <w:multiLevelType w:val="hybridMultilevel"/>
    <w:tmpl w:val="94AE73A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B24065"/>
    <w:multiLevelType w:val="singleLevel"/>
    <w:tmpl w:val="59BA90E8"/>
    <w:lvl w:ilvl="0">
      <w:start w:val="1"/>
      <w:numFmt w:val="bullet"/>
      <w:pStyle w:val="Znaka3"/>
      <w:lvlText w:val=""/>
      <w:lvlJc w:val="left"/>
      <w:pPr>
        <w:tabs>
          <w:tab w:val="num" w:pos="717"/>
        </w:tabs>
        <w:ind w:left="360" w:hanging="3"/>
      </w:pPr>
      <w:rPr>
        <w:rFonts w:ascii="Wingdings" w:hAnsi="Wingdings" w:hint="default"/>
      </w:rPr>
    </w:lvl>
  </w:abstractNum>
  <w:abstractNum w:abstractNumId="2" w15:restartNumberingAfterBreak="0">
    <w:nsid w:val="056A751C"/>
    <w:multiLevelType w:val="hybridMultilevel"/>
    <w:tmpl w:val="F7F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2A9"/>
    <w:multiLevelType w:val="hybridMultilevel"/>
    <w:tmpl w:val="5E9C1530"/>
    <w:lvl w:ilvl="0" w:tplc="2D08D1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E65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E1471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5B78B7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9B2F90"/>
    <w:multiLevelType w:val="singleLevel"/>
    <w:tmpl w:val="2D08D1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7C733F"/>
    <w:multiLevelType w:val="hybridMultilevel"/>
    <w:tmpl w:val="F4142D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100030"/>
    <w:multiLevelType w:val="singleLevel"/>
    <w:tmpl w:val="2D08D1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536A6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6E2996"/>
    <w:multiLevelType w:val="hybridMultilevel"/>
    <w:tmpl w:val="A94A2526"/>
    <w:lvl w:ilvl="0" w:tplc="8A541CF6">
      <w:start w:val="1"/>
      <w:numFmt w:val="bullet"/>
      <w:pStyle w:val="table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61B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1F73D4"/>
    <w:multiLevelType w:val="hybridMultilevel"/>
    <w:tmpl w:val="BC5C9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77F11"/>
    <w:multiLevelType w:val="hybridMultilevel"/>
    <w:tmpl w:val="98D0C9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FB76EE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0F7001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980688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5521E4"/>
    <w:multiLevelType w:val="hybridMultilevel"/>
    <w:tmpl w:val="611CDEB8"/>
    <w:lvl w:ilvl="0" w:tplc="F170035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3E7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AA0017"/>
    <w:multiLevelType w:val="hybridMultilevel"/>
    <w:tmpl w:val="5D04B4E0"/>
    <w:lvl w:ilvl="0" w:tplc="D1D44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F51"/>
    <w:multiLevelType w:val="hybridMultilevel"/>
    <w:tmpl w:val="77C09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9779A"/>
    <w:multiLevelType w:val="hybridMultilevel"/>
    <w:tmpl w:val="56F42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29AA"/>
    <w:multiLevelType w:val="hybridMultilevel"/>
    <w:tmpl w:val="5E9C1530"/>
    <w:lvl w:ilvl="0" w:tplc="2D08D1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84E4C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485ABE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4043BA"/>
    <w:multiLevelType w:val="singleLevel"/>
    <w:tmpl w:val="E6AA9F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253D83"/>
    <w:multiLevelType w:val="multilevel"/>
    <w:tmpl w:val="0052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F2AF1"/>
    <w:multiLevelType w:val="hybridMultilevel"/>
    <w:tmpl w:val="57B6765C"/>
    <w:lvl w:ilvl="0" w:tplc="E6EA6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1"/>
  </w:num>
  <w:num w:numId="5">
    <w:abstractNumId w:val="25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9"/>
  </w:num>
  <w:num w:numId="18">
    <w:abstractNumId w:val="28"/>
  </w:num>
  <w:num w:numId="19">
    <w:abstractNumId w:val="14"/>
  </w:num>
  <w:num w:numId="20">
    <w:abstractNumId w:val="8"/>
  </w:num>
  <w:num w:numId="21">
    <w:abstractNumId w:val="22"/>
  </w:num>
  <w:num w:numId="22">
    <w:abstractNumId w:val="2"/>
  </w:num>
  <w:num w:numId="23">
    <w:abstractNumId w:val="23"/>
  </w:num>
  <w:num w:numId="24">
    <w:abstractNumId w:val="3"/>
  </w:num>
  <w:num w:numId="25">
    <w:abstractNumId w:val="13"/>
  </w:num>
  <w:num w:numId="26">
    <w:abstractNumId w:val="27"/>
  </w:num>
  <w:num w:numId="27">
    <w:abstractNumId w:val="17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28"/>
    <w:rsid w:val="00001F21"/>
    <w:rsid w:val="00041A09"/>
    <w:rsid w:val="00041EDA"/>
    <w:rsid w:val="0004702E"/>
    <w:rsid w:val="0005547F"/>
    <w:rsid w:val="00065AE7"/>
    <w:rsid w:val="00067884"/>
    <w:rsid w:val="00080398"/>
    <w:rsid w:val="00086314"/>
    <w:rsid w:val="000A71AD"/>
    <w:rsid w:val="000B5FC1"/>
    <w:rsid w:val="000F23B2"/>
    <w:rsid w:val="000F50B1"/>
    <w:rsid w:val="00103156"/>
    <w:rsid w:val="001070B6"/>
    <w:rsid w:val="00123601"/>
    <w:rsid w:val="00133422"/>
    <w:rsid w:val="00136128"/>
    <w:rsid w:val="00182516"/>
    <w:rsid w:val="00193C5A"/>
    <w:rsid w:val="001A13F9"/>
    <w:rsid w:val="001A2575"/>
    <w:rsid w:val="001A5584"/>
    <w:rsid w:val="001E46D5"/>
    <w:rsid w:val="00220C4D"/>
    <w:rsid w:val="00242EC4"/>
    <w:rsid w:val="002709AF"/>
    <w:rsid w:val="00285C12"/>
    <w:rsid w:val="00286E36"/>
    <w:rsid w:val="002B6BA9"/>
    <w:rsid w:val="002B7395"/>
    <w:rsid w:val="002D7586"/>
    <w:rsid w:val="002E1E5C"/>
    <w:rsid w:val="002F47C8"/>
    <w:rsid w:val="00303F67"/>
    <w:rsid w:val="0032392B"/>
    <w:rsid w:val="00324E0C"/>
    <w:rsid w:val="00326747"/>
    <w:rsid w:val="00351E1B"/>
    <w:rsid w:val="003545F5"/>
    <w:rsid w:val="003752A9"/>
    <w:rsid w:val="00380FCF"/>
    <w:rsid w:val="003810E5"/>
    <w:rsid w:val="003901B8"/>
    <w:rsid w:val="00396498"/>
    <w:rsid w:val="003A20E1"/>
    <w:rsid w:val="003A5726"/>
    <w:rsid w:val="003B1C8C"/>
    <w:rsid w:val="003B4479"/>
    <w:rsid w:val="003B6E0C"/>
    <w:rsid w:val="003C166B"/>
    <w:rsid w:val="003F2676"/>
    <w:rsid w:val="00425651"/>
    <w:rsid w:val="00437EC4"/>
    <w:rsid w:val="00447316"/>
    <w:rsid w:val="00447DB4"/>
    <w:rsid w:val="004C29B7"/>
    <w:rsid w:val="004C4F8F"/>
    <w:rsid w:val="004C6521"/>
    <w:rsid w:val="004E2F49"/>
    <w:rsid w:val="004F5785"/>
    <w:rsid w:val="00503296"/>
    <w:rsid w:val="005155B8"/>
    <w:rsid w:val="00532318"/>
    <w:rsid w:val="00533B1A"/>
    <w:rsid w:val="00567442"/>
    <w:rsid w:val="00583D62"/>
    <w:rsid w:val="00597F9F"/>
    <w:rsid w:val="005B0B63"/>
    <w:rsid w:val="005B2ACC"/>
    <w:rsid w:val="005C413E"/>
    <w:rsid w:val="00635120"/>
    <w:rsid w:val="00641ED6"/>
    <w:rsid w:val="00647985"/>
    <w:rsid w:val="00665CD8"/>
    <w:rsid w:val="00677048"/>
    <w:rsid w:val="006A228A"/>
    <w:rsid w:val="006B009F"/>
    <w:rsid w:val="006D7709"/>
    <w:rsid w:val="00707E9F"/>
    <w:rsid w:val="00715FAC"/>
    <w:rsid w:val="00730026"/>
    <w:rsid w:val="00740F76"/>
    <w:rsid w:val="00764310"/>
    <w:rsid w:val="007721FC"/>
    <w:rsid w:val="00776A8C"/>
    <w:rsid w:val="007B5020"/>
    <w:rsid w:val="007B550E"/>
    <w:rsid w:val="008034A8"/>
    <w:rsid w:val="00827D1F"/>
    <w:rsid w:val="008622BA"/>
    <w:rsid w:val="00862435"/>
    <w:rsid w:val="00862D0F"/>
    <w:rsid w:val="00891C90"/>
    <w:rsid w:val="008A170E"/>
    <w:rsid w:val="008A70F0"/>
    <w:rsid w:val="008D3DD8"/>
    <w:rsid w:val="008E6C82"/>
    <w:rsid w:val="008F516C"/>
    <w:rsid w:val="00931257"/>
    <w:rsid w:val="00931BBD"/>
    <w:rsid w:val="009407ED"/>
    <w:rsid w:val="00952C14"/>
    <w:rsid w:val="00954870"/>
    <w:rsid w:val="009708D6"/>
    <w:rsid w:val="0099019D"/>
    <w:rsid w:val="00997A8A"/>
    <w:rsid w:val="009A178C"/>
    <w:rsid w:val="009A3497"/>
    <w:rsid w:val="009E3CE9"/>
    <w:rsid w:val="00A02424"/>
    <w:rsid w:val="00A2357A"/>
    <w:rsid w:val="00A35B32"/>
    <w:rsid w:val="00A37594"/>
    <w:rsid w:val="00A45C78"/>
    <w:rsid w:val="00A84E59"/>
    <w:rsid w:val="00AB74C4"/>
    <w:rsid w:val="00AC6159"/>
    <w:rsid w:val="00AF1707"/>
    <w:rsid w:val="00B238BA"/>
    <w:rsid w:val="00B25B3A"/>
    <w:rsid w:val="00B33195"/>
    <w:rsid w:val="00B601BD"/>
    <w:rsid w:val="00B70150"/>
    <w:rsid w:val="00B91273"/>
    <w:rsid w:val="00BA21FA"/>
    <w:rsid w:val="00BC1B70"/>
    <w:rsid w:val="00BD6D76"/>
    <w:rsid w:val="00BF39E4"/>
    <w:rsid w:val="00BF4153"/>
    <w:rsid w:val="00C22427"/>
    <w:rsid w:val="00C77595"/>
    <w:rsid w:val="00C80CE6"/>
    <w:rsid w:val="00C86B2E"/>
    <w:rsid w:val="00C87768"/>
    <w:rsid w:val="00CA1506"/>
    <w:rsid w:val="00CB0125"/>
    <w:rsid w:val="00CB5337"/>
    <w:rsid w:val="00CC3E7A"/>
    <w:rsid w:val="00CD276D"/>
    <w:rsid w:val="00D63632"/>
    <w:rsid w:val="00D7484F"/>
    <w:rsid w:val="00D82252"/>
    <w:rsid w:val="00D82EA7"/>
    <w:rsid w:val="00D8786C"/>
    <w:rsid w:val="00DB1FB4"/>
    <w:rsid w:val="00DC1693"/>
    <w:rsid w:val="00DC299D"/>
    <w:rsid w:val="00DF0CD7"/>
    <w:rsid w:val="00E0385D"/>
    <w:rsid w:val="00E05C4F"/>
    <w:rsid w:val="00E06674"/>
    <w:rsid w:val="00E12825"/>
    <w:rsid w:val="00E14176"/>
    <w:rsid w:val="00E42627"/>
    <w:rsid w:val="00E43D00"/>
    <w:rsid w:val="00E620E2"/>
    <w:rsid w:val="00E67C21"/>
    <w:rsid w:val="00E7457D"/>
    <w:rsid w:val="00E95F8D"/>
    <w:rsid w:val="00EB1A90"/>
    <w:rsid w:val="00EB2EEC"/>
    <w:rsid w:val="00ED27DC"/>
    <w:rsid w:val="00EF3A7E"/>
    <w:rsid w:val="00F03D90"/>
    <w:rsid w:val="00F40C6A"/>
    <w:rsid w:val="00F42FC6"/>
    <w:rsid w:val="00F4324A"/>
    <w:rsid w:val="00F57CD1"/>
    <w:rsid w:val="00F623F2"/>
    <w:rsid w:val="00F81B73"/>
    <w:rsid w:val="00FB2F13"/>
    <w:rsid w:val="00FB7D7F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26DE"/>
  <w15:docId w15:val="{1D4AF86B-E148-4850-BEF8-C2D7421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7E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136128"/>
    <w:pPr>
      <w:keepNext/>
      <w:keepLines/>
      <w:spacing w:before="320"/>
      <w:outlineLvl w:val="0"/>
    </w:pPr>
    <w:rPr>
      <w:rFonts w:asciiTheme="minorHAnsi" w:eastAsiaTheme="majorEastAsia" w:hAnsiTheme="minorHAnsi" w:cstheme="majorBidi"/>
      <w:color w:val="1F4E79" w:themeColor="accent1" w:themeShade="80"/>
      <w:sz w:val="32"/>
      <w:szCs w:val="3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128"/>
    <w:rPr>
      <w:rFonts w:eastAsiaTheme="majorEastAsia" w:cstheme="majorBidi"/>
      <w:color w:val="1F4E79" w:themeColor="accent1" w:themeShade="8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3612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6128"/>
    <w:rPr>
      <w:rFonts w:eastAsiaTheme="minorEastAsi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3612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6128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36128"/>
    <w:pPr>
      <w:numPr>
        <w:numId w:val="3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136128"/>
    <w:rPr>
      <w:color w:val="0563C1" w:themeColor="hyperlink"/>
      <w:u w:val="single"/>
    </w:rPr>
  </w:style>
  <w:style w:type="paragraph" w:customStyle="1" w:styleId="Znaka3">
    <w:name w:val="Značka 3"/>
    <w:rsid w:val="00136128"/>
    <w:pPr>
      <w:numPr>
        <w:numId w:val="1"/>
      </w:numPr>
      <w:tabs>
        <w:tab w:val="left" w:pos="357"/>
      </w:tabs>
      <w:spacing w:before="40" w:after="0" w:line="240" w:lineRule="auto"/>
      <w:ind w:left="363" w:hanging="6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cs-CZ"/>
    </w:rPr>
  </w:style>
  <w:style w:type="paragraph" w:customStyle="1" w:styleId="StylZnaka310bCharChar">
    <w:name w:val="Styl Značka 3 + 10 b. Char Char"/>
    <w:basedOn w:val="Normln"/>
    <w:link w:val="StylZnaka310bCharCharChar"/>
    <w:rsid w:val="00136128"/>
    <w:pPr>
      <w:widowControl w:val="0"/>
      <w:tabs>
        <w:tab w:val="num" w:pos="720"/>
      </w:tabs>
      <w:ind w:left="720" w:hanging="360"/>
      <w:jc w:val="both"/>
    </w:pPr>
    <w:rPr>
      <w:rFonts w:eastAsia="Times New Roman"/>
      <w:b/>
      <w:bCs/>
      <w:snapToGrid w:val="0"/>
      <w:color w:val="000000"/>
      <w:sz w:val="22"/>
      <w:lang w:val="cs-CZ" w:eastAsia="cs-CZ"/>
    </w:rPr>
  </w:style>
  <w:style w:type="character" w:customStyle="1" w:styleId="StylZnaka310bCharCharChar">
    <w:name w:val="Styl Značka 3 + 10 b. Char Char Char"/>
    <w:link w:val="StylZnaka310bCharChar"/>
    <w:rsid w:val="00136128"/>
    <w:rPr>
      <w:rFonts w:ascii="Times New Roman" w:eastAsia="Times New Roman" w:hAnsi="Times New Roman" w:cs="Times New Roman"/>
      <w:b/>
      <w:bCs/>
      <w:snapToGrid w:val="0"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rsid w:val="00136128"/>
    <w:pPr>
      <w:widowControl w:val="0"/>
      <w:tabs>
        <w:tab w:val="left" w:pos="181"/>
      </w:tabs>
      <w:jc w:val="both"/>
    </w:pPr>
    <w:rPr>
      <w:rFonts w:eastAsia="Times New Roman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36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36128"/>
    <w:rPr>
      <w:rFonts w:eastAsiaTheme="minorEastAsia"/>
      <w:sz w:val="20"/>
      <w:szCs w:val="20"/>
    </w:rPr>
  </w:style>
  <w:style w:type="paragraph" w:customStyle="1" w:styleId="Nadpisek">
    <w:name w:val="Nadpisek"/>
    <w:next w:val="Zkladntext"/>
    <w:rsid w:val="00136128"/>
    <w:pPr>
      <w:keepNext/>
      <w:keepLines/>
      <w:spacing w:before="311" w:after="73" w:line="240" w:lineRule="auto"/>
    </w:pPr>
    <w:rPr>
      <w:rFonts w:ascii="Arial" w:eastAsia="Times New Roman" w:hAnsi="Arial" w:cs="Times New Roman"/>
      <w:b/>
      <w:snapToGrid w:val="0"/>
      <w:color w:val="000000"/>
      <w:sz w:val="30"/>
      <w:szCs w:val="20"/>
      <w:lang w:eastAsia="cs-CZ"/>
    </w:rPr>
  </w:style>
  <w:style w:type="paragraph" w:customStyle="1" w:styleId="dka">
    <w:name w:val="Řádka"/>
    <w:rsid w:val="00136128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cs-CZ"/>
    </w:rPr>
  </w:style>
  <w:style w:type="paragraph" w:customStyle="1" w:styleId="dkamal">
    <w:name w:val="Řádka malá"/>
    <w:rsid w:val="0013612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Texttabulky">
    <w:name w:val="Text tabulky"/>
    <w:rsid w:val="0013612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tableitem">
    <w:name w:val="table item"/>
    <w:basedOn w:val="Odstavecseseznamem"/>
    <w:link w:val="tableitemChar"/>
    <w:qFormat/>
    <w:rsid w:val="00136128"/>
    <w:pPr>
      <w:numPr>
        <w:numId w:val="16"/>
      </w:numPr>
      <w:spacing w:before="0" w:after="120"/>
      <w:contextualSpacing/>
    </w:pPr>
  </w:style>
  <w:style w:type="character" w:customStyle="1" w:styleId="tableitemChar">
    <w:name w:val="table item Char"/>
    <w:basedOn w:val="Standardnpsmoodstavce"/>
    <w:link w:val="tableitem"/>
    <w:rsid w:val="00136128"/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F21"/>
    <w:rPr>
      <w:rFonts w:ascii="Tahoma" w:eastAsiaTheme="minorEastAsi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07E9F"/>
    <w:rPr>
      <w:color w:val="954F72" w:themeColor="followedHyperlink"/>
      <w:u w:val="single"/>
    </w:rPr>
  </w:style>
  <w:style w:type="paragraph" w:customStyle="1" w:styleId="p1">
    <w:name w:val="p1"/>
    <w:basedOn w:val="Normln"/>
    <w:rsid w:val="00D82EA7"/>
    <w:rPr>
      <w:rFonts w:ascii="Helvetica" w:hAnsi="Helvetic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4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7C8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7C8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ze">
    <w:name w:val="Revision"/>
    <w:hidden/>
    <w:uiPriority w:val="99"/>
    <w:semiHidden/>
    <w:rsid w:val="00A2357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Mkatabulky">
    <w:name w:val="Table Grid"/>
    <w:basedOn w:val="Normlntabulka"/>
    <w:uiPriority w:val="39"/>
    <w:rsid w:val="0064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CD0-272E-4C97-893F-1A0BDA0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CZ s.r.o.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Mikula Pavel</cp:lastModifiedBy>
  <cp:revision>6</cp:revision>
  <cp:lastPrinted>2017-09-14T06:59:00Z</cp:lastPrinted>
  <dcterms:created xsi:type="dcterms:W3CDTF">2020-05-10T13:07:00Z</dcterms:created>
  <dcterms:modified xsi:type="dcterms:W3CDTF">2020-05-19T11:53:00Z</dcterms:modified>
</cp:coreProperties>
</file>