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7A" w:rsidRDefault="00A264C8">
      <w:pPr>
        <w:pStyle w:val="Heading20"/>
        <w:keepNext/>
        <w:keepLines/>
        <w:shd w:val="clear" w:color="auto" w:fill="auto"/>
        <w:spacing w:after="183" w:line="400" w:lineRule="exact"/>
        <w:ind w:left="6780"/>
      </w:pPr>
      <w:bookmarkStart w:id="0" w:name="bookmark0"/>
      <w:proofErr w:type="gramStart"/>
      <w:r>
        <w:rPr>
          <w:rStyle w:val="Heading21"/>
          <w:b/>
          <w:bCs/>
        </w:rPr>
        <w:t xml:space="preserve">n?/_ </w:t>
      </w:r>
      <w:r>
        <w:rPr>
          <w:rStyle w:val="Heading2NotBoldItalic"/>
        </w:rPr>
        <w:t>$</w:t>
      </w:r>
      <w:r>
        <w:rPr>
          <w:rStyle w:val="Heading21"/>
          <w:b/>
          <w:bCs/>
        </w:rPr>
        <w:t xml:space="preserve"> -</w:t>
      </w:r>
      <w:bookmarkEnd w:id="0"/>
      <w:proofErr w:type="gramEnd"/>
    </w:p>
    <w:p w:rsidR="00CA327A" w:rsidRDefault="00A264C8">
      <w:pPr>
        <w:pStyle w:val="Bodytext30"/>
        <w:shd w:val="clear" w:color="auto" w:fill="auto"/>
        <w:spacing w:before="0"/>
        <w:ind w:left="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3pt;margin-top:-9.85pt;width:238.1pt;height:47.05pt;z-index:-125829376;mso-wrap-distance-left:5pt;mso-wrap-distance-right:90.9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proofErr w:type="spellStart"/>
      <w:r>
        <w:t>KaP</w:t>
      </w:r>
      <w:proofErr w:type="spellEnd"/>
      <w:r>
        <w:t xml:space="preserve"> systém, s.r.o.</w:t>
      </w:r>
    </w:p>
    <w:p w:rsidR="00CA327A" w:rsidRDefault="00A264C8">
      <w:pPr>
        <w:pStyle w:val="Bodytext40"/>
        <w:shd w:val="clear" w:color="auto" w:fill="auto"/>
        <w:spacing w:after="318"/>
      </w:pPr>
      <w:r>
        <w:t>28. října 2556/124 702 00 Ostrava - Moravská Ostrava IČ: 28655559, DIČ: CZ28655559</w:t>
      </w:r>
    </w:p>
    <w:p w:rsidR="00CA327A" w:rsidRDefault="00A264C8">
      <w:pPr>
        <w:pStyle w:val="Heading10"/>
        <w:keepNext/>
        <w:keepLines/>
        <w:shd w:val="clear" w:color="auto" w:fill="auto"/>
        <w:spacing w:before="0" w:after="663" w:line="400" w:lineRule="exact"/>
        <w:ind w:left="27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4.4pt;margin-top:9.1pt;width:89.3pt;height:79.6pt;z-index:-125829375;mso-wrap-distance-left:25.7pt;mso-wrap-distance-top:10.9pt;mso-wrap-distance-right:5pt;mso-wrap-distance-bottom:54.3pt;mso-position-horizontal-relative:margin" filled="f" stroked="f">
            <v:textbox style="mso-fit-shape-to-text:t" inset="0,0,0,0">
              <w:txbxContent>
                <w:p w:rsidR="00CA327A" w:rsidRDefault="00A264C8">
                  <w:pPr>
                    <w:pStyle w:val="Bodytext5"/>
                    <w:shd w:val="clear" w:color="auto" w:fill="auto"/>
                    <w:spacing w:after="519" w:line="160" w:lineRule="exact"/>
                    <w:ind w:left="140"/>
                  </w:pPr>
                  <w:r>
                    <w:t xml:space="preserve">j ^»'žeslá.io' </w:t>
                  </w:r>
                  <w:r>
                    <w:rPr>
                      <w:lang w:val="en-US" w:eastAsia="en-US" w:bidi="en-US"/>
                    </w:rPr>
                    <w:t>ekcn.6tv.cl.</w:t>
                  </w:r>
                </w:p>
                <w:p w:rsidR="00CA327A" w:rsidRDefault="00A264C8">
                  <w:pPr>
                    <w:pStyle w:val="Bodytext6"/>
                    <w:shd w:val="clear" w:color="auto" w:fill="auto"/>
                    <w:tabs>
                      <w:tab w:val="left" w:leader="underscore" w:pos="1076"/>
                    </w:tabs>
                    <w:spacing w:before="0" w:line="400" w:lineRule="exact"/>
                    <w:ind w:left="140"/>
                  </w:pPr>
                  <w:r>
                    <w:t>__</w:t>
                  </w:r>
                  <w:r>
                    <w:tab/>
                  </w:r>
                  <w:proofErr w:type="spellStart"/>
                  <w:r>
                    <w:t>z</w:t>
                  </w:r>
                  <w:r>
                    <w:rPr>
                      <w:rStyle w:val="Bodytext6NotBoldItalicExact"/>
                    </w:rPr>
                    <w:t>i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bookmarkStart w:id="1" w:name="bookmark1"/>
      <w:r>
        <w:t>Servisní smlouva č.</w:t>
      </w:r>
      <w:bookmarkEnd w:id="1"/>
    </w:p>
    <w:p w:rsidR="00CA327A" w:rsidRDefault="00A264C8">
      <w:pPr>
        <w:pStyle w:val="Heading30"/>
        <w:keepNext/>
        <w:keepLines/>
        <w:shd w:val="clear" w:color="auto" w:fill="auto"/>
        <w:spacing w:before="0"/>
        <w:ind w:left="380"/>
      </w:pPr>
      <w:r>
        <w:pict>
          <v:shape id="_x0000_s1028" type="#_x0000_t202" style="position:absolute;left:0;text-align:left;margin-left:18.95pt;margin-top:-31.65pt;width:123.35pt;height:125.1pt;z-index:-125829374;mso-wrap-distance-left:5pt;mso-wrap-distance-right:21.6pt;mso-position-horizontal-relative:margin" filled="f" stroked="f">
            <v:textbox style="mso-fit-shape-to-text:t" inset="0,0,0,0">
              <w:txbxContent>
                <w:p w:rsidR="00CA327A" w:rsidRDefault="00A264C8">
                  <w:pPr>
                    <w:pStyle w:val="Bodytext70"/>
                    <w:shd w:val="clear" w:color="auto" w:fill="auto"/>
                    <w:spacing w:after="206" w:line="240" w:lineRule="exact"/>
                  </w:pPr>
                  <w:r>
                    <w:rPr>
                      <w:rStyle w:val="Bodytext7Exact"/>
                      <w:b/>
                      <w:bCs/>
                    </w:rPr>
                    <w:t>I. Smluvní strany</w:t>
                  </w:r>
                </w:p>
                <w:p w:rsidR="00CA327A" w:rsidRDefault="00A264C8">
                  <w:pPr>
                    <w:pStyle w:val="Bodytext70"/>
                    <w:shd w:val="clear" w:color="auto" w:fill="auto"/>
                    <w:spacing w:after="0" w:line="274" w:lineRule="exact"/>
                    <w:jc w:val="left"/>
                  </w:pPr>
                  <w:r>
                    <w:rPr>
                      <w:rStyle w:val="Bodytext7Exact"/>
                      <w:b/>
                      <w:bCs/>
                    </w:rPr>
                    <w:t>Zhotovitel: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right="660" w:firstLine="0"/>
                  </w:pPr>
                  <w:r>
                    <w:rPr>
                      <w:rStyle w:val="Bodytext2Exact"/>
                    </w:rPr>
                    <w:t>Adresa sídla: Zastoupen: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Číslo účtu: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proofErr w:type="spellStart"/>
      <w:r>
        <w:t>KaP</w:t>
      </w:r>
      <w:proofErr w:type="spellEnd"/>
      <w:r>
        <w:t xml:space="preserve"> systém, s.r.o.</w:t>
      </w:r>
      <w:bookmarkEnd w:id="2"/>
    </w:p>
    <w:p w:rsidR="00CA327A" w:rsidRDefault="00A264C8">
      <w:pPr>
        <w:pStyle w:val="Bodytext20"/>
        <w:shd w:val="clear" w:color="auto" w:fill="auto"/>
        <w:ind w:firstLine="0"/>
      </w:pPr>
      <w:r>
        <w:t>28. října 2556/124, 709 24 Ostrava Tomášem Prorokem, jednatelem společnosti 28655559 CZ28655559</w:t>
      </w:r>
    </w:p>
    <w:p w:rsidR="00CA327A" w:rsidRDefault="00A264C8">
      <w:pPr>
        <w:pStyle w:val="Bodytext20"/>
        <w:shd w:val="clear" w:color="auto" w:fill="auto"/>
        <w:ind w:firstLine="0"/>
      </w:pPr>
      <w:r>
        <w:rPr>
          <w:lang w:val="de-DE" w:eastAsia="de-DE" w:bidi="de-DE"/>
        </w:rPr>
        <w:t xml:space="preserve">Raiffeisenbank, </w:t>
      </w:r>
      <w:r>
        <w:t>a.s., pobočka Ostrava 6747819001/5500</w:t>
      </w:r>
    </w:p>
    <w:p w:rsidR="00CA327A" w:rsidRDefault="00A264C8">
      <w:pPr>
        <w:pStyle w:val="Bodytext20"/>
        <w:shd w:val="clear" w:color="auto" w:fill="auto"/>
        <w:spacing w:after="215" w:line="240" w:lineRule="exact"/>
        <w:ind w:firstLine="500"/>
      </w:pPr>
      <w:r>
        <w:t xml:space="preserve">Společnost je zapsána v obchodním rejstříku KOS v Ostravě, oddíl C, vložka </w:t>
      </w:r>
      <w:r>
        <w:t>37303</w:t>
      </w:r>
    </w:p>
    <w:p w:rsidR="00CA327A" w:rsidRDefault="00A264C8">
      <w:pPr>
        <w:pStyle w:val="Heading30"/>
        <w:keepNext/>
        <w:keepLines/>
        <w:shd w:val="clear" w:color="auto" w:fill="auto"/>
        <w:spacing w:before="0" w:line="274" w:lineRule="exact"/>
        <w:ind w:left="380"/>
      </w:pPr>
      <w:r>
        <w:pict>
          <v:shape id="_x0000_s1029" type="#_x0000_t202" style="position:absolute;left:0;text-align:left;margin-left:19.7pt;margin-top:-4.2pt;width:90.25pt;height:99.1pt;z-index:-125829373;mso-wrap-distance-left:5pt;mso-wrap-distance-right:52.8pt;mso-position-horizontal-relative:margin" filled="f" stroked="f">
            <v:textbox style="mso-fit-shape-to-text:t" inset="0,0,0,0">
              <w:txbxContent>
                <w:p w:rsidR="00CA327A" w:rsidRDefault="00A264C8">
                  <w:pPr>
                    <w:pStyle w:val="Bodytext70"/>
                    <w:shd w:val="clear" w:color="auto" w:fill="auto"/>
                    <w:spacing w:after="0" w:line="274" w:lineRule="exact"/>
                    <w:jc w:val="both"/>
                  </w:pPr>
                  <w:r>
                    <w:rPr>
                      <w:rStyle w:val="Bodytext7Exact"/>
                      <w:b/>
                      <w:bCs/>
                    </w:rPr>
                    <w:t>Objednatel: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Adresa sídla: Zastoupen: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CA327A" w:rsidRDefault="00A264C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bookmarkEnd w:id="3"/>
      <w:proofErr w:type="gramEnd"/>
    </w:p>
    <w:p w:rsidR="00CA327A" w:rsidRDefault="00A264C8">
      <w:pPr>
        <w:pStyle w:val="Bodytext20"/>
        <w:shd w:val="clear" w:color="auto" w:fill="auto"/>
        <w:spacing w:line="274" w:lineRule="exact"/>
        <w:ind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 MUDr. Mgr. Zdeňkem Matuškem, ředitelem 00534242 CZ 00534242 Komerční banka, a.s.</w:t>
      </w:r>
    </w:p>
    <w:p w:rsidR="00CA327A" w:rsidRDefault="00A264C8">
      <w:pPr>
        <w:pStyle w:val="Bodytext20"/>
        <w:shd w:val="clear" w:color="auto" w:fill="auto"/>
        <w:spacing w:after="267" w:line="274" w:lineRule="exact"/>
        <w:ind w:left="380" w:hanging="380"/>
      </w:pPr>
      <w:r>
        <w:t>29034-781/0100</w:t>
      </w:r>
    </w:p>
    <w:p w:rsidR="00CA327A" w:rsidRDefault="00A264C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1220"/>
        </w:tabs>
        <w:spacing w:before="0" w:after="155" w:line="240" w:lineRule="exact"/>
        <w:ind w:left="780" w:firstLine="0"/>
        <w:jc w:val="both"/>
      </w:pPr>
      <w:bookmarkStart w:id="4" w:name="bookmark4"/>
      <w:r>
        <w:t xml:space="preserve">Použité </w:t>
      </w:r>
      <w:r>
        <w:t>pojmy</w:t>
      </w:r>
      <w:bookmarkEnd w:id="4"/>
    </w:p>
    <w:p w:rsidR="00CA327A" w:rsidRDefault="00A264C8">
      <w:pPr>
        <w:pStyle w:val="Bodytext20"/>
        <w:shd w:val="clear" w:color="auto" w:fill="auto"/>
        <w:spacing w:after="267" w:line="274" w:lineRule="exact"/>
        <w:ind w:left="380" w:right="200" w:hanging="380"/>
        <w:jc w:val="both"/>
      </w:pPr>
      <w:r>
        <w:rPr>
          <w:rStyle w:val="Bodytext2Italic"/>
        </w:rPr>
        <w:t>Servisované zařízení (dále jen SZ)</w:t>
      </w:r>
      <w:r>
        <w:t xml:space="preserve"> - soubor technologických a technických zařízení, jenž je nainstalován a provozován v místě objektu. Přesné vymezení zařízení a objektu je uvedeno v článku III. této smlouvy.</w:t>
      </w:r>
    </w:p>
    <w:p w:rsidR="00CA327A" w:rsidRDefault="00A264C8">
      <w:pPr>
        <w:pStyle w:val="Bodytext20"/>
        <w:shd w:val="clear" w:color="auto" w:fill="auto"/>
        <w:spacing w:after="207" w:line="240" w:lineRule="exact"/>
        <w:ind w:left="380" w:hanging="380"/>
      </w:pPr>
      <w:r>
        <w:rPr>
          <w:rStyle w:val="Bodytext2Italic"/>
        </w:rPr>
        <w:t>Údržba</w:t>
      </w:r>
      <w:r>
        <w:t xml:space="preserve"> - péče o trvalý provozuschopný sta</w:t>
      </w:r>
      <w:r>
        <w:t>v SZ.</w:t>
      </w:r>
    </w:p>
    <w:p w:rsidR="00CA327A" w:rsidRDefault="00A264C8">
      <w:pPr>
        <w:pStyle w:val="Bodytext20"/>
        <w:shd w:val="clear" w:color="auto" w:fill="auto"/>
        <w:spacing w:after="244" w:line="278" w:lineRule="exact"/>
        <w:ind w:left="380" w:hanging="380"/>
      </w:pPr>
      <w:r>
        <w:rPr>
          <w:rStyle w:val="Bodytext2Italic"/>
        </w:rPr>
        <w:t>Bezplatná záruční oprava</w:t>
      </w:r>
      <w:r>
        <w:t xml:space="preserve"> - oprava části SZ, na které se vztahuje záruka. Náklady na práce i materiál jdou na vrub zhotovitele</w:t>
      </w:r>
    </w:p>
    <w:p w:rsidR="00CA327A" w:rsidRDefault="00A264C8">
      <w:pPr>
        <w:pStyle w:val="Bodytext20"/>
        <w:shd w:val="clear" w:color="auto" w:fill="auto"/>
        <w:spacing w:after="267" w:line="274" w:lineRule="exact"/>
        <w:ind w:left="380" w:right="200" w:firstLine="0"/>
        <w:jc w:val="both"/>
      </w:pPr>
      <w:r>
        <w:rPr>
          <w:rStyle w:val="Bodytext2Italic"/>
        </w:rPr>
        <w:t>Oprava systému</w:t>
      </w:r>
      <w:r>
        <w:t xml:space="preserve"> - výměna vadných částí SZ za funkční. Funkční části budou bezplatně zapůjčeny zhotovitelem na dobu nezbytně nutnou k provedení opravy vadné části. Za opravu nelze považovat kompletní výměnu SZ</w:t>
      </w:r>
    </w:p>
    <w:p w:rsidR="00CA327A" w:rsidRDefault="00A264C8">
      <w:pPr>
        <w:pStyle w:val="Bodytext20"/>
        <w:shd w:val="clear" w:color="auto" w:fill="auto"/>
        <w:spacing w:after="218" w:line="240" w:lineRule="exact"/>
        <w:ind w:left="40" w:firstLine="0"/>
        <w:jc w:val="center"/>
      </w:pPr>
      <w:r>
        <w:rPr>
          <w:rStyle w:val="Bodytext2Italic"/>
        </w:rPr>
        <w:t>Oprava vadné části</w:t>
      </w:r>
      <w:r>
        <w:t xml:space="preserve"> - odstranění závady jednotlivé části SZ (op</w:t>
      </w:r>
      <w:r>
        <w:t>rava čidla, ústředny apod.)</w:t>
      </w:r>
    </w:p>
    <w:p w:rsidR="00CA327A" w:rsidRDefault="00A264C8">
      <w:pPr>
        <w:pStyle w:val="Bodytext20"/>
        <w:shd w:val="clear" w:color="auto" w:fill="auto"/>
        <w:spacing w:after="275" w:line="283" w:lineRule="exact"/>
        <w:ind w:left="380" w:right="200" w:firstLine="0"/>
        <w:jc w:val="both"/>
      </w:pPr>
      <w:r>
        <w:rPr>
          <w:rStyle w:val="Bodytext2Italic"/>
        </w:rPr>
        <w:t>Servisní prohlídka -</w:t>
      </w:r>
      <w:r>
        <w:t xml:space="preserve"> provedení preventivní prohlídky a provedení základní diagnostiky SZ včetně základní údržby</w:t>
      </w:r>
    </w:p>
    <w:p w:rsidR="00CA327A" w:rsidRDefault="00A264C8">
      <w:pPr>
        <w:pStyle w:val="Bodytext20"/>
        <w:shd w:val="clear" w:color="auto" w:fill="auto"/>
        <w:spacing w:after="226" w:line="240" w:lineRule="exact"/>
        <w:ind w:left="380" w:firstLine="0"/>
        <w:jc w:val="both"/>
      </w:pPr>
      <w:r>
        <w:rPr>
          <w:rStyle w:val="Bodytext2Italic"/>
        </w:rPr>
        <w:t>Porucha systému</w:t>
      </w:r>
      <w:r>
        <w:t xml:space="preserve"> - takový stav zařízení, při kterém je nefunkční pouze dílčí část SZ</w:t>
      </w:r>
    </w:p>
    <w:p w:rsidR="00CA327A" w:rsidRDefault="00A264C8">
      <w:pPr>
        <w:pStyle w:val="Bodytext20"/>
        <w:shd w:val="clear" w:color="auto" w:fill="auto"/>
        <w:spacing w:after="236" w:line="278" w:lineRule="exact"/>
        <w:ind w:left="380" w:right="200" w:firstLine="0"/>
        <w:jc w:val="both"/>
      </w:pPr>
      <w:r>
        <w:rPr>
          <w:rStyle w:val="Bodytext2Italic"/>
        </w:rPr>
        <w:t>Havárie systému -</w:t>
      </w:r>
      <w:r>
        <w:t xml:space="preserve"> takový stav SZ</w:t>
      </w:r>
      <w:r>
        <w:t>, který znemožňuje jeho obvyklé používání jako celku. Do této kategorie poruch nespadají poruchy jednotlivých připojených komponentů SZ</w:t>
      </w:r>
    </w:p>
    <w:p w:rsidR="00CA327A" w:rsidRDefault="00A264C8">
      <w:pPr>
        <w:pStyle w:val="Bodytext20"/>
        <w:shd w:val="clear" w:color="auto" w:fill="auto"/>
        <w:spacing w:line="283" w:lineRule="exact"/>
        <w:ind w:left="380" w:right="200" w:firstLine="0"/>
        <w:jc w:val="both"/>
      </w:pPr>
      <w:r>
        <w:rPr>
          <w:rStyle w:val="Bodytext2Italic"/>
        </w:rPr>
        <w:t>Doba odstranění</w:t>
      </w:r>
      <w:r>
        <w:t xml:space="preserve"> - maximální doba od nahlášení poruchy nebo havárie systému do zprovoznění (odstranění příčiny poruchy ne</w:t>
      </w:r>
      <w:r>
        <w:t>bo havárie)</w:t>
      </w:r>
      <w:r>
        <w:br w:type="page"/>
      </w:r>
    </w:p>
    <w:p w:rsidR="00CA327A" w:rsidRDefault="00A264C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1150"/>
        </w:tabs>
        <w:spacing w:before="0" w:after="228" w:line="240" w:lineRule="exact"/>
        <w:ind w:left="660" w:firstLine="0"/>
        <w:jc w:val="both"/>
      </w:pPr>
      <w:bookmarkStart w:id="5" w:name="bookmark5"/>
      <w:r>
        <w:lastRenderedPageBreak/>
        <w:t>Předmět plnění</w:t>
      </w:r>
      <w:bookmarkEnd w:id="5"/>
    </w:p>
    <w:p w:rsidR="00CA327A" w:rsidRDefault="00A264C8">
      <w:pPr>
        <w:pStyle w:val="Bodytext20"/>
        <w:shd w:val="clear" w:color="auto" w:fill="auto"/>
        <w:spacing w:after="244" w:line="283" w:lineRule="exact"/>
        <w:ind w:left="320" w:right="340" w:firstLine="0"/>
        <w:jc w:val="both"/>
      </w:pPr>
      <w:r>
        <w:t xml:space="preserve">Předmětem plnění této smlouvy je údržba SZ - tísňový systém „Sestra v nouzi“ v objektu monobloku společnosti 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Kaštanová 268, Dolní </w:t>
      </w:r>
      <w:proofErr w:type="spellStart"/>
      <w:r>
        <w:t>Líštná</w:t>
      </w:r>
      <w:proofErr w:type="spellEnd"/>
      <w:r>
        <w:t>, 739 61 Třinec.</w:t>
      </w:r>
    </w:p>
    <w:p w:rsidR="00CA327A" w:rsidRDefault="00A264C8">
      <w:pPr>
        <w:pStyle w:val="Bodytext20"/>
        <w:numPr>
          <w:ilvl w:val="0"/>
          <w:numId w:val="2"/>
        </w:numPr>
        <w:shd w:val="clear" w:color="auto" w:fill="auto"/>
        <w:tabs>
          <w:tab w:val="left" w:pos="626"/>
        </w:tabs>
        <w:spacing w:line="278" w:lineRule="exact"/>
        <w:ind w:left="660" w:right="340" w:hanging="340"/>
        <w:jc w:val="both"/>
      </w:pPr>
      <w:r>
        <w:t xml:space="preserve">V rámci bezplatných záručních oprav zajišťuje </w:t>
      </w:r>
      <w:r>
        <w:t>zhotovitel opravu systému a opravu vadných částí SZ za předpokladu, že závada nebyla způsobena chybnou nebo neodbornou manipulací, živelnou pohromou (blesk, zaplavení vodou, požár apod.), a že provozovatel (objednatel) SZ dodržel stanovené klimatické a pro</w:t>
      </w:r>
      <w:r>
        <w:t>vozní podmínky (viz projektová dokumentace, dokumentace výrobce).</w:t>
      </w:r>
    </w:p>
    <w:p w:rsidR="00CA327A" w:rsidRDefault="00A264C8">
      <w:pPr>
        <w:pStyle w:val="Bodytext20"/>
        <w:numPr>
          <w:ilvl w:val="0"/>
          <w:numId w:val="2"/>
        </w:numPr>
        <w:shd w:val="clear" w:color="auto" w:fill="auto"/>
        <w:tabs>
          <w:tab w:val="left" w:pos="626"/>
        </w:tabs>
        <w:spacing w:line="278" w:lineRule="exact"/>
        <w:ind w:left="660" w:right="340" w:hanging="340"/>
        <w:jc w:val="both"/>
      </w:pPr>
      <w:r>
        <w:t>Na veškeré prováděné práce a případná další dodaná zařízení poskytuje zhotovitel záruku 12 měsíců, na související kabeláž 12 měsíců, která počíná běžet od data výměny zařízení na objektu. Pr</w:t>
      </w:r>
      <w:r>
        <w:t>ovedení záruční opravy je zhotovitel povinen vykonat v době stanovené v článku III. odstavce 3 této smlouvy.</w:t>
      </w:r>
    </w:p>
    <w:p w:rsidR="00CA327A" w:rsidRDefault="00A264C8">
      <w:pPr>
        <w:pStyle w:val="Bodytext20"/>
        <w:numPr>
          <w:ilvl w:val="0"/>
          <w:numId w:val="2"/>
        </w:numPr>
        <w:shd w:val="clear" w:color="auto" w:fill="auto"/>
        <w:tabs>
          <w:tab w:val="left" w:pos="626"/>
        </w:tabs>
        <w:spacing w:after="282" w:line="293" w:lineRule="exact"/>
        <w:ind w:left="660" w:right="340" w:hanging="340"/>
        <w:jc w:val="both"/>
      </w:pPr>
      <w:r>
        <w:t>V rámci prací a služeb, které hradí objednatel dle nákladů na jejich realizaci, zajišťuje zhotovitel tyto činnosti:</w:t>
      </w:r>
    </w:p>
    <w:p w:rsidR="00CA327A" w:rsidRDefault="00A264C8">
      <w:pPr>
        <w:pStyle w:val="Bodytext20"/>
        <w:numPr>
          <w:ilvl w:val="1"/>
          <w:numId w:val="2"/>
        </w:numPr>
        <w:shd w:val="clear" w:color="auto" w:fill="auto"/>
        <w:tabs>
          <w:tab w:val="left" w:pos="1682"/>
        </w:tabs>
        <w:spacing w:line="240" w:lineRule="exact"/>
        <w:ind w:left="660" w:firstLine="0"/>
        <w:jc w:val="both"/>
      </w:pPr>
      <w:r>
        <w:t>Servisní zákroky na SZ</w:t>
      </w:r>
    </w:p>
    <w:p w:rsidR="00CA327A" w:rsidRDefault="00A264C8">
      <w:pPr>
        <w:pStyle w:val="Bodytext20"/>
        <w:numPr>
          <w:ilvl w:val="1"/>
          <w:numId w:val="2"/>
        </w:numPr>
        <w:shd w:val="clear" w:color="auto" w:fill="auto"/>
        <w:tabs>
          <w:tab w:val="left" w:pos="1682"/>
        </w:tabs>
        <w:spacing w:line="274" w:lineRule="exact"/>
        <w:ind w:left="1700"/>
      </w:pPr>
      <w:r>
        <w:t xml:space="preserve">Doba </w:t>
      </w:r>
      <w:r>
        <w:t>odstranění následků havárie (zprovoznění systému) závisí na příčinách, které jsou rozděleny do následujících kategorií:</w:t>
      </w:r>
    </w:p>
    <w:p w:rsidR="00CA327A" w:rsidRDefault="00A264C8">
      <w:pPr>
        <w:pStyle w:val="Bodytext20"/>
        <w:numPr>
          <w:ilvl w:val="2"/>
          <w:numId w:val="2"/>
        </w:numPr>
        <w:shd w:val="clear" w:color="auto" w:fill="auto"/>
        <w:tabs>
          <w:tab w:val="left" w:pos="1704"/>
        </w:tabs>
        <w:spacing w:line="274" w:lineRule="exact"/>
        <w:ind w:left="1080" w:firstLine="0"/>
        <w:jc w:val="both"/>
      </w:pPr>
      <w:r>
        <w:t>vadný komponent SZ - doba nástupu na opravu do 48 hodin</w:t>
      </w:r>
    </w:p>
    <w:p w:rsidR="00CA327A" w:rsidRDefault="00A264C8">
      <w:pPr>
        <w:pStyle w:val="Bodytext20"/>
        <w:numPr>
          <w:ilvl w:val="2"/>
          <w:numId w:val="2"/>
        </w:numPr>
        <w:shd w:val="clear" w:color="auto" w:fill="auto"/>
        <w:tabs>
          <w:tab w:val="left" w:pos="1719"/>
        </w:tabs>
        <w:spacing w:line="274" w:lineRule="exact"/>
        <w:ind w:left="1080" w:firstLine="0"/>
        <w:jc w:val="both"/>
      </w:pPr>
      <w:r>
        <w:t>přerušená kabeláž - doba nástupu na opravu do 48 hodin</w:t>
      </w:r>
    </w:p>
    <w:p w:rsidR="00CA327A" w:rsidRDefault="00A264C8">
      <w:pPr>
        <w:pStyle w:val="Bodytext20"/>
        <w:numPr>
          <w:ilvl w:val="2"/>
          <w:numId w:val="2"/>
        </w:numPr>
        <w:shd w:val="clear" w:color="auto" w:fill="auto"/>
        <w:tabs>
          <w:tab w:val="left" w:pos="1719"/>
        </w:tabs>
        <w:spacing w:line="274" w:lineRule="exact"/>
        <w:ind w:left="1080" w:firstLine="0"/>
        <w:jc w:val="both"/>
      </w:pPr>
      <w:r>
        <w:t>vadná napájecí jednotka -</w:t>
      </w:r>
      <w:r>
        <w:t xml:space="preserve"> zdroj - doba nástupu na opravu do 48 hodin</w:t>
      </w:r>
    </w:p>
    <w:p w:rsidR="00CA327A" w:rsidRDefault="00A264C8">
      <w:pPr>
        <w:pStyle w:val="Bodytext20"/>
        <w:numPr>
          <w:ilvl w:val="2"/>
          <w:numId w:val="2"/>
        </w:numPr>
        <w:shd w:val="clear" w:color="auto" w:fill="auto"/>
        <w:tabs>
          <w:tab w:val="left" w:pos="1719"/>
        </w:tabs>
        <w:spacing w:line="274" w:lineRule="exact"/>
        <w:ind w:left="1700" w:hanging="620"/>
      </w:pPr>
      <w:r>
        <w:t>doba odstranění uvedená v článku III. odst. 3.2.1 - 4. této smlouvy platí při nahlášení havárie v pracovních dnech i ve dnech pracovního volna a svátků</w:t>
      </w:r>
    </w:p>
    <w:p w:rsidR="00CA327A" w:rsidRDefault="00A264C8">
      <w:pPr>
        <w:pStyle w:val="Bodytext20"/>
        <w:numPr>
          <w:ilvl w:val="1"/>
          <w:numId w:val="2"/>
        </w:numPr>
        <w:shd w:val="clear" w:color="auto" w:fill="auto"/>
        <w:tabs>
          <w:tab w:val="left" w:pos="1682"/>
        </w:tabs>
        <w:spacing w:line="274" w:lineRule="exact"/>
        <w:ind w:left="1700"/>
      </w:pPr>
      <w:r>
        <w:t>Opravy vadných částí, na které se nevztahuje záruka (materiá</w:t>
      </w:r>
      <w:r>
        <w:t>lové náklady, práce a doprava)</w:t>
      </w:r>
    </w:p>
    <w:p w:rsidR="00CA327A" w:rsidRDefault="00A264C8">
      <w:pPr>
        <w:pStyle w:val="Bodytext20"/>
        <w:numPr>
          <w:ilvl w:val="1"/>
          <w:numId w:val="2"/>
        </w:numPr>
        <w:shd w:val="clear" w:color="auto" w:fill="auto"/>
        <w:tabs>
          <w:tab w:val="left" w:pos="1682"/>
        </w:tabs>
        <w:spacing w:line="274" w:lineRule="exact"/>
        <w:ind w:left="660" w:firstLine="0"/>
        <w:jc w:val="both"/>
      </w:pPr>
      <w:r>
        <w:t>Rekonstrukci nebo rozšíření SZ (materiálové náklady, práce a doprava)</w:t>
      </w:r>
    </w:p>
    <w:p w:rsidR="00CA327A" w:rsidRDefault="00A264C8">
      <w:pPr>
        <w:pStyle w:val="Bodytext20"/>
        <w:numPr>
          <w:ilvl w:val="1"/>
          <w:numId w:val="2"/>
        </w:numPr>
        <w:shd w:val="clear" w:color="auto" w:fill="auto"/>
        <w:tabs>
          <w:tab w:val="left" w:pos="1682"/>
        </w:tabs>
        <w:spacing w:line="274" w:lineRule="exact"/>
        <w:ind w:left="660" w:firstLine="0"/>
        <w:jc w:val="both"/>
      </w:pPr>
      <w:r>
        <w:t>Odborné konzultace, zaškolení nových pracovníků objednatele.</w:t>
      </w:r>
    </w:p>
    <w:p w:rsidR="00CA327A" w:rsidRDefault="00A264C8">
      <w:pPr>
        <w:pStyle w:val="Bodytext20"/>
        <w:numPr>
          <w:ilvl w:val="1"/>
          <w:numId w:val="2"/>
        </w:numPr>
        <w:shd w:val="clear" w:color="auto" w:fill="auto"/>
        <w:tabs>
          <w:tab w:val="left" w:pos="1682"/>
        </w:tabs>
        <w:spacing w:after="267" w:line="274" w:lineRule="exact"/>
        <w:ind w:left="1700"/>
      </w:pPr>
      <w:r>
        <w:t xml:space="preserve">Termíny plnění dle článku III. odst. </w:t>
      </w:r>
      <w:proofErr w:type="gramStart"/>
      <w:r>
        <w:t>3.4. této</w:t>
      </w:r>
      <w:proofErr w:type="gramEnd"/>
      <w:r>
        <w:t xml:space="preserve"> smlouvy budou sjednány pro jednotlivé případy </w:t>
      </w:r>
      <w:r>
        <w:t>samostatně</w:t>
      </w:r>
    </w:p>
    <w:p w:rsidR="00CA327A" w:rsidRDefault="00A264C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805"/>
        </w:tabs>
        <w:spacing w:before="0" w:after="211" w:line="240" w:lineRule="exact"/>
        <w:ind w:left="660" w:hanging="340"/>
        <w:jc w:val="both"/>
      </w:pPr>
      <w:bookmarkStart w:id="6" w:name="bookmark6"/>
      <w:r>
        <w:t>Povinnosti zhotovitele</w:t>
      </w:r>
      <w:bookmarkEnd w:id="6"/>
    </w:p>
    <w:p w:rsidR="00CA327A" w:rsidRDefault="00A264C8">
      <w:pPr>
        <w:pStyle w:val="Bodytext20"/>
        <w:numPr>
          <w:ilvl w:val="0"/>
          <w:numId w:val="3"/>
        </w:numPr>
        <w:shd w:val="clear" w:color="auto" w:fill="auto"/>
        <w:tabs>
          <w:tab w:val="left" w:pos="626"/>
        </w:tabs>
        <w:spacing w:after="267" w:line="274" w:lineRule="exact"/>
        <w:ind w:left="660" w:right="340" w:hanging="340"/>
        <w:jc w:val="both"/>
      </w:pPr>
      <w:r>
        <w:t>Zhotovitel bude při plném smluvních závazků chránit majetek objednatele a zdrží se jakéhokoliv jednání, které by mohlo ohrozit nebo poškodit obchodní i osobní zájmy objednatele, tj. zdrží se všech forem nekalé soutěže (dle</w:t>
      </w:r>
      <w:r>
        <w:t xml:space="preserve"> § 2976 zákona č. 89/2012 Sb. Občanský zákoník v platném znění) a zachová mlčenlivost o všech skutečnostech, s nimiž se při plnění smluvních povinností seznámil, a to i po skončení smluvního vztahu.</w:t>
      </w:r>
    </w:p>
    <w:p w:rsidR="00CA327A" w:rsidRDefault="00A264C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805"/>
        </w:tabs>
        <w:spacing w:before="0" w:after="225" w:line="240" w:lineRule="exact"/>
        <w:ind w:left="660" w:hanging="340"/>
        <w:jc w:val="both"/>
      </w:pPr>
      <w:bookmarkStart w:id="7" w:name="bookmark7"/>
      <w:r>
        <w:t>Povinnosti objednatele</w:t>
      </w:r>
      <w:bookmarkEnd w:id="7"/>
    </w:p>
    <w:p w:rsidR="00CA327A" w:rsidRDefault="00A264C8">
      <w:pPr>
        <w:pStyle w:val="Bodytext20"/>
        <w:numPr>
          <w:ilvl w:val="0"/>
          <w:numId w:val="4"/>
        </w:numPr>
        <w:shd w:val="clear" w:color="auto" w:fill="auto"/>
        <w:tabs>
          <w:tab w:val="left" w:pos="626"/>
        </w:tabs>
        <w:spacing w:after="240" w:line="274" w:lineRule="exact"/>
        <w:ind w:left="660" w:right="340" w:hanging="340"/>
        <w:jc w:val="both"/>
      </w:pPr>
      <w:r>
        <w:t xml:space="preserve">Objednatel se </w:t>
      </w:r>
      <w:proofErr w:type="gramStart"/>
      <w:r>
        <w:t>zavazuje</w:t>
      </w:r>
      <w:proofErr w:type="gramEnd"/>
      <w:r>
        <w:t xml:space="preserve"> umožnit </w:t>
      </w:r>
      <w:r>
        <w:t xml:space="preserve">zhotoviteli na </w:t>
      </w:r>
      <w:proofErr w:type="gramStart"/>
      <w:r>
        <w:t>požádám</w:t>
      </w:r>
      <w:proofErr w:type="gramEnd"/>
      <w:r>
        <w:t xml:space="preserve"> přístup k zařízení a připojit se na servisované zařízení prostředky dálkového dohledu a administrace.</w:t>
      </w:r>
    </w:p>
    <w:p w:rsidR="00CA327A" w:rsidRDefault="00A264C8">
      <w:pPr>
        <w:pStyle w:val="Bodytext20"/>
        <w:numPr>
          <w:ilvl w:val="0"/>
          <w:numId w:val="4"/>
        </w:numPr>
        <w:shd w:val="clear" w:color="auto" w:fill="auto"/>
        <w:tabs>
          <w:tab w:val="left" w:pos="626"/>
        </w:tabs>
        <w:spacing w:line="274" w:lineRule="exact"/>
        <w:ind w:left="660" w:right="340" w:hanging="340"/>
        <w:jc w:val="both"/>
      </w:pPr>
      <w:r>
        <w:t xml:space="preserve">Objednatel určí osoby, které jsou oprávněny hlásit poruchy a havárie systému, případně další požadavky objednatele a sdělí je </w:t>
      </w:r>
      <w:r>
        <w:t>zhotoviteli. Pokud objednatel zhotoviteli tyto osoby neurčí, přijímá bezvýhradně zodpovědnost a náklady za případné provedení servisních zásahů, které byly nahlášeny objednatelem neautorizovanými osobami. Zhotovitel doporučuje objednateli vést knihu (knihy</w:t>
      </w:r>
      <w:r>
        <w:t>) provozu SZ, do které se zapisují provozní</w:t>
      </w:r>
    </w:p>
    <w:p w:rsidR="00CA327A" w:rsidRDefault="00A264C8">
      <w:pPr>
        <w:pStyle w:val="Bodytext20"/>
        <w:shd w:val="clear" w:color="auto" w:fill="auto"/>
        <w:spacing w:after="269" w:line="230" w:lineRule="exact"/>
        <w:ind w:left="640" w:firstLine="0"/>
      </w:pPr>
      <w:r>
        <w:rPr>
          <w:vertAlign w:val="superscript"/>
        </w:rPr>
        <w:t>stav</w:t>
      </w:r>
      <w:r>
        <w:t>y, poruchy a servisní zásahy. Vedení knihy SZ není nutnou podmínkou pro uzavření této servisní smlouvy.</w:t>
      </w:r>
    </w:p>
    <w:p w:rsidR="00CA327A" w:rsidRDefault="00A264C8">
      <w:pPr>
        <w:pStyle w:val="Bodytext20"/>
        <w:numPr>
          <w:ilvl w:val="0"/>
          <w:numId w:val="4"/>
        </w:numPr>
        <w:shd w:val="clear" w:color="auto" w:fill="auto"/>
        <w:tabs>
          <w:tab w:val="left" w:pos="840"/>
        </w:tabs>
        <w:ind w:left="640" w:hanging="200"/>
      </w:pPr>
      <w:r>
        <w:t xml:space="preserve">Poruchy, havárie a požadavky na servisní zásah se hlásí </w:t>
      </w:r>
      <w:r>
        <w:rPr>
          <w:rStyle w:val="Bodytext2Bold"/>
        </w:rPr>
        <w:t xml:space="preserve">v pracovních dnech </w:t>
      </w:r>
      <w:r>
        <w:t xml:space="preserve">v době mezi </w:t>
      </w:r>
      <w:r>
        <w:rPr>
          <w:rStyle w:val="Bodytext2Bold"/>
        </w:rPr>
        <w:t xml:space="preserve">7.30 až 15.30 </w:t>
      </w:r>
      <w:r>
        <w:t>(pr</w:t>
      </w:r>
      <w:r>
        <w:t>acovní doba) telefonicky na čísla:</w:t>
      </w:r>
    </w:p>
    <w:p w:rsidR="00CA327A" w:rsidRDefault="00A264C8">
      <w:pPr>
        <w:pStyle w:val="Bodytext20"/>
        <w:numPr>
          <w:ilvl w:val="0"/>
          <w:numId w:val="5"/>
        </w:numPr>
        <w:shd w:val="clear" w:color="auto" w:fill="auto"/>
        <w:tabs>
          <w:tab w:val="left" w:pos="1308"/>
        </w:tabs>
        <w:ind w:left="940" w:firstLine="0"/>
        <w:jc w:val="both"/>
      </w:pPr>
      <w:r>
        <w:t>554 144 100</w:t>
      </w:r>
    </w:p>
    <w:p w:rsidR="00CA327A" w:rsidRDefault="00A264C8">
      <w:pPr>
        <w:pStyle w:val="Bodytext20"/>
        <w:numPr>
          <w:ilvl w:val="0"/>
          <w:numId w:val="5"/>
        </w:numPr>
        <w:shd w:val="clear" w:color="auto" w:fill="auto"/>
        <w:tabs>
          <w:tab w:val="left" w:pos="1308"/>
        </w:tabs>
        <w:spacing w:line="288" w:lineRule="exact"/>
        <w:ind w:left="940" w:firstLine="0"/>
        <w:jc w:val="both"/>
      </w:pPr>
      <w:r>
        <w:lastRenderedPageBreak/>
        <w:t>602 774 455</w:t>
      </w:r>
    </w:p>
    <w:p w:rsidR="00CA327A" w:rsidRDefault="00A264C8">
      <w:pPr>
        <w:pStyle w:val="Bodytext20"/>
        <w:numPr>
          <w:ilvl w:val="0"/>
          <w:numId w:val="5"/>
        </w:numPr>
        <w:shd w:val="clear" w:color="auto" w:fill="auto"/>
        <w:tabs>
          <w:tab w:val="left" w:pos="1308"/>
        </w:tabs>
        <w:spacing w:line="288" w:lineRule="exact"/>
        <w:ind w:left="940" w:firstLine="0"/>
        <w:jc w:val="both"/>
      </w:pPr>
      <w:r>
        <w:t>725 972 209</w:t>
      </w:r>
    </w:p>
    <w:p w:rsidR="00CA327A" w:rsidRDefault="00A264C8">
      <w:pPr>
        <w:pStyle w:val="Bodytext20"/>
        <w:numPr>
          <w:ilvl w:val="0"/>
          <w:numId w:val="5"/>
        </w:numPr>
        <w:shd w:val="clear" w:color="auto" w:fill="auto"/>
        <w:tabs>
          <w:tab w:val="left" w:pos="1308"/>
        </w:tabs>
        <w:spacing w:line="288" w:lineRule="exact"/>
        <w:ind w:left="940" w:firstLine="0"/>
        <w:jc w:val="both"/>
      </w:pPr>
      <w:r>
        <w:t>725 972 210</w:t>
      </w:r>
    </w:p>
    <w:p w:rsidR="00CA327A" w:rsidRDefault="00A264C8">
      <w:pPr>
        <w:pStyle w:val="Bodytext20"/>
        <w:shd w:val="clear" w:color="auto" w:fill="auto"/>
        <w:spacing w:after="278" w:line="288" w:lineRule="exact"/>
        <w:ind w:left="940" w:hanging="300"/>
      </w:pPr>
      <w:r>
        <w:t xml:space="preserve">nebo prostřednictvím e-mailu na adresu </w:t>
      </w:r>
      <w:hyperlink r:id="rId8" w:history="1">
        <w:r>
          <w:rPr>
            <w:rStyle w:val="Hypertextovodkaz"/>
            <w:lang w:val="en-US" w:eastAsia="en-US" w:bidi="en-US"/>
          </w:rPr>
          <w:t>servis@kapsystem.cz</w:t>
        </w:r>
      </w:hyperlink>
    </w:p>
    <w:p w:rsidR="00CA327A" w:rsidRDefault="00A264C8">
      <w:pPr>
        <w:pStyle w:val="Bodytext20"/>
        <w:shd w:val="clear" w:color="auto" w:fill="auto"/>
        <w:spacing w:after="2" w:line="240" w:lineRule="exact"/>
        <w:ind w:left="180" w:firstLine="0"/>
        <w:jc w:val="both"/>
      </w:pPr>
      <w:r>
        <w:t xml:space="preserve">Po pracovní době a </w:t>
      </w:r>
      <w:r>
        <w:rPr>
          <w:rStyle w:val="Bodytext2Bold"/>
        </w:rPr>
        <w:t xml:space="preserve">v době dnů pracovního volna a svátků </w:t>
      </w:r>
      <w:r>
        <w:t xml:space="preserve">pouze na tel. </w:t>
      </w:r>
      <w:r>
        <w:t>čísla:</w:t>
      </w:r>
    </w:p>
    <w:p w:rsidR="00CA327A" w:rsidRDefault="00A264C8">
      <w:pPr>
        <w:pStyle w:val="Bodytext20"/>
        <w:numPr>
          <w:ilvl w:val="0"/>
          <w:numId w:val="5"/>
        </w:numPr>
        <w:shd w:val="clear" w:color="auto" w:fill="auto"/>
        <w:tabs>
          <w:tab w:val="left" w:pos="1308"/>
        </w:tabs>
        <w:spacing w:after="2" w:line="240" w:lineRule="exact"/>
        <w:ind w:left="940" w:firstLine="0"/>
        <w:jc w:val="both"/>
      </w:pPr>
      <w:r>
        <w:t>602 774 455</w:t>
      </w:r>
    </w:p>
    <w:p w:rsidR="00CA327A" w:rsidRDefault="00A264C8">
      <w:pPr>
        <w:pStyle w:val="Bodytext20"/>
        <w:numPr>
          <w:ilvl w:val="0"/>
          <w:numId w:val="5"/>
        </w:numPr>
        <w:shd w:val="clear" w:color="auto" w:fill="auto"/>
        <w:tabs>
          <w:tab w:val="left" w:pos="1308"/>
        </w:tabs>
        <w:spacing w:line="240" w:lineRule="exact"/>
        <w:ind w:left="940" w:firstLine="0"/>
        <w:jc w:val="both"/>
      </w:pPr>
      <w:r>
        <w:t>725 972 209</w:t>
      </w:r>
    </w:p>
    <w:p w:rsidR="00CA327A" w:rsidRDefault="00A264C8">
      <w:pPr>
        <w:pStyle w:val="Bodytext20"/>
        <w:numPr>
          <w:ilvl w:val="0"/>
          <w:numId w:val="5"/>
        </w:numPr>
        <w:shd w:val="clear" w:color="auto" w:fill="auto"/>
        <w:tabs>
          <w:tab w:val="left" w:pos="1308"/>
        </w:tabs>
        <w:spacing w:line="274" w:lineRule="exact"/>
        <w:ind w:left="940" w:firstLine="0"/>
        <w:jc w:val="both"/>
      </w:pPr>
      <w:r>
        <w:t>725 972 210</w:t>
      </w:r>
    </w:p>
    <w:p w:rsidR="00CA327A" w:rsidRDefault="00A264C8">
      <w:pPr>
        <w:pStyle w:val="Bodytext20"/>
        <w:shd w:val="clear" w:color="auto" w:fill="auto"/>
        <w:spacing w:after="267" w:line="274" w:lineRule="exact"/>
        <w:ind w:left="180" w:right="420" w:firstLine="0"/>
        <w:jc w:val="both"/>
      </w:pPr>
      <w:r>
        <w:t xml:space="preserve">Osoba, která hlásí prostřednictvím telefonu poruchu, musí uvést své jméno a tel. číslo stanice, ze které volá, pro případnou zpětnou kontrolu. Za nahlášení poruchy nebo havárie nelze považovat zanechání zprávy na </w:t>
      </w:r>
      <w:r>
        <w:t>telefonním záznamníku!</w:t>
      </w:r>
    </w:p>
    <w:p w:rsidR="00CA327A" w:rsidRDefault="00A264C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962"/>
        </w:tabs>
        <w:spacing w:before="0" w:after="234" w:line="240" w:lineRule="exact"/>
        <w:ind w:left="820"/>
        <w:jc w:val="both"/>
      </w:pPr>
      <w:bookmarkStart w:id="8" w:name="bookmark8"/>
      <w:r>
        <w:t>Ceny a platby</w:t>
      </w:r>
      <w:bookmarkEnd w:id="8"/>
    </w:p>
    <w:p w:rsidR="00CA327A" w:rsidRDefault="00A264C8">
      <w:pPr>
        <w:pStyle w:val="Bodytext20"/>
        <w:numPr>
          <w:ilvl w:val="0"/>
          <w:numId w:val="6"/>
        </w:numPr>
        <w:shd w:val="clear" w:color="auto" w:fill="auto"/>
        <w:tabs>
          <w:tab w:val="left" w:pos="979"/>
        </w:tabs>
        <w:ind w:left="940" w:hanging="300"/>
      </w:pPr>
      <w:r>
        <w:t>Platby budou prováděny na základě potvrzeného servisního/montážního listu fakturou, vystavenou zhotovitelem, s lhůtou splatnosti 14 dnů.</w:t>
      </w:r>
    </w:p>
    <w:p w:rsidR="00CA327A" w:rsidRDefault="00A264C8">
      <w:pPr>
        <w:pStyle w:val="Bodytext20"/>
        <w:numPr>
          <w:ilvl w:val="0"/>
          <w:numId w:val="6"/>
        </w:numPr>
        <w:shd w:val="clear" w:color="auto" w:fill="auto"/>
        <w:tabs>
          <w:tab w:val="left" w:pos="908"/>
        </w:tabs>
        <w:spacing w:after="236"/>
        <w:ind w:left="940" w:hanging="400"/>
      </w:pPr>
      <w:r>
        <w:t xml:space="preserve">Objednatel je srozuměn s tím, že v případě plném dle článku III. odst. 3. této </w:t>
      </w:r>
      <w:r>
        <w:t>smlouvy mu budou účtovány k úhradě částky dle následujícího rozpisu:</w:t>
      </w:r>
    </w:p>
    <w:p w:rsidR="00CA327A" w:rsidRDefault="00A264C8">
      <w:pPr>
        <w:pStyle w:val="Bodytext70"/>
        <w:shd w:val="clear" w:color="auto" w:fill="auto"/>
        <w:tabs>
          <w:tab w:val="left" w:pos="4434"/>
        </w:tabs>
        <w:spacing w:after="0" w:line="274" w:lineRule="exact"/>
        <w:ind w:left="940"/>
        <w:jc w:val="both"/>
      </w:pPr>
      <w:r>
        <w:t>Servisované zařízení:</w:t>
      </w:r>
      <w:r>
        <w:tab/>
        <w:t xml:space="preserve">360,- Kč/hod./os. </w:t>
      </w:r>
      <w:r>
        <w:rPr>
          <w:rStyle w:val="Bodytext79pt"/>
          <w:b/>
          <w:bCs/>
        </w:rPr>
        <w:t xml:space="preserve">(v </w:t>
      </w:r>
      <w:proofErr w:type="spellStart"/>
      <w:r>
        <w:rPr>
          <w:rStyle w:val="Bodytext79pt"/>
          <w:b/>
          <w:bCs/>
        </w:rPr>
        <w:t>prac</w:t>
      </w:r>
      <w:proofErr w:type="spellEnd"/>
      <w:r>
        <w:rPr>
          <w:rStyle w:val="Bodytext79pt"/>
          <w:b/>
          <w:bCs/>
        </w:rPr>
        <w:t xml:space="preserve">. </w:t>
      </w:r>
      <w:proofErr w:type="gramStart"/>
      <w:r>
        <w:rPr>
          <w:rStyle w:val="Bodytext79pt"/>
          <w:b/>
          <w:bCs/>
        </w:rPr>
        <w:t>době</w:t>
      </w:r>
      <w:proofErr w:type="gramEnd"/>
      <w:r>
        <w:rPr>
          <w:rStyle w:val="Bodytext79pt"/>
          <w:b/>
          <w:bCs/>
        </w:rPr>
        <w:t xml:space="preserve"> od 7:30 - 16:30 hodin)</w:t>
      </w:r>
    </w:p>
    <w:p w:rsidR="00CA327A" w:rsidRDefault="00A264C8">
      <w:pPr>
        <w:pStyle w:val="Bodytext70"/>
        <w:shd w:val="clear" w:color="auto" w:fill="auto"/>
        <w:tabs>
          <w:tab w:val="left" w:pos="4434"/>
        </w:tabs>
        <w:spacing w:after="0" w:line="274" w:lineRule="exact"/>
        <w:ind w:left="940"/>
        <w:jc w:val="both"/>
      </w:pPr>
      <w:r>
        <w:t>Konzultace:</w:t>
      </w:r>
      <w:r>
        <w:tab/>
        <w:t>350,-Kč/hod.</w:t>
      </w:r>
    </w:p>
    <w:p w:rsidR="00CA327A" w:rsidRDefault="00A264C8">
      <w:pPr>
        <w:pStyle w:val="Bodytext80"/>
        <w:shd w:val="clear" w:color="auto" w:fill="auto"/>
        <w:tabs>
          <w:tab w:val="left" w:pos="4434"/>
        </w:tabs>
        <w:spacing w:after="215" w:line="240" w:lineRule="exact"/>
        <w:ind w:left="940"/>
      </w:pPr>
      <w:r>
        <w:rPr>
          <w:rStyle w:val="Bodytext812pt"/>
          <w:b/>
          <w:bCs/>
        </w:rPr>
        <w:t>Doprava:</w:t>
      </w:r>
      <w:r>
        <w:rPr>
          <w:rStyle w:val="Bodytext812pt"/>
          <w:b/>
          <w:bCs/>
        </w:rPr>
        <w:tab/>
        <w:t xml:space="preserve">9,- Kč/km </w:t>
      </w:r>
      <w:r>
        <w:t>(s výjezdem z místa sídla zhotovitele)</w:t>
      </w:r>
    </w:p>
    <w:p w:rsidR="00CA327A" w:rsidRDefault="00A264C8">
      <w:pPr>
        <w:pStyle w:val="Bodytext20"/>
        <w:shd w:val="clear" w:color="auto" w:fill="auto"/>
        <w:spacing w:after="240" w:line="274" w:lineRule="exact"/>
        <w:ind w:left="180" w:right="420" w:firstLine="0"/>
        <w:jc w:val="both"/>
      </w:pPr>
      <w:r>
        <w:t>K těmto cenám bude doúčtová</w:t>
      </w:r>
      <w:r>
        <w:t>na DPH ve výši stanovené zákonem č. 235/2004 Sb. o dani z přidané hodnoty v platném znění. Uvedené ceny mohou být měněny pouze na základě písemného dodatku této smlouvy po odsouhlasení oběma stranami.</w:t>
      </w:r>
    </w:p>
    <w:p w:rsidR="00CA327A" w:rsidRDefault="00A264C8">
      <w:pPr>
        <w:pStyle w:val="Bodytext20"/>
        <w:numPr>
          <w:ilvl w:val="0"/>
          <w:numId w:val="6"/>
        </w:numPr>
        <w:shd w:val="clear" w:color="auto" w:fill="auto"/>
        <w:tabs>
          <w:tab w:val="left" w:pos="840"/>
        </w:tabs>
        <w:spacing w:line="274" w:lineRule="exact"/>
        <w:ind w:left="820" w:right="420" w:hanging="380"/>
        <w:jc w:val="both"/>
      </w:pPr>
      <w:r>
        <w:t>Pokud jsou servisní činnosti dle článku III. odst. 3. t</w:t>
      </w:r>
      <w:r>
        <w:t xml:space="preserve">éto smlouvy objednatelem požadovány provést </w:t>
      </w:r>
      <w:r>
        <w:rPr>
          <w:rStyle w:val="Bodytext2Bold"/>
        </w:rPr>
        <w:t xml:space="preserve">v době mimopracovní </w:t>
      </w:r>
      <w:r>
        <w:t xml:space="preserve">- článek V. odst. 3. této smlouvy - se cena za práci zvyšuje </w:t>
      </w:r>
      <w:r>
        <w:rPr>
          <w:rStyle w:val="Bodytext2Bold"/>
        </w:rPr>
        <w:t xml:space="preserve">o 50%. </w:t>
      </w:r>
      <w:r>
        <w:t>Zvýšení ceny neplatí, pokud budou uvedené práce prováděny v mimopracovní době z důvodu zdržení ze strany zhotovitele.</w:t>
      </w:r>
    </w:p>
    <w:p w:rsidR="00CA327A" w:rsidRDefault="00A264C8">
      <w:pPr>
        <w:pStyle w:val="Bodytext20"/>
        <w:numPr>
          <w:ilvl w:val="0"/>
          <w:numId w:val="6"/>
        </w:numPr>
        <w:shd w:val="clear" w:color="auto" w:fill="auto"/>
        <w:tabs>
          <w:tab w:val="left" w:pos="840"/>
        </w:tabs>
        <w:spacing w:line="274" w:lineRule="exact"/>
        <w:ind w:left="820" w:right="420" w:hanging="380"/>
        <w:jc w:val="both"/>
      </w:pPr>
      <w:r>
        <w:t>Objednatel je oprávněn platbu zadržet v případě, že zhotovitel závažným způsobem nebo opakovaně poruší smluvní povinnost, zejména nesplní-li podmínky v článku III. odst. 2 a 3 této smlouvy a to až do odstranění následků porušení povinnosti a sjednám náprav</w:t>
      </w:r>
      <w:r>
        <w:t>y.</w:t>
      </w:r>
    </w:p>
    <w:p w:rsidR="00CA327A" w:rsidRDefault="00A264C8">
      <w:pPr>
        <w:pStyle w:val="Bodytext20"/>
        <w:numPr>
          <w:ilvl w:val="0"/>
          <w:numId w:val="6"/>
        </w:numPr>
        <w:shd w:val="clear" w:color="auto" w:fill="auto"/>
        <w:tabs>
          <w:tab w:val="left" w:pos="840"/>
        </w:tabs>
        <w:spacing w:line="274" w:lineRule="exact"/>
        <w:ind w:left="820" w:right="420" w:hanging="380"/>
        <w:jc w:val="both"/>
        <w:sectPr w:rsidR="00CA327A">
          <w:footerReference w:type="default" r:id="rId9"/>
          <w:pgSz w:w="11900" w:h="16840"/>
          <w:pgMar w:top="382" w:right="1021" w:bottom="1475" w:left="1179" w:header="0" w:footer="3" w:gutter="0"/>
          <w:cols w:space="720"/>
          <w:noEndnote/>
          <w:docGrid w:linePitch="360"/>
        </w:sectPr>
      </w:pPr>
      <w:r>
        <w:t xml:space="preserve">Smluvní strany se dohodly, že cena dle článku VI., odst. 2 této smlouvy je zhotovitelem garantována po dobu </w:t>
      </w:r>
      <w:r>
        <w:t>24 měsíců od nabytí účinnosti této smlouvy. Po uplynutí této doby je možné po dohodě obou smluvních stran upravit cenu, pro další smluvní období, v návaznosti na vývoji hodnoty inflace zjištěné podle oficiálních údajů ČSÚ.</w:t>
      </w:r>
    </w:p>
    <w:p w:rsidR="00CA327A" w:rsidRDefault="00A264C8">
      <w:pPr>
        <w:pStyle w:val="Heading30"/>
        <w:keepNext/>
        <w:keepLines/>
        <w:shd w:val="clear" w:color="auto" w:fill="auto"/>
        <w:spacing w:before="0" w:after="170" w:line="240" w:lineRule="exact"/>
        <w:ind w:left="600" w:firstLine="0"/>
      </w:pPr>
      <w:bookmarkStart w:id="9" w:name="bookmark9"/>
      <w:r>
        <w:lastRenderedPageBreak/>
        <w:t>VIL Všeobecná ustanovení</w:t>
      </w:r>
      <w:bookmarkEnd w:id="9"/>
    </w:p>
    <w:p w:rsidR="00CA327A" w:rsidRDefault="00A264C8">
      <w:pPr>
        <w:pStyle w:val="Bodytext20"/>
        <w:numPr>
          <w:ilvl w:val="0"/>
          <w:numId w:val="7"/>
        </w:numPr>
        <w:shd w:val="clear" w:color="auto" w:fill="auto"/>
        <w:tabs>
          <w:tab w:val="left" w:pos="588"/>
        </w:tabs>
        <w:spacing w:line="274" w:lineRule="exact"/>
        <w:ind w:left="600" w:right="400" w:hanging="360"/>
        <w:jc w:val="both"/>
      </w:pPr>
      <w:r>
        <w:t>Za služb</w:t>
      </w:r>
      <w:r>
        <w:t>y nad rámec smlouvy se považují opravy zařízení poškozených úmyslně, z nedbalosti, neodborným zásahem třetích osob a působením vyšší moci.</w:t>
      </w:r>
    </w:p>
    <w:p w:rsidR="00CA327A" w:rsidRDefault="00A264C8">
      <w:pPr>
        <w:pStyle w:val="Bodytext20"/>
        <w:numPr>
          <w:ilvl w:val="0"/>
          <w:numId w:val="7"/>
        </w:numPr>
        <w:shd w:val="clear" w:color="auto" w:fill="auto"/>
        <w:tabs>
          <w:tab w:val="left" w:pos="588"/>
        </w:tabs>
        <w:spacing w:after="267" w:line="274" w:lineRule="exact"/>
        <w:ind w:left="600" w:right="400" w:hanging="360"/>
        <w:jc w:val="both"/>
      </w:pPr>
      <w:r>
        <w:t xml:space="preserve">Činnost jiných firem, které mohou svojí činností ovlivnit stávající stav (provoz) předmětného servisovaného zařízení </w:t>
      </w:r>
      <w:r>
        <w:t>bude vždy předem konzultována se zhotovitelem.</w:t>
      </w:r>
    </w:p>
    <w:p w:rsidR="00CA327A" w:rsidRDefault="00A264C8">
      <w:pPr>
        <w:pStyle w:val="Heading30"/>
        <w:keepNext/>
        <w:keepLines/>
        <w:shd w:val="clear" w:color="auto" w:fill="auto"/>
        <w:spacing w:before="0" w:after="169" w:line="240" w:lineRule="exact"/>
        <w:ind w:left="600" w:firstLine="0"/>
      </w:pPr>
      <w:bookmarkStart w:id="10" w:name="bookmark10"/>
      <w:r>
        <w:t>VIII. Platnost a zrušení smlouvy</w:t>
      </w:r>
      <w:bookmarkEnd w:id="10"/>
    </w:p>
    <w:p w:rsidR="00CA327A" w:rsidRDefault="00A264C8">
      <w:pPr>
        <w:pStyle w:val="Bodytext20"/>
        <w:numPr>
          <w:ilvl w:val="0"/>
          <w:numId w:val="8"/>
        </w:numPr>
        <w:shd w:val="clear" w:color="auto" w:fill="auto"/>
        <w:tabs>
          <w:tab w:val="left" w:pos="588"/>
        </w:tabs>
        <w:ind w:left="600" w:right="400" w:hanging="360"/>
        <w:jc w:val="both"/>
      </w:pPr>
      <w:r>
        <w:t>Tato smlouva se sjednává na dobu neurčitou a je platná dnem podpisu oprávněnými zástupci smluvních stran.</w:t>
      </w:r>
    </w:p>
    <w:p w:rsidR="00CA327A" w:rsidRDefault="00A264C8">
      <w:pPr>
        <w:pStyle w:val="Bodytext20"/>
        <w:numPr>
          <w:ilvl w:val="0"/>
          <w:numId w:val="8"/>
        </w:numPr>
        <w:shd w:val="clear" w:color="auto" w:fill="auto"/>
        <w:tabs>
          <w:tab w:val="left" w:pos="588"/>
        </w:tabs>
        <w:ind w:left="600" w:right="400" w:hanging="360"/>
        <w:jc w:val="both"/>
      </w:pPr>
      <w:r>
        <w:t>Účinnosti nabývá dnem uveřejnění v registru smluv podle příslušných us</w:t>
      </w:r>
      <w:r>
        <w:t>tanovení zákona č. 340/2015 Sb., o zvláštních podmínkách účinnosti některých smluv, uveřejňování těchto smluv a o registru smluv (zákon o registru smluv), v platném a účinném znění (dále jen „zákon o registru smluv“)- Smluvní strany se dohodly, že objednat</w:t>
      </w:r>
      <w:r>
        <w:t>el nejpozději do 30 dnů od uzavření této smlouvy zajistí její uveřejnění v registru smluv za podmínek stanovených zákonem o registru smluv.</w:t>
      </w:r>
    </w:p>
    <w:p w:rsidR="00CA327A" w:rsidRDefault="00A264C8">
      <w:pPr>
        <w:pStyle w:val="Bodytext20"/>
        <w:numPr>
          <w:ilvl w:val="0"/>
          <w:numId w:val="8"/>
        </w:numPr>
        <w:shd w:val="clear" w:color="auto" w:fill="auto"/>
        <w:tabs>
          <w:tab w:val="left" w:pos="588"/>
        </w:tabs>
        <w:ind w:left="600" w:hanging="360"/>
        <w:jc w:val="both"/>
      </w:pPr>
      <w:r>
        <w:t>Smlouvaje vyhotovena ve dvou výtiscích. Každá strana obdrží po jednom výtisku.</w:t>
      </w:r>
    </w:p>
    <w:p w:rsidR="00CA327A" w:rsidRDefault="00A264C8">
      <w:pPr>
        <w:pStyle w:val="Bodytext20"/>
        <w:numPr>
          <w:ilvl w:val="0"/>
          <w:numId w:val="8"/>
        </w:numPr>
        <w:shd w:val="clear" w:color="auto" w:fill="auto"/>
        <w:tabs>
          <w:tab w:val="left" w:pos="588"/>
        </w:tabs>
        <w:ind w:left="600" w:right="400" w:hanging="360"/>
        <w:jc w:val="both"/>
      </w:pPr>
      <w:r>
        <w:t>Tato smlouva může být vypovězena každ</w:t>
      </w:r>
      <w:r>
        <w:t>ým ze smluvních partnerů při dodržení tříměsíční výpovědní lhůty písemnou formou, přičemž výpovědní lhůta počíná běžet prvním dnem měsíce následujícího po doručení výpovědi druhé straně.</w:t>
      </w:r>
    </w:p>
    <w:p w:rsidR="00CA327A" w:rsidRDefault="00A264C8">
      <w:pPr>
        <w:pStyle w:val="Bodytext20"/>
        <w:numPr>
          <w:ilvl w:val="0"/>
          <w:numId w:val="8"/>
        </w:numPr>
        <w:shd w:val="clear" w:color="auto" w:fill="auto"/>
        <w:tabs>
          <w:tab w:val="left" w:pos="588"/>
        </w:tabs>
        <w:ind w:left="600" w:right="400" w:hanging="360"/>
        <w:jc w:val="both"/>
      </w:pPr>
      <w:r>
        <w:t>Smlouva může být zrušena okamžitě, poruší-li smluvní strana povinnost</w:t>
      </w:r>
      <w:r>
        <w:t>i takovým závažným způsobem, že bude zmařen účel smlouvy.</w:t>
      </w:r>
    </w:p>
    <w:p w:rsidR="00CA327A" w:rsidRDefault="00A264C8">
      <w:pPr>
        <w:pStyle w:val="Bodytext20"/>
        <w:numPr>
          <w:ilvl w:val="0"/>
          <w:numId w:val="8"/>
        </w:numPr>
        <w:shd w:val="clear" w:color="auto" w:fill="auto"/>
        <w:tabs>
          <w:tab w:val="left" w:pos="588"/>
        </w:tabs>
        <w:spacing w:after="803"/>
        <w:ind w:left="600" w:right="400" w:hanging="360"/>
        <w:jc w:val="both"/>
      </w:pPr>
      <w:r>
        <w:t>Změny a doplňky této smlouvy musí být prováděny jen po vzájemné dohodě stran, a to písemnou formou.</w:t>
      </w:r>
    </w:p>
    <w:p w:rsidR="00CA327A" w:rsidRDefault="00A264C8">
      <w:pPr>
        <w:pStyle w:val="Bodytext20"/>
        <w:shd w:val="clear" w:color="auto" w:fill="auto"/>
        <w:spacing w:line="240" w:lineRule="exact"/>
        <w:ind w:left="600" w:hanging="360"/>
        <w:jc w:val="both"/>
      </w:pPr>
      <w:r>
        <w:pict>
          <v:shape id="_x0000_s1031" type="#_x0000_t202" style="position:absolute;left:0;text-align:left;margin-left:297pt;margin-top:-.95pt;width:62.4pt;height:14.85pt;z-index:-125829372;mso-wrap-distance-left:5pt;mso-wrap-distance-right:5pt;mso-wrap-distance-bottom:33.6pt;mso-position-horizontal-relative:margin" filled="f" stroked="f">
            <v:textbox style="mso-fit-shape-to-text:t" inset="0,0,0,0">
              <w:txbxContent>
                <w:p w:rsidR="00CA327A" w:rsidRDefault="00A264C8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left:0;text-align:left;margin-left:62.3pt;margin-top:30pt;width:91.7pt;height:.05pt;z-index:-125829371;mso-wrap-distance-left:57.6pt;mso-wrap-distance-right:184.1pt;mso-wrap-distance-bottom:12.9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1450"/>
                  </w:tblGrid>
                  <w:tr w:rsidR="00CA327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84" w:type="dxa"/>
                        <w:shd w:val="clear" w:color="auto" w:fill="FFFFFF"/>
                      </w:tcPr>
                      <w:p w:rsidR="00CA327A" w:rsidRDefault="00CA32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shd w:val="clear" w:color="auto" w:fill="FFFFFF"/>
                      </w:tcPr>
                      <w:p w:rsidR="00CA327A" w:rsidRDefault="00CA327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A327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6"/>
                      <w:jc w:val="center"/>
                    </w:trPr>
                    <w:tc>
                      <w:tcPr>
                        <w:tcW w:w="384" w:type="dxa"/>
                        <w:shd w:val="clear" w:color="auto" w:fill="FFFFFF"/>
                        <w:vAlign w:val="center"/>
                      </w:tcPr>
                      <w:p w:rsidR="00CA327A" w:rsidRDefault="00A264C8">
                        <w:pPr>
                          <w:pStyle w:val="Bodytext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Bodytext2BookAntiqua4ptItalic"/>
                          </w:rPr>
                          <w:t>A</w:t>
                        </w:r>
                      </w:p>
                    </w:tc>
                    <w:tc>
                      <w:tcPr>
                        <w:tcW w:w="1450" w:type="dxa"/>
                        <w:shd w:val="clear" w:color="auto" w:fill="FFFFFF"/>
                        <w:vAlign w:val="bottom"/>
                      </w:tcPr>
                      <w:p w:rsidR="00CA327A" w:rsidRDefault="00A264C8">
                        <w:pPr>
                          <w:pStyle w:val="Bodytext20"/>
                          <w:shd w:val="clear" w:color="auto" w:fill="auto"/>
                          <w:spacing w:line="221" w:lineRule="exact"/>
                          <w:ind w:firstLine="0"/>
                          <w:jc w:val="right"/>
                        </w:pPr>
                        <w:r>
                          <w:rPr>
                            <w:rStyle w:val="Bodytext29ptBold"/>
                          </w:rPr>
                          <w:t xml:space="preserve">• ■ r a </w:t>
                        </w:r>
                        <w:r>
                          <w:rPr>
                            <w:rStyle w:val="Bodytext29ptBold"/>
                            <w:vertAlign w:val="superscript"/>
                          </w:rPr>
                          <w:t>r</w:t>
                        </w:r>
                        <w:r>
                          <w:rPr>
                            <w:rStyle w:val="Bodytext29ptBold"/>
                          </w:rPr>
                          <w:t>59</w:t>
                        </w:r>
                      </w:p>
                    </w:tc>
                  </w:tr>
                </w:tbl>
                <w:p w:rsidR="00CA327A" w:rsidRDefault="00CA327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9.5pt;margin-top:95.5pt;width:153.35pt;height:23.05pt;z-index:-125829370;mso-wrap-distance-left:5pt;mso-wrap-distance-right:171.1pt;mso-position-horizontal-relative:margin" wrapcoords="556 0 21600 0 21600 7476 13764 8191 13764 21600 0 21600 0 8191 556 7476 556 0" filled="f" stroked="f">
            <v:textbox style="mso-fit-shape-to-text:t" inset="0,0,0,0">
              <w:txbxContent>
                <w:p w:rsidR="00CA327A" w:rsidRDefault="00CA327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CA327A" w:rsidRDefault="00A264C8">
                  <w:pPr>
                    <w:pStyle w:val="Picturecaption"/>
                    <w:shd w:val="clear" w:color="auto" w:fill="auto"/>
                  </w:pPr>
                  <w:r>
                    <w:t>Za zhotovitele Tomáš Prorok jednatel společnosti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338.05pt;margin-top:46.3pt;width:128.9pt;height:52.85pt;z-index:-125829369;mso-wrap-distance-left:5pt;mso-wrap-distance-right:22.8pt;mso-wrap-distance-bottom:62.8pt;mso-position-horizontal-relative:margin" filled="f" stroked="f">
            <v:textbox style="mso-fit-shape-to-text:t" inset="0,0,0,0">
              <w:txbxContent>
                <w:p w:rsidR="00CA327A" w:rsidRDefault="00A264C8">
                  <w:pPr>
                    <w:pStyle w:val="Bodytext9"/>
                    <w:shd w:val="clear" w:color="auto" w:fill="auto"/>
                    <w:ind w:left="360"/>
                  </w:pPr>
                  <w:proofErr w:type="spellStart"/>
                  <w:r>
                    <w:rPr>
                      <w:rStyle w:val="Bodytext9TimesNewRoman105ptExact"/>
                      <w:rFonts w:eastAsia="Calibri"/>
                      <w:b/>
                      <w:bCs/>
                    </w:rPr>
                    <w:t>Mitá&amp;CNfCE</w:t>
                  </w:r>
                  <w:proofErr w:type="spellEnd"/>
                  <w:r>
                    <w:rPr>
                      <w:rStyle w:val="Bodytext9TimesNewRoman105ptExact"/>
                      <w:rFonts w:eastAsia="Calibri"/>
                      <w:b/>
                      <w:bCs/>
                    </w:rPr>
                    <w:t xml:space="preserve"> TŘINEC, ® </w:t>
                  </w:r>
                  <w:proofErr w:type="spellStart"/>
                  <w:r>
                    <w:t>příspŘvkaví</w:t>
                  </w:r>
                  <w:proofErr w:type="spellEnd"/>
                  <w:r>
                    <w:t xml:space="preserve"> organizace</w:t>
                  </w:r>
                </w:p>
                <w:p w:rsidR="00CA327A" w:rsidRDefault="00A264C8">
                  <w:pPr>
                    <w:pStyle w:val="Bodytext10"/>
                    <w:shd w:val="clear" w:color="auto" w:fill="auto"/>
                    <w:spacing w:after="49" w:line="160" w:lineRule="exact"/>
                  </w:pPr>
                  <w:proofErr w:type="spellStart"/>
                  <w:r>
                    <w:t>KaStaheVá</w:t>
                  </w:r>
                  <w:proofErr w:type="spellEnd"/>
                  <w:r>
                    <w:t xml:space="preserve"> MS, </w:t>
                  </w:r>
                  <w:proofErr w:type="spellStart"/>
                  <w:r>
                    <w:t>Dainí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LBtní</w:t>
                  </w:r>
                  <w:proofErr w:type="spellEnd"/>
                  <w:r>
                    <w:t xml:space="preserve">, </w:t>
                  </w:r>
                  <w:r>
                    <w:rPr>
                      <w:rStyle w:val="Bodytext10TimesNewRoman8ptExact"/>
                      <w:rFonts w:eastAsia="Tahoma"/>
                    </w:rPr>
                    <w:t>739</w:t>
                  </w:r>
                  <w:r>
                    <w:t xml:space="preserve"> </w:t>
                  </w:r>
                  <w:r>
                    <w:rPr>
                      <w:rStyle w:val="Bodytext10TimesNewRoman8ptExact"/>
                      <w:rFonts w:eastAsia="Tahoma"/>
                    </w:rPr>
                    <w:t>61</w:t>
                  </w:r>
                  <w:r>
                    <w:t xml:space="preserve"> </w:t>
                  </w:r>
                  <w:proofErr w:type="spellStart"/>
                  <w:r>
                    <w:t>TTinec</w:t>
                  </w:r>
                  <w:proofErr w:type="spellEnd"/>
                </w:p>
                <w:p w:rsidR="00CA327A" w:rsidRDefault="00A264C8">
                  <w:pPr>
                    <w:pStyle w:val="Bodytext11"/>
                    <w:shd w:val="clear" w:color="auto" w:fill="auto"/>
                    <w:tabs>
                      <w:tab w:val="left" w:pos="758"/>
                    </w:tabs>
                    <w:spacing w:before="0" w:line="220" w:lineRule="exact"/>
                  </w:pPr>
                  <w:r>
                    <w:rPr>
                      <w:rStyle w:val="Bodytext11Exact0"/>
                      <w:b/>
                      <w:bCs/>
                    </w:rPr>
                    <w:t>IČ:</w:t>
                  </w:r>
                  <w:r>
                    <w:rPr>
                      <w:rStyle w:val="Bodytext11Exact0"/>
                      <w:b/>
                      <w:bCs/>
                    </w:rPr>
                    <w:tab/>
                    <w:t>42 DIČ: C200Ž84242</w:t>
                  </w:r>
                </w:p>
              </w:txbxContent>
            </v:textbox>
            <w10:wrap type="topAndBottom" anchorx="margin"/>
          </v:shape>
        </w:pict>
      </w:r>
      <w:r>
        <w:t>V Ostravě dne</w:t>
      </w:r>
    </w:p>
    <w:p w:rsidR="00CA327A" w:rsidRDefault="00A264C8">
      <w:pPr>
        <w:pStyle w:val="Bodytext20"/>
        <w:shd w:val="clear" w:color="auto" w:fill="auto"/>
        <w:spacing w:line="274" w:lineRule="exact"/>
        <w:ind w:left="5720" w:firstLine="0"/>
      </w:pPr>
      <w:r>
        <w:t>Za objednatele</w:t>
      </w:r>
    </w:p>
    <w:p w:rsidR="00CA327A" w:rsidRDefault="00A264C8">
      <w:pPr>
        <w:pStyle w:val="Bodytext20"/>
        <w:shd w:val="clear" w:color="auto" w:fill="auto"/>
        <w:spacing w:line="274" w:lineRule="exact"/>
        <w:ind w:left="5720" w:right="560" w:firstLine="0"/>
      </w:pPr>
      <w:r>
        <w:t xml:space="preserve">MUDr. Mgr. Zdeněk Matušek </w:t>
      </w:r>
      <w:r>
        <w:t>ředitel/nemo</w:t>
      </w:r>
      <w:bookmarkStart w:id="11" w:name="_GoBack"/>
      <w:bookmarkEnd w:id="11"/>
      <w:r>
        <w:t>cnice</w:t>
      </w:r>
    </w:p>
    <w:sectPr w:rsidR="00CA327A">
      <w:footerReference w:type="default" r:id="rId10"/>
      <w:pgSz w:w="11900" w:h="16840"/>
      <w:pgMar w:top="382" w:right="1021" w:bottom="1475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64C8">
      <w:r>
        <w:separator/>
      </w:r>
    </w:p>
  </w:endnote>
  <w:endnote w:type="continuationSeparator" w:id="0">
    <w:p w:rsidR="00000000" w:rsidRDefault="00A2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7A" w:rsidRDefault="00A264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pt;margin-top:789.8pt;width:455.05pt;height:9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27A" w:rsidRDefault="00A264C8">
                <w:pPr>
                  <w:pStyle w:val="Headerorfooter0"/>
                  <w:shd w:val="clear" w:color="auto" w:fill="auto"/>
                  <w:tabs>
                    <w:tab w:val="right" w:pos="9101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  <w:lang w:val="en-US" w:eastAsia="en-US" w:bidi="en-US"/>
                  </w:rPr>
                  <w:t>http://www.kapsvstem.cz</w:t>
                </w:r>
                <w:r>
                  <w:rPr>
                    <w:rStyle w:val="Headerorfooter1"/>
                    <w:b/>
                    <w:bCs/>
                    <w:lang w:val="en-US" w:eastAsia="en-US" w:bidi="en-US"/>
                  </w:rPr>
                  <w:tab/>
                </w:r>
                <w:r>
                  <w:rPr>
                    <w:rStyle w:val="Headerorfooter85ptNotBoldItalic"/>
                  </w:rPr>
                  <w:t>Kvalita a Poctivost</w:t>
                </w:r>
                <w:proofErr w:type="gramStart"/>
                <w:r>
                  <w:rPr>
                    <w:rStyle w:val="Headerorfooter85ptNotBoldItalic"/>
                  </w:rPr>
                  <w:t>..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7A" w:rsidRDefault="00A264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.65pt;margin-top:785.25pt;width:454.1pt;height:12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27A" w:rsidRDefault="00A264C8">
                <w:pPr>
                  <w:pStyle w:val="Headerorfooter0"/>
                  <w:shd w:val="clear" w:color="auto" w:fill="auto"/>
                  <w:tabs>
                    <w:tab w:val="right" w:pos="9082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http://www.kapsvstemp.7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85ptNotBoldItalic"/>
                  </w:rPr>
                  <w:t xml:space="preserve">Kvalita a </w:t>
                </w:r>
                <w:proofErr w:type="gramStart"/>
                <w:r>
                  <w:rPr>
                    <w:rStyle w:val="Headerorfooter85ptNotBoldItalic"/>
                  </w:rPr>
                  <w:t>Poctivost..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7A" w:rsidRDefault="00CA327A"/>
  </w:footnote>
  <w:footnote w:type="continuationSeparator" w:id="0">
    <w:p w:rsidR="00CA327A" w:rsidRDefault="00CA32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2AB9"/>
    <w:multiLevelType w:val="multilevel"/>
    <w:tmpl w:val="5B1E0FB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B24BD"/>
    <w:multiLevelType w:val="multilevel"/>
    <w:tmpl w:val="2D8A4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BA4D55"/>
    <w:multiLevelType w:val="multilevel"/>
    <w:tmpl w:val="15D62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9A7459"/>
    <w:multiLevelType w:val="multilevel"/>
    <w:tmpl w:val="9B8CD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AB742B"/>
    <w:multiLevelType w:val="multilevel"/>
    <w:tmpl w:val="BC5C91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696FFE"/>
    <w:multiLevelType w:val="multilevel"/>
    <w:tmpl w:val="5582E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662F23"/>
    <w:multiLevelType w:val="multilevel"/>
    <w:tmpl w:val="0E9CE2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7E41F4"/>
    <w:multiLevelType w:val="multilevel"/>
    <w:tmpl w:val="E7765A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327A"/>
    <w:rsid w:val="00A264C8"/>
    <w:rsid w:val="00C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83B4454-B27B-45BD-8027-FA681EEC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6NotBoldItalicExact">
    <w:name w:val="Body text (6) + Not Bold;Italic Exact"/>
    <w:basedOn w:val="Body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okAntiqua4ptItalic">
    <w:name w:val="Body text (2) + Book Antiqua;4 pt;Italic"/>
    <w:basedOn w:val="Body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TimesNewRoman105ptExact">
    <w:name w:val="Body text (9) + Times New Roman;10;5 pt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Bodytext10TimesNewRoman8ptExact">
    <w:name w:val="Body text (10) + Times New Roman;8 pt Exact"/>
    <w:basedOn w:val="Body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Bodytext11Exact0">
    <w:name w:val="Body text (11) Exact"/>
    <w:basedOn w:val="Bodytext1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2NotBoldItalic">
    <w:name w:val="Heading #2 + Not Bold;Italic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erorfooter85ptNotBoldItalic">
    <w:name w:val="Header or footer + 8;5 pt;Not Bold;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9pt">
    <w:name w:val="Body text (7) + 9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12pt">
    <w:name w:val="Body text (8) + 12 pt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660" w:line="0" w:lineRule="atLeast"/>
    </w:pPr>
    <w:rPr>
      <w:rFonts w:ascii="Tahoma" w:eastAsia="Tahoma" w:hAnsi="Tahoma" w:cs="Tahoma"/>
      <w:spacing w:val="-10"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660" w:line="0" w:lineRule="atLeast"/>
      <w:jc w:val="both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ind w:hanging="1040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21" w:lineRule="exact"/>
      <w:ind w:hanging="12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00" w:line="197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480" w:line="197" w:lineRule="exact"/>
      <w:ind w:firstLine="5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after="78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780" w:line="269" w:lineRule="exact"/>
      <w:ind w:hanging="3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kapsyste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2020-05-19T11:22:00Z</dcterms:created>
  <dcterms:modified xsi:type="dcterms:W3CDTF">2020-05-19T11:22:00Z</dcterms:modified>
</cp:coreProperties>
</file>