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38" w:rsidRPr="005F7B76" w:rsidRDefault="000E44D4" w:rsidP="00286FBC">
      <w:pPr>
        <w:pStyle w:val="Nzev"/>
      </w:pPr>
      <w:r w:rsidRPr="005F7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A368B7" wp14:editId="46FA3501">
                <wp:simplePos x="0" y="0"/>
                <wp:positionH relativeFrom="column">
                  <wp:posOffset>23495</wp:posOffset>
                </wp:positionH>
                <wp:positionV relativeFrom="paragraph">
                  <wp:posOffset>2889250</wp:posOffset>
                </wp:positionV>
                <wp:extent cx="6010275" cy="635"/>
                <wp:effectExtent l="0" t="0" r="9525" b="374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ACB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.85pt;margin-top:227.5pt;width:473.2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" strokecolor="#a5a5a5"/>
            </w:pict>
          </mc:Fallback>
        </mc:AlternateContent>
      </w:r>
      <w:r w:rsidR="00BD6F38" w:rsidRPr="005F7B76">
        <w:br/>
      </w:r>
      <w:r w:rsidR="00BD6F38" w:rsidRPr="005F7B76">
        <w:br/>
      </w:r>
      <w:r w:rsidR="00BD6F38" w:rsidRPr="005F7B76">
        <w:br/>
      </w:r>
      <w:r w:rsidR="00BD6F38" w:rsidRPr="005F7B76">
        <w:br/>
      </w:r>
      <w:r w:rsidR="00BD6F38" w:rsidRPr="005F7B76">
        <w:br/>
      </w:r>
      <w:r w:rsidR="00C67167" w:rsidRPr="005F7B76">
        <w:t>Kupní smlouva</w:t>
      </w:r>
      <w:r w:rsidR="00536EA1" w:rsidRPr="005F7B76">
        <w:t xml:space="preserve"> </w:t>
      </w:r>
      <w:r w:rsidR="00944353" w:rsidRPr="005F7B76">
        <w:t xml:space="preserve">č. </w:t>
      </w:r>
      <w:r w:rsidR="000703AD" w:rsidRPr="005F7B76">
        <w:t>SML-</w:t>
      </w:r>
      <w:r w:rsidR="00F56720" w:rsidRPr="005F7B76">
        <w:t>2020-0940</w:t>
      </w:r>
    </w:p>
    <w:p w:rsidR="00536EA1" w:rsidRPr="005F7B76" w:rsidRDefault="00536EA1" w:rsidP="00CD65C2"/>
    <w:p w:rsidR="00BD6F38" w:rsidRPr="005F7B76" w:rsidRDefault="00536EA1" w:rsidP="00221B79">
      <w:pPr>
        <w:jc w:val="both"/>
      </w:pPr>
      <w:r w:rsidRPr="005F7B76">
        <w:br/>
        <w:t xml:space="preserve">uzavřená níže uvedeného dne, měsíce a roku podle § </w:t>
      </w:r>
      <w:r w:rsidR="00960D86" w:rsidRPr="005F7B76">
        <w:t xml:space="preserve">2079 </w:t>
      </w:r>
      <w:r w:rsidR="005E0406" w:rsidRPr="005F7B76">
        <w:t xml:space="preserve">a </w:t>
      </w:r>
      <w:r w:rsidRPr="005F7B76">
        <w:t xml:space="preserve">násl. </w:t>
      </w:r>
      <w:r w:rsidR="00960D86" w:rsidRPr="005F7B76">
        <w:t xml:space="preserve">zákona </w:t>
      </w:r>
      <w:r w:rsidRPr="005F7B76">
        <w:t>č</w:t>
      </w:r>
      <w:r w:rsidR="00C8667C" w:rsidRPr="005F7B76">
        <w:t>.</w:t>
      </w:r>
      <w:r w:rsidRPr="005F7B76">
        <w:t xml:space="preserve"> 89/2012 Sb.</w:t>
      </w:r>
      <w:r w:rsidR="00960D86" w:rsidRPr="005F7B76">
        <w:t>, občanského zákoníku</w:t>
      </w:r>
      <w:r w:rsidR="005E0406" w:rsidRPr="005F7B76">
        <w:t>, ve znění pozdějších předpisů</w:t>
      </w:r>
      <w:r w:rsidRPr="005F7B76">
        <w:t xml:space="preserve"> mezi těmito smluvními stranami:</w:t>
      </w:r>
    </w:p>
    <w:p w:rsidR="00536EA1" w:rsidRPr="005F7B76" w:rsidRDefault="00536EA1" w:rsidP="00CD65C2"/>
    <w:p w:rsidR="00536EA1" w:rsidRPr="005F7B76" w:rsidRDefault="00536EA1" w:rsidP="00CD65C2"/>
    <w:tbl>
      <w:tblPr>
        <w:tblW w:w="963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 xml:space="preserve">Název: </w:t>
            </w:r>
          </w:p>
        </w:tc>
        <w:tc>
          <w:tcPr>
            <w:tcW w:w="7371" w:type="dxa"/>
          </w:tcPr>
          <w:p w:rsidR="00BD6F38" w:rsidRPr="005F7B76" w:rsidRDefault="00746486" w:rsidP="0022597D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Úrazová nemocnice v Brně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 xml:space="preserve">Sídlo: </w:t>
            </w:r>
          </w:p>
        </w:tc>
        <w:tc>
          <w:tcPr>
            <w:tcW w:w="7371" w:type="dxa"/>
          </w:tcPr>
          <w:p w:rsidR="00BD6F38" w:rsidRPr="005F7B76" w:rsidRDefault="00746486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Ponávka 139/6, Zábrdovice, 602 00 Brno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 xml:space="preserve">IČ: </w:t>
            </w:r>
          </w:p>
        </w:tc>
        <w:tc>
          <w:tcPr>
            <w:tcW w:w="7371" w:type="dxa"/>
          </w:tcPr>
          <w:p w:rsidR="00BD6F38" w:rsidRPr="005F7B76" w:rsidRDefault="00746486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00209813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>DIČ:</w:t>
            </w:r>
          </w:p>
        </w:tc>
        <w:tc>
          <w:tcPr>
            <w:tcW w:w="7371" w:type="dxa"/>
          </w:tcPr>
          <w:p w:rsidR="00BD6F38" w:rsidRPr="005F7B76" w:rsidRDefault="00746486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CZ00209813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  <w:rPr>
                <w:rFonts w:cs="Arial"/>
              </w:rPr>
            </w:pPr>
            <w:r w:rsidRPr="005F7B76">
              <w:rPr>
                <w:rFonts w:cs="Arial"/>
              </w:rPr>
              <w:t>Statutární zástupce:</w:t>
            </w:r>
          </w:p>
        </w:tc>
        <w:tc>
          <w:tcPr>
            <w:tcW w:w="7371" w:type="dxa"/>
          </w:tcPr>
          <w:p w:rsidR="00085E2A" w:rsidRPr="005F7B76" w:rsidRDefault="008E17A7" w:rsidP="00132545">
            <w:pPr>
              <w:spacing w:after="0"/>
              <w:ind w:left="-70"/>
              <w:rPr>
                <w:rFonts w:cs="Arial"/>
                <w:b/>
              </w:rPr>
            </w:pPr>
            <w:r w:rsidRPr="005F7B76">
              <w:rPr>
                <w:rFonts w:cs="Arial"/>
                <w:b/>
              </w:rPr>
              <w:t>MUDr. Pavel Piler, ředitel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  <w:rPr>
                <w:rFonts w:cs="Arial"/>
              </w:rPr>
            </w:pPr>
            <w:r w:rsidRPr="005F7B76">
              <w:rPr>
                <w:rFonts w:cs="Arial"/>
              </w:rPr>
              <w:t>Obchodní rejstřík:</w:t>
            </w:r>
          </w:p>
        </w:tc>
        <w:tc>
          <w:tcPr>
            <w:tcW w:w="7371" w:type="dxa"/>
          </w:tcPr>
          <w:p w:rsidR="00BD6F38" w:rsidRPr="005F7B76" w:rsidRDefault="00E51670" w:rsidP="00F21BBD">
            <w:pPr>
              <w:spacing w:after="0"/>
              <w:ind w:left="-70"/>
              <w:rPr>
                <w:rFonts w:cs="Arial"/>
                <w:b/>
              </w:rPr>
            </w:pPr>
            <w:r w:rsidRPr="005F7B76">
              <w:rPr>
                <w:rFonts w:cs="Arial"/>
                <w:b/>
              </w:rPr>
              <w:t>Pr 1602</w:t>
            </w:r>
            <w:r w:rsidR="00F21BBD" w:rsidRPr="005F7B76">
              <w:rPr>
                <w:rFonts w:cs="Arial"/>
                <w:b/>
              </w:rPr>
              <w:t>, vedená v OR u Krajského soudu v Brně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  <w:rPr>
                <w:rFonts w:cs="Arial"/>
              </w:rPr>
            </w:pPr>
            <w:r w:rsidRPr="005F7B76">
              <w:rPr>
                <w:rFonts w:cs="Arial"/>
              </w:rPr>
              <w:t>Bankovní spojení:</w:t>
            </w:r>
          </w:p>
        </w:tc>
        <w:tc>
          <w:tcPr>
            <w:tcW w:w="7371" w:type="dxa"/>
          </w:tcPr>
          <w:p w:rsidR="00BD6F38" w:rsidRPr="005F7B76" w:rsidRDefault="00B505C3" w:rsidP="00132545">
            <w:pPr>
              <w:spacing w:after="0"/>
              <w:ind w:left="-70"/>
              <w:rPr>
                <w:rFonts w:cs="Arial"/>
                <w:b/>
              </w:rPr>
            </w:pPr>
            <w:r w:rsidRPr="005F7B76">
              <w:rPr>
                <w:rFonts w:cs="Arial"/>
                <w:b/>
              </w:rPr>
              <w:t>Komerční banka Brno-venkov a.s.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  <w:rPr>
                <w:rFonts w:cs="Arial"/>
              </w:rPr>
            </w:pPr>
            <w:r w:rsidRPr="005F7B76">
              <w:rPr>
                <w:rFonts w:cs="Arial"/>
              </w:rPr>
              <w:t>Číslo účtu:</w:t>
            </w:r>
          </w:p>
        </w:tc>
        <w:tc>
          <w:tcPr>
            <w:tcW w:w="7371" w:type="dxa"/>
          </w:tcPr>
          <w:p w:rsidR="00BD6F38" w:rsidRPr="005F7B76" w:rsidRDefault="00C04C6B" w:rsidP="00132545">
            <w:pPr>
              <w:spacing w:after="0"/>
              <w:ind w:left="-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xxxxxxxxxxxxxxx</w:t>
            </w:r>
          </w:p>
        </w:tc>
      </w:tr>
    </w:tbl>
    <w:p w:rsidR="00BD6F38" w:rsidRPr="005F7B76" w:rsidRDefault="00BD6F38" w:rsidP="00CD65C2">
      <w:pPr>
        <w:rPr>
          <w:lang w:eastAsia="cs-CZ"/>
        </w:rPr>
      </w:pPr>
    </w:p>
    <w:p w:rsidR="00BD6F38" w:rsidRPr="005F7B76" w:rsidRDefault="00BD6F38" w:rsidP="00CD65C2">
      <w:pPr>
        <w:rPr>
          <w:lang w:eastAsia="cs-CZ"/>
        </w:rPr>
      </w:pPr>
      <w:r w:rsidRPr="005F7B76">
        <w:rPr>
          <w:lang w:eastAsia="cs-CZ"/>
        </w:rPr>
        <w:t>na straně jedné (dále jen „</w:t>
      </w:r>
      <w:r w:rsidR="00C67167" w:rsidRPr="005F7B76">
        <w:rPr>
          <w:lang w:eastAsia="cs-CZ"/>
        </w:rPr>
        <w:t>Kupující</w:t>
      </w:r>
      <w:r w:rsidRPr="005F7B76">
        <w:rPr>
          <w:lang w:eastAsia="cs-CZ"/>
        </w:rPr>
        <w:t>“)</w:t>
      </w:r>
    </w:p>
    <w:p w:rsidR="00BD6F38" w:rsidRPr="005F7B76" w:rsidRDefault="00BD6F38" w:rsidP="00CD65C2">
      <w:pPr>
        <w:rPr>
          <w:lang w:eastAsia="cs-CZ"/>
        </w:rPr>
      </w:pPr>
    </w:p>
    <w:tbl>
      <w:tblPr>
        <w:tblW w:w="963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 xml:space="preserve">Název: </w:t>
            </w:r>
          </w:p>
        </w:tc>
        <w:tc>
          <w:tcPr>
            <w:tcW w:w="7371" w:type="dxa"/>
          </w:tcPr>
          <w:p w:rsidR="00BD6F38" w:rsidRPr="005F7B76" w:rsidRDefault="00BD6F38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OR-CZ spol. s r.o.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 xml:space="preserve">Sídlo: </w:t>
            </w:r>
          </w:p>
        </w:tc>
        <w:tc>
          <w:tcPr>
            <w:tcW w:w="7371" w:type="dxa"/>
          </w:tcPr>
          <w:p w:rsidR="00BD6F38" w:rsidRPr="005F7B76" w:rsidRDefault="00BD6F38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Moravská Třebová, Brněnská 19, PSČ: 571 01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 xml:space="preserve">IČ: </w:t>
            </w:r>
          </w:p>
        </w:tc>
        <w:tc>
          <w:tcPr>
            <w:tcW w:w="7371" w:type="dxa"/>
          </w:tcPr>
          <w:p w:rsidR="00BD6F38" w:rsidRPr="005F7B76" w:rsidRDefault="00BD6F38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48168921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>DIČ:</w:t>
            </w:r>
          </w:p>
        </w:tc>
        <w:tc>
          <w:tcPr>
            <w:tcW w:w="7371" w:type="dxa"/>
          </w:tcPr>
          <w:p w:rsidR="00BD6F38" w:rsidRPr="005F7B76" w:rsidRDefault="00BD6F38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CZ48168921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>Statutární zástupce:</w:t>
            </w:r>
          </w:p>
        </w:tc>
        <w:tc>
          <w:tcPr>
            <w:tcW w:w="7371" w:type="dxa"/>
          </w:tcPr>
          <w:p w:rsidR="00BD6F38" w:rsidRPr="005F7B76" w:rsidRDefault="00BD6F38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Ing. Václav Mačát, jednatel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>Obchodní rejstřík:</w:t>
            </w:r>
          </w:p>
        </w:tc>
        <w:tc>
          <w:tcPr>
            <w:tcW w:w="7371" w:type="dxa"/>
          </w:tcPr>
          <w:p w:rsidR="00BD6F38" w:rsidRPr="005F7B76" w:rsidRDefault="003F2C32" w:rsidP="00132545">
            <w:pPr>
              <w:spacing w:after="0"/>
              <w:ind w:left="-70"/>
              <w:rPr>
                <w:b/>
              </w:rPr>
            </w:pPr>
            <w:r w:rsidRPr="005F7B76">
              <w:rPr>
                <w:b/>
              </w:rPr>
              <w:t>C</w:t>
            </w:r>
            <w:r w:rsidR="00BD6F38" w:rsidRPr="005F7B76">
              <w:rPr>
                <w:b/>
              </w:rPr>
              <w:t xml:space="preserve"> 4090 vedená u rejstříkového soudu v Hradci Králové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>Bankovní spojení:</w:t>
            </w:r>
          </w:p>
        </w:tc>
        <w:tc>
          <w:tcPr>
            <w:tcW w:w="7371" w:type="dxa"/>
          </w:tcPr>
          <w:p w:rsidR="00BD6F38" w:rsidRPr="005F7B76" w:rsidRDefault="00BD6F38" w:rsidP="00132545">
            <w:pPr>
              <w:spacing w:after="0"/>
              <w:ind w:left="-70"/>
              <w:rPr>
                <w:rFonts w:cs="Arial"/>
                <w:b/>
              </w:rPr>
            </w:pPr>
            <w:r w:rsidRPr="005F7B76">
              <w:rPr>
                <w:b/>
              </w:rPr>
              <w:t>KB a.s., expozitura Moravská Třebová</w:t>
            </w:r>
          </w:p>
        </w:tc>
      </w:tr>
      <w:tr w:rsidR="005F7B76" w:rsidRPr="005F7B76">
        <w:tc>
          <w:tcPr>
            <w:tcW w:w="2268" w:type="dxa"/>
          </w:tcPr>
          <w:p w:rsidR="00BD6F38" w:rsidRPr="005F7B76" w:rsidRDefault="00BD6F38" w:rsidP="00CD65C2">
            <w:pPr>
              <w:spacing w:after="0"/>
              <w:ind w:left="-70"/>
            </w:pPr>
            <w:r w:rsidRPr="005F7B76">
              <w:t>Číslo účtu:</w:t>
            </w:r>
          </w:p>
        </w:tc>
        <w:tc>
          <w:tcPr>
            <w:tcW w:w="7371" w:type="dxa"/>
          </w:tcPr>
          <w:p w:rsidR="00BD6F38" w:rsidRPr="005F7B76" w:rsidRDefault="00C04C6B" w:rsidP="00132545">
            <w:pPr>
              <w:spacing w:after="0"/>
              <w:ind w:left="-70"/>
              <w:rPr>
                <w:rFonts w:cs="Arial"/>
                <w:b/>
              </w:rPr>
            </w:pPr>
            <w:r>
              <w:rPr>
                <w:b/>
              </w:rPr>
              <w:t>xxxxxxxxxxxxxxx</w:t>
            </w:r>
          </w:p>
        </w:tc>
      </w:tr>
    </w:tbl>
    <w:p w:rsidR="002C54F0" w:rsidRPr="005F7B76" w:rsidRDefault="002C54F0" w:rsidP="00706DF8">
      <w:pPr>
        <w:rPr>
          <w:lang w:eastAsia="cs-CZ"/>
        </w:rPr>
      </w:pPr>
    </w:p>
    <w:p w:rsidR="00BD6F38" w:rsidRPr="005F7B76" w:rsidRDefault="00BD6F38" w:rsidP="00706DF8">
      <w:pPr>
        <w:rPr>
          <w:lang w:eastAsia="cs-CZ"/>
        </w:rPr>
      </w:pPr>
      <w:r w:rsidRPr="005F7B76">
        <w:rPr>
          <w:lang w:eastAsia="cs-CZ"/>
        </w:rPr>
        <w:t>na straně druhé (dále jen „</w:t>
      </w:r>
      <w:r w:rsidR="00C67167" w:rsidRPr="005F7B76">
        <w:rPr>
          <w:lang w:eastAsia="cs-CZ"/>
        </w:rPr>
        <w:t>Prodávající</w:t>
      </w:r>
      <w:r w:rsidRPr="005F7B76">
        <w:rPr>
          <w:lang w:eastAsia="cs-CZ"/>
        </w:rPr>
        <w:t>“)</w:t>
      </w:r>
    </w:p>
    <w:p w:rsidR="00BD6F38" w:rsidRPr="005F7B76" w:rsidRDefault="00560D37" w:rsidP="004657CA">
      <w:pPr>
        <w:pStyle w:val="Nadpis1"/>
        <w:pageBreakBefore/>
        <w:ind w:left="284" w:hanging="284"/>
      </w:pPr>
      <w:r w:rsidRPr="005F7B76">
        <w:lastRenderedPageBreak/>
        <w:t>Předmět</w:t>
      </w:r>
      <w:r w:rsidR="00BD6F38" w:rsidRPr="005F7B76">
        <w:t xml:space="preserve"> smlouvy</w:t>
      </w:r>
    </w:p>
    <w:p w:rsidR="00560D37" w:rsidRPr="005F7B76" w:rsidRDefault="00FD3C7B" w:rsidP="00130803">
      <w:pPr>
        <w:pStyle w:val="Nadpis2"/>
        <w:jc w:val="both"/>
      </w:pPr>
      <w:r w:rsidRPr="005F7B76">
        <w:t xml:space="preserve">Na základě této smlouvy </w:t>
      </w:r>
      <w:r w:rsidR="00A52B34" w:rsidRPr="005F7B76">
        <w:t xml:space="preserve">se </w:t>
      </w:r>
      <w:r w:rsidR="00022E48" w:rsidRPr="005F7B76">
        <w:t>Prodávající</w:t>
      </w:r>
      <w:r w:rsidR="00560D37" w:rsidRPr="005F7B76">
        <w:t xml:space="preserve"> zavazuje </w:t>
      </w:r>
      <w:r w:rsidRPr="005F7B76">
        <w:t>převést na Kupujícího</w:t>
      </w:r>
      <w:r w:rsidR="00560D37" w:rsidRPr="005F7B76">
        <w:t xml:space="preserve"> </w:t>
      </w:r>
      <w:r w:rsidR="00A52B34" w:rsidRPr="005F7B76">
        <w:t>vlastnické právo k počítačové technologii</w:t>
      </w:r>
      <w:r w:rsidR="00022E48" w:rsidRPr="005F7B76">
        <w:t xml:space="preserve"> dle Přílohy č.1</w:t>
      </w:r>
      <w:r w:rsidR="009330EF" w:rsidRPr="005F7B76">
        <w:t xml:space="preserve"> (dále jen „Předmět smlouvy“) </w:t>
      </w:r>
      <w:r w:rsidR="00B56B07" w:rsidRPr="005F7B76">
        <w:t>včetně souvisejících práv</w:t>
      </w:r>
      <w:r w:rsidR="005E0609" w:rsidRPr="005F7B76">
        <w:t>.</w:t>
      </w:r>
    </w:p>
    <w:p w:rsidR="00467194" w:rsidRPr="005F7B76" w:rsidRDefault="00022E48" w:rsidP="00467194">
      <w:pPr>
        <w:pStyle w:val="Nadpis2"/>
        <w:jc w:val="both"/>
      </w:pPr>
      <w:r w:rsidRPr="005F7B76">
        <w:t>Kupující</w:t>
      </w:r>
      <w:r w:rsidR="00CB26FB" w:rsidRPr="005F7B76">
        <w:t xml:space="preserve"> </w:t>
      </w:r>
      <w:r w:rsidR="008C5953" w:rsidRPr="005F7B76">
        <w:t>se zavazuje</w:t>
      </w:r>
      <w:r w:rsidR="00110EDB" w:rsidRPr="005F7B76">
        <w:t xml:space="preserve"> za řádně a včas dodaný předmět </w:t>
      </w:r>
      <w:r w:rsidR="005444E3" w:rsidRPr="005F7B76">
        <w:t xml:space="preserve"> </w:t>
      </w:r>
      <w:r w:rsidR="00535276" w:rsidRPr="005F7B76">
        <w:t>smlouvy</w:t>
      </w:r>
      <w:r w:rsidR="00433EE2" w:rsidRPr="005F7B76">
        <w:t xml:space="preserve"> zaplatit Prodávajícímu za</w:t>
      </w:r>
      <w:r w:rsidR="0041317C" w:rsidRPr="005F7B76">
        <w:t xml:space="preserve"> </w:t>
      </w:r>
      <w:r w:rsidR="008C5953" w:rsidRPr="005F7B76">
        <w:t>Předmět smlouvy, který je blíže specifikován v příloze č. 1 této smlouvy</w:t>
      </w:r>
      <w:r w:rsidR="00397B78" w:rsidRPr="005F7B76">
        <w:t xml:space="preserve"> kupní</w:t>
      </w:r>
      <w:r w:rsidR="00CB4CD7" w:rsidRPr="005F7B76">
        <w:t xml:space="preserve"> cenu</w:t>
      </w:r>
      <w:r w:rsidR="00397B78" w:rsidRPr="005F7B76">
        <w:t xml:space="preserve"> specifikovanou v čl. II této smlouvy</w:t>
      </w:r>
      <w:r w:rsidR="00560D37" w:rsidRPr="005F7B76">
        <w:t xml:space="preserve">. </w:t>
      </w:r>
    </w:p>
    <w:p w:rsidR="00467194" w:rsidRPr="005F7B76" w:rsidRDefault="00467194" w:rsidP="00467194">
      <w:pPr>
        <w:pStyle w:val="Nadpis2"/>
        <w:jc w:val="both"/>
      </w:pPr>
      <w:r w:rsidRPr="005F7B76">
        <w:t>Prodávající prohlašuje, že zboží je způsobilé k účelu užití, který je prodávajícímu zřejmý a splňuje všechny podmínky požadované jak obecně závaznými právními předpisy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:rsidR="00A96FF9" w:rsidRPr="005F7B76" w:rsidRDefault="00A96FF9" w:rsidP="00130803">
      <w:pPr>
        <w:pStyle w:val="Nadpis2"/>
        <w:jc w:val="both"/>
      </w:pPr>
      <w:r w:rsidRPr="005F7B76">
        <w:t>Bližší specifikace předmětu smlouvy:</w:t>
      </w:r>
    </w:p>
    <w:p w:rsidR="00A96FF9" w:rsidRPr="005F7B76" w:rsidRDefault="00A96FF9" w:rsidP="00D867D6">
      <w:pPr>
        <w:pStyle w:val="Nadpis2"/>
        <w:numPr>
          <w:ilvl w:val="0"/>
          <w:numId w:val="8"/>
        </w:numPr>
        <w:jc w:val="both"/>
      </w:pPr>
      <w:r w:rsidRPr="005F7B76">
        <w:t>přístrojové vybavení ve věcném rozsahu a s technickými parametry dle přílohy č. 1 této smlouvy</w:t>
      </w:r>
    </w:p>
    <w:p w:rsidR="00A96FF9" w:rsidRPr="005F7B76" w:rsidRDefault="00A96FF9" w:rsidP="00D867D6">
      <w:pPr>
        <w:pStyle w:val="Nadpis2"/>
        <w:numPr>
          <w:ilvl w:val="0"/>
          <w:numId w:val="8"/>
        </w:numPr>
        <w:jc w:val="both"/>
      </w:pPr>
      <w:r w:rsidRPr="005F7B76">
        <w:t>oprávnění (dále jen „licence“) k výkonu práv užít počítačové programy pod označením MARIE PACS (dále jen „ASW“)</w:t>
      </w:r>
      <w:r w:rsidR="00D235AA" w:rsidRPr="005F7B76">
        <w:t xml:space="preserve"> v rozsahu uvedeném v příloze č.</w:t>
      </w:r>
      <w:r w:rsidRPr="005F7B76">
        <w:t xml:space="preserve"> 1</w:t>
      </w:r>
      <w:r w:rsidR="00D235AA" w:rsidRPr="005F7B76">
        <w:t>.</w:t>
      </w:r>
    </w:p>
    <w:p w:rsidR="00672AB0" w:rsidRPr="005F7B76" w:rsidRDefault="00A96FF9" w:rsidP="00672AB0">
      <w:pPr>
        <w:pStyle w:val="Nadpis2"/>
        <w:jc w:val="both"/>
      </w:pPr>
      <w:r w:rsidRPr="005F7B76">
        <w:t>Prodávající prohlašuje, že je držitelem autorských práv k souborům počítačových programů</w:t>
      </w:r>
      <w:r w:rsidR="0041317C" w:rsidRPr="005F7B76">
        <w:t xml:space="preserve">, </w:t>
      </w:r>
      <w:r w:rsidR="00433EE2" w:rsidRPr="005F7B76">
        <w:t xml:space="preserve">které jsou Předmětem této smlouvy </w:t>
      </w:r>
      <w:r w:rsidR="00967CD0" w:rsidRPr="005F7B76">
        <w:t>dle specifikace v příloze č. 1 této smlouvy</w:t>
      </w:r>
      <w:r w:rsidR="00DC4FB5" w:rsidRPr="005F7B76">
        <w:t>,</w:t>
      </w:r>
      <w:r w:rsidR="00672AB0" w:rsidRPr="005F7B76">
        <w:t xml:space="preserve"> </w:t>
      </w:r>
      <w:r w:rsidRPr="005F7B76">
        <w:t>a</w:t>
      </w:r>
      <w:r w:rsidR="0041317C" w:rsidRPr="005F7B76">
        <w:t xml:space="preserve"> </w:t>
      </w:r>
      <w:r w:rsidR="00433EE2" w:rsidRPr="005F7B76">
        <w:t>Kupujícímu poskytuje licenci k jejich užívání bez časového omezení.</w:t>
      </w:r>
    </w:p>
    <w:p w:rsidR="00467194" w:rsidRPr="005F7B76" w:rsidRDefault="00467194" w:rsidP="00467194">
      <w:pPr>
        <w:pStyle w:val="Nadpis2"/>
        <w:jc w:val="both"/>
      </w:pPr>
      <w:r w:rsidRPr="005F7B76">
        <w:t>Součástí dodávky předmětu smlouvy je dodávka do místa určení, instalace, zaškolení obsluhy kupujícího a předání nabývacích dokladů, které se k dodávanému zboží vztahují, provozní manuály, jakož i příslušné dokumentace.</w:t>
      </w:r>
    </w:p>
    <w:p w:rsidR="00467194" w:rsidRPr="005F7B76" w:rsidRDefault="00467194" w:rsidP="00467194">
      <w:pPr>
        <w:pStyle w:val="Nadpis2"/>
        <w:jc w:val="both"/>
      </w:pPr>
      <w:r w:rsidRPr="005F7B76">
        <w:t xml:space="preserve">Kupující předmět smlouvy převezme, nevykazuje-li žádné vady. Pokud nebude předmět smlouvy dodán v požadovaném množství, jakosti, druhu a provedení, má kupující právo dodávku odmítnout. Odmítnutí a důvody vyznačí v dokladech prodávajícího. Kupující není povinen předmět smlouvy převzít či jeho část, která je poškozena nebo která jinak nesplňuje podmínky této smlouvy. </w:t>
      </w:r>
    </w:p>
    <w:p w:rsidR="00467194" w:rsidRPr="005F7B76" w:rsidRDefault="00467194" w:rsidP="00467194">
      <w:pPr>
        <w:pStyle w:val="Nadpis2"/>
        <w:numPr>
          <w:ilvl w:val="0"/>
          <w:numId w:val="0"/>
        </w:numPr>
        <w:ind w:left="644"/>
        <w:jc w:val="both"/>
      </w:pPr>
    </w:p>
    <w:p w:rsidR="00BD6F38" w:rsidRPr="005F7B76" w:rsidRDefault="00CB6750" w:rsidP="005660B7">
      <w:pPr>
        <w:pStyle w:val="Nadpis1"/>
        <w:ind w:left="426" w:hanging="426"/>
      </w:pPr>
      <w:r w:rsidRPr="005F7B76">
        <w:t>Cena a platební podmínky</w:t>
      </w:r>
    </w:p>
    <w:p w:rsidR="00EE25B6" w:rsidRPr="005F7B76" w:rsidRDefault="00CB6750" w:rsidP="00EE25B6">
      <w:pPr>
        <w:pStyle w:val="Nadpis2"/>
        <w:jc w:val="both"/>
      </w:pPr>
      <w:r w:rsidRPr="005F7B76">
        <w:t>Smluvn</w:t>
      </w:r>
      <w:r w:rsidR="00CB26FB" w:rsidRPr="005F7B76">
        <w:t>í strany si sjednávají cenu Předmětu smlouvy</w:t>
      </w:r>
      <w:r w:rsidRPr="005F7B76">
        <w:t xml:space="preserve"> v částce </w:t>
      </w:r>
      <w:r w:rsidR="004B79CF" w:rsidRPr="005F7B76">
        <w:rPr>
          <w:szCs w:val="22"/>
        </w:rPr>
        <w:t>1 706 832</w:t>
      </w:r>
      <w:r w:rsidR="004333C3" w:rsidRPr="005F7B76">
        <w:rPr>
          <w:szCs w:val="22"/>
        </w:rPr>
        <w:t>,- Kč bez DPH</w:t>
      </w:r>
      <w:r w:rsidR="00CB26FB" w:rsidRPr="005F7B76">
        <w:t>. Cena Předmětu</w:t>
      </w:r>
      <w:r w:rsidRPr="005F7B76">
        <w:t xml:space="preserve"> včetně aktuální sazby 21 % DPH činí celkem </w:t>
      </w:r>
      <w:r w:rsidR="004B79CF" w:rsidRPr="005F7B76">
        <w:t>2 065 267</w:t>
      </w:r>
      <w:r w:rsidR="00415697" w:rsidRPr="005F7B76">
        <w:t>,-</w:t>
      </w:r>
      <w:r w:rsidRPr="005F7B76">
        <w:t xml:space="preserve">Kč. </w:t>
      </w:r>
    </w:p>
    <w:p w:rsidR="00467194" w:rsidRPr="005F7B76" w:rsidRDefault="00CB26FB" w:rsidP="00467194">
      <w:pPr>
        <w:pStyle w:val="Nadpis2"/>
        <w:jc w:val="both"/>
      </w:pPr>
      <w:r w:rsidRPr="005F7B76">
        <w:lastRenderedPageBreak/>
        <w:t>Cena Předmětu smlouvy</w:t>
      </w:r>
      <w:r w:rsidR="00CB6750" w:rsidRPr="005F7B76">
        <w:t xml:space="preserve"> bez DPH se sjednává za plnění dle čl. I jako cena pevná a neměnná. </w:t>
      </w:r>
      <w:r w:rsidR="006262EC" w:rsidRPr="005F7B76">
        <w:t xml:space="preserve">Cena je stanovena jako nejvýše přípustná a nebude nijak překročena ani jakkoliv navyšována a obsahuje veškeré náklady a výdaje </w:t>
      </w:r>
      <w:r w:rsidR="00D235AA" w:rsidRPr="005F7B76">
        <w:t>P</w:t>
      </w:r>
      <w:r w:rsidR="006262EC" w:rsidRPr="005F7B76">
        <w:t>rodávajícího.</w:t>
      </w:r>
    </w:p>
    <w:p w:rsidR="00467194" w:rsidRPr="005F7B76" w:rsidRDefault="00420E9F" w:rsidP="00467194">
      <w:pPr>
        <w:pStyle w:val="Nadpis2"/>
        <w:jc w:val="both"/>
      </w:pPr>
      <w:r w:rsidRPr="005F7B76">
        <w:t>Cenu Předmětu smlouvy</w:t>
      </w:r>
      <w:r w:rsidR="00CB6750" w:rsidRPr="005F7B76">
        <w:t xml:space="preserve"> je </w:t>
      </w:r>
      <w:r w:rsidR="00022E48" w:rsidRPr="005F7B76">
        <w:t>Kupující</w:t>
      </w:r>
      <w:r w:rsidR="00CB6750" w:rsidRPr="005F7B76">
        <w:t xml:space="preserve"> povinen </w:t>
      </w:r>
      <w:r w:rsidR="00022E48" w:rsidRPr="005F7B76">
        <w:t>Prodávající</w:t>
      </w:r>
      <w:r w:rsidRPr="005F7B76">
        <w:t>mu</w:t>
      </w:r>
      <w:r w:rsidR="00CB6750" w:rsidRPr="005F7B76">
        <w:t xml:space="preserve"> uhradit nejpozději do 30 dnů ode dne</w:t>
      </w:r>
      <w:r w:rsidR="00CB6750" w:rsidRPr="005F7B76" w:rsidDel="00642AC0">
        <w:t xml:space="preserve"> </w:t>
      </w:r>
      <w:r w:rsidR="00CB6750" w:rsidRPr="005F7B76">
        <w:t xml:space="preserve">doručení faktury na bankovní účet </w:t>
      </w:r>
      <w:r w:rsidR="00022E48" w:rsidRPr="005F7B76">
        <w:t>Prodávající</w:t>
      </w:r>
      <w:r w:rsidRPr="005F7B76">
        <w:t>ho, který je uveden v</w:t>
      </w:r>
      <w:r w:rsidR="006262EC" w:rsidRPr="005F7B76">
        <w:t> </w:t>
      </w:r>
      <w:r w:rsidRPr="005F7B76">
        <w:t>záhlaví</w:t>
      </w:r>
      <w:r w:rsidR="006262EC" w:rsidRPr="005F7B76">
        <w:t xml:space="preserve"> této smlouvy</w:t>
      </w:r>
      <w:r w:rsidRPr="005F7B76">
        <w:t>.</w:t>
      </w:r>
      <w:r w:rsidR="006262EC" w:rsidRPr="005F7B76">
        <w:t xml:space="preserve"> Účetní doklad (faktura) musí splňovat náležitosti daňového dokladu dle zákona č. 563/1991 Sb., o účetnictví, ve znění pozdějších předpisů.</w:t>
      </w:r>
      <w:r w:rsidRPr="005F7B76">
        <w:t xml:space="preserve"> Cena Předmětu smlouvy</w:t>
      </w:r>
      <w:r w:rsidR="00CB6750" w:rsidRPr="005F7B76">
        <w:t xml:space="preserve"> se pokládá za zaplacenou dnem, kdy bude v plné výši připsána na citovaný bankovní účet </w:t>
      </w:r>
      <w:r w:rsidR="00022E48" w:rsidRPr="005F7B76">
        <w:t>Prodávající</w:t>
      </w:r>
      <w:r w:rsidRPr="005F7B76">
        <w:t>ho</w:t>
      </w:r>
      <w:r w:rsidR="00CB6750" w:rsidRPr="005F7B76">
        <w:t xml:space="preserve">. </w:t>
      </w:r>
      <w:r w:rsidR="00467194" w:rsidRPr="005F7B76">
        <w:t>V případě, že účetní doklad nebude mít odpovídající náležitosti, je kupující oprávněn zaslat je zpět prodávajícímu k doplnění, aniž se tak dostane do prodlení se splatností. Lhůta splatnosti začíná běžet znovu od opětovného doručení náležitě doplněných či opravených daňových dokladů.</w:t>
      </w:r>
    </w:p>
    <w:p w:rsidR="00467194" w:rsidRPr="005F7B76" w:rsidRDefault="00467194" w:rsidP="00467194">
      <w:pPr>
        <w:pStyle w:val="Nadpis2"/>
        <w:jc w:val="both"/>
      </w:pPr>
      <w:r w:rsidRPr="005F7B76">
        <w:t>Nedílnou součástí faktury je kupujícím podepsaný dodací a instalační list o úplnosti a bezvadnosti dodávky. Nebude-li dodávka úplná nebo bezvadná, má kupující právo odmítnout podpis tohoto protokolu a zboží nepřevzít. Odmítnutí a důvody vyznačí v dokladech prodávajícího.</w:t>
      </w:r>
    </w:p>
    <w:p w:rsidR="00CB6750" w:rsidRPr="005F7B76" w:rsidRDefault="00CB6750" w:rsidP="00221B79">
      <w:pPr>
        <w:pStyle w:val="Nadpis2"/>
        <w:jc w:val="both"/>
      </w:pPr>
      <w:r w:rsidRPr="005F7B76">
        <w:t xml:space="preserve">Ocitne-li se </w:t>
      </w:r>
      <w:r w:rsidR="00022E48" w:rsidRPr="005F7B76">
        <w:t>Kupující</w:t>
      </w:r>
      <w:r w:rsidR="00420E9F" w:rsidRPr="005F7B76">
        <w:t xml:space="preserve"> v prodlení s úhradou ceny Předmětu smlouvy</w:t>
      </w:r>
      <w:r w:rsidRPr="005F7B76">
        <w:t xml:space="preserve">, je </w:t>
      </w:r>
      <w:r w:rsidR="00022E48" w:rsidRPr="005F7B76">
        <w:t>Kupující</w:t>
      </w:r>
      <w:r w:rsidRPr="005F7B76">
        <w:t xml:space="preserve"> povinen zaplatit </w:t>
      </w:r>
      <w:r w:rsidR="00022E48" w:rsidRPr="005F7B76">
        <w:t>Prodávající</w:t>
      </w:r>
      <w:r w:rsidR="00420E9F" w:rsidRPr="005F7B76">
        <w:t>mu</w:t>
      </w:r>
      <w:r w:rsidRPr="005F7B76">
        <w:t xml:space="preserve"> smluvní pokutu ve výši 0,02% z dlužné částky za každý den prodlení. </w:t>
      </w:r>
    </w:p>
    <w:p w:rsidR="004657CA" w:rsidRPr="005F7B76" w:rsidRDefault="002D16D8" w:rsidP="004657CA">
      <w:pPr>
        <w:pStyle w:val="Nadpis1"/>
        <w:ind w:left="426" w:hanging="426"/>
      </w:pPr>
      <w:r w:rsidRPr="005F7B76">
        <w:t>Předání předmětu smlouvy</w:t>
      </w:r>
    </w:p>
    <w:p w:rsidR="00467194" w:rsidRPr="005F7B76" w:rsidRDefault="00AD653A" w:rsidP="00467194">
      <w:pPr>
        <w:pStyle w:val="Nadpis2"/>
        <w:jc w:val="both"/>
      </w:pPr>
      <w:r w:rsidRPr="005F7B76">
        <w:t xml:space="preserve">Prodávající je povinen odevzdat Kupujícímu Předmět </w:t>
      </w:r>
      <w:r w:rsidR="00F425D4" w:rsidRPr="005F7B76">
        <w:t>smlouvy</w:t>
      </w:r>
      <w:r w:rsidRPr="005F7B76">
        <w:t xml:space="preserve"> v množství, jakosti a provedení podle této Smlouvy a její přílohy č. 1.</w:t>
      </w:r>
    </w:p>
    <w:p w:rsidR="00467194" w:rsidRPr="005F7B76" w:rsidRDefault="00467194" w:rsidP="00467194">
      <w:pPr>
        <w:pStyle w:val="Nadpis2"/>
        <w:jc w:val="both"/>
      </w:pPr>
      <w:r w:rsidRPr="005F7B76">
        <w:t>Dodávka bude potvrzena podpisem dodacího a instalačního listu k tomu pověřenými zástupci obou smluvních stran.</w:t>
      </w:r>
    </w:p>
    <w:p w:rsidR="00467194" w:rsidRPr="005F7B76" w:rsidRDefault="00467194" w:rsidP="00467194">
      <w:pPr>
        <w:pStyle w:val="Nadpis2"/>
        <w:jc w:val="both"/>
      </w:pPr>
      <w:r w:rsidRPr="005F7B76">
        <w:t>Po instalaci zboží bude podepsán protokol o instalaci, předání a funkčnosti zboží, který podepíší k tomu oprávnění zástupci obou smluvních stran, a který slouží jako záruční list.</w:t>
      </w:r>
    </w:p>
    <w:p w:rsidR="00467194" w:rsidRPr="005F7B76" w:rsidRDefault="00467194" w:rsidP="00467194">
      <w:pPr>
        <w:pStyle w:val="Nadpis2"/>
        <w:jc w:val="both"/>
      </w:pPr>
      <w:r w:rsidRPr="005F7B76">
        <w:t>Prodávající zajistí na vlastní náklady ekologickou likvidaci obalového materiálu.</w:t>
      </w:r>
    </w:p>
    <w:p w:rsidR="00467194" w:rsidRPr="005F7B76" w:rsidRDefault="00467194" w:rsidP="00467194">
      <w:pPr>
        <w:pStyle w:val="Nadpis2"/>
        <w:jc w:val="both"/>
      </w:pPr>
      <w:r w:rsidRPr="005F7B76">
        <w:t>Dodávka se považuje dle této smlouvy za splněnou, pokud bylo zařízení předáno včetně příslušné dokumentace, zařízení bylo nainstalováno, uvedeno do provozu, provedena vstupní validace, byla provedena instruktáž a zařízení bylo řádně převzato předávacím protokolem podepsaným pověřenými zástupci obou smluvních stran.</w:t>
      </w:r>
    </w:p>
    <w:p w:rsidR="00900264" w:rsidRPr="005F7B76" w:rsidRDefault="00900264" w:rsidP="00900264">
      <w:pPr>
        <w:pStyle w:val="Nadpis2"/>
        <w:jc w:val="both"/>
      </w:pPr>
      <w:r w:rsidRPr="005F7B76">
        <w:t xml:space="preserve">Prodávající se zavazuje odevzdat Kupujícímu Předmět smlouvy ve lhůtě nejpozději do </w:t>
      </w:r>
      <w:r w:rsidR="00F94D8F" w:rsidRPr="005F7B76">
        <w:t>3 měsíců</w:t>
      </w:r>
      <w:r w:rsidRPr="005F7B76">
        <w:t xml:space="preserve"> od podpisu této Smlouvy. Nedojde-li k odevzdání a převzetí Předmětu smlouvy bezprostředně po uzavření této Smlouvy, je Prodávající povinen informovat Kupujícího o termínu odevzdání Předmětu koupě alespoň pět pracovních dnů předem.</w:t>
      </w:r>
      <w:r w:rsidR="002B50FC" w:rsidRPr="005F7B76">
        <w:t xml:space="preserve"> V případě prodlení prodávajícího s dodáním předmětu smlouvy se prodávající zavazuje uhradit kupujícímu smluvní pokutu ve výši 0,02 % kupní ceny za každý započatý den prodlení. Tím není dotčeno nárok kupujícího na náhradu vzniklé újmy v plném rozsahu.</w:t>
      </w:r>
    </w:p>
    <w:p w:rsidR="007E22BC" w:rsidRPr="005F7B76" w:rsidRDefault="007E22BC" w:rsidP="007E22BC">
      <w:pPr>
        <w:pStyle w:val="Nadpis2"/>
        <w:jc w:val="both"/>
      </w:pPr>
      <w:r w:rsidRPr="005F7B76">
        <w:lastRenderedPageBreak/>
        <w:t xml:space="preserve">Předmět </w:t>
      </w:r>
      <w:r w:rsidR="00D235AA" w:rsidRPr="005F7B76">
        <w:t>smlouvy</w:t>
      </w:r>
      <w:r w:rsidRPr="005F7B76">
        <w:t xml:space="preserve"> bude Prodávajícím dodán na jeho vlastní náklady a nebezpečí, a to takovým způsobem, aby nedošlo k jeho poškození, popř. znehodnocení, změnám či kontaminaci, a aby Předmět </w:t>
      </w:r>
      <w:r w:rsidR="00541F98" w:rsidRPr="005F7B76">
        <w:t>smlouvy</w:t>
      </w:r>
      <w:r w:rsidRPr="005F7B76">
        <w:t xml:space="preserve"> nebyl při přepravě vystaven nepříznivým vnějším vlivům. </w:t>
      </w:r>
    </w:p>
    <w:p w:rsidR="007E22BC" w:rsidRPr="005F7B76" w:rsidRDefault="007E22BC" w:rsidP="007E22BC">
      <w:pPr>
        <w:pStyle w:val="Nadpis2"/>
        <w:jc w:val="both"/>
      </w:pPr>
      <w:r w:rsidRPr="005F7B76">
        <w:t xml:space="preserve">K převodu vlastnického práva k Předmětu </w:t>
      </w:r>
      <w:r w:rsidR="00541F98" w:rsidRPr="005F7B76">
        <w:t>smlouvy</w:t>
      </w:r>
      <w:r w:rsidRPr="005F7B76">
        <w:t xml:space="preserve"> z Prodávajícího na Kupujícího dochází okamžikem převzetí Předmětu </w:t>
      </w:r>
      <w:r w:rsidR="00541F98" w:rsidRPr="005F7B76">
        <w:t>smlouvy</w:t>
      </w:r>
      <w:r w:rsidRPr="005F7B76">
        <w:t xml:space="preserve"> Kupujícím, které Kupující potvrdí podpisem předávacího protokolu, jenž bude vyhotoven ve dvou vyhotoveních, přičemž každá smluvní strana obdrží po jednom vyhotovení. </w:t>
      </w:r>
    </w:p>
    <w:p w:rsidR="007E22BC" w:rsidRPr="005F7B76" w:rsidRDefault="007E22BC" w:rsidP="007E22BC">
      <w:pPr>
        <w:pStyle w:val="Nadpis2"/>
        <w:jc w:val="both"/>
      </w:pPr>
      <w:r w:rsidRPr="005F7B76">
        <w:t xml:space="preserve">Smluvní strany výslovně sjednávají, že nebezpečí škody na Předmětu </w:t>
      </w:r>
      <w:r w:rsidR="00541F98" w:rsidRPr="005F7B76">
        <w:t>smlouvy</w:t>
      </w:r>
      <w:r w:rsidRPr="005F7B76">
        <w:t xml:space="preserve"> přechází z Prodávajícího na Kupujícího okamžikem převzetí Předmětu </w:t>
      </w:r>
      <w:r w:rsidR="00541F98" w:rsidRPr="005F7B76">
        <w:t>smlouvy</w:t>
      </w:r>
      <w:r w:rsidRPr="005F7B76">
        <w:t xml:space="preserve"> Kupujícím v souladu s touto Smlouvou. Ustanovení § 2121 odst. 2 občanského zákoníku se nepoužije.</w:t>
      </w:r>
    </w:p>
    <w:p w:rsidR="00BD6F38" w:rsidRPr="005F7B76" w:rsidRDefault="004657CA" w:rsidP="004657CA">
      <w:pPr>
        <w:pStyle w:val="Nadpis1"/>
        <w:ind w:left="567" w:hanging="567"/>
      </w:pPr>
      <w:r w:rsidRPr="005F7B76">
        <w:t>Záruka</w:t>
      </w:r>
    </w:p>
    <w:p w:rsidR="00467194" w:rsidRPr="005F7B76" w:rsidRDefault="00022E48" w:rsidP="00221B79">
      <w:pPr>
        <w:pStyle w:val="Nadpis2"/>
        <w:jc w:val="both"/>
      </w:pPr>
      <w:r w:rsidRPr="005F7B76">
        <w:t>Prodávající</w:t>
      </w:r>
      <w:r w:rsidR="004657CA" w:rsidRPr="005F7B76">
        <w:t xml:space="preserve"> </w:t>
      </w:r>
      <w:r w:rsidRPr="005F7B76">
        <w:t>Kupující</w:t>
      </w:r>
      <w:r w:rsidR="004F52AF" w:rsidRPr="005F7B76">
        <w:t>mu poskytuje záruku za jakost P</w:t>
      </w:r>
      <w:r w:rsidR="00366675" w:rsidRPr="005F7B76">
        <w:t>ředmětu smlouvy</w:t>
      </w:r>
      <w:r w:rsidR="004657CA" w:rsidRPr="005F7B76">
        <w:t xml:space="preserve"> po dobu </w:t>
      </w:r>
      <w:r w:rsidR="00B16A1D" w:rsidRPr="005F7B76">
        <w:rPr>
          <w:szCs w:val="22"/>
        </w:rPr>
        <w:t>12 měsíců</w:t>
      </w:r>
      <w:r w:rsidR="008734B0" w:rsidRPr="005F7B76">
        <w:rPr>
          <w:szCs w:val="22"/>
        </w:rPr>
        <w:t xml:space="preserve"> na SW, 60 měsíců na diagnostické monitory, 24 měsíců na monitory pro operační sály a 36 měsíců na ostatní HW</w:t>
      </w:r>
      <w:r w:rsidR="00A93E87" w:rsidRPr="005F7B76">
        <w:rPr>
          <w:szCs w:val="22"/>
        </w:rPr>
        <w:t>. Záruka začíná běžet</w:t>
      </w:r>
      <w:r w:rsidR="00B16A1D" w:rsidRPr="005F7B76">
        <w:rPr>
          <w:szCs w:val="22"/>
        </w:rPr>
        <w:t xml:space="preserve"> </w:t>
      </w:r>
      <w:r w:rsidR="00467194" w:rsidRPr="005F7B76">
        <w:t>dnem převzetí zboží, tj. dnem podpisu dodacího listu.</w:t>
      </w:r>
    </w:p>
    <w:p w:rsidR="001971FB" w:rsidRPr="005F7B76" w:rsidRDefault="004657CA" w:rsidP="001971FB">
      <w:pPr>
        <w:pStyle w:val="Nadpis2"/>
        <w:jc w:val="both"/>
      </w:pPr>
      <w:r w:rsidRPr="005F7B76">
        <w:t xml:space="preserve">Záruka na jakost se nevztahuje na vady způsobené vyšší mocí a vady způsobené neodbornou obsluhou, protiprávním jednáním třetí osoby či </w:t>
      </w:r>
      <w:r w:rsidR="00022E48" w:rsidRPr="005F7B76">
        <w:t>Kupující</w:t>
      </w:r>
      <w:r w:rsidR="008C5953" w:rsidRPr="005F7B76">
        <w:t>ho</w:t>
      </w:r>
      <w:r w:rsidRPr="005F7B76">
        <w:t xml:space="preserve"> a </w:t>
      </w:r>
      <w:r w:rsidR="008C5953" w:rsidRPr="005F7B76">
        <w:t>přepětím, podpětím či jiným nestandardním stavem napájecí sítě či komunikační infrastruktury Kupujícího</w:t>
      </w:r>
      <w:r w:rsidRPr="005F7B76">
        <w:t xml:space="preserve">. </w:t>
      </w:r>
    </w:p>
    <w:p w:rsidR="001971FB" w:rsidRPr="005F7B76" w:rsidRDefault="001971FB" w:rsidP="001971FB">
      <w:pPr>
        <w:pStyle w:val="Nadpis2"/>
        <w:jc w:val="both"/>
      </w:pPr>
      <w:r w:rsidRPr="005F7B76">
        <w:t xml:space="preserve">Jakoukoliv reklamaci plnění musí kupující uplatnit nejpozději poslední den záruční lhůty. Každá reklamace musí být uplatněna písemně s popisem vady a uvedení způsobu vyřízení reklamace. </w:t>
      </w:r>
      <w:r w:rsidR="00517F13" w:rsidRPr="005F7B76">
        <w:t>Volba řešení reklamace náleží kupujícímu.</w:t>
      </w:r>
    </w:p>
    <w:p w:rsidR="001971FB" w:rsidRPr="005F7B76" w:rsidRDefault="001971FB" w:rsidP="001971FB">
      <w:pPr>
        <w:pStyle w:val="Nadpis2"/>
        <w:jc w:val="both"/>
      </w:pPr>
      <w:r w:rsidRPr="005F7B76">
        <w:t>Kupující má vůči prodávajícímu tato práva za řádně reklamované vady zboží:</w:t>
      </w:r>
    </w:p>
    <w:p w:rsidR="001971FB" w:rsidRPr="005F7B76" w:rsidRDefault="001971FB" w:rsidP="001971FB">
      <w:pPr>
        <w:numPr>
          <w:ilvl w:val="0"/>
          <w:numId w:val="19"/>
        </w:numPr>
        <w:suppressAutoHyphens/>
        <w:spacing w:before="0" w:after="0" w:line="240" w:lineRule="auto"/>
        <w:ind w:left="1134" w:hanging="425"/>
      </w:pPr>
      <w:r w:rsidRPr="005F7B76">
        <w:t>právo na be</w:t>
      </w:r>
      <w:r w:rsidR="00517F13" w:rsidRPr="005F7B76">
        <w:t>zplatné odstranění reklamované</w:t>
      </w:r>
      <w:r w:rsidRPr="005F7B76">
        <w:t xml:space="preserve"> vad</w:t>
      </w:r>
      <w:r w:rsidR="00517F13" w:rsidRPr="005F7B76">
        <w:t>y</w:t>
      </w:r>
      <w:r w:rsidRPr="005F7B76">
        <w:t>,</w:t>
      </w:r>
    </w:p>
    <w:p w:rsidR="001971FB" w:rsidRPr="005F7B76" w:rsidRDefault="001971FB" w:rsidP="001971FB">
      <w:pPr>
        <w:numPr>
          <w:ilvl w:val="0"/>
          <w:numId w:val="19"/>
        </w:numPr>
        <w:suppressAutoHyphens/>
        <w:spacing w:before="0" w:after="0" w:line="240" w:lineRule="auto"/>
        <w:ind w:left="1134" w:hanging="425"/>
      </w:pPr>
      <w:r w:rsidRPr="005F7B76">
        <w:t>prá</w:t>
      </w:r>
      <w:r w:rsidR="00517F13" w:rsidRPr="005F7B76">
        <w:t>vo na výměnu vadné dodávky</w:t>
      </w:r>
      <w:r w:rsidRPr="005F7B76">
        <w:t>,</w:t>
      </w:r>
    </w:p>
    <w:p w:rsidR="001971FB" w:rsidRPr="005F7B76" w:rsidRDefault="001971FB" w:rsidP="001971FB">
      <w:pPr>
        <w:numPr>
          <w:ilvl w:val="0"/>
          <w:numId w:val="19"/>
        </w:numPr>
        <w:suppressAutoHyphens/>
        <w:spacing w:before="0" w:after="0" w:line="240" w:lineRule="auto"/>
        <w:ind w:left="1134" w:hanging="425"/>
      </w:pPr>
      <w:r w:rsidRPr="005F7B76">
        <w:t xml:space="preserve">právo na poskytnutí přiměřené slevy z ceny odpovídající </w:t>
      </w:r>
      <w:r w:rsidR="00517F13" w:rsidRPr="005F7B76">
        <w:t>rozsahu reklamovaných vad.</w:t>
      </w:r>
    </w:p>
    <w:p w:rsidR="001971FB" w:rsidRPr="005F7B76" w:rsidRDefault="001971FB" w:rsidP="001971FB">
      <w:pPr>
        <w:pStyle w:val="Nadpis2"/>
        <w:jc w:val="both"/>
      </w:pPr>
      <w:r w:rsidRPr="005F7B76">
        <w:t>Vznikne-li porušením povinností ze stran</w:t>
      </w:r>
      <w:r w:rsidR="002B50FC" w:rsidRPr="005F7B76">
        <w:t>y prodávajícího kupujícímu újma</w:t>
      </w:r>
      <w:r w:rsidRPr="005F7B76">
        <w:t>, postupuje se podle příslušných ustanovení občanského zákoníku.</w:t>
      </w:r>
    </w:p>
    <w:p w:rsidR="002B50FC" w:rsidRPr="005F7B76" w:rsidRDefault="001971FB" w:rsidP="002B50FC">
      <w:pPr>
        <w:pStyle w:val="Nadpis2"/>
        <w:jc w:val="both"/>
      </w:pPr>
      <w:r w:rsidRPr="005F7B76">
        <w:t>Prodávající je povinen vyřídit reklamaci do 30 dnů od jejího doručení prodávajícímu</w:t>
      </w:r>
      <w:r w:rsidR="00517F13" w:rsidRPr="005F7B76">
        <w:t xml:space="preserve"> na adresu jeho sídla</w:t>
      </w:r>
      <w:r w:rsidRPr="005F7B76">
        <w:t>.</w:t>
      </w:r>
      <w:r w:rsidR="002B50FC" w:rsidRPr="005F7B76">
        <w:t xml:space="preserve"> Každá vyřízená reklamace musí být doložena příslušným protokolem, jinak nebude pokládána za řádně vyřízenou.</w:t>
      </w:r>
      <w:r w:rsidR="00517F13" w:rsidRPr="005F7B76">
        <w:t xml:space="preserve"> V případě prodlení prodávajícího s vyřízením reklamace se prodávající zavazuje uhradit kupujícímu smluvní pokutu ve</w:t>
      </w:r>
      <w:r w:rsidR="002B50FC" w:rsidRPr="005F7B76">
        <w:t xml:space="preserve"> </w:t>
      </w:r>
      <w:r w:rsidR="00517F13" w:rsidRPr="005F7B76">
        <w:t xml:space="preserve">výši 0,02 % </w:t>
      </w:r>
      <w:r w:rsidR="002B50FC" w:rsidRPr="005F7B76">
        <w:t>kupní ceny předmětu plnění včetně DPH, a to za každý započatý den plnění, nedohodly-li se smluvní strany na jiné lhůtě. Tím není dotčeno nárok kupujícího na náhradu vzniklé újmy v plném rozsahu.</w:t>
      </w:r>
    </w:p>
    <w:p w:rsidR="001971FB" w:rsidRPr="005F7B76" w:rsidRDefault="001971FB" w:rsidP="002B50FC">
      <w:pPr>
        <w:pStyle w:val="Nadpis2"/>
        <w:numPr>
          <w:ilvl w:val="0"/>
          <w:numId w:val="0"/>
        </w:numPr>
        <w:ind w:left="644"/>
        <w:jc w:val="both"/>
      </w:pPr>
    </w:p>
    <w:p w:rsidR="00517F13" w:rsidRPr="005F7B76" w:rsidRDefault="00517F13" w:rsidP="00517F13">
      <w:pPr>
        <w:pStyle w:val="Nadpis2"/>
        <w:numPr>
          <w:ilvl w:val="0"/>
          <w:numId w:val="0"/>
        </w:numPr>
        <w:ind w:left="644"/>
        <w:jc w:val="both"/>
      </w:pPr>
    </w:p>
    <w:p w:rsidR="00517F13" w:rsidRPr="005F7B76" w:rsidRDefault="00517F13" w:rsidP="00517F13">
      <w:pPr>
        <w:pStyle w:val="Nadpis1"/>
      </w:pPr>
      <w:r w:rsidRPr="005F7B76">
        <w:lastRenderedPageBreak/>
        <w:t>Odstoupení od smlouvy</w:t>
      </w:r>
    </w:p>
    <w:p w:rsidR="00517F13" w:rsidRPr="005F7B76" w:rsidRDefault="00517F13" w:rsidP="00517F13">
      <w:pPr>
        <w:pStyle w:val="Nadpis2"/>
      </w:pPr>
      <w:r w:rsidRPr="005F7B76"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:rsidR="00517F13" w:rsidRPr="005F7B76" w:rsidRDefault="00517F13" w:rsidP="00517F13">
      <w:pPr>
        <w:pStyle w:val="Nadpis2"/>
      </w:pPr>
      <w:r w:rsidRPr="005F7B76"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:rsidR="00517F13" w:rsidRPr="005F7B76" w:rsidRDefault="00517F13" w:rsidP="00517F13">
      <w:pPr>
        <w:numPr>
          <w:ilvl w:val="0"/>
          <w:numId w:val="22"/>
        </w:numPr>
        <w:suppressAutoHyphens/>
        <w:autoSpaceDE w:val="0"/>
        <w:spacing w:before="0" w:after="0" w:line="240" w:lineRule="auto"/>
        <w:jc w:val="both"/>
      </w:pPr>
      <w:r w:rsidRPr="005F7B76">
        <w:t>prodlení s úhradou kupní ceny nebo její části delším 30 dnů od splatnosti,</w:t>
      </w:r>
    </w:p>
    <w:p w:rsidR="00517F13" w:rsidRPr="005F7B76" w:rsidRDefault="00517F13" w:rsidP="00517F13">
      <w:pPr>
        <w:numPr>
          <w:ilvl w:val="0"/>
          <w:numId w:val="22"/>
        </w:numPr>
        <w:suppressAutoHyphens/>
        <w:autoSpaceDE w:val="0"/>
        <w:spacing w:before="0" w:after="0" w:line="240" w:lineRule="auto"/>
        <w:jc w:val="both"/>
      </w:pPr>
      <w:r w:rsidRPr="005F7B76">
        <w:t xml:space="preserve">prodlení prodávajícího s dodáním předmětu plnění dle této smlouvy delším než 30 dnů, </w:t>
      </w:r>
    </w:p>
    <w:p w:rsidR="00517F13" w:rsidRPr="005F7B76" w:rsidRDefault="00517F13" w:rsidP="00517F13">
      <w:pPr>
        <w:numPr>
          <w:ilvl w:val="0"/>
          <w:numId w:val="22"/>
        </w:numPr>
        <w:suppressAutoHyphens/>
        <w:autoSpaceDE w:val="0"/>
        <w:spacing w:before="0" w:after="0" w:line="240" w:lineRule="auto"/>
        <w:jc w:val="both"/>
      </w:pPr>
      <w:r w:rsidRPr="005F7B76">
        <w:t xml:space="preserve">prodlení prodávajícího s vyřízením reklamace delším než </w:t>
      </w:r>
      <w:r w:rsidR="002B50FC" w:rsidRPr="005F7B76">
        <w:t>60</w:t>
      </w:r>
      <w:r w:rsidRPr="005F7B76">
        <w:t xml:space="preserve"> dnů</w:t>
      </w:r>
      <w:r w:rsidR="002B50FC" w:rsidRPr="005F7B76">
        <w:t xml:space="preserve"> od uplatněí reklamace</w:t>
      </w:r>
    </w:p>
    <w:p w:rsidR="00517F13" w:rsidRPr="005F7B76" w:rsidRDefault="00517F13" w:rsidP="00517F13">
      <w:pPr>
        <w:numPr>
          <w:ilvl w:val="0"/>
          <w:numId w:val="22"/>
        </w:numPr>
        <w:spacing w:before="0" w:after="0" w:line="240" w:lineRule="auto"/>
        <w:ind w:left="1775" w:hanging="357"/>
        <w:jc w:val="both"/>
      </w:pPr>
      <w:r w:rsidRPr="005F7B76">
        <w:t>nelze-li věc užívat pro opakovaný výskyt vad (více než 2x),</w:t>
      </w:r>
      <w:r w:rsidR="002B50FC" w:rsidRPr="005F7B76">
        <w:t xml:space="preserve"> a to i vad různého charakteru </w:t>
      </w:r>
      <w:r w:rsidRPr="005F7B76">
        <w:t>po opravě či výskytu většího počtu vad současně,</w:t>
      </w:r>
    </w:p>
    <w:p w:rsidR="00517F13" w:rsidRPr="005F7B76" w:rsidRDefault="00517F13" w:rsidP="00517F13">
      <w:pPr>
        <w:numPr>
          <w:ilvl w:val="0"/>
          <w:numId w:val="22"/>
        </w:numPr>
        <w:suppressAutoHyphens/>
        <w:autoSpaceDE w:val="0"/>
        <w:spacing w:before="0" w:after="0" w:line="240" w:lineRule="auto"/>
        <w:jc w:val="both"/>
      </w:pPr>
      <w:r w:rsidRPr="005F7B76">
        <w:t>v případě, že se kterékoli prohlášení prodávajícího uvedené v této smlouvě ukáže jako nepravdivé,</w:t>
      </w:r>
    </w:p>
    <w:p w:rsidR="00517F13" w:rsidRPr="005F7B76" w:rsidRDefault="00517F13" w:rsidP="002B50FC">
      <w:pPr>
        <w:numPr>
          <w:ilvl w:val="0"/>
          <w:numId w:val="22"/>
        </w:numPr>
        <w:suppressAutoHyphens/>
        <w:autoSpaceDE w:val="0"/>
        <w:spacing w:before="0" w:after="0" w:line="240" w:lineRule="auto"/>
        <w:jc w:val="both"/>
      </w:pPr>
      <w:r w:rsidRPr="005F7B76"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:rsidR="004657CA" w:rsidRPr="005F7B76" w:rsidRDefault="004657CA" w:rsidP="00517F13">
      <w:pPr>
        <w:pStyle w:val="Nadpis2"/>
        <w:numPr>
          <w:ilvl w:val="0"/>
          <w:numId w:val="0"/>
        </w:numPr>
        <w:ind w:left="284"/>
        <w:jc w:val="both"/>
      </w:pPr>
      <w:r w:rsidRPr="005F7B76">
        <w:t xml:space="preserve"> </w:t>
      </w:r>
    </w:p>
    <w:p w:rsidR="00BD6F38" w:rsidRPr="005F7B76" w:rsidRDefault="006C0187" w:rsidP="006C0187">
      <w:pPr>
        <w:pStyle w:val="Nadpis1"/>
        <w:ind w:left="567" w:hanging="567"/>
      </w:pPr>
      <w:r w:rsidRPr="005F7B76">
        <w:t>Důvěrnost informací</w:t>
      </w:r>
    </w:p>
    <w:p w:rsidR="006C0187" w:rsidRPr="005F7B76" w:rsidRDefault="006C0187" w:rsidP="00221B79">
      <w:pPr>
        <w:pStyle w:val="Nadpis2"/>
        <w:jc w:val="both"/>
      </w:pPr>
      <w:r w:rsidRPr="005F7B76">
        <w:t xml:space="preserve">Smluvní strany jsou povinny zachovávat mlčenlivost o všech skutečnostech, o kterých se o sobě navzájem dověděly při realizaci této smlouvy, a které jsou neveřejné a hospodářsky využitelné, anebo mají povahu obchodního tajemství. </w:t>
      </w:r>
      <w:r w:rsidR="00996138" w:rsidRPr="005F7B76">
        <w:t>Pro vyloučení pochybností smluvní strany sjednávají, že povinnost mlčenlivosti se nevztahuje na informace, které je Kupující povinen poskytovat na základě zákona o svobodném přístupu k informacím.</w:t>
      </w:r>
    </w:p>
    <w:p w:rsidR="006C0187" w:rsidRPr="005F7B76" w:rsidRDefault="00022E48" w:rsidP="00221B79">
      <w:pPr>
        <w:pStyle w:val="Nadpis2"/>
        <w:jc w:val="both"/>
      </w:pPr>
      <w:r w:rsidRPr="005F7B76">
        <w:t>Kupující</w:t>
      </w:r>
      <w:r w:rsidR="004F52AF" w:rsidRPr="005F7B76">
        <w:t xml:space="preserve"> není oprávněn P</w:t>
      </w:r>
      <w:r w:rsidR="00366675" w:rsidRPr="005F7B76">
        <w:t>ředmět smlouvy</w:t>
      </w:r>
      <w:r w:rsidR="006C0187" w:rsidRPr="005F7B76">
        <w:t xml:space="preserve"> přenechat do užívání třetí osobě nad rámec licence a této smlouvy.</w:t>
      </w:r>
      <w:r w:rsidR="00405052" w:rsidRPr="005F7B76">
        <w:t xml:space="preserve"> </w:t>
      </w:r>
    </w:p>
    <w:p w:rsidR="006A5373" w:rsidRPr="005F7B76" w:rsidRDefault="006A5373" w:rsidP="00221B79">
      <w:pPr>
        <w:pStyle w:val="Nadpis2"/>
        <w:jc w:val="both"/>
      </w:pPr>
      <w:r w:rsidRPr="005F7B76">
        <w:t>Prodávající nezneužije jakoukoliv důvěrnou informaci či osobní údaj, s nimiž přijde do styku při realizaci předmětu plnění, a ani neumožní toto zneužití třetí osobě. Prodávající bude respektovat bezpečnostní požadavky Kupujícího k zajištění ochrany osobních údajů pacientů a zaměstnanců Kupujícího a dále se nebude seznamovat s osobními údaji pacientů či zaměstnanců Kupujícího. Rovněž tímto omezením smluvně zaváže své případné subdodavatele, které by použil při realizaci plnění předmětu této smlouvy. Prodávající přijme bezpečnostní opatření k zajištění ochrany osobních údajů pacientů a zaměstnanců Kupujícího před jejich zneužitím či únikem prostřednictvím svých zaměstnanců či subdodavatelů, pokud by se s nimi přes výše uvedený zákaz seznámili.</w:t>
      </w:r>
    </w:p>
    <w:p w:rsidR="00BD6F38" w:rsidRPr="005F7B76" w:rsidRDefault="006C0187" w:rsidP="006C0187">
      <w:pPr>
        <w:pStyle w:val="Nadpis1"/>
        <w:tabs>
          <w:tab w:val="left" w:pos="567"/>
        </w:tabs>
        <w:ind w:left="567" w:hanging="567"/>
      </w:pPr>
      <w:r w:rsidRPr="005F7B76">
        <w:lastRenderedPageBreak/>
        <w:t>Platnost smlouvy</w:t>
      </w:r>
    </w:p>
    <w:p w:rsidR="00517F13" w:rsidRPr="005F7B76" w:rsidRDefault="006C0187" w:rsidP="00517F13">
      <w:pPr>
        <w:pStyle w:val="Nadpis2"/>
        <w:jc w:val="both"/>
      </w:pPr>
      <w:r w:rsidRPr="005F7B76">
        <w:t xml:space="preserve">Tato smlouva je vyhotovena ve dvou stejnopisech s platností originálu. Každá ze smluvních stran obdrží jeden stejnopis. </w:t>
      </w:r>
    </w:p>
    <w:p w:rsidR="00517F13" w:rsidRPr="005F7B76" w:rsidRDefault="006C0187" w:rsidP="00517F13">
      <w:pPr>
        <w:pStyle w:val="Nadpis2"/>
        <w:jc w:val="both"/>
      </w:pPr>
      <w:r w:rsidRPr="005F7B76">
        <w:t>Tato smlouva nabývá platnosti ke dni jejího podpisu oběm</w:t>
      </w:r>
      <w:r w:rsidR="00517F13" w:rsidRPr="005F7B76">
        <w:t xml:space="preserve">a smluvními stranami a </w:t>
      </w:r>
      <w:r w:rsidR="00517F13" w:rsidRPr="005F7B76">
        <w:rPr>
          <w:szCs w:val="22"/>
        </w:rPr>
        <w:t>účinnosti dnem uveřejnění v registru smluv.</w:t>
      </w:r>
    </w:p>
    <w:p w:rsidR="008174CA" w:rsidRPr="005F7B76" w:rsidRDefault="006C0187" w:rsidP="00916E51">
      <w:pPr>
        <w:pStyle w:val="Nadpis2"/>
        <w:jc w:val="both"/>
      </w:pPr>
      <w:r w:rsidRPr="005F7B76">
        <w:t>Nedíl</w:t>
      </w:r>
      <w:r w:rsidR="000C4321" w:rsidRPr="005F7B76">
        <w:t xml:space="preserve">nou součást této smlouvy tvoří </w:t>
      </w:r>
      <w:r w:rsidR="00B113DD" w:rsidRPr="005F7B76">
        <w:t>následující př</w:t>
      </w:r>
      <w:r w:rsidR="008174CA" w:rsidRPr="005F7B76">
        <w:t>ílohy:</w:t>
      </w:r>
    </w:p>
    <w:p w:rsidR="008174CA" w:rsidRPr="005F7B76" w:rsidRDefault="000C4321" w:rsidP="00556058">
      <w:pPr>
        <w:pStyle w:val="Nadpis2"/>
        <w:numPr>
          <w:ilvl w:val="0"/>
          <w:numId w:val="0"/>
        </w:numPr>
        <w:ind w:left="709"/>
        <w:jc w:val="both"/>
      </w:pPr>
      <w:r w:rsidRPr="005F7B76">
        <w:t>P</w:t>
      </w:r>
      <w:r w:rsidR="006C0187" w:rsidRPr="005F7B76">
        <w:t>říloha č. 1</w:t>
      </w:r>
      <w:r w:rsidR="008174CA" w:rsidRPr="005F7B76">
        <w:t xml:space="preserve"> – Technická specifikace Předmětu smlouvy</w:t>
      </w:r>
    </w:p>
    <w:p w:rsidR="00BD6F38" w:rsidRPr="005F7B76" w:rsidRDefault="006C0187" w:rsidP="006C0187">
      <w:pPr>
        <w:pStyle w:val="Nadpis1"/>
        <w:ind w:left="567" w:hanging="567"/>
      </w:pPr>
      <w:r w:rsidRPr="005F7B76">
        <w:t>Závěrečná ustanovení</w:t>
      </w:r>
    </w:p>
    <w:p w:rsidR="00D918E5" w:rsidRPr="005F7B76" w:rsidRDefault="003E7BAB" w:rsidP="00D918E5">
      <w:pPr>
        <w:pStyle w:val="Nadpis2"/>
        <w:jc w:val="both"/>
      </w:pPr>
      <w:r w:rsidRPr="005F7B76">
        <w:rPr>
          <w:szCs w:val="22"/>
        </w:rPr>
        <w:t>Obě s</w:t>
      </w:r>
      <w:r w:rsidRPr="005F7B76">
        <w:t>mluvní strany shodně prohlašují</w:t>
      </w:r>
      <w:r w:rsidR="00996911" w:rsidRPr="005F7B76">
        <w:rPr>
          <w:szCs w:val="22"/>
        </w:rPr>
        <w:t>, že si tuto smlouvu přečetly, porozuměly jejímu obsahu</w:t>
      </w:r>
      <w:r w:rsidRPr="005F7B76">
        <w:t>,</w:t>
      </w:r>
      <w:r w:rsidR="00996911" w:rsidRPr="005F7B76">
        <w:t xml:space="preserve"> </w:t>
      </w:r>
      <w:r w:rsidR="006C0187" w:rsidRPr="005F7B76">
        <w:t xml:space="preserve">že tato smlouva odpovídá jejich skutečné, vážné a </w:t>
      </w:r>
      <w:r w:rsidRPr="005F7B76">
        <w:t>svobodné vůli, a že</w:t>
      </w:r>
      <w:r w:rsidR="006C0187" w:rsidRPr="005F7B76">
        <w:t xml:space="preserve"> souhlasí s jejím obsahem, což potvrzují svými podpisy smlouvy. </w:t>
      </w:r>
    </w:p>
    <w:p w:rsidR="00D918E5" w:rsidRPr="005F7B76" w:rsidRDefault="00D918E5" w:rsidP="00D918E5">
      <w:pPr>
        <w:pStyle w:val="Nadpis2"/>
        <w:jc w:val="both"/>
      </w:pPr>
      <w:r w:rsidRPr="005F7B76">
        <w:t>Práva a povinnosti smluvních stran neupravené touto smlouvou se řídí příslušnými ustanoveními občanského zákoníku.</w:t>
      </w:r>
    </w:p>
    <w:p w:rsidR="00D918E5" w:rsidRPr="005F7B76" w:rsidRDefault="00D918E5" w:rsidP="00D918E5">
      <w:pPr>
        <w:pStyle w:val="Nadpis2"/>
        <w:jc w:val="both"/>
      </w:pPr>
      <w:r w:rsidRPr="005F7B76">
        <w:t xml:space="preserve">Práva vzniklá z této smlouvy nesmí být postoupena bez předchozího písemného souhlasu druhé smluvní strany. </w:t>
      </w:r>
    </w:p>
    <w:p w:rsidR="00D918E5" w:rsidRPr="005F7B76" w:rsidRDefault="00D918E5" w:rsidP="00D918E5">
      <w:pPr>
        <w:pStyle w:val="Nadpis2"/>
        <w:jc w:val="both"/>
      </w:pPr>
      <w:r w:rsidRPr="005F7B76"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:rsidR="00D918E5" w:rsidRPr="005F7B76" w:rsidRDefault="00D918E5" w:rsidP="00D918E5">
      <w:pPr>
        <w:pStyle w:val="Nadpis2"/>
        <w:jc w:val="both"/>
      </w:pPr>
      <w:r w:rsidRPr="005F7B76">
        <w:t>Změna nebo doplnění smlouvy může být uskutečněno pouze písemným dodatkem k této smlouvě podepsaným oběma smluvními stranami.</w:t>
      </w:r>
    </w:p>
    <w:p w:rsidR="006C0187" w:rsidRPr="005F7B76" w:rsidRDefault="00D918E5" w:rsidP="00DF22E0">
      <w:pPr>
        <w:pStyle w:val="Nadpis2"/>
        <w:jc w:val="both"/>
      </w:pPr>
      <w:r w:rsidRPr="005F7B76">
        <w:t xml:space="preserve">Smluvní strany na sebe přebírají nebezpečí změny okolností v souvislosti s právy a povinnostmi smluvních stran vzniklými na základě této smlouvy. Smluvní strany vylučuji uplatnění § </w:t>
      </w:r>
      <w:smartTag w:uri="urn:schemas-microsoft-com:office:smarttags" w:element="metricconverter">
        <w:smartTagPr>
          <w:attr w:name="ProductID" w:val="1765 a"/>
        </w:smartTagPr>
        <w:r w:rsidRPr="005F7B76">
          <w:t>1765 a</w:t>
        </w:r>
      </w:smartTag>
      <w:r w:rsidRPr="005F7B76">
        <w:t xml:space="preserve"> § 1766 občanského zákoníku na svůj smluvní vztah založený touto smlouvou.</w:t>
      </w:r>
      <w:bookmarkStart w:id="0" w:name="_GoBack"/>
      <w:bookmarkEnd w:id="0"/>
    </w:p>
    <w:tbl>
      <w:tblPr>
        <w:tblpPr w:leftFromText="141" w:rightFromText="141" w:vertAnchor="text" w:horzAnchor="margin" w:tblpX="70" w:tblpY="525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4394"/>
      </w:tblGrid>
      <w:tr w:rsidR="005F7B76" w:rsidRPr="005F7B76" w:rsidTr="00D2197C">
        <w:trPr>
          <w:trHeight w:val="287"/>
        </w:trPr>
        <w:tc>
          <w:tcPr>
            <w:tcW w:w="4395" w:type="dxa"/>
          </w:tcPr>
          <w:p w:rsidR="00BD6F38" w:rsidRPr="005F7B76" w:rsidRDefault="00BD6F38" w:rsidP="00131883">
            <w:r w:rsidRPr="005F7B76">
              <w:t xml:space="preserve">Za </w:t>
            </w:r>
            <w:r w:rsidR="00022E48" w:rsidRPr="005F7B76">
              <w:t>Kupující</w:t>
            </w:r>
            <w:r w:rsidR="004F52AF" w:rsidRPr="005F7B76">
              <w:t>ho</w:t>
            </w:r>
          </w:p>
        </w:tc>
        <w:tc>
          <w:tcPr>
            <w:tcW w:w="283" w:type="dxa"/>
          </w:tcPr>
          <w:p w:rsidR="00BD6F38" w:rsidRPr="005F7B76" w:rsidRDefault="00BD6F38" w:rsidP="00131883"/>
        </w:tc>
        <w:tc>
          <w:tcPr>
            <w:tcW w:w="4394" w:type="dxa"/>
          </w:tcPr>
          <w:p w:rsidR="00BD6F38" w:rsidRPr="005F7B76" w:rsidRDefault="006C0187" w:rsidP="006C0187">
            <w:r w:rsidRPr="005F7B76">
              <w:t xml:space="preserve">Za </w:t>
            </w:r>
            <w:r w:rsidR="00022E48" w:rsidRPr="005F7B76">
              <w:t>Prodávající</w:t>
            </w:r>
            <w:r w:rsidR="004F52AF" w:rsidRPr="005F7B76">
              <w:t>ho</w:t>
            </w:r>
          </w:p>
        </w:tc>
      </w:tr>
      <w:tr w:rsidR="005F7B76" w:rsidRPr="005F7B76" w:rsidTr="00D2197C">
        <w:trPr>
          <w:trHeight w:val="1441"/>
        </w:trPr>
        <w:tc>
          <w:tcPr>
            <w:tcW w:w="4395" w:type="dxa"/>
            <w:tcBorders>
              <w:bottom w:val="dotted" w:sz="4" w:space="0" w:color="auto"/>
            </w:tcBorders>
          </w:tcPr>
          <w:p w:rsidR="0061319E" w:rsidRPr="005F7B76" w:rsidRDefault="0061319E" w:rsidP="0061319E"/>
          <w:p w:rsidR="0061319E" w:rsidRPr="005F7B76" w:rsidRDefault="0061319E" w:rsidP="0061319E">
            <w:r w:rsidRPr="005F7B76">
              <w:t>V</w:t>
            </w:r>
            <w:r w:rsidR="004F30F0" w:rsidRPr="005F7B76">
              <w:t> </w:t>
            </w:r>
            <w:r w:rsidR="00DD0F3E" w:rsidRPr="005F7B76">
              <w:t>Brně</w:t>
            </w:r>
            <w:r w:rsidR="004F30F0" w:rsidRPr="005F7B76">
              <w:t xml:space="preserve"> </w:t>
            </w:r>
            <w:r w:rsidRPr="005F7B76">
              <w:t xml:space="preserve">dne </w:t>
            </w:r>
            <w:r w:rsidR="005F7B76" w:rsidRPr="005F7B76">
              <w:t>18.5.2020</w:t>
            </w:r>
          </w:p>
          <w:p w:rsidR="0061319E" w:rsidRPr="005F7B76" w:rsidRDefault="0061319E" w:rsidP="0061319E"/>
          <w:p w:rsidR="0061319E" w:rsidRPr="005F7B76" w:rsidRDefault="0061319E" w:rsidP="0061319E"/>
        </w:tc>
        <w:tc>
          <w:tcPr>
            <w:tcW w:w="283" w:type="dxa"/>
          </w:tcPr>
          <w:p w:rsidR="0061319E" w:rsidRPr="005F7B76" w:rsidRDefault="0061319E" w:rsidP="0061319E"/>
        </w:tc>
        <w:tc>
          <w:tcPr>
            <w:tcW w:w="4394" w:type="dxa"/>
            <w:tcBorders>
              <w:bottom w:val="dotted" w:sz="4" w:space="0" w:color="auto"/>
            </w:tcBorders>
          </w:tcPr>
          <w:p w:rsidR="0061319E" w:rsidRPr="005F7B76" w:rsidRDefault="0061319E" w:rsidP="0061319E"/>
          <w:p w:rsidR="0061319E" w:rsidRPr="005F7B76" w:rsidRDefault="0061319E" w:rsidP="0061319E">
            <w:r w:rsidRPr="005F7B76">
              <w:t xml:space="preserve">V Moravské Třebové dne </w:t>
            </w:r>
            <w:r w:rsidR="00C1031F" w:rsidRPr="005F7B76">
              <w:t>30.4.2020</w:t>
            </w:r>
          </w:p>
        </w:tc>
      </w:tr>
      <w:tr w:rsidR="005F7B76" w:rsidRPr="005F7B76">
        <w:trPr>
          <w:trHeight w:val="545"/>
        </w:trPr>
        <w:tc>
          <w:tcPr>
            <w:tcW w:w="4395" w:type="dxa"/>
            <w:tcBorders>
              <w:top w:val="dotted" w:sz="4" w:space="0" w:color="auto"/>
            </w:tcBorders>
          </w:tcPr>
          <w:p w:rsidR="008E17A7" w:rsidRPr="005F7B76" w:rsidRDefault="008E17A7" w:rsidP="005D1479">
            <w:pPr>
              <w:rPr>
                <w:rFonts w:cs="Arial"/>
                <w:bCs/>
              </w:rPr>
            </w:pPr>
            <w:r w:rsidRPr="005F7B76">
              <w:rPr>
                <w:rFonts w:cs="Arial"/>
                <w:bCs/>
              </w:rPr>
              <w:t>MUDr. Pavel Piler</w:t>
            </w:r>
          </w:p>
          <w:p w:rsidR="0061319E" w:rsidRPr="005F7B76" w:rsidRDefault="008E17A7" w:rsidP="005D1479">
            <w:pPr>
              <w:rPr>
                <w:rFonts w:cs="Arial"/>
              </w:rPr>
            </w:pPr>
            <w:r w:rsidRPr="005F7B76">
              <w:rPr>
                <w:rFonts w:cs="Arial"/>
                <w:bCs/>
              </w:rPr>
              <w:t>ředitel</w:t>
            </w:r>
          </w:p>
        </w:tc>
        <w:tc>
          <w:tcPr>
            <w:tcW w:w="283" w:type="dxa"/>
          </w:tcPr>
          <w:p w:rsidR="0061319E" w:rsidRPr="005F7B76" w:rsidRDefault="0061319E" w:rsidP="0061319E"/>
        </w:tc>
        <w:tc>
          <w:tcPr>
            <w:tcW w:w="4394" w:type="dxa"/>
            <w:tcBorders>
              <w:top w:val="dotted" w:sz="4" w:space="0" w:color="auto"/>
            </w:tcBorders>
          </w:tcPr>
          <w:p w:rsidR="006042A7" w:rsidRPr="005F7B76" w:rsidRDefault="00DB7E01" w:rsidP="006042A7">
            <w:r w:rsidRPr="005F7B76">
              <w:t>Ing. Václav Mačát</w:t>
            </w:r>
          </w:p>
          <w:p w:rsidR="0061319E" w:rsidRPr="005F7B76" w:rsidRDefault="0061319E" w:rsidP="006042A7">
            <w:r w:rsidRPr="005F7B76">
              <w:t>jednatel</w:t>
            </w:r>
          </w:p>
        </w:tc>
      </w:tr>
    </w:tbl>
    <w:p w:rsidR="00BD6F38" w:rsidRPr="005F7B76" w:rsidRDefault="00BD6F38" w:rsidP="00DF02C5"/>
    <w:p w:rsidR="00C1031F" w:rsidRPr="005F7B76" w:rsidRDefault="00944353" w:rsidP="00944353">
      <w:pPr>
        <w:pStyle w:val="Nzev"/>
      </w:pPr>
      <w:r w:rsidRPr="005F7B76">
        <w:lastRenderedPageBreak/>
        <w:t>P</w:t>
      </w:r>
      <w:r w:rsidR="00BD6F38" w:rsidRPr="005F7B76">
        <w:t xml:space="preserve">říloha č. 1 </w:t>
      </w:r>
      <w:r w:rsidR="004F52AF" w:rsidRPr="005F7B76">
        <w:t>Technická specifikace</w:t>
      </w:r>
      <w:r w:rsidR="00424DDB" w:rsidRPr="005F7B76">
        <w:t xml:space="preserve"> předmětu smlouvy</w:t>
      </w:r>
      <w:r w:rsidR="00BD6F38" w:rsidRPr="005F7B76">
        <w:br/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5F7B76" w:rsidRPr="005F7B76" w:rsidTr="002F5DFD">
        <w:trPr>
          <w:trHeight w:val="800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B8CCE4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5x 3-monitorová multimodalitní diag. prac. stanice MARIE Workstation 3MPix color</w:t>
            </w:r>
          </w:p>
        </w:tc>
      </w:tr>
      <w:tr w:rsidR="005F7B76" w:rsidRPr="005F7B76" w:rsidTr="002F5DFD">
        <w:trPr>
          <w:trHeight w:val="1590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i/>
                <w:iCs/>
                <w:u w:val="single"/>
                <w:lang w:eastAsia="cs-CZ"/>
              </w:rPr>
              <w:t>každá v konfiguraci:</w:t>
            </w:r>
            <w:r w:rsidRPr="005F7B76">
              <w:rPr>
                <w:rFonts w:eastAsia="Times New Roman" w:cs="Arial"/>
                <w:lang w:eastAsia="cs-CZ"/>
              </w:rPr>
              <w:br/>
            </w:r>
            <w:r w:rsidRPr="005F7B76">
              <w:rPr>
                <w:rFonts w:eastAsia="Times New Roman" w:cs="Arial"/>
                <w:b/>
                <w:bCs/>
                <w:lang w:eastAsia="cs-CZ"/>
              </w:rPr>
              <w:t>1x Pracovní stanice MARIE Workstation DELL Precision T3431</w:t>
            </w:r>
            <w:r w:rsidRPr="005F7B76">
              <w:rPr>
                <w:rFonts w:eastAsia="Times New Roman" w:cs="Arial"/>
                <w:b/>
                <w:bCs/>
                <w:lang w:eastAsia="cs-CZ"/>
              </w:rPr>
              <w:br/>
            </w:r>
            <w:r w:rsidRPr="005F7B76">
              <w:rPr>
                <w:rFonts w:eastAsia="Times New Roman" w:cs="Arial"/>
                <w:lang w:eastAsia="cs-CZ"/>
              </w:rPr>
              <w:t>CPU INTEL Core i5-9500 3GHz, 16GB RAM DDR4, 1x256GB SSD HDD, DVD+/-RW DL, Gbit LAN, graf.karta NVIDIA Quadro (2GB, 4x Display Port, provedení PCI Express sběrnice), USB klávesnice, USB laserová myš, MS Windows10 Pro CZ 64-bit, možnosti instalace klienta NIS/RIS a dalších aplikací,</w:t>
            </w:r>
          </w:p>
        </w:tc>
      </w:tr>
      <w:tr w:rsidR="005F7B76" w:rsidRPr="005F7B76" w:rsidTr="002F5DFD">
        <w:trPr>
          <w:trHeight w:val="720"/>
        </w:trPr>
        <w:tc>
          <w:tcPr>
            <w:tcW w:w="977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 xml:space="preserve">1x Záložní zdroj napájení </w:t>
            </w:r>
            <w:r w:rsidRPr="005F7B76">
              <w:rPr>
                <w:rFonts w:eastAsia="Times New Roman" w:cs="Arial"/>
                <w:lang w:eastAsia="cs-CZ"/>
              </w:rPr>
              <w:br/>
              <w:t>APC Power-Saving Back-UPS ES 700VA 230V,</w:t>
            </w:r>
          </w:p>
        </w:tc>
      </w:tr>
      <w:tr w:rsidR="005F7B76" w:rsidRPr="005F7B76" w:rsidTr="002F5DFD">
        <w:trPr>
          <w:trHeight w:val="2420"/>
        </w:trPr>
        <w:tc>
          <w:tcPr>
            <w:tcW w:w="977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 xml:space="preserve">2x JVC CL-S300 </w:t>
            </w:r>
            <w:r w:rsidRPr="005F7B76">
              <w:rPr>
                <w:rFonts w:eastAsia="Times New Roman" w:cs="Arial"/>
                <w:lang w:eastAsia="cs-CZ"/>
              </w:rPr>
              <w:br/>
              <w:t>kalibrovaná dvojice barevných LCD monitorů certifikovaných pro diagnostiku ve zdravotnictví, rozlišení 3MPix 2048x1536 (1536x2048), technologie panelu  IPS TFT, LED podsvit, úhlopříčka 21,3" (54 cm), kalibrovaná svítivost 410-500 cd/m2 (1000 max.), kontrast 1500:1, 13,6-bit technologie, pozor. úhel 178°, 1x DVI-D, 1x Display Port, integrovaný USB HUB, portrait/landscape mode, EN 60601-1, stabilizovaný podsvit, přední senzor pro průběžnou kontrolu kvality zobrazení, senzor okolního osvětlení, senzor přítomnosti osoby před monitorem, interní rekalibrace senzoru, s atestem pro diagnostiku barevných a černobílých snímků ve zdravotnictví,</w:t>
            </w:r>
          </w:p>
        </w:tc>
      </w:tr>
      <w:tr w:rsidR="005F7B76" w:rsidRPr="005F7B76" w:rsidTr="002F5DFD">
        <w:trPr>
          <w:trHeight w:val="1350"/>
        </w:trPr>
        <w:tc>
          <w:tcPr>
            <w:tcW w:w="9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1x DELL E2420H</w:t>
            </w:r>
            <w:r w:rsidRPr="005F7B76">
              <w:rPr>
                <w:rFonts w:eastAsia="Times New Roman" w:cs="Arial"/>
                <w:lang w:eastAsia="cs-CZ"/>
              </w:rPr>
              <w:br/>
              <w:t>barevný LCD monitor, úhlopříčka 24", rozlišení 1920 x 1080, poměr stran 16:9, pozorovací úhel 178°, kontrast 1000:1, svítivost 250 cd/m2, HDMI, VGA, DisplayPort, repro 2x2W, LED technologie, pro NIS/RIS a kancelářské aplikace,</w:t>
            </w:r>
          </w:p>
        </w:tc>
      </w:tr>
      <w:tr w:rsidR="005F7B76" w:rsidRPr="005F7B76" w:rsidTr="002F5DFD">
        <w:trPr>
          <w:trHeight w:val="800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B8CCE4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1x multimodalitní diag. prac. stanice MARIE Workstation 2MPix color</w:t>
            </w:r>
          </w:p>
        </w:tc>
      </w:tr>
      <w:tr w:rsidR="005F7B76" w:rsidRPr="005F7B76" w:rsidTr="002F5DFD">
        <w:trPr>
          <w:trHeight w:val="1665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i/>
                <w:iCs/>
                <w:u w:val="single"/>
                <w:lang w:eastAsia="cs-CZ"/>
              </w:rPr>
              <w:t>v konfiguraci:</w:t>
            </w:r>
            <w:r w:rsidRPr="005F7B76">
              <w:rPr>
                <w:rFonts w:eastAsia="Times New Roman" w:cs="Arial"/>
                <w:lang w:eastAsia="cs-CZ"/>
              </w:rPr>
              <w:br/>
            </w:r>
            <w:r w:rsidRPr="005F7B76">
              <w:rPr>
                <w:rFonts w:eastAsia="Times New Roman" w:cs="Arial"/>
                <w:b/>
                <w:bCs/>
                <w:lang w:eastAsia="cs-CZ"/>
              </w:rPr>
              <w:t>1x Pracovní stanice MARIE Workstation DELL Precision T3431</w:t>
            </w:r>
            <w:r w:rsidRPr="005F7B76">
              <w:rPr>
                <w:rFonts w:eastAsia="Times New Roman" w:cs="Arial"/>
                <w:b/>
                <w:bCs/>
                <w:lang w:eastAsia="cs-CZ"/>
              </w:rPr>
              <w:br/>
            </w:r>
            <w:r w:rsidRPr="005F7B76">
              <w:rPr>
                <w:rFonts w:eastAsia="Times New Roman" w:cs="Arial"/>
                <w:lang w:eastAsia="cs-CZ"/>
              </w:rPr>
              <w:t>CPU INTEL Core i5-9500 3GHz, 16GB RAM DDR4, 1x256GB SSD HDD, DVD+/-RW DL, Gbit LAN, graf.karta NVIDIA Quadro (2GB, 4x Display Port, provedení PCI Express sběrnice), USB klávesnice, USB laserová myš, MS Windows10 Pro CZ 64-bit, možnosti instalace klienta NIS/RIS a dalších aplikací,</w:t>
            </w:r>
          </w:p>
        </w:tc>
      </w:tr>
      <w:tr w:rsidR="005F7B76" w:rsidRPr="005F7B76" w:rsidTr="002F5DFD">
        <w:trPr>
          <w:trHeight w:val="685"/>
        </w:trPr>
        <w:tc>
          <w:tcPr>
            <w:tcW w:w="977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 xml:space="preserve">1x Záložní zdroj napájení </w:t>
            </w:r>
            <w:r w:rsidRPr="005F7B76">
              <w:rPr>
                <w:rFonts w:eastAsia="Times New Roman" w:cs="Arial"/>
                <w:lang w:eastAsia="cs-CZ"/>
              </w:rPr>
              <w:br/>
              <w:t>APC Power-Saving Back-UPS ES 700VA 230V,</w:t>
            </w:r>
          </w:p>
        </w:tc>
      </w:tr>
      <w:tr w:rsidR="005F7B76" w:rsidRPr="005F7B76" w:rsidTr="002F5DFD">
        <w:trPr>
          <w:trHeight w:val="1560"/>
        </w:trPr>
        <w:tc>
          <w:tcPr>
            <w:tcW w:w="977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1x JVC CL-R211</w:t>
            </w:r>
            <w:r w:rsidRPr="005F7B76">
              <w:rPr>
                <w:rFonts w:eastAsia="Times New Roman" w:cs="Arial"/>
                <w:lang w:eastAsia="cs-CZ"/>
              </w:rPr>
              <w:br/>
              <w:t>diagnostický barevný LCD monitor, vhodný i pro klinický náhled, rozlišení 2MPix (1600x1200), LED podsvit, úhlopříčka 21,3" (54 cm), svítivost 500 cd/m2 (kalibrovaná 280 cd/m2), kontrast 1800:1, pozor. úhel 178°, 1x Display port, 1x DVI-D, stabilizovaný podsvit, interní kalibrace pomocí Front senzoru,</w:t>
            </w:r>
          </w:p>
        </w:tc>
      </w:tr>
      <w:tr w:rsidR="005F7B76" w:rsidRPr="005F7B76" w:rsidTr="002F5DFD">
        <w:trPr>
          <w:trHeight w:val="1360"/>
        </w:trPr>
        <w:tc>
          <w:tcPr>
            <w:tcW w:w="9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lastRenderedPageBreak/>
              <w:t>2x DELL E2420H</w:t>
            </w:r>
            <w:r w:rsidRPr="005F7B76">
              <w:rPr>
                <w:rFonts w:eastAsia="Times New Roman" w:cs="Arial"/>
                <w:lang w:eastAsia="cs-CZ"/>
              </w:rPr>
              <w:br/>
              <w:t>barevný LCD monitor, úhlopříčka 24", rozlišení 1920 x 1080, poměr stran 16:9, pozorovací úhel 178°, kontrast 1000:1, svítivost 250 cd/m2, HDMI, VGA, DisplayPort, repro 2x2W, LED technologie, pro NIS/RIS a kancelářské aplikace,</w:t>
            </w:r>
          </w:p>
        </w:tc>
      </w:tr>
      <w:tr w:rsidR="005F7B76" w:rsidRPr="005F7B76" w:rsidTr="002F5DFD">
        <w:trPr>
          <w:trHeight w:val="575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B8CCE4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6x Sestava (PC + monitor) pro operační sály</w:t>
            </w:r>
          </w:p>
        </w:tc>
      </w:tr>
      <w:tr w:rsidR="005F7B76" w:rsidRPr="005F7B76" w:rsidTr="002F5DFD">
        <w:trPr>
          <w:trHeight w:val="1242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6x VIEWMEDIC SILENIO D122</w:t>
            </w:r>
            <w:r w:rsidRPr="005F7B76">
              <w:rPr>
                <w:rFonts w:eastAsia="Times New Roman" w:cs="Arial"/>
                <w:lang w:eastAsia="cs-CZ"/>
              </w:rPr>
              <w:br/>
              <w:t xml:space="preserve">22" LCD panel pro JIP a Emergency, DICOM preset funkce, svítivost 230 cd/m2, kontrast 1000:1, rozlišení 1920x1080, DVI-D, HDMI, Display Port, přední strana IP54, zadní strana PX1, EN 60601-1, 24 měsíců záruka </w:t>
            </w:r>
          </w:p>
        </w:tc>
      </w:tr>
      <w:tr w:rsidR="005F7B76" w:rsidRPr="005F7B76" w:rsidTr="002F5DFD">
        <w:trPr>
          <w:trHeight w:val="1370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6x PC DELL Vostro 3471 SFF</w:t>
            </w:r>
            <w:r w:rsidRPr="005F7B76">
              <w:rPr>
                <w:rFonts w:eastAsia="Times New Roman" w:cs="Arial"/>
                <w:lang w:eastAsia="cs-CZ"/>
              </w:rPr>
              <w:br/>
              <w:t>Intel Core i3-9100 (6M Cache, up to 4.2 GHz), 8GB (1x8GB) 2666MHz DDR4, 256GB SSD M.2</w:t>
            </w:r>
            <w:r w:rsidRPr="005F7B76">
              <w:rPr>
                <w:rFonts w:eastAsia="Times New Roman" w:cs="Arial"/>
                <w:lang w:eastAsia="cs-CZ"/>
              </w:rPr>
              <w:br/>
              <w:t>Intel UHD 630, DVD RW, Dell Wireless 1707 + Bluetooth, Dell KB216 Multimedia USB Keyboard Czech, Dell MS116 Optical Mouse, Power Cord, Win 10 Pro (64bit)</w:t>
            </w:r>
          </w:p>
        </w:tc>
      </w:tr>
      <w:tr w:rsidR="005F7B76" w:rsidRPr="005F7B76" w:rsidTr="002F5DFD">
        <w:trPr>
          <w:trHeight w:val="575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B8CCE4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Modul na automatickou změnu ID pacienta</w:t>
            </w:r>
          </w:p>
        </w:tc>
      </w:tr>
      <w:tr w:rsidR="005F7B76" w:rsidRPr="005F7B76" w:rsidTr="002F5DFD">
        <w:trPr>
          <w:trHeight w:val="1248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1x Doplnění funkcionality MARIE Server MASH</w:t>
            </w:r>
            <w:r w:rsidRPr="005F7B76">
              <w:rPr>
                <w:rFonts w:eastAsia="Times New Roman" w:cs="Arial"/>
                <w:lang w:eastAsia="cs-CZ"/>
              </w:rPr>
              <w:br/>
              <w:t>doplnění funkce na automatickou opravu ID pacienta u externích vyšetření dle předdefinovaného formátu (sjednocení ID do formátu, který je používán v NIS) - např. odstranění lomítek, hvězdiček, apod. z ID pacienta</w:t>
            </w:r>
          </w:p>
        </w:tc>
      </w:tr>
      <w:tr w:rsidR="005F7B76" w:rsidRPr="005F7B76" w:rsidTr="002F5DFD">
        <w:trPr>
          <w:trHeight w:val="575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B8CCE4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b/>
                <w:bCs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Souvisejicí služby</w:t>
            </w:r>
          </w:p>
        </w:tc>
      </w:tr>
      <w:tr w:rsidR="00C1031F" w:rsidRPr="005F7B76" w:rsidTr="002F5DFD">
        <w:trPr>
          <w:trHeight w:val="1220"/>
        </w:trPr>
        <w:tc>
          <w:tcPr>
            <w:tcW w:w="9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031F" w:rsidRPr="005F7B76" w:rsidRDefault="00C1031F" w:rsidP="002F5DFD">
            <w:pPr>
              <w:spacing w:after="0"/>
              <w:rPr>
                <w:rFonts w:eastAsia="Times New Roman" w:cs="Arial"/>
                <w:lang w:eastAsia="cs-CZ"/>
              </w:rPr>
            </w:pPr>
            <w:r w:rsidRPr="005F7B76">
              <w:rPr>
                <w:rFonts w:eastAsia="Times New Roman" w:cs="Arial"/>
                <w:b/>
                <w:bCs/>
                <w:lang w:eastAsia="cs-CZ"/>
              </w:rPr>
              <w:t>1x Služby související s dodávkou</w:t>
            </w:r>
            <w:r w:rsidRPr="005F7B76">
              <w:rPr>
                <w:rFonts w:eastAsia="Times New Roman" w:cs="Arial"/>
                <w:lang w:eastAsia="cs-CZ"/>
              </w:rPr>
              <w:t xml:space="preserve"> </w:t>
            </w:r>
            <w:r w:rsidRPr="005F7B76">
              <w:rPr>
                <w:rFonts w:eastAsia="Times New Roman" w:cs="Arial"/>
                <w:lang w:eastAsia="cs-CZ"/>
              </w:rPr>
              <w:br/>
              <w:t>doprava, instalace, implementace do stávající infrastruktury, konfigurace stávajícího diagnostického DICOM prohlížeče pro využití grafické karty v diagnostické stanici na 3D, MPR, apod., nastavení datových toků, zaškolení obsluhy a správy systému, testování</w:t>
            </w:r>
          </w:p>
        </w:tc>
      </w:tr>
    </w:tbl>
    <w:p w:rsidR="00BD6F38" w:rsidRPr="005F7B76" w:rsidRDefault="00BD6F38" w:rsidP="006B2216"/>
    <w:sectPr w:rsidR="00BD6F38" w:rsidRPr="005F7B76" w:rsidSect="009029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21" w:right="1274" w:bottom="1417" w:left="1134" w:header="851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C2" w:rsidRDefault="00D43BC2" w:rsidP="00DF02C5">
      <w:r>
        <w:separator/>
      </w:r>
    </w:p>
  </w:endnote>
  <w:endnote w:type="continuationSeparator" w:id="0">
    <w:p w:rsidR="00D43BC2" w:rsidRDefault="00D43BC2" w:rsidP="00DF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37" w:rsidRPr="00865CA4" w:rsidRDefault="000E44D4" w:rsidP="00C5453D">
    <w:pPr>
      <w:pStyle w:val="Zpat"/>
      <w:tabs>
        <w:tab w:val="clear" w:pos="9072"/>
        <w:tab w:val="right" w:pos="9498"/>
      </w:tabs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29EACF12" wp14:editId="168BE3A4">
          <wp:simplePos x="0" y="0"/>
          <wp:positionH relativeFrom="column">
            <wp:posOffset>22860</wp:posOffset>
          </wp:positionH>
          <wp:positionV relativeFrom="paragraph">
            <wp:posOffset>-44450</wp:posOffset>
          </wp:positionV>
          <wp:extent cx="1047750" cy="285750"/>
          <wp:effectExtent l="0" t="0" r="0" b="0"/>
          <wp:wrapNone/>
          <wp:docPr id="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3F0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16B02B" wp14:editId="3ED0AB08">
              <wp:simplePos x="0" y="0"/>
              <wp:positionH relativeFrom="column">
                <wp:posOffset>1032510</wp:posOffset>
              </wp:positionH>
              <wp:positionV relativeFrom="paragraph">
                <wp:posOffset>-16510</wp:posOffset>
              </wp:positionV>
              <wp:extent cx="5000625" cy="635"/>
              <wp:effectExtent l="0" t="0" r="9525" b="3746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0006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435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1.3pt;margin-top:-1.3pt;width:393.7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" strokecolor="#a5a5a5"/>
          </w:pict>
        </mc:Fallback>
      </mc:AlternateContent>
    </w:r>
    <w:r w:rsidR="00560D37">
      <w:tab/>
    </w:r>
    <w:r w:rsidR="00560D37">
      <w:tab/>
    </w:r>
    <w:r w:rsidR="00560D37" w:rsidRPr="00865CA4">
      <w:rPr>
        <w:sz w:val="18"/>
        <w:szCs w:val="18"/>
      </w:rPr>
      <w:t xml:space="preserve">Strana </w:t>
    </w:r>
    <w:r w:rsidR="008C3F0D" w:rsidRPr="00865CA4">
      <w:rPr>
        <w:sz w:val="18"/>
        <w:szCs w:val="18"/>
      </w:rPr>
      <w:fldChar w:fldCharType="begin"/>
    </w:r>
    <w:r w:rsidR="00560D37" w:rsidRPr="00865CA4">
      <w:rPr>
        <w:sz w:val="18"/>
        <w:szCs w:val="18"/>
      </w:rPr>
      <w:instrText xml:space="preserve"> PAGE   \* MERGEFORMAT </w:instrText>
    </w:r>
    <w:r w:rsidR="008C3F0D" w:rsidRPr="00865CA4">
      <w:rPr>
        <w:sz w:val="18"/>
        <w:szCs w:val="18"/>
      </w:rPr>
      <w:fldChar w:fldCharType="separate"/>
    </w:r>
    <w:r w:rsidR="00DF22E0">
      <w:rPr>
        <w:noProof/>
        <w:sz w:val="18"/>
        <w:szCs w:val="18"/>
      </w:rPr>
      <w:t>8</w:t>
    </w:r>
    <w:r w:rsidR="008C3F0D" w:rsidRPr="00865CA4">
      <w:rPr>
        <w:sz w:val="18"/>
        <w:szCs w:val="18"/>
      </w:rPr>
      <w:fldChar w:fldCharType="end"/>
    </w:r>
    <w:r w:rsidR="00560D37" w:rsidRPr="00865CA4">
      <w:rPr>
        <w:sz w:val="18"/>
        <w:szCs w:val="18"/>
      </w:rPr>
      <w:t xml:space="preserve"> </w:t>
    </w:r>
    <w:r w:rsidR="00560D37">
      <w:rPr>
        <w:sz w:val="18"/>
        <w:szCs w:val="18"/>
      </w:rPr>
      <w:t>/</w:t>
    </w:r>
    <w:r w:rsidR="00560D37" w:rsidRPr="00865CA4">
      <w:rPr>
        <w:sz w:val="18"/>
        <w:szCs w:val="18"/>
      </w:rPr>
      <w:t xml:space="preserve"> </w:t>
    </w:r>
    <w:r w:rsidR="008C3F0D">
      <w:fldChar w:fldCharType="begin"/>
    </w:r>
    <w:r w:rsidR="002F4584">
      <w:instrText xml:space="preserve"> NUMPAGES   \* MERGEFORMAT </w:instrText>
    </w:r>
    <w:r w:rsidR="008C3F0D">
      <w:fldChar w:fldCharType="separate"/>
    </w:r>
    <w:r w:rsidR="00DF22E0" w:rsidRPr="00DF22E0">
      <w:rPr>
        <w:noProof/>
        <w:sz w:val="18"/>
        <w:szCs w:val="18"/>
      </w:rPr>
      <w:t>8</w:t>
    </w:r>
    <w:r w:rsidR="008C3F0D">
      <w:rPr>
        <w:noProof/>
        <w:sz w:val="18"/>
        <w:szCs w:val="18"/>
      </w:rPr>
      <w:fldChar w:fldCharType="end"/>
    </w:r>
  </w:p>
  <w:p w:rsidR="00560D37" w:rsidRDefault="00560D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37" w:rsidRPr="00865CA4" w:rsidRDefault="00560D37" w:rsidP="00C5453D">
    <w:pPr>
      <w:pStyle w:val="Zpat"/>
      <w:tabs>
        <w:tab w:val="clear" w:pos="9072"/>
        <w:tab w:val="right" w:pos="9498"/>
      </w:tabs>
      <w:rPr>
        <w:sz w:val="18"/>
        <w:szCs w:val="18"/>
      </w:rPr>
    </w:pPr>
    <w:r>
      <w:tab/>
    </w:r>
    <w:r>
      <w:tab/>
    </w:r>
    <w:r w:rsidRPr="00865CA4">
      <w:rPr>
        <w:sz w:val="18"/>
        <w:szCs w:val="18"/>
      </w:rPr>
      <w:t xml:space="preserve">Strana </w:t>
    </w:r>
    <w:r w:rsidR="008C3F0D" w:rsidRPr="00865CA4">
      <w:rPr>
        <w:sz w:val="18"/>
        <w:szCs w:val="18"/>
      </w:rPr>
      <w:fldChar w:fldCharType="begin"/>
    </w:r>
    <w:r w:rsidRPr="00865CA4">
      <w:rPr>
        <w:sz w:val="18"/>
        <w:szCs w:val="18"/>
      </w:rPr>
      <w:instrText xml:space="preserve"> PAGE   \* MERGEFORMAT </w:instrText>
    </w:r>
    <w:r w:rsidR="008C3F0D" w:rsidRPr="00865CA4">
      <w:rPr>
        <w:sz w:val="18"/>
        <w:szCs w:val="18"/>
      </w:rPr>
      <w:fldChar w:fldCharType="separate"/>
    </w:r>
    <w:r w:rsidR="00DF22E0">
      <w:rPr>
        <w:noProof/>
        <w:sz w:val="18"/>
        <w:szCs w:val="18"/>
      </w:rPr>
      <w:t>1</w:t>
    </w:r>
    <w:r w:rsidR="008C3F0D" w:rsidRPr="00865CA4">
      <w:rPr>
        <w:sz w:val="18"/>
        <w:szCs w:val="18"/>
      </w:rPr>
      <w:fldChar w:fldCharType="end"/>
    </w:r>
    <w:r w:rsidRPr="00865CA4">
      <w:rPr>
        <w:sz w:val="18"/>
        <w:szCs w:val="18"/>
      </w:rPr>
      <w:t xml:space="preserve"> z </w:t>
    </w:r>
    <w:r w:rsidR="008C3F0D">
      <w:fldChar w:fldCharType="begin"/>
    </w:r>
    <w:r w:rsidR="002F4584">
      <w:instrText xml:space="preserve"> NUMPAGES   \* MERGEFORMAT </w:instrText>
    </w:r>
    <w:r w:rsidR="008C3F0D">
      <w:fldChar w:fldCharType="separate"/>
    </w:r>
    <w:r w:rsidR="00DF22E0" w:rsidRPr="00DF22E0">
      <w:rPr>
        <w:noProof/>
        <w:sz w:val="18"/>
        <w:szCs w:val="18"/>
      </w:rPr>
      <w:t>8</w:t>
    </w:r>
    <w:r w:rsidR="008C3F0D">
      <w:rPr>
        <w:noProof/>
        <w:sz w:val="18"/>
        <w:szCs w:val="18"/>
      </w:rPr>
      <w:fldChar w:fldCharType="end"/>
    </w:r>
  </w:p>
  <w:p w:rsidR="00560D37" w:rsidRDefault="00560D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C2" w:rsidRDefault="00D43BC2" w:rsidP="00DF02C5">
      <w:r>
        <w:separator/>
      </w:r>
    </w:p>
  </w:footnote>
  <w:footnote w:type="continuationSeparator" w:id="0">
    <w:p w:rsidR="00D43BC2" w:rsidRDefault="00D43BC2" w:rsidP="00DF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37" w:rsidRPr="008F6D22" w:rsidRDefault="000E44D4" w:rsidP="003B7002">
    <w:pPr>
      <w:pStyle w:val="Zhlav"/>
      <w:tabs>
        <w:tab w:val="clear" w:pos="4536"/>
        <w:tab w:val="clear" w:pos="9072"/>
        <w:tab w:val="right" w:pos="9498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47F4DB76" wp14:editId="3E664D67">
          <wp:simplePos x="0" y="0"/>
          <wp:positionH relativeFrom="column">
            <wp:posOffset>5947410</wp:posOffset>
          </wp:positionH>
          <wp:positionV relativeFrom="paragraph">
            <wp:posOffset>-140335</wp:posOffset>
          </wp:positionV>
          <wp:extent cx="419100" cy="390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D37" w:rsidRPr="008F6D22">
      <w:tab/>
    </w:r>
    <w:r w:rsidR="00C67167">
      <w:t>Kupní smlouva</w:t>
    </w:r>
    <w:r w:rsidR="00560D37">
      <w:t xml:space="preserve"> </w:t>
    </w:r>
    <w:r w:rsidR="00944353">
      <w:t xml:space="preserve">č. </w:t>
    </w:r>
    <w:r w:rsidR="005D1479">
      <w:t>SML-</w:t>
    </w:r>
    <w:r w:rsidR="00F56720" w:rsidRPr="00F56720">
      <w:t>2020-0940</w:t>
    </w:r>
  </w:p>
  <w:p w:rsidR="00560D37" w:rsidRDefault="000E44D4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9428B8" wp14:editId="629FDD8D">
              <wp:simplePos x="0" y="0"/>
              <wp:positionH relativeFrom="column">
                <wp:posOffset>22860</wp:posOffset>
              </wp:positionH>
              <wp:positionV relativeFrom="paragraph">
                <wp:posOffset>37465</wp:posOffset>
              </wp:positionV>
              <wp:extent cx="6010275" cy="635"/>
              <wp:effectExtent l="0" t="0" r="9525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20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pt;margin-top:2.95pt;width:473.25pt;height: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" strokecolor="#a5a5a5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D37" w:rsidRDefault="000E44D4" w:rsidP="008F6D22">
    <w:pPr>
      <w:pStyle w:val="Zhlav"/>
      <w:tabs>
        <w:tab w:val="clear" w:pos="9072"/>
        <w:tab w:val="right" w:pos="9498"/>
      </w:tabs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71713829" wp14:editId="12333E96">
          <wp:simplePos x="0" y="0"/>
          <wp:positionH relativeFrom="column">
            <wp:posOffset>5966460</wp:posOffset>
          </wp:positionH>
          <wp:positionV relativeFrom="paragraph">
            <wp:posOffset>-187960</wp:posOffset>
          </wp:positionV>
          <wp:extent cx="419100" cy="390525"/>
          <wp:effectExtent l="0" t="0" r="0" b="9525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D37">
      <w:tab/>
    </w:r>
    <w:r w:rsidR="00560D37">
      <w:tab/>
    </w:r>
    <w:r w:rsidR="00560D37">
      <w:tab/>
    </w:r>
    <w:r w:rsidR="00560D37">
      <w:tab/>
    </w:r>
    <w:r w:rsidR="00560D37">
      <w:tab/>
    </w:r>
  </w:p>
  <w:p w:rsidR="00560D37" w:rsidRDefault="00560D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721064"/>
    <w:lvl w:ilvl="0">
      <w:start w:val="1"/>
      <w:numFmt w:val="bullet"/>
      <w:pStyle w:val="CharCharCharCharCharCharCharChar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D180CBFC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OpenSymbol" w:hAnsi="OpenSymbol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/>
      </w:rPr>
    </w:lvl>
  </w:abstractNum>
  <w:abstractNum w:abstractNumId="5" w15:restartNumberingAfterBreak="0">
    <w:nsid w:val="00000008"/>
    <w:multiLevelType w:val="multilevel"/>
    <w:tmpl w:val="28CC9ADC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color w:val="auto"/>
      </w:rPr>
    </w:lvl>
  </w:abstractNum>
  <w:abstractNum w:abstractNumId="8" w15:restartNumberingAfterBreak="0">
    <w:nsid w:val="0F141729"/>
    <w:multiLevelType w:val="hybridMultilevel"/>
    <w:tmpl w:val="329C0E32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30E0D"/>
    <w:multiLevelType w:val="multilevel"/>
    <w:tmpl w:val="134475DE"/>
    <w:lvl w:ilvl="0">
      <w:start w:val="1"/>
      <w:numFmt w:val="upperRoman"/>
      <w:pStyle w:val="Nadpis1"/>
      <w:lvlText w:val="%1. 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pStyle w:val="Nadpis3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1CBC1317"/>
    <w:multiLevelType w:val="hybridMultilevel"/>
    <w:tmpl w:val="1172B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27A22"/>
    <w:multiLevelType w:val="hybridMultilevel"/>
    <w:tmpl w:val="645A62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02E21"/>
    <w:multiLevelType w:val="multilevel"/>
    <w:tmpl w:val="E3B8B21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409A0822"/>
    <w:multiLevelType w:val="hybridMultilevel"/>
    <w:tmpl w:val="3D52EE0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9032A5C"/>
    <w:multiLevelType w:val="multilevel"/>
    <w:tmpl w:val="F2DEC14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9"/>
  </w:num>
  <w:num w:numId="6">
    <w:abstractNumId w:val="9"/>
  </w:num>
  <w:num w:numId="7">
    <w:abstractNumId w:val="9"/>
  </w:num>
  <w:num w:numId="8">
    <w:abstractNumId w:val="13"/>
  </w:num>
  <w:num w:numId="9">
    <w:abstractNumId w:val="9"/>
  </w:num>
  <w:num w:numId="10">
    <w:abstractNumId w:val="9"/>
  </w:num>
  <w:num w:numId="11">
    <w:abstractNumId w:val="12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  <w:num w:numId="18">
    <w:abstractNumId w:val="8"/>
  </w:num>
  <w:num w:numId="19">
    <w:abstractNumId w:val="6"/>
  </w:num>
  <w:num w:numId="20">
    <w:abstractNumId w:val="10"/>
  </w:num>
  <w:num w:numId="21">
    <w:abstractNumId w:val="1"/>
  </w:num>
  <w:num w:numId="22">
    <w:abstractNumId w:val="4"/>
  </w:num>
  <w:num w:numId="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94"/>
    <w:rsid w:val="000015BA"/>
    <w:rsid w:val="00004677"/>
    <w:rsid w:val="00004862"/>
    <w:rsid w:val="000049E4"/>
    <w:rsid w:val="000068A6"/>
    <w:rsid w:val="0001281E"/>
    <w:rsid w:val="00014A73"/>
    <w:rsid w:val="00016D7C"/>
    <w:rsid w:val="00017A65"/>
    <w:rsid w:val="00022E48"/>
    <w:rsid w:val="00030D9C"/>
    <w:rsid w:val="000314B1"/>
    <w:rsid w:val="00032C16"/>
    <w:rsid w:val="0003687B"/>
    <w:rsid w:val="00044431"/>
    <w:rsid w:val="00044AD2"/>
    <w:rsid w:val="00044B09"/>
    <w:rsid w:val="000511C0"/>
    <w:rsid w:val="0005465B"/>
    <w:rsid w:val="00062AC6"/>
    <w:rsid w:val="00063129"/>
    <w:rsid w:val="00063E86"/>
    <w:rsid w:val="00064D8E"/>
    <w:rsid w:val="000650F5"/>
    <w:rsid w:val="00067D2E"/>
    <w:rsid w:val="000703AD"/>
    <w:rsid w:val="000758BE"/>
    <w:rsid w:val="000813D9"/>
    <w:rsid w:val="00082B95"/>
    <w:rsid w:val="00085E2A"/>
    <w:rsid w:val="00086427"/>
    <w:rsid w:val="00087915"/>
    <w:rsid w:val="00087C3F"/>
    <w:rsid w:val="00095991"/>
    <w:rsid w:val="00096E51"/>
    <w:rsid w:val="000A77C9"/>
    <w:rsid w:val="000B3BB0"/>
    <w:rsid w:val="000C0B56"/>
    <w:rsid w:val="000C3BAA"/>
    <w:rsid w:val="000C4321"/>
    <w:rsid w:val="000D1151"/>
    <w:rsid w:val="000D2656"/>
    <w:rsid w:val="000D4167"/>
    <w:rsid w:val="000D4A7F"/>
    <w:rsid w:val="000D4D96"/>
    <w:rsid w:val="000D71FA"/>
    <w:rsid w:val="000D76FB"/>
    <w:rsid w:val="000D7ABF"/>
    <w:rsid w:val="000E44D4"/>
    <w:rsid w:val="000E4EB4"/>
    <w:rsid w:val="000F35DF"/>
    <w:rsid w:val="000F6E66"/>
    <w:rsid w:val="001023BD"/>
    <w:rsid w:val="00105E42"/>
    <w:rsid w:val="00107DBC"/>
    <w:rsid w:val="00110EDB"/>
    <w:rsid w:val="001137A4"/>
    <w:rsid w:val="001166C9"/>
    <w:rsid w:val="001201F9"/>
    <w:rsid w:val="001256F1"/>
    <w:rsid w:val="001302F8"/>
    <w:rsid w:val="00130803"/>
    <w:rsid w:val="0013174B"/>
    <w:rsid w:val="00131883"/>
    <w:rsid w:val="00131F97"/>
    <w:rsid w:val="00132545"/>
    <w:rsid w:val="00136B40"/>
    <w:rsid w:val="00143236"/>
    <w:rsid w:val="00143AAE"/>
    <w:rsid w:val="00143EBB"/>
    <w:rsid w:val="00152FDB"/>
    <w:rsid w:val="00153D88"/>
    <w:rsid w:val="00156432"/>
    <w:rsid w:val="00161DFD"/>
    <w:rsid w:val="00162DDA"/>
    <w:rsid w:val="00165042"/>
    <w:rsid w:val="001665E6"/>
    <w:rsid w:val="00173594"/>
    <w:rsid w:val="00174EB0"/>
    <w:rsid w:val="00185D9E"/>
    <w:rsid w:val="0019023F"/>
    <w:rsid w:val="001903F9"/>
    <w:rsid w:val="00191021"/>
    <w:rsid w:val="00191F61"/>
    <w:rsid w:val="001971FB"/>
    <w:rsid w:val="001A03ED"/>
    <w:rsid w:val="001A7C86"/>
    <w:rsid w:val="001B4E74"/>
    <w:rsid w:val="001B7174"/>
    <w:rsid w:val="001C1525"/>
    <w:rsid w:val="001C28E6"/>
    <w:rsid w:val="001C7BC9"/>
    <w:rsid w:val="001D145D"/>
    <w:rsid w:val="001D5236"/>
    <w:rsid w:val="001E1EB3"/>
    <w:rsid w:val="001E5FF1"/>
    <w:rsid w:val="001E79C6"/>
    <w:rsid w:val="001F0B25"/>
    <w:rsid w:val="0022125B"/>
    <w:rsid w:val="00221B79"/>
    <w:rsid w:val="00223FE1"/>
    <w:rsid w:val="0022527E"/>
    <w:rsid w:val="002257FD"/>
    <w:rsid w:val="0022597D"/>
    <w:rsid w:val="0022704F"/>
    <w:rsid w:val="002304B4"/>
    <w:rsid w:val="002308A1"/>
    <w:rsid w:val="00234E32"/>
    <w:rsid w:val="00240E99"/>
    <w:rsid w:val="00243ACF"/>
    <w:rsid w:val="00245F27"/>
    <w:rsid w:val="00253266"/>
    <w:rsid w:val="002542DB"/>
    <w:rsid w:val="0026778B"/>
    <w:rsid w:val="0027409E"/>
    <w:rsid w:val="0028241A"/>
    <w:rsid w:val="00286C89"/>
    <w:rsid w:val="00286FBC"/>
    <w:rsid w:val="0028713D"/>
    <w:rsid w:val="00290715"/>
    <w:rsid w:val="00296B76"/>
    <w:rsid w:val="002979B8"/>
    <w:rsid w:val="002A339E"/>
    <w:rsid w:val="002A618E"/>
    <w:rsid w:val="002A6686"/>
    <w:rsid w:val="002B1917"/>
    <w:rsid w:val="002B50FC"/>
    <w:rsid w:val="002C0142"/>
    <w:rsid w:val="002C1CC5"/>
    <w:rsid w:val="002C54F0"/>
    <w:rsid w:val="002D0433"/>
    <w:rsid w:val="002D16D8"/>
    <w:rsid w:val="002D7717"/>
    <w:rsid w:val="002D7D98"/>
    <w:rsid w:val="002F4584"/>
    <w:rsid w:val="003020DF"/>
    <w:rsid w:val="003070CE"/>
    <w:rsid w:val="00317D50"/>
    <w:rsid w:val="00320346"/>
    <w:rsid w:val="00323A19"/>
    <w:rsid w:val="00333209"/>
    <w:rsid w:val="00333F9E"/>
    <w:rsid w:val="003425FC"/>
    <w:rsid w:val="0034529F"/>
    <w:rsid w:val="0035156F"/>
    <w:rsid w:val="00352B92"/>
    <w:rsid w:val="00365240"/>
    <w:rsid w:val="00366675"/>
    <w:rsid w:val="00372AA9"/>
    <w:rsid w:val="003736A9"/>
    <w:rsid w:val="00384F0D"/>
    <w:rsid w:val="00385FA0"/>
    <w:rsid w:val="003906A0"/>
    <w:rsid w:val="00397B78"/>
    <w:rsid w:val="003A2CA7"/>
    <w:rsid w:val="003A4BBF"/>
    <w:rsid w:val="003B4820"/>
    <w:rsid w:val="003B7002"/>
    <w:rsid w:val="003C0509"/>
    <w:rsid w:val="003D7971"/>
    <w:rsid w:val="003E169D"/>
    <w:rsid w:val="003E529D"/>
    <w:rsid w:val="003E5B0A"/>
    <w:rsid w:val="003E67E5"/>
    <w:rsid w:val="003E7BAB"/>
    <w:rsid w:val="003F1D3F"/>
    <w:rsid w:val="003F2C32"/>
    <w:rsid w:val="00402767"/>
    <w:rsid w:val="00402A90"/>
    <w:rsid w:val="00405052"/>
    <w:rsid w:val="0041028A"/>
    <w:rsid w:val="00411867"/>
    <w:rsid w:val="0041317C"/>
    <w:rsid w:val="00415697"/>
    <w:rsid w:val="00420E9F"/>
    <w:rsid w:val="00423C54"/>
    <w:rsid w:val="00424DDB"/>
    <w:rsid w:val="004333C3"/>
    <w:rsid w:val="00433EE2"/>
    <w:rsid w:val="00441F4D"/>
    <w:rsid w:val="00447902"/>
    <w:rsid w:val="00450CB8"/>
    <w:rsid w:val="00451F5E"/>
    <w:rsid w:val="004657CA"/>
    <w:rsid w:val="00466D11"/>
    <w:rsid w:val="00467194"/>
    <w:rsid w:val="00472F47"/>
    <w:rsid w:val="00483CB1"/>
    <w:rsid w:val="00485DBC"/>
    <w:rsid w:val="004864C8"/>
    <w:rsid w:val="004A2DFC"/>
    <w:rsid w:val="004A34F9"/>
    <w:rsid w:val="004A6742"/>
    <w:rsid w:val="004B0B71"/>
    <w:rsid w:val="004B75DE"/>
    <w:rsid w:val="004B79CF"/>
    <w:rsid w:val="004C2920"/>
    <w:rsid w:val="004C7BBD"/>
    <w:rsid w:val="004D0E7E"/>
    <w:rsid w:val="004D4B68"/>
    <w:rsid w:val="004D73C0"/>
    <w:rsid w:val="004E0D4C"/>
    <w:rsid w:val="004E30A1"/>
    <w:rsid w:val="004E49F4"/>
    <w:rsid w:val="004E5B25"/>
    <w:rsid w:val="004F2F41"/>
    <w:rsid w:val="004F30F0"/>
    <w:rsid w:val="004F52AF"/>
    <w:rsid w:val="004F6B17"/>
    <w:rsid w:val="004F77BF"/>
    <w:rsid w:val="005022F7"/>
    <w:rsid w:val="00502D32"/>
    <w:rsid w:val="0051117F"/>
    <w:rsid w:val="00516185"/>
    <w:rsid w:val="00516CDE"/>
    <w:rsid w:val="00517F13"/>
    <w:rsid w:val="00524B1B"/>
    <w:rsid w:val="00524CEF"/>
    <w:rsid w:val="005255A4"/>
    <w:rsid w:val="0053108D"/>
    <w:rsid w:val="00532671"/>
    <w:rsid w:val="00535276"/>
    <w:rsid w:val="00536EA1"/>
    <w:rsid w:val="00541F98"/>
    <w:rsid w:val="005444E3"/>
    <w:rsid w:val="00552456"/>
    <w:rsid w:val="00556058"/>
    <w:rsid w:val="00560B80"/>
    <w:rsid w:val="00560D37"/>
    <w:rsid w:val="00561F28"/>
    <w:rsid w:val="0056397D"/>
    <w:rsid w:val="00566091"/>
    <w:rsid w:val="005660B7"/>
    <w:rsid w:val="00576A9D"/>
    <w:rsid w:val="0058055A"/>
    <w:rsid w:val="005810A2"/>
    <w:rsid w:val="00582880"/>
    <w:rsid w:val="00584C41"/>
    <w:rsid w:val="00586002"/>
    <w:rsid w:val="00587768"/>
    <w:rsid w:val="0059406E"/>
    <w:rsid w:val="005946EC"/>
    <w:rsid w:val="00595C65"/>
    <w:rsid w:val="00595CCD"/>
    <w:rsid w:val="00595D7D"/>
    <w:rsid w:val="005A6028"/>
    <w:rsid w:val="005B1394"/>
    <w:rsid w:val="005B1DBF"/>
    <w:rsid w:val="005C142A"/>
    <w:rsid w:val="005C7830"/>
    <w:rsid w:val="005D1479"/>
    <w:rsid w:val="005D5E05"/>
    <w:rsid w:val="005D62C6"/>
    <w:rsid w:val="005D6C4E"/>
    <w:rsid w:val="005D7BFA"/>
    <w:rsid w:val="005E0406"/>
    <w:rsid w:val="005E0609"/>
    <w:rsid w:val="005F64CB"/>
    <w:rsid w:val="005F7B76"/>
    <w:rsid w:val="00602555"/>
    <w:rsid w:val="00603C7C"/>
    <w:rsid w:val="006042A7"/>
    <w:rsid w:val="00607F08"/>
    <w:rsid w:val="00610AB6"/>
    <w:rsid w:val="0061319E"/>
    <w:rsid w:val="006244D7"/>
    <w:rsid w:val="006262EC"/>
    <w:rsid w:val="00627817"/>
    <w:rsid w:val="006302C4"/>
    <w:rsid w:val="00632CD8"/>
    <w:rsid w:val="00637065"/>
    <w:rsid w:val="0064114F"/>
    <w:rsid w:val="00645B88"/>
    <w:rsid w:val="006550FF"/>
    <w:rsid w:val="0065580C"/>
    <w:rsid w:val="006579F1"/>
    <w:rsid w:val="006602D3"/>
    <w:rsid w:val="00672AB0"/>
    <w:rsid w:val="006749D1"/>
    <w:rsid w:val="0067596C"/>
    <w:rsid w:val="00675B04"/>
    <w:rsid w:val="006764E2"/>
    <w:rsid w:val="006843F2"/>
    <w:rsid w:val="00687C0A"/>
    <w:rsid w:val="00691645"/>
    <w:rsid w:val="00691F45"/>
    <w:rsid w:val="006957FB"/>
    <w:rsid w:val="006A5373"/>
    <w:rsid w:val="006A626D"/>
    <w:rsid w:val="006A646E"/>
    <w:rsid w:val="006B2216"/>
    <w:rsid w:val="006B3212"/>
    <w:rsid w:val="006B75B1"/>
    <w:rsid w:val="006C0187"/>
    <w:rsid w:val="006C1C42"/>
    <w:rsid w:val="006C2C4C"/>
    <w:rsid w:val="006D2514"/>
    <w:rsid w:val="006F2826"/>
    <w:rsid w:val="006F6EBF"/>
    <w:rsid w:val="00701340"/>
    <w:rsid w:val="00706DF8"/>
    <w:rsid w:val="00712568"/>
    <w:rsid w:val="00725FFA"/>
    <w:rsid w:val="00730809"/>
    <w:rsid w:val="007360B9"/>
    <w:rsid w:val="007362E5"/>
    <w:rsid w:val="00736445"/>
    <w:rsid w:val="00742269"/>
    <w:rsid w:val="00745F94"/>
    <w:rsid w:val="00746486"/>
    <w:rsid w:val="00746B10"/>
    <w:rsid w:val="0075176B"/>
    <w:rsid w:val="00756DDE"/>
    <w:rsid w:val="00757844"/>
    <w:rsid w:val="00763693"/>
    <w:rsid w:val="00775229"/>
    <w:rsid w:val="00777D48"/>
    <w:rsid w:val="007906BC"/>
    <w:rsid w:val="007A2051"/>
    <w:rsid w:val="007A72FE"/>
    <w:rsid w:val="007A7509"/>
    <w:rsid w:val="007B00C8"/>
    <w:rsid w:val="007B7871"/>
    <w:rsid w:val="007B7A8C"/>
    <w:rsid w:val="007D4B89"/>
    <w:rsid w:val="007D6EE5"/>
    <w:rsid w:val="007E22BC"/>
    <w:rsid w:val="007E30E7"/>
    <w:rsid w:val="007F2942"/>
    <w:rsid w:val="007F3C94"/>
    <w:rsid w:val="007F54A0"/>
    <w:rsid w:val="008014CA"/>
    <w:rsid w:val="00801BE9"/>
    <w:rsid w:val="00805FD4"/>
    <w:rsid w:val="008068F4"/>
    <w:rsid w:val="0081741A"/>
    <w:rsid w:val="008174CA"/>
    <w:rsid w:val="00820CF7"/>
    <w:rsid w:val="0083170A"/>
    <w:rsid w:val="00831F02"/>
    <w:rsid w:val="008355F1"/>
    <w:rsid w:val="00835CB0"/>
    <w:rsid w:val="0084636D"/>
    <w:rsid w:val="008530F8"/>
    <w:rsid w:val="00854A50"/>
    <w:rsid w:val="00864A07"/>
    <w:rsid w:val="00865CA4"/>
    <w:rsid w:val="008734B0"/>
    <w:rsid w:val="00874E54"/>
    <w:rsid w:val="008751DB"/>
    <w:rsid w:val="00882D19"/>
    <w:rsid w:val="00890EF2"/>
    <w:rsid w:val="00893343"/>
    <w:rsid w:val="008952B1"/>
    <w:rsid w:val="0089625E"/>
    <w:rsid w:val="008A2140"/>
    <w:rsid w:val="008A2A81"/>
    <w:rsid w:val="008A6539"/>
    <w:rsid w:val="008A7144"/>
    <w:rsid w:val="008B09E6"/>
    <w:rsid w:val="008B33D2"/>
    <w:rsid w:val="008B345F"/>
    <w:rsid w:val="008B3BE4"/>
    <w:rsid w:val="008B41A4"/>
    <w:rsid w:val="008C089E"/>
    <w:rsid w:val="008C11F0"/>
    <w:rsid w:val="008C3F0D"/>
    <w:rsid w:val="008C4894"/>
    <w:rsid w:val="008C55D8"/>
    <w:rsid w:val="008C5953"/>
    <w:rsid w:val="008D2E2F"/>
    <w:rsid w:val="008D309C"/>
    <w:rsid w:val="008D3DBA"/>
    <w:rsid w:val="008E17A7"/>
    <w:rsid w:val="008F60FD"/>
    <w:rsid w:val="008F6D22"/>
    <w:rsid w:val="008F7626"/>
    <w:rsid w:val="00900264"/>
    <w:rsid w:val="009029C9"/>
    <w:rsid w:val="0091136D"/>
    <w:rsid w:val="00912BA5"/>
    <w:rsid w:val="00916E51"/>
    <w:rsid w:val="00924DF4"/>
    <w:rsid w:val="00927CD5"/>
    <w:rsid w:val="009330EF"/>
    <w:rsid w:val="009413E7"/>
    <w:rsid w:val="00944353"/>
    <w:rsid w:val="00946E8D"/>
    <w:rsid w:val="009478AD"/>
    <w:rsid w:val="00953FB5"/>
    <w:rsid w:val="00960D86"/>
    <w:rsid w:val="00961C41"/>
    <w:rsid w:val="0096399A"/>
    <w:rsid w:val="009673BC"/>
    <w:rsid w:val="00967CD0"/>
    <w:rsid w:val="00967D45"/>
    <w:rsid w:val="00974FEC"/>
    <w:rsid w:val="00976853"/>
    <w:rsid w:val="009813E3"/>
    <w:rsid w:val="00985A5A"/>
    <w:rsid w:val="009871DB"/>
    <w:rsid w:val="00991272"/>
    <w:rsid w:val="00993E7C"/>
    <w:rsid w:val="00996138"/>
    <w:rsid w:val="00996911"/>
    <w:rsid w:val="009A1908"/>
    <w:rsid w:val="009A36B1"/>
    <w:rsid w:val="009A3B73"/>
    <w:rsid w:val="009A4C8E"/>
    <w:rsid w:val="009B555C"/>
    <w:rsid w:val="009B6389"/>
    <w:rsid w:val="009D4222"/>
    <w:rsid w:val="009D70C2"/>
    <w:rsid w:val="009F04B6"/>
    <w:rsid w:val="00A05B72"/>
    <w:rsid w:val="00A05CEB"/>
    <w:rsid w:val="00A10E38"/>
    <w:rsid w:val="00A12C1D"/>
    <w:rsid w:val="00A16C07"/>
    <w:rsid w:val="00A20EEC"/>
    <w:rsid w:val="00A218B8"/>
    <w:rsid w:val="00A21E86"/>
    <w:rsid w:val="00A227DA"/>
    <w:rsid w:val="00A27A9C"/>
    <w:rsid w:val="00A306DD"/>
    <w:rsid w:val="00A32D36"/>
    <w:rsid w:val="00A3562A"/>
    <w:rsid w:val="00A35981"/>
    <w:rsid w:val="00A36AB8"/>
    <w:rsid w:val="00A41367"/>
    <w:rsid w:val="00A44E63"/>
    <w:rsid w:val="00A52B34"/>
    <w:rsid w:val="00A659CA"/>
    <w:rsid w:val="00A66464"/>
    <w:rsid w:val="00A674B6"/>
    <w:rsid w:val="00A72CB4"/>
    <w:rsid w:val="00A7544B"/>
    <w:rsid w:val="00A75B7E"/>
    <w:rsid w:val="00A76B8A"/>
    <w:rsid w:val="00A77EBD"/>
    <w:rsid w:val="00A81591"/>
    <w:rsid w:val="00A912F2"/>
    <w:rsid w:val="00A933D5"/>
    <w:rsid w:val="00A93E87"/>
    <w:rsid w:val="00A96FF9"/>
    <w:rsid w:val="00AA0D07"/>
    <w:rsid w:val="00AB0165"/>
    <w:rsid w:val="00AB1337"/>
    <w:rsid w:val="00AB4CA7"/>
    <w:rsid w:val="00AB63F3"/>
    <w:rsid w:val="00AC0336"/>
    <w:rsid w:val="00AC3E49"/>
    <w:rsid w:val="00AC505F"/>
    <w:rsid w:val="00AD0374"/>
    <w:rsid w:val="00AD3331"/>
    <w:rsid w:val="00AD3A57"/>
    <w:rsid w:val="00AD5E59"/>
    <w:rsid w:val="00AD653A"/>
    <w:rsid w:val="00AE131A"/>
    <w:rsid w:val="00AE1AF5"/>
    <w:rsid w:val="00AE324F"/>
    <w:rsid w:val="00AE65C1"/>
    <w:rsid w:val="00AF13BF"/>
    <w:rsid w:val="00AF2264"/>
    <w:rsid w:val="00AF5C22"/>
    <w:rsid w:val="00B0576B"/>
    <w:rsid w:val="00B07EAB"/>
    <w:rsid w:val="00B113DD"/>
    <w:rsid w:val="00B16A1D"/>
    <w:rsid w:val="00B220BA"/>
    <w:rsid w:val="00B2499E"/>
    <w:rsid w:val="00B323E3"/>
    <w:rsid w:val="00B346FC"/>
    <w:rsid w:val="00B371F8"/>
    <w:rsid w:val="00B44147"/>
    <w:rsid w:val="00B472D9"/>
    <w:rsid w:val="00B505C3"/>
    <w:rsid w:val="00B50CBB"/>
    <w:rsid w:val="00B56B07"/>
    <w:rsid w:val="00B6438A"/>
    <w:rsid w:val="00B716FA"/>
    <w:rsid w:val="00B71E5A"/>
    <w:rsid w:val="00B80BDE"/>
    <w:rsid w:val="00B81DCE"/>
    <w:rsid w:val="00B8783F"/>
    <w:rsid w:val="00B915F7"/>
    <w:rsid w:val="00B920C5"/>
    <w:rsid w:val="00B93EB1"/>
    <w:rsid w:val="00B96EB8"/>
    <w:rsid w:val="00BA00A0"/>
    <w:rsid w:val="00BA43FE"/>
    <w:rsid w:val="00BB4B44"/>
    <w:rsid w:val="00BB531D"/>
    <w:rsid w:val="00BC421C"/>
    <w:rsid w:val="00BC75D0"/>
    <w:rsid w:val="00BC798C"/>
    <w:rsid w:val="00BD0F9B"/>
    <w:rsid w:val="00BD1326"/>
    <w:rsid w:val="00BD2ED7"/>
    <w:rsid w:val="00BD6172"/>
    <w:rsid w:val="00BD6F38"/>
    <w:rsid w:val="00BE10B2"/>
    <w:rsid w:val="00BE383C"/>
    <w:rsid w:val="00BE3CD8"/>
    <w:rsid w:val="00BE6CD9"/>
    <w:rsid w:val="00BF3DA6"/>
    <w:rsid w:val="00BF45B8"/>
    <w:rsid w:val="00C0262C"/>
    <w:rsid w:val="00C04809"/>
    <w:rsid w:val="00C04C6B"/>
    <w:rsid w:val="00C05279"/>
    <w:rsid w:val="00C1031F"/>
    <w:rsid w:val="00C164C2"/>
    <w:rsid w:val="00C26EE8"/>
    <w:rsid w:val="00C34DE8"/>
    <w:rsid w:val="00C35A6F"/>
    <w:rsid w:val="00C40BA8"/>
    <w:rsid w:val="00C46A8C"/>
    <w:rsid w:val="00C5453D"/>
    <w:rsid w:val="00C67167"/>
    <w:rsid w:val="00C67A39"/>
    <w:rsid w:val="00C722EA"/>
    <w:rsid w:val="00C73255"/>
    <w:rsid w:val="00C804ED"/>
    <w:rsid w:val="00C831FD"/>
    <w:rsid w:val="00C8667C"/>
    <w:rsid w:val="00C86C17"/>
    <w:rsid w:val="00C9116E"/>
    <w:rsid w:val="00C92BC9"/>
    <w:rsid w:val="00C94B25"/>
    <w:rsid w:val="00C9797F"/>
    <w:rsid w:val="00CA5687"/>
    <w:rsid w:val="00CB0745"/>
    <w:rsid w:val="00CB26FB"/>
    <w:rsid w:val="00CB4CD7"/>
    <w:rsid w:val="00CB51E2"/>
    <w:rsid w:val="00CB5399"/>
    <w:rsid w:val="00CB64D2"/>
    <w:rsid w:val="00CB6750"/>
    <w:rsid w:val="00CC0CD0"/>
    <w:rsid w:val="00CC6F10"/>
    <w:rsid w:val="00CD1A20"/>
    <w:rsid w:val="00CD65C2"/>
    <w:rsid w:val="00CE2097"/>
    <w:rsid w:val="00CE4F89"/>
    <w:rsid w:val="00CF6534"/>
    <w:rsid w:val="00CF7E99"/>
    <w:rsid w:val="00D031BE"/>
    <w:rsid w:val="00D1022B"/>
    <w:rsid w:val="00D17A2F"/>
    <w:rsid w:val="00D2197C"/>
    <w:rsid w:val="00D235AA"/>
    <w:rsid w:val="00D24C65"/>
    <w:rsid w:val="00D316CD"/>
    <w:rsid w:val="00D338D5"/>
    <w:rsid w:val="00D40506"/>
    <w:rsid w:val="00D4301E"/>
    <w:rsid w:val="00D4307E"/>
    <w:rsid w:val="00D43BC2"/>
    <w:rsid w:val="00D4586D"/>
    <w:rsid w:val="00D52186"/>
    <w:rsid w:val="00D57D39"/>
    <w:rsid w:val="00D650F5"/>
    <w:rsid w:val="00D65CEA"/>
    <w:rsid w:val="00D72299"/>
    <w:rsid w:val="00D8078B"/>
    <w:rsid w:val="00D82696"/>
    <w:rsid w:val="00D83159"/>
    <w:rsid w:val="00D83E05"/>
    <w:rsid w:val="00D867D6"/>
    <w:rsid w:val="00D918E5"/>
    <w:rsid w:val="00D94130"/>
    <w:rsid w:val="00D95804"/>
    <w:rsid w:val="00DA0C42"/>
    <w:rsid w:val="00DA35B7"/>
    <w:rsid w:val="00DA658F"/>
    <w:rsid w:val="00DA78AB"/>
    <w:rsid w:val="00DB35F7"/>
    <w:rsid w:val="00DB7E01"/>
    <w:rsid w:val="00DC278B"/>
    <w:rsid w:val="00DC3F6A"/>
    <w:rsid w:val="00DC4ABE"/>
    <w:rsid w:val="00DC4FB5"/>
    <w:rsid w:val="00DD0F3E"/>
    <w:rsid w:val="00DD3208"/>
    <w:rsid w:val="00DE1FEB"/>
    <w:rsid w:val="00DE6753"/>
    <w:rsid w:val="00DE7D11"/>
    <w:rsid w:val="00DE7D32"/>
    <w:rsid w:val="00DF02C5"/>
    <w:rsid w:val="00DF206C"/>
    <w:rsid w:val="00DF22E0"/>
    <w:rsid w:val="00DF25DA"/>
    <w:rsid w:val="00E06307"/>
    <w:rsid w:val="00E07CB3"/>
    <w:rsid w:val="00E1318C"/>
    <w:rsid w:val="00E15238"/>
    <w:rsid w:val="00E267D9"/>
    <w:rsid w:val="00E40CB4"/>
    <w:rsid w:val="00E51670"/>
    <w:rsid w:val="00E52576"/>
    <w:rsid w:val="00E708A4"/>
    <w:rsid w:val="00E71F51"/>
    <w:rsid w:val="00E75BDA"/>
    <w:rsid w:val="00E76369"/>
    <w:rsid w:val="00E77865"/>
    <w:rsid w:val="00E83BF9"/>
    <w:rsid w:val="00E83F7B"/>
    <w:rsid w:val="00E90312"/>
    <w:rsid w:val="00E90E22"/>
    <w:rsid w:val="00E951EC"/>
    <w:rsid w:val="00EA08CC"/>
    <w:rsid w:val="00EA3CC7"/>
    <w:rsid w:val="00EA621E"/>
    <w:rsid w:val="00EB1DFF"/>
    <w:rsid w:val="00EB7243"/>
    <w:rsid w:val="00ED6F9D"/>
    <w:rsid w:val="00ED7901"/>
    <w:rsid w:val="00EE039D"/>
    <w:rsid w:val="00EE0C60"/>
    <w:rsid w:val="00EE25B6"/>
    <w:rsid w:val="00EF03E4"/>
    <w:rsid w:val="00EF0AC8"/>
    <w:rsid w:val="00EF0D36"/>
    <w:rsid w:val="00EF44A4"/>
    <w:rsid w:val="00EF5BDD"/>
    <w:rsid w:val="00EF6C19"/>
    <w:rsid w:val="00F015A4"/>
    <w:rsid w:val="00F06C50"/>
    <w:rsid w:val="00F10409"/>
    <w:rsid w:val="00F1086B"/>
    <w:rsid w:val="00F17571"/>
    <w:rsid w:val="00F2150F"/>
    <w:rsid w:val="00F21BBD"/>
    <w:rsid w:val="00F272AA"/>
    <w:rsid w:val="00F2755D"/>
    <w:rsid w:val="00F34D77"/>
    <w:rsid w:val="00F425D4"/>
    <w:rsid w:val="00F43F36"/>
    <w:rsid w:val="00F52F55"/>
    <w:rsid w:val="00F56720"/>
    <w:rsid w:val="00F60EA5"/>
    <w:rsid w:val="00F61495"/>
    <w:rsid w:val="00F64FD7"/>
    <w:rsid w:val="00F77071"/>
    <w:rsid w:val="00F842BB"/>
    <w:rsid w:val="00F85C1A"/>
    <w:rsid w:val="00F91213"/>
    <w:rsid w:val="00F92538"/>
    <w:rsid w:val="00F94857"/>
    <w:rsid w:val="00F94A76"/>
    <w:rsid w:val="00F94D8F"/>
    <w:rsid w:val="00FA1FA3"/>
    <w:rsid w:val="00FA3768"/>
    <w:rsid w:val="00FA379C"/>
    <w:rsid w:val="00FB098C"/>
    <w:rsid w:val="00FB0FFE"/>
    <w:rsid w:val="00FB1062"/>
    <w:rsid w:val="00FB14FB"/>
    <w:rsid w:val="00FB1EBC"/>
    <w:rsid w:val="00FB249D"/>
    <w:rsid w:val="00FB3469"/>
    <w:rsid w:val="00FB4B2B"/>
    <w:rsid w:val="00FD198D"/>
    <w:rsid w:val="00FD21BF"/>
    <w:rsid w:val="00FD3753"/>
    <w:rsid w:val="00FD3C7B"/>
    <w:rsid w:val="00FD4078"/>
    <w:rsid w:val="00FD4EFD"/>
    <w:rsid w:val="00FE0F5F"/>
    <w:rsid w:val="00FE26C6"/>
    <w:rsid w:val="00FE532E"/>
    <w:rsid w:val="00FE6D91"/>
    <w:rsid w:val="00FF2AD1"/>
    <w:rsid w:val="00FF7B38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B0E4110-08CB-4B9D-B832-FF704E49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B2B"/>
    <w:pPr>
      <w:spacing w:before="60" w:after="6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uiPriority w:val="99"/>
    <w:qFormat/>
    <w:rsid w:val="00EF6C19"/>
    <w:pPr>
      <w:keepNext/>
      <w:keepLines/>
      <w:numPr>
        <w:numId w:val="2"/>
      </w:numPr>
      <w:spacing w:before="480" w:after="0"/>
      <w:outlineLvl w:val="0"/>
    </w:pPr>
    <w:rPr>
      <w:rFonts w:eastAsia="Times New Roman"/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99"/>
    <w:qFormat/>
    <w:rsid w:val="0096399A"/>
    <w:pPr>
      <w:numPr>
        <w:ilvl w:val="1"/>
        <w:numId w:val="2"/>
      </w:numPr>
      <w:spacing w:before="200" w:after="0"/>
      <w:outlineLvl w:val="1"/>
    </w:pPr>
    <w:rPr>
      <w:rFonts w:eastAsia="Times New Roman" w:cs="Arial"/>
      <w:bCs/>
      <w:szCs w:val="26"/>
    </w:rPr>
  </w:style>
  <w:style w:type="paragraph" w:styleId="Nadpis3">
    <w:name w:val="heading 3"/>
    <w:basedOn w:val="Normln"/>
    <w:link w:val="Nadpis3Char"/>
    <w:uiPriority w:val="99"/>
    <w:qFormat/>
    <w:rsid w:val="00EF6C19"/>
    <w:pPr>
      <w:numPr>
        <w:ilvl w:val="2"/>
        <w:numId w:val="2"/>
      </w:numPr>
      <w:spacing w:before="0" w:after="0"/>
      <w:ind w:left="714" w:hanging="357"/>
      <w:outlineLvl w:val="2"/>
    </w:pPr>
    <w:rPr>
      <w:rFonts w:eastAsia="Times New Roman"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1201F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1022B"/>
    <w:pPr>
      <w:keepNext/>
      <w:keepLines/>
      <w:spacing w:before="40" w:after="0"/>
      <w:outlineLvl w:val="4"/>
    </w:pPr>
    <w:rPr>
      <w:rFonts w:ascii="Cambria" w:eastAsia="MS Gothic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F6C19"/>
    <w:rPr>
      <w:rFonts w:ascii="Arial" w:eastAsia="Times New Roman" w:hAnsi="Arial"/>
      <w:b/>
      <w:bCs/>
      <w:sz w:val="30"/>
      <w:szCs w:val="30"/>
      <w:lang w:eastAsia="en-US"/>
    </w:rPr>
  </w:style>
  <w:style w:type="character" w:customStyle="1" w:styleId="Nadpis2Char">
    <w:name w:val="Nadpis 2 Char"/>
    <w:link w:val="Nadpis2"/>
    <w:uiPriority w:val="99"/>
    <w:locked/>
    <w:rsid w:val="0096399A"/>
    <w:rPr>
      <w:rFonts w:ascii="Arial" w:eastAsia="Times New Roman" w:hAnsi="Arial" w:cs="Arial"/>
      <w:bCs/>
      <w:szCs w:val="26"/>
      <w:lang w:eastAsia="en-US"/>
    </w:rPr>
  </w:style>
  <w:style w:type="character" w:customStyle="1" w:styleId="Nadpis3Char">
    <w:name w:val="Nadpis 3 Char"/>
    <w:link w:val="Nadpis3"/>
    <w:uiPriority w:val="99"/>
    <w:locked/>
    <w:rsid w:val="00EF6C19"/>
    <w:rPr>
      <w:rFonts w:ascii="Arial" w:eastAsia="Times New Roman" w:hAnsi="Arial"/>
      <w:bCs/>
      <w:lang w:eastAsia="en-US"/>
    </w:rPr>
  </w:style>
  <w:style w:type="character" w:customStyle="1" w:styleId="Nadpis4Char">
    <w:name w:val="Nadpis 4 Char"/>
    <w:link w:val="Nadpis4"/>
    <w:uiPriority w:val="99"/>
    <w:locked/>
    <w:rsid w:val="001201F9"/>
    <w:rPr>
      <w:rFonts w:ascii="Cambria" w:hAnsi="Cambria" w:cs="Times New Roman"/>
      <w:b/>
      <w:bCs/>
      <w:i/>
      <w:iCs/>
      <w:color w:val="4F81BD"/>
    </w:rPr>
  </w:style>
  <w:style w:type="paragraph" w:styleId="Nzev">
    <w:name w:val="Title"/>
    <w:basedOn w:val="Normln"/>
    <w:next w:val="Normln"/>
    <w:link w:val="NzevChar"/>
    <w:uiPriority w:val="99"/>
    <w:qFormat/>
    <w:rsid w:val="00FB3469"/>
    <w:pPr>
      <w:pageBreakBefore/>
      <w:spacing w:before="240" w:after="240" w:line="240" w:lineRule="auto"/>
    </w:pPr>
    <w:rPr>
      <w:rFonts w:eastAsia="Times New Roman"/>
      <w:b/>
      <w:spacing w:val="5"/>
      <w:kern w:val="28"/>
      <w:sz w:val="38"/>
      <w:szCs w:val="38"/>
    </w:rPr>
  </w:style>
  <w:style w:type="character" w:customStyle="1" w:styleId="NzevChar">
    <w:name w:val="Název Char"/>
    <w:link w:val="Nzev"/>
    <w:uiPriority w:val="99"/>
    <w:locked/>
    <w:rsid w:val="00FB3469"/>
    <w:rPr>
      <w:rFonts w:ascii="Arial" w:hAnsi="Arial" w:cs="Times New Roman"/>
      <w:b/>
      <w:spacing w:val="5"/>
      <w:kern w:val="28"/>
      <w:sz w:val="38"/>
      <w:szCs w:val="38"/>
    </w:rPr>
  </w:style>
  <w:style w:type="paragraph" w:styleId="Zhlav">
    <w:name w:val="header"/>
    <w:basedOn w:val="Normln"/>
    <w:link w:val="ZhlavChar"/>
    <w:uiPriority w:val="99"/>
    <w:rsid w:val="0086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864A07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86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864A07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0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2A9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6778B"/>
    <w:rPr>
      <w:rFonts w:cs="Times New Roman"/>
      <w:color w:val="0000FF"/>
      <w:u w:val="single"/>
    </w:rPr>
  </w:style>
  <w:style w:type="paragraph" w:customStyle="1" w:styleId="Styl">
    <w:name w:val="Styl"/>
    <w:uiPriority w:val="99"/>
    <w:rsid w:val="00A20E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1D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rsid w:val="00E75B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5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75BDA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5B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75BDA"/>
    <w:rPr>
      <w:rFonts w:ascii="Arial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75BDA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1022B"/>
    <w:pPr>
      <w:ind w:left="720"/>
      <w:contextualSpacing/>
    </w:pPr>
  </w:style>
  <w:style w:type="character" w:customStyle="1" w:styleId="Nadpis5Char">
    <w:name w:val="Nadpis 5 Char"/>
    <w:link w:val="Nadpis5"/>
    <w:rsid w:val="00D1022B"/>
    <w:rPr>
      <w:rFonts w:ascii="Cambria" w:eastAsia="MS Gothic" w:hAnsi="Cambria" w:cs="Times New Roman"/>
      <w:color w:val="365F91"/>
      <w:lang w:eastAsia="en-US"/>
    </w:rPr>
  </w:style>
  <w:style w:type="character" w:styleId="Siln">
    <w:name w:val="Strong"/>
    <w:uiPriority w:val="22"/>
    <w:qFormat/>
    <w:locked/>
    <w:rsid w:val="00D1022B"/>
    <w:rPr>
      <w:b/>
      <w:bCs/>
    </w:rPr>
  </w:style>
  <w:style w:type="paragraph" w:customStyle="1" w:styleId="CharCharCharCharCharCharCharCharChar">
    <w:name w:val="Char Char Char Char Char Char Char Char Char"/>
    <w:basedOn w:val="Normln"/>
    <w:semiHidden/>
    <w:rsid w:val="00F85C1A"/>
    <w:pPr>
      <w:numPr>
        <w:numId w:val="1"/>
      </w:numPr>
      <w:spacing w:before="0" w:after="0" w:line="240" w:lineRule="auto"/>
    </w:pPr>
    <w:rPr>
      <w:rFonts w:eastAsia="Times New Roman"/>
      <w:sz w:val="18"/>
      <w:szCs w:val="18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AD653A"/>
    <w:pPr>
      <w:keepNext/>
      <w:numPr>
        <w:numId w:val="11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AD653A"/>
    <w:pPr>
      <w:numPr>
        <w:ilvl w:val="1"/>
        <w:numId w:val="11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uiPriority w:val="99"/>
    <w:rsid w:val="00AD653A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AD653A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basedOn w:val="Standardnpsmoodstavce"/>
    <w:link w:val="Textodst1sl"/>
    <w:uiPriority w:val="99"/>
    <w:rsid w:val="00AD653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ra\Pr&#225;ce\MARIE%20PACS\Smlouvy\VZOR\KS_vzor_150721_v1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5891-5293-4065-BEAD-2E64C907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KS_vzor_150721_v10.dotx</Template>
  <TotalTime>11</TotalTime>
  <Pages>1</Pages>
  <Words>2428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údržbě a podpoře provozu</vt:lpstr>
    </vt:vector>
  </TitlesOfParts>
  <Company>OR-CZ</Company>
  <LinksUpToDate>false</LinksUpToDate>
  <CharactersWithSpaces>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údržbě a podpoře provozu</dc:title>
  <dc:subject>SML-RRRR-XXXX</dc:subject>
  <dc:creator>uzivatel</dc:creator>
  <cp:lastModifiedBy>uzivatel</cp:lastModifiedBy>
  <cp:revision>7</cp:revision>
  <cp:lastPrinted>2012-03-02T17:34:00Z</cp:lastPrinted>
  <dcterms:created xsi:type="dcterms:W3CDTF">2020-05-18T09:08:00Z</dcterms:created>
  <dcterms:modified xsi:type="dcterms:W3CDTF">2020-05-19T07:44:00Z</dcterms:modified>
</cp:coreProperties>
</file>