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4pt;margin-top:28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4pt;margin-top:28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8pt;margin-top:29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3pt;margin-top:28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OB30 - 1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9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OB3020-01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Advokátní kancelář Kříž a partneři s.r.o.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Rybná 678/9, Staré Město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110 00  Praha 1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9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28524021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CZ28524021</w:t>
      </w:r>
      <w:r>
        <w:rPr>
          <w:noProof/>
          <w:lang w:val="cs-CZ" w:eastAsia="cs-CZ"/>
        </w:rPr>
        <w:pict>
          <v:shape id="_x0000_s33" o:connectortype="straight" strokeweight="1pt" strokecolor="#000000" style="position:absolute;margin-left:412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margin-left:475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5" type="#_x0000_t202" stroked="f" fillcolor="#FFFFFF" style="position:absolute;margin-left:476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1130702020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279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40" o:connectortype="straight" strokeweight="1pt" strokecolor="#000000" style="position:absolute;margin-left:360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18.05.2020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3" strokeweight="1pt" strokecolor="#FFFFFF" fillcolor="#E5E5E5" style="position:absolute;left:279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9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9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360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9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9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279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</w:p>
    <w:p>
      <w:pPr>
        <w:pStyle w:val="Row16"/>
      </w:pP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4pt;margin-top:18pt;width:0pt;height:126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14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position w:val="2"/>
          <w:rStyle w:val="Text3"/>
        </w:rPr>
        <w:t>dnů</w:t>
      </w:r>
      <w:r>
        <w:rPr>
          <w:noProof/>
          <w:lang w:val="cs-CZ" w:eastAsia="cs-CZ"/>
        </w:rPr>
        <w:pict>
          <v:shape id="_x0000_s60" o:connectortype="straight" strokeweight="1pt" strokecolor="#000000" style="position:absolute;margin-left:563pt;margin-top:18pt;width:0pt;height:125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tab/>
      </w:r>
      <w:r>
        <w:rPr>
          <w:rStyle w:val="Text3"/>
        </w:rPr>
        <w:t>Objednáváme si u vás vypracování analýzy a právního stanoviska k možnosti zvolení zadávacího postupu dle ustanovení § 63 odst. 3 písm. c)</w:t>
      </w:r>
    </w:p>
    <w:p>
      <w:pPr>
        <w:pStyle w:val="Row18"/>
      </w:pPr>
      <w:r>
        <w:tab/>
      </w:r>
      <w:r>
        <w:rPr>
          <w:rStyle w:val="Text3"/>
        </w:rPr>
        <w:t>zákona č. 134/2016 Sb., o zadávání veřejných zakázek, ve znění pozdějších předpisů, tj. zda jsou splněny podmínky pro použití JŘbU k zadání</w:t>
      </w:r>
    </w:p>
    <w:p>
      <w:pPr>
        <w:pStyle w:val="Row18"/>
      </w:pPr>
      <w:r>
        <w:tab/>
      </w:r>
      <w:r>
        <w:rPr>
          <w:rStyle w:val="Text3"/>
        </w:rPr>
        <w:t>rekonstrukce budovy ZÚ ČR v Berlíně.</w:t>
      </w:r>
    </w:p>
    <w:p>
      <w:pPr>
        <w:pStyle w:val="Row18"/>
      </w:pPr>
      <w:r>
        <w:tab/>
      </w:r>
      <w:r>
        <w:rPr>
          <w:rStyle w:val="Text3"/>
        </w:rPr>
        <w:t>Podkladem k vypracování analýzy a posudku je znalecký posudek zpracovaný Ing. arch. Janem Sapákem, soudním znalcem v oboru projektování,</w:t>
      </w:r>
    </w:p>
    <w:p>
      <w:pPr>
        <w:pStyle w:val="Row18"/>
      </w:pPr>
      <w:r>
        <w:tab/>
      </w:r>
      <w:r>
        <w:rPr>
          <w:rStyle w:val="Text3"/>
        </w:rPr>
        <w:t>posuzování autorství projektů architektonických děl a v oboru stavebnictví, který byl vaší kanceláři poskytnut za účelem stanovení nabídkové ceny k</w:t>
      </w:r>
    </w:p>
    <w:p>
      <w:pPr>
        <w:pStyle w:val="Row18"/>
      </w:pPr>
      <w:r>
        <w:tab/>
      </w:r>
      <w:r>
        <w:rPr>
          <w:rStyle w:val="Text3"/>
        </w:rPr>
        <w:t>požadované analýze a právního stanoviska.</w:t>
      </w:r>
    </w:p>
    <w:p>
      <w:pPr>
        <w:pStyle w:val="Row18"/>
      </w:pPr>
      <w:r>
        <w:tab/>
      </w:r>
      <w:r>
        <w:rPr>
          <w:rStyle w:val="Text3"/>
        </w:rPr>
        <w:t>Objednávka je vystavena na základě nabídky Advokátní kanceláře Kříž a partneři s.r.o., tj. na rozsah služeb v počtu 18 - 27 hodin, v hodinové sazbě</w:t>
      </w:r>
    </w:p>
    <w:p>
      <w:pPr>
        <w:pStyle w:val="Row18"/>
      </w:pPr>
      <w:r>
        <w:tab/>
      </w:r>
      <w:r>
        <w:rPr>
          <w:rStyle w:val="Text3"/>
        </w:rPr>
        <w:t>2 800 Kč bez DPH.</w:t>
      </w:r>
    </w:p>
    <w:p>
      <w:pPr>
        <w:pStyle w:val="Row18"/>
      </w:pPr>
      <w:r>
        <w:tab/>
      </w:r>
      <w:r>
        <w:rPr>
          <w:rStyle w:val="Text3"/>
        </w:rPr>
        <w:t>Lhůta dodání analýzy a stanoviska zpracovatele k použití jednacího řízení bez uveřejnění: do 10 pracovních dnů po zaslání potvrzení zadavatelem o</w:t>
      </w:r>
    </w:p>
    <w:p>
      <w:pPr>
        <w:pStyle w:val="Row18"/>
      </w:pPr>
      <w:r>
        <w:tab/>
      </w:r>
      <w:r>
        <w:rPr>
          <w:rStyle w:val="Text3"/>
        </w:rPr>
        <w:t>uveřejnění objednávky v registru smluv advokátní kanceláři.</w:t>
      </w:r>
    </w:p>
    <w:p>
      <w:pPr>
        <w:pStyle w:val="Row18"/>
      </w:pPr>
      <w:r>
        <w:tab/>
      </w:r>
      <w:r>
        <w:rPr>
          <w:rStyle w:val="Text3"/>
        </w:rPr>
        <w:t>Způsob úhrady: Po převzetí a akceptaci analýzy a stanoviska objednatelem na základě vystavené faktury. </w:t>
      </w:r>
    </w:p>
    <w:p>
      <w:pPr>
        <w:pStyle w:val="Row18"/>
      </w:pPr>
      <w:r>
        <w:rPr>
          <w:noProof/>
          <w:lang w:val="cs-CZ" w:eastAsia="cs-CZ"/>
        </w:rPr>
        <w:pict>
          <v:rect id="_x0000_s72" strokeweight="1pt" strokecolor="#FFFFFF" fillcolor="#E5E5E5" style="position:absolute;left:14pt;top:14pt;width:548pt;height:15pt;z-index:-25165821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margin-left:14pt;margin-top:14pt;width:0pt;height:17pt;z-index:-25165821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14pt;margin-top:14pt;width:550pt;height:0pt;z-index:-251658217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faktury: minimálně 21 dní. Na faktuře uvede AK identifikátor objednávky OB3020-01.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3pt;margin-top:14pt;width:0pt;height:17pt;z-index:-251658216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7" o:connectortype="straight" strokeweight="1pt" strokecolor="#000000" style="position:absolute;margin-left:14pt;margin-top:20pt;width:0pt;height:23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563pt;margin-top:20pt;width:0pt;height:23pt;z-index:-251658214;mso-position-horizontal-relative:margin;" type="#_x0000_t32">
            <w10:wrap anchory="page" anchorx="margin"/>
          </v:shape>
        </w:pict>
      </w:r>
    </w:p>
    <w:p>
      <w:pPr>
        <w:pStyle w:val="Row20"/>
      </w:pPr>
      <w:r>
        <w:rPr>
          <w:noProof/>
          <w:lang w:val="cs-CZ" w:eastAsia="cs-CZ"/>
        </w:rPr>
        <w:pict>
          <v:shape id="_x0000_s86" type="#_x0000_t202" stroked="f" fillcolor="#FFFFFF" style="position:absolute;margin-left:18pt;margin-top:6pt;width:167pt;height:10pt;z-index:-25165821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Právní stanovisko k JŘbU-§63 odst. 3 písm. c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type="#_x0000_t202" stroked="f" fillcolor="#FFFFFF" style="position:absolute;margin-left:294pt;margin-top:6pt;width:94pt;height:10pt;z-index:-251658212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75 600.00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type="#_x0000_t202" stroked="f" fillcolor="#FFFFFF" style="position:absolute;margin-left:378pt;margin-top:6pt;width:94pt;height:10pt;z-index:-251658211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15 876.00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91 476.00</w:t>
      </w: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margin-left:14pt;margin-top:12pt;width:550pt;height:0pt;z-index:-25165821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margin-left:14pt;margin-top:11pt;width:0pt;height:98pt;z-index:-251658209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) ZZVZ</w: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margin-left:563pt;margin-top:11pt;width:0pt;height:98pt;z-index:-251658208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291pt;margin-top:19pt;width:26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91 476.00</w:t>
      </w:r>
      <w:r>
        <w:tab/>
      </w:r>
      <w:r>
        <w:rPr>
          <w:rStyle w:val="Text2"/>
        </w:rPr>
        <w:t>Kč</w:t>
      </w:r>
    </w:p>
    <w:p>
      <w:pPr>
        <w:pStyle w:val="Row23"/>
      </w:pPr>
      <w:r>
        <w:tab/>
      </w:r>
      <w:r>
        <w:rPr>
          <w:rStyle w:val="Text3"/>
        </w:rPr>
        <w:t>Mgr. Monika MACHOVÁ</w: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margin-left:291pt;margin-top:5pt;width:269pt;height:0pt;z-index:-251658206;mso-position-horizontal-relative:margin;" type="#_x0000_t32">
            <w10:wrap anchory="page" anchorx="margin"/>
          </v:shape>
        </w:pict>
      </w:r>
    </w:p>
    <w:p>
      <w:pPr>
        <w:pStyle w:val="Row24"/>
      </w:pPr>
      <w:r>
        <w:tab/>
      </w:r>
      <w:r>
        <w:rPr>
          <w:rStyle w:val="Text3"/>
        </w:rPr>
        <w:t>Telefon: 2443</w:t>
      </w:r>
    </w:p>
    <w:p>
      <w:pPr>
        <w:pStyle w:val="Row25"/>
      </w:pPr>
    </w:p>
    <w:p>
      <w:pPr>
        <w:pStyle w:val="Row25"/>
      </w:pPr>
    </w:p>
    <w:p>
      <w:pPr>
        <w:pStyle w:val="Row25"/>
      </w:pPr>
    </w:p>
    <w:p>
      <w:pPr>
        <w:pStyle w:val="Row25"/>
      </w:pPr>
    </w:p>
    <w:p>
      <w:pPr>
        <w:pStyle w:val="Row26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margin-left:98pt;margin-top:9pt;width:458pt;height:0pt;z-index:-251658205;mso-position-horizontal-relative:margin;" type="#_x0000_t32">
            <v:stroke dashstyle="1 1"/>
            <w10:wrap anchory="page" anchorx="margin"/>
          </v:shape>
        </w:pict>
      </w:r>
    </w:p>
    <w:p>
      <w:pPr>
        <w:pStyle w:val="Row27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margin-left:14pt;margin-top:2pt;width:550pt;height:0pt;z-index:-251658204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7" o:connectortype="straight" strokeweight="1pt" strokecolor="#000000" style="position:absolute;margin-left:14pt;margin-top:-5pt;width:550pt;height:0pt;z-index:-251658203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OB3020-01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60"/>
      <w:tabs>
        <w:tab w:val="right" w:pos="1126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60"/>
        <w:tab w:val="left" w:pos="1035"/>
        <w:tab w:val="left" w:pos="5670"/>
        <w:tab w:val="left" w:pos="7365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60"/>
        <w:tab w:val="left" w:pos="2205"/>
        <w:tab w:val="left" w:pos="567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60"/>
        <w:tab w:val="left" w:pos="5670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60"/>
        <w:tab w:val="left" w:pos="5670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60"/>
        <w:tab w:val="left" w:pos="5670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60"/>
        <w:tab w:val="left" w:pos="5670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60"/>
        <w:tab w:val="left" w:pos="567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60"/>
        <w:tab w:val="left" w:pos="810"/>
        <w:tab w:val="left" w:pos="5670"/>
        <w:tab w:val="left" w:pos="7245"/>
        <w:tab w:val="left" w:pos="8295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9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7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7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70"/>
        <w:tab w:val="left" w:pos="7320"/>
        <w:tab w:val="left" w:pos="7650"/>
      </w:tabs>
    </w:pPr>
  </w:style>
  <w:style w:styleId="Row17" w:type="paragraph" w:customStyle="1">
    <w:name w:val="Row 17"/>
    <w:basedOn w:val="Normal"/>
    <w:qFormat/>
    <w:pPr>
      <w:keepNext/>
      <w:spacing w:lineRule="exact" w:line="180" w:after="0" w:before="160"/>
      <w:tabs>
        <w:tab w:val="left" w:pos="36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40"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20"/>
      <w:tabs>
        <w:tab w:val="right" w:pos="4830"/>
        <w:tab w:val="right" w:pos="6030"/>
        <w:tab w:val="right" w:pos="11145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20"/>
      <w:tabs>
        <w:tab w:val="left" w:pos="36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20"/>
      <w:tabs>
        <w:tab w:val="left" w:pos="360"/>
        <w:tab w:val="left" w:pos="5820"/>
        <w:tab w:val="right" w:pos="10710"/>
        <w:tab w:val="left" w:pos="10740"/>
      </w:tabs>
    </w:pPr>
  </w:style>
  <w:style w:styleId="Row23" w:type="paragraph" w:customStyle="1">
    <w:name w:val="Row 23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4" w:type="paragraph" w:customStyle="1">
    <w:name w:val="Row 24"/>
    <w:basedOn w:val="Normal"/>
    <w:qFormat/>
    <w:pPr>
      <w:keepNext/>
      <w:spacing w:lineRule="exact" w:line="180" w:after="0" w:before="60"/>
      <w:tabs>
        <w:tab w:val="left" w:pos="36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0"/>
    </w:pPr>
  </w:style>
  <w:style w:styleId="Row26" w:type="paragraph" w:customStyle="1">
    <w:name w:val="Row 26"/>
    <w:basedOn w:val="Normal"/>
    <w:qFormat/>
    <w:pPr>
      <w:keepNext/>
      <w:spacing w:lineRule="exact" w:line="180" w:after="0" w:before="0"/>
      <w:tabs>
        <w:tab w:val="left" w:pos="360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styleId="Row28" w:type="paragraph" w:customStyle="1">
    <w:name w:val="Row 28"/>
    <w:basedOn w:val="Normal"/>
    <w:qFormat/>
    <w:pPr>
      <w:keepNext/>
      <w:spacing w:lineRule="exact" w:line="180" w:after="0" w:before="0"/>
      <w:tabs>
        <w:tab w:val="left" w:pos="270"/>
        <w:tab w:val="left" w:pos="1830"/>
        <w:tab w:val="left" w:pos="4590"/>
        <w:tab w:val="left" w:pos="10275"/>
        <w:tab w:val="right" w:pos="1126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bptackov</dc:creator>
  <cp:keywords/>
  <dc:description/>
  <cp:lastModifiedBy>bptackov</cp:lastModifiedBy>
  <cp:revision>1</cp:revision>
  <dcterms:created xsi:type="dcterms:W3CDTF">2020-05-19T06:34:29Z</dcterms:created>
  <dcterms:modified xsi:type="dcterms:W3CDTF">2020-05-19T06:34:29Z</dcterms:modified>
  <cp:category/>
</cp:coreProperties>
</file>