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CC9" w:rsidRPr="00F073A3" w:rsidRDefault="00F323DE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lang w:val="en-US"/>
        </w:rPr>
        <w:t>Příloha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č. 1 smlouvy</w:t>
      </w:r>
    </w:p>
    <w:p w:rsidR="00695CB5" w:rsidRPr="00F073A3" w:rsidRDefault="00695CB5">
      <w:pPr>
        <w:rPr>
          <w:rFonts w:ascii="Times New Roman" w:hAnsi="Times New Roman" w:cs="Times New Roman"/>
          <w:b/>
          <w:lang w:val="en-US"/>
        </w:rPr>
      </w:pPr>
      <w:proofErr w:type="spellStart"/>
      <w:r w:rsidRPr="00F073A3">
        <w:rPr>
          <w:rFonts w:ascii="Times New Roman" w:hAnsi="Times New Roman" w:cs="Times New Roman"/>
          <w:b/>
          <w:lang w:val="en-US"/>
        </w:rPr>
        <w:t>Kontrolní</w:t>
      </w:r>
      <w:proofErr w:type="spellEnd"/>
      <w:r w:rsidRPr="00F073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73A3">
        <w:rPr>
          <w:rFonts w:ascii="Times New Roman" w:hAnsi="Times New Roman" w:cs="Times New Roman"/>
          <w:b/>
          <w:lang w:val="en-US"/>
        </w:rPr>
        <w:t>tabulka</w:t>
      </w:r>
      <w:proofErr w:type="spellEnd"/>
      <w:r w:rsidRPr="00F073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73A3">
        <w:rPr>
          <w:rFonts w:ascii="Times New Roman" w:hAnsi="Times New Roman" w:cs="Times New Roman"/>
          <w:b/>
          <w:lang w:val="en-US"/>
        </w:rPr>
        <w:t>technické</w:t>
      </w:r>
      <w:proofErr w:type="spellEnd"/>
      <w:r w:rsidRPr="00F073A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F073A3">
        <w:rPr>
          <w:rFonts w:ascii="Times New Roman" w:hAnsi="Times New Roman" w:cs="Times New Roman"/>
          <w:b/>
          <w:lang w:val="en-US"/>
        </w:rPr>
        <w:t>specifikace</w:t>
      </w:r>
      <w:proofErr w:type="spellEnd"/>
      <w:r w:rsidR="000D6BEE" w:rsidRPr="00F073A3">
        <w:rPr>
          <w:rFonts w:ascii="Times New Roman" w:hAnsi="Times New Roman" w:cs="Times New Roman"/>
          <w:b/>
          <w:lang w:val="en-US"/>
        </w:rPr>
        <w:t xml:space="preserve"> NMR </w:t>
      </w:r>
      <w:proofErr w:type="spellStart"/>
      <w:r w:rsidR="000D6BEE" w:rsidRPr="00F073A3">
        <w:rPr>
          <w:rFonts w:ascii="Times New Roman" w:hAnsi="Times New Roman" w:cs="Times New Roman"/>
          <w:b/>
          <w:lang w:val="en-US"/>
        </w:rPr>
        <w:t>spektrometru</w:t>
      </w:r>
      <w:proofErr w:type="spellEnd"/>
      <w:r w:rsidR="000D6BEE" w:rsidRPr="00F073A3">
        <w:rPr>
          <w:rFonts w:ascii="Times New Roman" w:hAnsi="Times New Roman" w:cs="Times New Roman"/>
          <w:b/>
          <w:lang w:val="en-US"/>
        </w:rPr>
        <w:t xml:space="preserve"> 400 MHz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3"/>
        <w:gridCol w:w="1048"/>
        <w:gridCol w:w="6123"/>
        <w:gridCol w:w="1048"/>
      </w:tblGrid>
      <w:tr w:rsidR="00E00186" w:rsidRPr="00F073A3" w:rsidTr="006E23BB">
        <w:tc>
          <w:tcPr>
            <w:tcW w:w="843" w:type="dxa"/>
          </w:tcPr>
          <w:p w:rsidR="00E00186" w:rsidRPr="00F073A3" w:rsidRDefault="0029770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číslo</w:t>
            </w:r>
            <w:proofErr w:type="spellEnd"/>
          </w:p>
        </w:tc>
        <w:tc>
          <w:tcPr>
            <w:tcW w:w="1048" w:type="dxa"/>
          </w:tcPr>
          <w:p w:rsidR="00E00186" w:rsidRPr="00F073A3" w:rsidRDefault="005A7DA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73A3">
              <w:rPr>
                <w:rFonts w:ascii="Times New Roman" w:hAnsi="Times New Roman" w:cs="Times New Roman"/>
                <w:lang w:val="en-US"/>
              </w:rPr>
              <w:t>M</w:t>
            </w:r>
            <w:r w:rsidR="00E00186" w:rsidRPr="00F073A3">
              <w:rPr>
                <w:rFonts w:ascii="Times New Roman" w:hAnsi="Times New Roman" w:cs="Times New Roman"/>
                <w:lang w:val="en-US"/>
              </w:rPr>
              <w:t>nožství</w:t>
            </w:r>
            <w:proofErr w:type="spellEnd"/>
          </w:p>
        </w:tc>
        <w:tc>
          <w:tcPr>
            <w:tcW w:w="6123" w:type="dxa"/>
          </w:tcPr>
          <w:p w:rsidR="00E00186" w:rsidRPr="00F073A3" w:rsidRDefault="006F138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</w:t>
            </w:r>
            <w:r w:rsidR="00297707">
              <w:rPr>
                <w:rFonts w:ascii="Times New Roman" w:hAnsi="Times New Roman" w:cs="Times New Roman"/>
                <w:lang w:val="en-US"/>
              </w:rPr>
              <w:t>opis</w:t>
            </w:r>
            <w:proofErr w:type="spellEnd"/>
            <w:r w:rsidR="0029770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97707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  <w:lang w:val="en-US"/>
              </w:rPr>
              <w:t>arametr</w:t>
            </w:r>
            <w:r w:rsidR="00297707">
              <w:rPr>
                <w:rFonts w:ascii="Times New Roman" w:hAnsi="Times New Roman" w:cs="Times New Roman"/>
                <w:lang w:val="en-US"/>
              </w:rPr>
              <w:t>u</w:t>
            </w:r>
            <w:proofErr w:type="spellEnd"/>
          </w:p>
        </w:tc>
        <w:tc>
          <w:tcPr>
            <w:tcW w:w="1048" w:type="dxa"/>
          </w:tcPr>
          <w:p w:rsidR="00E00186" w:rsidRPr="00F073A3" w:rsidRDefault="00E00186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ANO/NE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23" w:type="dxa"/>
          </w:tcPr>
          <w:p w:rsidR="005942CC" w:rsidRPr="00F073A3" w:rsidRDefault="005942CC" w:rsidP="005942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073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Školení obsluhy: </w:t>
            </w:r>
            <w:r w:rsidRPr="00F073A3">
              <w:rPr>
                <w:rFonts w:ascii="Times New Roman" w:hAnsi="Times New Roman" w:cs="Times New Roman"/>
              </w:rPr>
              <w:t xml:space="preserve">Součástí ceny plnění </w:t>
            </w:r>
            <w:r w:rsidRPr="00F073A3">
              <w:rPr>
                <w:rFonts w:ascii="Times New Roman" w:hAnsi="Times New Roman" w:cs="Times New Roman"/>
                <w:color w:val="000000"/>
              </w:rPr>
              <w:t>v místě dodání.</w:t>
            </w:r>
          </w:p>
          <w:p w:rsidR="005942CC" w:rsidRPr="00F073A3" w:rsidRDefault="005942CC" w:rsidP="005942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073A3">
              <w:rPr>
                <w:rFonts w:ascii="Times New Roman" w:hAnsi="Times New Roman" w:cs="Times New Roman"/>
                <w:color w:val="000000"/>
              </w:rPr>
              <w:t xml:space="preserve">V ceně přístroje bude krom dopravy a instalace také zahrnuto </w:t>
            </w:r>
            <w:r w:rsidRPr="00F073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zaškolení obsluhy </w:t>
            </w:r>
            <w:r w:rsidRPr="00F073A3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73A3">
              <w:rPr>
                <w:rFonts w:ascii="Times New Roman" w:hAnsi="Times New Roman" w:cs="Times New Roman"/>
                <w:color w:val="000000"/>
              </w:rPr>
              <w:t>rozsahu 3+2 dny v místě dodání. Základní školení minimálně 3 dny v průběhu instalace systému.</w:t>
            </w:r>
          </w:p>
          <w:p w:rsidR="005942CC" w:rsidRPr="00F073A3" w:rsidRDefault="005942CC" w:rsidP="005942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073A3">
              <w:rPr>
                <w:rFonts w:ascii="Times New Roman" w:hAnsi="Times New Roman" w:cs="Times New Roman"/>
                <w:color w:val="000000"/>
              </w:rPr>
              <w:t>Pokročilé školení 2 dny, se zaměřením na konkrétní požadavky pracoviště, v termínu nejpozději do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73A3">
              <w:rPr>
                <w:rFonts w:ascii="Times New Roman" w:hAnsi="Times New Roman" w:cs="Times New Roman"/>
                <w:color w:val="000000"/>
              </w:rPr>
              <w:t>šesti měsíců od ukončení Základního školení.</w:t>
            </w:r>
          </w:p>
        </w:tc>
        <w:tc>
          <w:tcPr>
            <w:tcW w:w="1048" w:type="dxa"/>
          </w:tcPr>
          <w:p w:rsidR="00EE6986" w:rsidRPr="00F323DE" w:rsidRDefault="00EE6986" w:rsidP="005942CC">
            <w:pPr>
              <w:rPr>
                <w:rFonts w:ascii="Times New Roman" w:hAnsi="Times New Roman" w:cs="Times New Roman"/>
                <w:color w:val="0070C0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  <w:color w:val="0070C0"/>
              </w:rPr>
            </w:pPr>
          </w:p>
          <w:p w:rsidR="005942CC" w:rsidRPr="00EE6986" w:rsidRDefault="00EE6986" w:rsidP="005942CC">
            <w:pPr>
              <w:rPr>
                <w:rFonts w:ascii="Times New Roman" w:hAnsi="Times New Roman" w:cs="Times New Roman"/>
                <w:b/>
                <w:color w:val="0070C0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23" w:type="dxa"/>
          </w:tcPr>
          <w:p w:rsidR="005942CC" w:rsidRPr="00F073A3" w:rsidRDefault="005942CC" w:rsidP="005942CC">
            <w:pPr>
              <w:jc w:val="both"/>
              <w:rPr>
                <w:rFonts w:ascii="Times New Roman" w:hAnsi="Times New Roman" w:cs="Times New Roman"/>
              </w:rPr>
            </w:pPr>
            <w:r w:rsidRPr="00F073A3">
              <w:rPr>
                <w:rFonts w:ascii="Times New Roman" w:hAnsi="Times New Roman" w:cs="Times New Roman"/>
              </w:rPr>
              <w:t xml:space="preserve">Dodavatel zařízení se zavazuje </w:t>
            </w:r>
            <w:r w:rsidRPr="00F073A3">
              <w:rPr>
                <w:rFonts w:ascii="Times New Roman" w:hAnsi="Times New Roman" w:cs="Times New Roman"/>
                <w:b/>
                <w:bCs/>
              </w:rPr>
              <w:t>poskytovat aplikační podporu</w:t>
            </w:r>
            <w:r w:rsidRPr="00F073A3">
              <w:rPr>
                <w:rFonts w:ascii="Times New Roman" w:hAnsi="Times New Roman" w:cs="Times New Roman"/>
              </w:rPr>
              <w:t xml:space="preserve"> po celou dobu životnosti přístroje a garantuje </w:t>
            </w:r>
            <w:r w:rsidRPr="00F073A3">
              <w:rPr>
                <w:rFonts w:ascii="Times New Roman" w:hAnsi="Times New Roman" w:cs="Times New Roman"/>
                <w:b/>
                <w:bCs/>
              </w:rPr>
              <w:t>dostupnost náhradních dílů</w:t>
            </w:r>
            <w:r w:rsidRPr="00F073A3">
              <w:rPr>
                <w:rFonts w:ascii="Times New Roman" w:hAnsi="Times New Roman" w:cs="Times New Roman"/>
              </w:rPr>
              <w:t xml:space="preserve"> minimálně po dobu 10 let ode dne převzetí přístroje do užívání.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23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Supravodivý aktivně stíněný magnet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400MHz (9.39 T)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s průchozím otvorem 54 mm – standard bore, magnet drift maximálně 4 Hz za hodinu (měřeno na jádře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1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H). Magnet musí být vybaven měrkami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kryokapalin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a vhodným alarmem upozorňujícím na nízkou hladinu LN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bscript"/>
              </w:rPr>
              <w:t>2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či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LHe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, jakož i sifonem (transfer line) na doplňování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LHe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(interval pro účelné doplňování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LHe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minimálně 300 dní). Magnet musí být vybaven efektivními tlumiči vibrací pomocí odpružených noh </w:t>
            </w:r>
            <w:r w:rsidRPr="00297707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tlumící vibrace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s frekvencí vyšší než 4</w:t>
            </w:r>
            <w:r w:rsidR="00A46E1E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 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Hz tak, aby citlivost přístroje a výsledky měření vzorků odpovídaly výrobcem v technické dokumentaci deklarovaným parametrům.</w:t>
            </w:r>
          </w:p>
        </w:tc>
        <w:tc>
          <w:tcPr>
            <w:tcW w:w="1048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123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Kryokapaliny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(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LHe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a LN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bscript"/>
              </w:rPr>
              <w:t>2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), jakož i plynný N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bscript"/>
              </w:rPr>
              <w:t>2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a He </w:t>
            </w:r>
            <w:r w:rsidR="00621C1B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v</w:t>
            </w:r>
            <w:r w:rsidR="00621C1B" w:rsidRPr="00621C1B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 množství</w:t>
            </w:r>
            <w:r w:rsidR="00621C1B">
              <w:rPr>
                <w:rStyle w:val="Internetovodkaz"/>
                <w:color w:val="000000"/>
              </w:rPr>
              <w:t xml:space="preserve">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potřebné</w:t>
            </w:r>
            <w:r w:rsidR="00621C1B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m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pro kompletní zprovoznění přístroje musí být Dodavatelem dodány v dostatečném množství. Zahrnuty musí být i platby za poplatky, které mohou vzniknout z důvodu nutnosti ponechat nádoby na místě po dobu instalace – dle potřeb instalačního/ch technika/ů.</w:t>
            </w:r>
          </w:p>
        </w:tc>
        <w:tc>
          <w:tcPr>
            <w:tcW w:w="1048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5.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F073A3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Helium transfer line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pro plnění kryostatu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LHe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.</w:t>
            </w:r>
          </w:p>
        </w:tc>
        <w:tc>
          <w:tcPr>
            <w:tcW w:w="1048" w:type="dxa"/>
          </w:tcPr>
          <w:p w:rsidR="005942CC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Přepravní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Dewarova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 nádoba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na kapalný dusík pro dodávky kapalného dusíku o minimálním vnitřním objemu 100 litrů</w:t>
            </w:r>
            <w:r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.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7.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ks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</w:pPr>
            <w:r w:rsidRPr="005942CC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Nástavec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určen</w:t>
            </w:r>
            <w:r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ý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pro přetlačování kapalného dusíku LN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bscript"/>
              </w:rPr>
              <w:t>2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ze 100 litrové přepravní </w:t>
            </w:r>
            <w:proofErr w:type="spellStart"/>
            <w:r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Dewarovy</w:t>
            </w:r>
            <w:proofErr w:type="spellEnd"/>
            <w:r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nádoby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do kryostatu stlačeným dusíkem (sada pro doplňování LN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bscript"/>
              </w:rPr>
              <w:t>2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).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8.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F073A3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Redukční ventil na 50 L tlakovou lahev se stlačeným dusíkem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pro přetlačování LN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bscript"/>
              </w:rPr>
              <w:t>2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z transportní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Dewarovy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nádoby do kryostatu magnetu.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9.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F073A3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Redukční ventil na 50 L tlakovou lahev se stlačeným heliem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pro přetlačování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LHe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z transportní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Dewarovy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nádoby do kryostatu magnetu.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10.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="00297707">
              <w:rPr>
                <w:rFonts w:ascii="Times New Roman" w:hAnsi="Times New Roman" w:cs="Times New Roman"/>
                <w:lang w:val="en-US"/>
              </w:rPr>
              <w:t>sada</w:t>
            </w:r>
            <w:proofErr w:type="spellEnd"/>
          </w:p>
        </w:tc>
        <w:tc>
          <w:tcPr>
            <w:tcW w:w="6123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K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onzole přístroje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: Minimálně dva radiofrekvenční kanály (5 MHz - 1,2 GHz) s možností jejich budoucího rozšíření umožňující měření v rozsahu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1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H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noBreakHyphen/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19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F/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15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N-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31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P s 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dekaplinkem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1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H nebo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19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F pro vzorky v kapalné i pevné fázi. Pro vzorky v kapalné fázi požadujeme možnost provádět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trojrezonanční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experimenty typu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1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H/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19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F/X a využití Z-gradientu.</w:t>
            </w:r>
            <w:r w:rsidRPr="00F073A3" w:rsidDel="00AE28CD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2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H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lock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systém,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shim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systém, přijímací systém umožňující měření spekter v rozsahu SW až do 10 MHz, automatický gradientní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shimming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a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locking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, PFG modul. VT modul umožňující regulaci teploty vzorku od minimálně </w:t>
            </w:r>
            <w:r w:rsidR="00A46E1E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noBreakHyphen/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100°C do +150°C (vlastní teplotní rozsah pak závisí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lastRenderedPageBreak/>
              <w:t>na použité sondě).</w:t>
            </w:r>
          </w:p>
        </w:tc>
        <w:tc>
          <w:tcPr>
            <w:tcW w:w="1048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lastRenderedPageBreak/>
              <w:t>11.</w:t>
            </w:r>
          </w:p>
        </w:tc>
        <w:tc>
          <w:tcPr>
            <w:tcW w:w="1048" w:type="dxa"/>
          </w:tcPr>
          <w:p w:rsidR="005942CC" w:rsidRPr="00F073A3" w:rsidRDefault="00297707" w:rsidP="005942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sada</w:t>
            </w:r>
            <w:proofErr w:type="spellEnd"/>
          </w:p>
        </w:tc>
        <w:tc>
          <w:tcPr>
            <w:tcW w:w="6123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Systém kontinuální výroby suchého vzduchu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určeného pro dopravu, výměnu a udržování kyvet s kapalnými vzorky a rotorů s pevnými vzorky ve vznosu, sestávající ze šnekového bezolejového kompresoru se vzdušníkem, filtru/ů, sušičky vzduchu a veškerého potřebného nízkotlakého potrubí (rozvod suchého vzduchu) včetně ventilů, nákladů na instalaci, revizi ap. Vibrace kompresoru musí být efektivně </w:t>
            </w:r>
            <w:r w:rsidR="00297707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u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tlumeny tak, aby neměly negativní vliv na provoz NMR i ostatních citlivých přístrojů v budově.</w:t>
            </w:r>
          </w:p>
        </w:tc>
        <w:tc>
          <w:tcPr>
            <w:tcW w:w="1048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12.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="00297707">
              <w:rPr>
                <w:rFonts w:ascii="Times New Roman" w:hAnsi="Times New Roman" w:cs="Times New Roman"/>
                <w:lang w:val="en-US"/>
              </w:rPr>
              <w:t>sada</w:t>
            </w:r>
            <w:proofErr w:type="spellEnd"/>
          </w:p>
        </w:tc>
        <w:tc>
          <w:tcPr>
            <w:tcW w:w="6123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NMR RT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trojrezonanční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 sonda 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  <w:vertAlign w:val="superscript"/>
              </w:rPr>
              <w:t>1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H/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  <w:vertAlign w:val="superscript"/>
              </w:rPr>
              <w:t>19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F/X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, 5 mm, PFG, VT, kde X v rozsahu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31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P-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15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N pro měření vzorků v kapalné fázi. Požadována možnost regulace teploty, systém automatického ladění a přizpůsobení v rozsahu všech NMR aktivních jader v rozsahu sondy.</w:t>
            </w:r>
          </w:p>
        </w:tc>
        <w:tc>
          <w:tcPr>
            <w:tcW w:w="1048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13.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F073A3">
              <w:rPr>
                <w:rFonts w:ascii="Times New Roman" w:hAnsi="Times New Roman" w:cs="Times New Roman"/>
                <w:lang w:val="en-US"/>
              </w:rPr>
              <w:t>sada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NMR RT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dvojrezonanční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 sonda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  <w:vertAlign w:val="superscript"/>
              </w:rPr>
              <w:t>1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H/X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, 5 mm, PFG, VT pro měření vzorků v kapalné fázi. Požadována možnost regulace teploty, systém automatického ladění a přizpůsobení v rozsahu všech NMR aktivních jader v rozsahu sondy. Vyšší citlivost sondy vítána.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14.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="00297707">
              <w:rPr>
                <w:rFonts w:ascii="Times New Roman" w:hAnsi="Times New Roman" w:cs="Times New Roman"/>
                <w:lang w:val="en-US"/>
              </w:rPr>
              <w:t>sada</w:t>
            </w:r>
            <w:proofErr w:type="spellEnd"/>
          </w:p>
        </w:tc>
        <w:tc>
          <w:tcPr>
            <w:tcW w:w="6123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CP MAS sonda typu HX, kde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 xml:space="preserve">H = 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  <w:vertAlign w:val="superscript"/>
              </w:rPr>
              <w:t>1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 xml:space="preserve">H a 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  <w:vertAlign w:val="superscript"/>
              </w:rPr>
              <w:t>19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 xml:space="preserve">F, přeladitelná v rozsahu 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  <w:vertAlign w:val="superscript"/>
              </w:rPr>
              <w:t>1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H-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  <w:vertAlign w:val="superscript"/>
              </w:rPr>
              <w:t>19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F a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kde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X v rozsahu od 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  <w:vertAlign w:val="superscript"/>
              </w:rPr>
              <w:t>15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N-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  <w:vertAlign w:val="superscript"/>
              </w:rPr>
              <w:t>31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P, pracující s rotory o průměru 3,2 nebo 4,0 mm </w:t>
            </w:r>
            <w:r w:rsidRPr="00F073A3">
              <w:rPr>
                <w:rStyle w:val="Internetovodkaz"/>
                <w:rFonts w:ascii="Times New Roman" w:hAnsi="Times New Roman" w:cs="Times New Roman"/>
                <w:bCs/>
                <w:color w:val="000000"/>
                <w:u w:val="none"/>
              </w:rPr>
              <w:t>(standard bore)</w:t>
            </w: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pro měření CP MAS experimentů vzorků v pevné fázi s nezbytným přístrojovým příslušenstvím (</w:t>
            </w:r>
            <w:proofErr w:type="spellStart"/>
            <w:r w:rsidRPr="00A46E1E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Mass</w:t>
            </w:r>
            <w:proofErr w:type="spellEnd"/>
            <w:r w:rsidRPr="00A46E1E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 xml:space="preserve"> </w:t>
            </w:r>
            <w:proofErr w:type="spellStart"/>
            <w:r w:rsidRPr="00A46E1E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control</w:t>
            </w:r>
            <w:proofErr w:type="spellEnd"/>
            <w:r w:rsidRPr="00A46E1E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 xml:space="preserve"> unit, </w:t>
            </w:r>
            <w:proofErr w:type="spellStart"/>
            <w:r w:rsidRPr="00A46E1E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Benchtop</w:t>
            </w:r>
            <w:proofErr w:type="spellEnd"/>
            <w:r w:rsidRPr="00A46E1E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 xml:space="preserve"> </w:t>
            </w:r>
            <w:proofErr w:type="spellStart"/>
            <w:r w:rsidRPr="00A46E1E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spinner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ap.). Požadována možnost regulace teploty včetně systému automatického ladění a přizpůsobení.</w:t>
            </w:r>
          </w:p>
        </w:tc>
        <w:tc>
          <w:tcPr>
            <w:tcW w:w="1048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15.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="00297707">
              <w:rPr>
                <w:rFonts w:ascii="Times New Roman" w:hAnsi="Times New Roman" w:cs="Times New Roman"/>
                <w:lang w:val="en-US"/>
              </w:rPr>
              <w:t>sada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 xml:space="preserve">Automatický měnič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ssNMR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 xml:space="preserve"> rotorů o průměru 3,2 nebo 4,0 mm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s kapacitou pro minimálně 5 ks rotorů včetně systému automatického ladění a přizpůsobení.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16.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</w:t>
            </w:r>
            <w:r w:rsidR="00297707">
              <w:rPr>
                <w:rFonts w:ascii="Times New Roman" w:hAnsi="Times New Roman" w:cs="Times New Roman"/>
                <w:lang w:val="en-US"/>
              </w:rPr>
              <w:t>0 sad</w:t>
            </w:r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ssNMR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 xml:space="preserve"> rotor o průměru 3,2 nebo 4,0 mm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, včetně nezbytného příslušenství pro plnění a kontrolu rotace rotoru se vzorkem.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17.</w:t>
            </w:r>
          </w:p>
        </w:tc>
        <w:tc>
          <w:tcPr>
            <w:tcW w:w="1048" w:type="dxa"/>
          </w:tcPr>
          <w:p w:rsidR="005942CC" w:rsidRPr="00F073A3" w:rsidRDefault="00297707" w:rsidP="005942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sada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5 mm kyvety a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ssNMR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 rotory o průměru 3,2 nebo 4,0 mm s 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kalibranty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 jader izotopů, </w:t>
            </w:r>
            <w:r w:rsidRPr="00F073A3">
              <w:rPr>
                <w:rStyle w:val="Internetovodkaz"/>
                <w:rFonts w:ascii="Times New Roman" w:hAnsi="Times New Roman" w:cs="Times New Roman"/>
                <w:bCs/>
                <w:color w:val="000000"/>
                <w:u w:val="none"/>
              </w:rPr>
              <w:t>jejichž citlivost stanovení je deklarována v datových listech požadovaných sond.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18.</w:t>
            </w:r>
          </w:p>
        </w:tc>
        <w:tc>
          <w:tcPr>
            <w:tcW w:w="1048" w:type="dxa"/>
          </w:tcPr>
          <w:p w:rsidR="005942CC" w:rsidRPr="00F073A3" w:rsidRDefault="00A92C12" w:rsidP="005942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sada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Automatický měnič pro minimálně 24 kyvet na kapalné vzorky o průměru kyvet 5 mm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. Vkládání a vyjímání vzorků do/z měniče vzorků musí být možné z pozice dospělého člověka ve stoje. Automatický měnič kyvet se vzorky v kapalné fázi bude nainstalován natrvalo, proto jeho konstrukce nesmí bránit průchodu rotorů se vzorky v pevné fázi do průchozího otvoru 54 mm (standard bore) a nebo tento měnič musí umět vkládat krom kyvet také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ssNMR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rotory se vzorky v pevné fázi o průměru 3,2 nebo 4 mm.</w:t>
            </w:r>
          </w:p>
        </w:tc>
        <w:tc>
          <w:tcPr>
            <w:tcW w:w="1048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323DE" w:rsidRDefault="00EE6986" w:rsidP="005942CC">
            <w:pPr>
              <w:rPr>
                <w:rFonts w:ascii="Times New Roman" w:hAnsi="Times New Roman" w:cs="Times New Roman"/>
              </w:rPr>
            </w:pP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19.</w:t>
            </w:r>
          </w:p>
        </w:tc>
        <w:tc>
          <w:tcPr>
            <w:tcW w:w="1048" w:type="dxa"/>
          </w:tcPr>
          <w:p w:rsidR="005942CC" w:rsidRPr="00F073A3" w:rsidRDefault="00CF7A39" w:rsidP="005942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 sad</w:t>
            </w:r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color w:val="000000"/>
                <w:u w:val="none"/>
              </w:rPr>
              <w:t>Kyvety z křemenného skla o průměru 5 mm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a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</w:rPr>
              <w:t xml:space="preserve"> </w:t>
            </w:r>
            <w:r w:rsidRPr="00CF7A39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rotory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pro analýzy vzorků v kapalné fázi slouž</w:t>
            </w:r>
            <w:r w:rsidR="00CF7A39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í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cí pro naplnění automatického měniče.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EE6986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  <w:p w:rsidR="00EE6986" w:rsidRPr="00F073A3" w:rsidRDefault="00EE6986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20.</w:t>
            </w:r>
          </w:p>
        </w:tc>
        <w:tc>
          <w:tcPr>
            <w:tcW w:w="1048" w:type="dxa"/>
          </w:tcPr>
          <w:p w:rsidR="005942CC" w:rsidRPr="00F073A3" w:rsidRDefault="00CF7A39" w:rsidP="005942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5942CC" w:rsidRPr="00F073A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942CC" w:rsidRPr="00F073A3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contextualSpacing/>
              <w:rPr>
                <w:rFonts w:ascii="Times New Roman" w:hAnsi="Times New Roman" w:cs="Times New Roman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Stolní počítač</w:t>
            </w:r>
          </w:p>
          <w:p w:rsidR="00A46E1E" w:rsidRDefault="005942CC" w:rsidP="005942CC">
            <w:pPr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Počítačová skříň: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Miditower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, min 2 x USB zepředu (z toho min 1x USB 3.0).</w:t>
            </w:r>
          </w:p>
          <w:p w:rsidR="005942CC" w:rsidRPr="00F073A3" w:rsidRDefault="005942CC" w:rsidP="005942CC">
            <w:pPr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Zdroj: Výkon min. 400 W, 120 mm ventilátor, aktivní PFC.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 xml:space="preserve">Procesor: CPU x86-64 kompatibilní,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PassMark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CPU Mark min. 11500 bodů dle </w:t>
            </w:r>
            <w:hyperlink r:id="rId8" w:tgtFrame="_blank">
              <w:r w:rsidRPr="00F073A3">
                <w:rPr>
                  <w:rStyle w:val="Internetovodkaz"/>
                  <w:rFonts w:ascii="Times New Roman" w:hAnsi="Times New Roman" w:cs="Times New Roman"/>
                  <w:color w:val="000000"/>
                  <w:u w:val="none"/>
                </w:rPr>
                <w:t>www.cpubenchmark.net</w:t>
              </w:r>
            </w:hyperlink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, celková průměrná hodnota bodů ze všech měření dle </w:t>
            </w:r>
            <w:hyperlink r:id="rId9" w:tgtFrame="_blank">
              <w:r w:rsidRPr="00F073A3">
                <w:rPr>
                  <w:rStyle w:val="Internetovodkaz"/>
                  <w:rFonts w:ascii="Times New Roman" w:hAnsi="Times New Roman" w:cs="Times New Roman"/>
                  <w:color w:val="000000"/>
                  <w:u w:val="none"/>
                </w:rPr>
                <w:t>www.cpubenchmark.net</w:t>
              </w:r>
            </w:hyperlink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.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 xml:space="preserve">Základní deska: 4 paměťové sloty DDR4, PCI-E 3.0 x16, podpora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lastRenderedPageBreak/>
              <w:t>RAID1.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>Operační paměť 16GB DDR4 (ve dvou 8GB modulech).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>Grafická karta: integrovaná nebo dedikovaná, výstup HDMI.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>Disky 1 a 2: 2ks SSD min. 480GB, možnost zapojení do RAID1.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>Disk 3: HDD 2TB.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>USB: Min. 8x USB (z toho min. 2x USB 3.0).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>Síťová konektivita: 2 x 1GB ETH.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 xml:space="preserve">Operační systém: 64bitový profesionální operační systém, aktuální CZ verze nabízená výrobcem. Kompatibilní se stávajícím počítačovým prostředím univerzity. Licence umožňující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downgrade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na starší verze OS. OS podporovaný výrobcem (formou aktualizací) min. do roku 2025. Licence nesmí být formou upgrade ze starší verze.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>Záruka: 2 roky, oprava u zákazníka s odezvou do následujícího pracovního dne od nahlášení servisní události.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br/>
              <w:t>Příslušenství: Klávesnice CZ a USB optická myš s kolečkem.</w:t>
            </w:r>
            <w:r w:rsidR="009C683B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="009C683B" w:rsidRPr="005A7DA5">
              <w:rPr>
                <w:rFonts w:ascii="Times New Roman" w:hAnsi="Times New Roman" w:cs="Times New Roman"/>
              </w:rPr>
              <w:t>Požadavky jsou stanoveny jako minimální, není-li uvedeno jinak.</w:t>
            </w:r>
          </w:p>
        </w:tc>
        <w:tc>
          <w:tcPr>
            <w:tcW w:w="1048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</w:p>
          <w:p w:rsidR="00135990" w:rsidRPr="00F323DE" w:rsidRDefault="00135990" w:rsidP="005942CC">
            <w:pPr>
              <w:rPr>
                <w:rFonts w:ascii="Times New Roman" w:hAnsi="Times New Roman" w:cs="Times New Roman"/>
              </w:rPr>
            </w:pPr>
          </w:p>
          <w:p w:rsidR="00135990" w:rsidRPr="00F323DE" w:rsidRDefault="00135990" w:rsidP="005942CC">
            <w:pPr>
              <w:rPr>
                <w:rFonts w:ascii="Times New Roman" w:hAnsi="Times New Roman" w:cs="Times New Roman"/>
              </w:rPr>
            </w:pPr>
          </w:p>
          <w:p w:rsidR="00135990" w:rsidRDefault="00135990" w:rsidP="00135990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  <w:p w:rsidR="00135990" w:rsidRPr="00F073A3" w:rsidRDefault="00135990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lastRenderedPageBreak/>
              <w:t>21.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2</w:t>
            </w:r>
            <w:r w:rsidR="00CF7A3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F7A39"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 xml:space="preserve">LCD LED monitory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(po jednom ke každému PC), úhlopříčka 27", rozlišení Full HD (1920x1080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px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), rovná obrazovka. Odezva: max. 6 </w:t>
            </w:r>
            <w:proofErr w:type="spellStart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ms</w:t>
            </w:r>
            <w:proofErr w:type="spellEnd"/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. Jas: min. 250 cd/m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  <w:vertAlign w:val="superscript"/>
              </w:rPr>
              <w:t>2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. Grafický vstup: HDMI. Záruka min. 2 roky. Součástí dodávky: HDMI kabel pro propojení s PC.</w:t>
            </w:r>
            <w:r w:rsidR="005A7DA5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bookmarkStart w:id="1" w:name="_Hlk29371245"/>
            <w:r w:rsidR="005A7DA5" w:rsidRPr="005A7DA5">
              <w:rPr>
                <w:rFonts w:ascii="Times New Roman" w:hAnsi="Times New Roman" w:cs="Times New Roman"/>
              </w:rPr>
              <w:t>Požadavky jsou stanoveny jako minimální, není-li uvedeno jinak.</w:t>
            </w:r>
            <w:bookmarkEnd w:id="1"/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135990" w:rsidRDefault="00135990" w:rsidP="00135990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  <w:p w:rsidR="00135990" w:rsidRPr="00F073A3" w:rsidRDefault="00135990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22.</w:t>
            </w:r>
          </w:p>
        </w:tc>
        <w:tc>
          <w:tcPr>
            <w:tcW w:w="1048" w:type="dxa"/>
          </w:tcPr>
          <w:p w:rsidR="005942CC" w:rsidRPr="00F073A3" w:rsidRDefault="00CF7A39" w:rsidP="005942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</w:pPr>
            <w:r w:rsidRPr="00F073A3"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  <w:t>UPS systém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- záložní napájecí zdroj. Výkon: min. 600 W. Technologie: Line-interaktivní.</w:t>
            </w:r>
            <w:r w:rsidR="00CF7A39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Pr="00F073A3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>Osazený min. 2x akumulátory, nebo akumulátorem o min. kapacitě 170 Wh. Ochrana proti proudovým rázům. Záruka 2 roky.</w:t>
            </w:r>
            <w:r w:rsidR="005A7DA5">
              <w:rPr>
                <w:rStyle w:val="Internetovodkaz"/>
                <w:rFonts w:ascii="Times New Roman" w:hAnsi="Times New Roman" w:cs="Times New Roman"/>
                <w:color w:val="000000"/>
                <w:u w:val="none"/>
              </w:rPr>
              <w:t xml:space="preserve"> </w:t>
            </w:r>
            <w:r w:rsidR="005A7DA5" w:rsidRPr="005A7DA5">
              <w:rPr>
                <w:rFonts w:ascii="Times New Roman" w:hAnsi="Times New Roman" w:cs="Times New Roman"/>
              </w:rPr>
              <w:t>Požadavky jsou stanoveny jako minimální, není-li uvedeno jinak.</w:t>
            </w:r>
          </w:p>
        </w:tc>
        <w:tc>
          <w:tcPr>
            <w:tcW w:w="1048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</w:p>
          <w:p w:rsidR="00135990" w:rsidRDefault="00135990" w:rsidP="00135990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  <w:p w:rsidR="00135990" w:rsidRPr="00F073A3" w:rsidRDefault="00135990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23.</w:t>
            </w:r>
          </w:p>
        </w:tc>
        <w:tc>
          <w:tcPr>
            <w:tcW w:w="1048" w:type="dxa"/>
          </w:tcPr>
          <w:p w:rsidR="005942CC" w:rsidRPr="00F073A3" w:rsidRDefault="00CF7A39" w:rsidP="005942C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ks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</w:pPr>
            <w:r w:rsidRPr="00F073A3">
              <w:rPr>
                <w:rFonts w:ascii="Times New Roman" w:hAnsi="Times New Roman" w:cs="Times New Roman"/>
                <w:b/>
                <w:bCs/>
              </w:rPr>
              <w:t>Barevná tiskárna laserová A4 s automatickým oboustranným tiskem.</w:t>
            </w:r>
            <w:r w:rsidR="00CF7A3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073A3">
              <w:rPr>
                <w:rFonts w:ascii="Times New Roman" w:hAnsi="Times New Roman" w:cs="Times New Roman"/>
              </w:rPr>
              <w:t>Rychlost tisku: min. 18 stan/min; Oboustranný tisk: ANO, automatický; Rozlišení tisku: 1200 dpi; Rozhraní: síťové RJ-45 (ETH LAN), USB; Vstupní zásobník: min. 150 listů; LCD displej: ANO; Toner: možnost černých tonerů s kapacitou alespoň 2500 stran; Tonery: oddělené tonery pro černou a také pro barevné náplně; Součástí dodávky: tonery pro všechny barvy, černý toner s kapacitou min. 2500 stran musí být součástí dodávky. Záruka min 2 roky.</w:t>
            </w:r>
            <w:r w:rsidR="005A7DA5" w:rsidRPr="005A7DA5">
              <w:rPr>
                <w:rFonts w:ascii="Times New Roman" w:hAnsi="Times New Roman" w:cs="Times New Roman"/>
              </w:rPr>
              <w:t xml:space="preserve"> Požadavky jsou stanoveny jako minimální, není-li uvedeno jinak.</w:t>
            </w:r>
          </w:p>
        </w:tc>
        <w:tc>
          <w:tcPr>
            <w:tcW w:w="1048" w:type="dxa"/>
          </w:tcPr>
          <w:p w:rsidR="005942CC" w:rsidRPr="00F323DE" w:rsidRDefault="005942CC" w:rsidP="005942CC">
            <w:pPr>
              <w:rPr>
                <w:rFonts w:ascii="Times New Roman" w:hAnsi="Times New Roman" w:cs="Times New Roman"/>
              </w:rPr>
            </w:pPr>
          </w:p>
          <w:p w:rsidR="00135990" w:rsidRPr="00F323DE" w:rsidRDefault="00135990" w:rsidP="005942CC">
            <w:pPr>
              <w:rPr>
                <w:rFonts w:ascii="Times New Roman" w:hAnsi="Times New Roman" w:cs="Times New Roman"/>
              </w:rPr>
            </w:pPr>
          </w:p>
          <w:p w:rsidR="00135990" w:rsidRPr="00F323DE" w:rsidRDefault="00135990" w:rsidP="005942CC">
            <w:pPr>
              <w:rPr>
                <w:rFonts w:ascii="Times New Roman" w:hAnsi="Times New Roman" w:cs="Times New Roman"/>
              </w:rPr>
            </w:pPr>
          </w:p>
          <w:p w:rsidR="00135990" w:rsidRDefault="00135990" w:rsidP="00135990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  <w:p w:rsidR="00135990" w:rsidRPr="00F073A3" w:rsidRDefault="00135990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24.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="00CF7A39">
              <w:rPr>
                <w:rFonts w:ascii="Times New Roman" w:hAnsi="Times New Roman" w:cs="Times New Roman"/>
                <w:lang w:val="en-US"/>
              </w:rPr>
              <w:t>sada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</w:pPr>
            <w:r w:rsidRPr="00F073A3">
              <w:rPr>
                <w:rFonts w:ascii="Times New Roman" w:hAnsi="Times New Roman" w:cs="Times New Roman"/>
              </w:rPr>
              <w:t>Softwarový balík v licenci pro ovládání všech funkcí instalovaného systému NMR spektrometru, včetně získávání a zpracování dat.</w:t>
            </w:r>
          </w:p>
        </w:tc>
        <w:tc>
          <w:tcPr>
            <w:tcW w:w="1048" w:type="dxa"/>
          </w:tcPr>
          <w:p w:rsidR="005942CC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  <w:p w:rsidR="00135990" w:rsidRDefault="00135990" w:rsidP="00135990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  <w:p w:rsidR="00135990" w:rsidRPr="00F073A3" w:rsidRDefault="00135990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42CC" w:rsidRPr="00F073A3" w:rsidTr="006E23BB">
        <w:tc>
          <w:tcPr>
            <w:tcW w:w="843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>25.</w:t>
            </w:r>
          </w:p>
        </w:tc>
        <w:tc>
          <w:tcPr>
            <w:tcW w:w="1048" w:type="dxa"/>
          </w:tcPr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  <w:r w:rsidRPr="00F073A3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="00CF7A39">
              <w:rPr>
                <w:rFonts w:ascii="Times New Roman" w:hAnsi="Times New Roman" w:cs="Times New Roman"/>
                <w:lang w:val="en-US"/>
              </w:rPr>
              <w:t>sada</w:t>
            </w:r>
            <w:proofErr w:type="spellEnd"/>
          </w:p>
        </w:tc>
        <w:tc>
          <w:tcPr>
            <w:tcW w:w="6123" w:type="dxa"/>
          </w:tcPr>
          <w:p w:rsidR="005942CC" w:rsidRPr="00F073A3" w:rsidRDefault="005942CC" w:rsidP="005942CC">
            <w:pPr>
              <w:rPr>
                <w:rStyle w:val="Internetovodkaz"/>
                <w:rFonts w:ascii="Times New Roman" w:hAnsi="Times New Roman" w:cs="Times New Roman"/>
                <w:b/>
                <w:bCs/>
                <w:color w:val="000000"/>
                <w:u w:val="none"/>
              </w:rPr>
            </w:pPr>
            <w:r w:rsidRPr="00F073A3">
              <w:rPr>
                <w:rFonts w:ascii="Times New Roman" w:hAnsi="Times New Roman" w:cs="Times New Roman"/>
              </w:rPr>
              <w:t>Softwarový balík v licenci bez limitů určený pro off-line zpracování a vyhodnocování naměřených dat uživateli.</w:t>
            </w:r>
          </w:p>
        </w:tc>
        <w:tc>
          <w:tcPr>
            <w:tcW w:w="1048" w:type="dxa"/>
          </w:tcPr>
          <w:p w:rsidR="00135990" w:rsidRDefault="00135990" w:rsidP="00135990">
            <w:pPr>
              <w:rPr>
                <w:rFonts w:ascii="Times New Roman" w:hAnsi="Times New Roman" w:cs="Times New Roman"/>
                <w:lang w:val="en-US"/>
              </w:rPr>
            </w:pPr>
            <w:r w:rsidRPr="00EE6986">
              <w:rPr>
                <w:rFonts w:ascii="Times New Roman" w:hAnsi="Times New Roman" w:cs="Times New Roman"/>
                <w:b/>
                <w:color w:val="0070C0"/>
                <w:lang w:val="en-US"/>
              </w:rPr>
              <w:t>ANO</w:t>
            </w:r>
          </w:p>
          <w:p w:rsidR="005942CC" w:rsidRPr="00F073A3" w:rsidRDefault="005942CC" w:rsidP="005942C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95CB5" w:rsidRPr="00F073A3" w:rsidRDefault="00695CB5">
      <w:pPr>
        <w:rPr>
          <w:rFonts w:ascii="Times New Roman" w:hAnsi="Times New Roman" w:cs="Times New Roman"/>
          <w:lang w:val="en-US"/>
        </w:rPr>
      </w:pPr>
    </w:p>
    <w:sectPr w:rsidR="00695CB5" w:rsidRPr="00F073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70" w:rsidRDefault="00817670" w:rsidP="00E1170D">
      <w:pPr>
        <w:spacing w:after="0" w:line="240" w:lineRule="auto"/>
      </w:pPr>
      <w:r>
        <w:separator/>
      </w:r>
    </w:p>
  </w:endnote>
  <w:endnote w:type="continuationSeparator" w:id="0">
    <w:p w:rsidR="00817670" w:rsidRDefault="00817670" w:rsidP="00E1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637834"/>
      <w:docPartObj>
        <w:docPartGallery w:val="Page Numbers (Bottom of Page)"/>
        <w:docPartUnique/>
      </w:docPartObj>
    </w:sdtPr>
    <w:sdtEndPr/>
    <w:sdtContent>
      <w:p w:rsidR="00E1170D" w:rsidRDefault="00E117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94D">
          <w:rPr>
            <w:noProof/>
          </w:rPr>
          <w:t>1</w:t>
        </w:r>
        <w:r>
          <w:fldChar w:fldCharType="end"/>
        </w:r>
      </w:p>
    </w:sdtContent>
  </w:sdt>
  <w:p w:rsidR="00E1170D" w:rsidRDefault="00E117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70" w:rsidRDefault="00817670" w:rsidP="00E1170D">
      <w:pPr>
        <w:spacing w:after="0" w:line="240" w:lineRule="auto"/>
      </w:pPr>
      <w:r>
        <w:separator/>
      </w:r>
    </w:p>
  </w:footnote>
  <w:footnote w:type="continuationSeparator" w:id="0">
    <w:p w:rsidR="00817670" w:rsidRDefault="00817670" w:rsidP="00E11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CB5"/>
    <w:rsid w:val="000C494D"/>
    <w:rsid w:val="000D6BEE"/>
    <w:rsid w:val="00135990"/>
    <w:rsid w:val="002110BD"/>
    <w:rsid w:val="00297707"/>
    <w:rsid w:val="003D401A"/>
    <w:rsid w:val="00430D77"/>
    <w:rsid w:val="004948EC"/>
    <w:rsid w:val="0053562A"/>
    <w:rsid w:val="005942CC"/>
    <w:rsid w:val="005A7DA5"/>
    <w:rsid w:val="005B6988"/>
    <w:rsid w:val="005D0C82"/>
    <w:rsid w:val="00621C1B"/>
    <w:rsid w:val="00695CB5"/>
    <w:rsid w:val="006E23BB"/>
    <w:rsid w:val="006F138E"/>
    <w:rsid w:val="00817670"/>
    <w:rsid w:val="0089412C"/>
    <w:rsid w:val="009C683B"/>
    <w:rsid w:val="009F71E1"/>
    <w:rsid w:val="00A46E1E"/>
    <w:rsid w:val="00A92C12"/>
    <w:rsid w:val="00CF7A39"/>
    <w:rsid w:val="00D81027"/>
    <w:rsid w:val="00DC7CC9"/>
    <w:rsid w:val="00E00186"/>
    <w:rsid w:val="00E1170D"/>
    <w:rsid w:val="00E8457A"/>
    <w:rsid w:val="00EE6986"/>
    <w:rsid w:val="00F073A3"/>
    <w:rsid w:val="00F31395"/>
    <w:rsid w:val="00F3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0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rsid w:val="00E00186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E11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70D"/>
  </w:style>
  <w:style w:type="paragraph" w:styleId="Zpat">
    <w:name w:val="footer"/>
    <w:basedOn w:val="Normln"/>
    <w:link w:val="ZpatChar"/>
    <w:uiPriority w:val="99"/>
    <w:unhideWhenUsed/>
    <w:rsid w:val="00E11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70D"/>
  </w:style>
  <w:style w:type="paragraph" w:styleId="Textbubliny">
    <w:name w:val="Balloon Text"/>
    <w:basedOn w:val="Normln"/>
    <w:link w:val="TextbublinyChar"/>
    <w:uiPriority w:val="99"/>
    <w:semiHidden/>
    <w:unhideWhenUsed/>
    <w:rsid w:val="009F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1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00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rsid w:val="00E00186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E11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70D"/>
  </w:style>
  <w:style w:type="paragraph" w:styleId="Zpat">
    <w:name w:val="footer"/>
    <w:basedOn w:val="Normln"/>
    <w:link w:val="ZpatChar"/>
    <w:uiPriority w:val="99"/>
    <w:unhideWhenUsed/>
    <w:rsid w:val="00E11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70D"/>
  </w:style>
  <w:style w:type="paragraph" w:styleId="Textbubliny">
    <w:name w:val="Balloon Text"/>
    <w:basedOn w:val="Normln"/>
    <w:link w:val="TextbublinyChar"/>
    <w:uiPriority w:val="99"/>
    <w:semiHidden/>
    <w:unhideWhenUsed/>
    <w:rsid w:val="009F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1372-5DF9-4DD6-8985-E0B1B31B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7115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SichaV</dc:creator>
  <cp:lastModifiedBy>PekarkovaH</cp:lastModifiedBy>
  <cp:revision>2</cp:revision>
  <cp:lastPrinted>2020-03-04T14:06:00Z</cp:lastPrinted>
  <dcterms:created xsi:type="dcterms:W3CDTF">2020-05-18T11:25:00Z</dcterms:created>
  <dcterms:modified xsi:type="dcterms:W3CDTF">2020-05-18T11:25:00Z</dcterms:modified>
</cp:coreProperties>
</file>