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B614" w14:textId="595343DA" w:rsidR="00455E74" w:rsidRDefault="00455E74" w:rsidP="00A0318D"/>
    <w:p w14:paraId="2638301F" w14:textId="28CBFA03" w:rsidR="00455E74" w:rsidRDefault="00455E74" w:rsidP="00A0318D"/>
    <w:p w14:paraId="49B96C18" w14:textId="5AF9089F" w:rsidR="00455E74" w:rsidRDefault="00455E74" w:rsidP="00A0318D"/>
    <w:p w14:paraId="758D7A3A" w14:textId="30A18D38" w:rsidR="00455E74" w:rsidRDefault="00455E74" w:rsidP="00A0318D"/>
    <w:p w14:paraId="6B9F0D76" w14:textId="5DA2EF39" w:rsidR="00455E74" w:rsidRDefault="00455E74" w:rsidP="00EE6C37">
      <w:pPr>
        <w:jc w:val="right"/>
        <w:rPr>
          <w:lang w:val="fr-FR"/>
        </w:rPr>
      </w:pPr>
    </w:p>
    <w:p w14:paraId="3EC7B730" w14:textId="7A4460C6" w:rsidR="00455E74" w:rsidRDefault="00455E74" w:rsidP="00A0318D">
      <w:pPr>
        <w:rPr>
          <w:lang w:val="fr-FR"/>
        </w:rPr>
      </w:pPr>
    </w:p>
    <w:p w14:paraId="45A2E254" w14:textId="2F4308D0" w:rsidR="00455E74" w:rsidRDefault="00455E74" w:rsidP="00A0318D">
      <w:pPr>
        <w:rPr>
          <w:lang w:val="fr-FR"/>
        </w:rPr>
      </w:pPr>
    </w:p>
    <w:p w14:paraId="51138DFC" w14:textId="6141DBBC" w:rsidR="00455E74" w:rsidRDefault="00455E74" w:rsidP="00A0318D">
      <w:pPr>
        <w:rPr>
          <w:lang w:val="fr-FR"/>
        </w:rPr>
      </w:pPr>
    </w:p>
    <w:p w14:paraId="40B26146" w14:textId="6A900867" w:rsidR="00455E74" w:rsidRPr="00455E74" w:rsidRDefault="00455E74" w:rsidP="00A0318D">
      <w:pPr>
        <w:rPr>
          <w:lang w:val="fr-FR"/>
        </w:rPr>
      </w:pPr>
    </w:p>
    <w:p w14:paraId="7D0953CD" w14:textId="65920C69" w:rsidR="00427264" w:rsidRPr="00455E74" w:rsidRDefault="00427264" w:rsidP="00A0318D">
      <w:pPr>
        <w:rPr>
          <w:lang w:val="fr-FR"/>
        </w:rPr>
      </w:pPr>
    </w:p>
    <w:p w14:paraId="38013452" w14:textId="32476FCA" w:rsidR="00427264" w:rsidRDefault="00427264" w:rsidP="00B94FC1">
      <w:pPr>
        <w:rPr>
          <w:rFonts w:ascii="Verdana" w:hAnsi="Verdana"/>
          <w:sz w:val="16"/>
          <w:szCs w:val="16"/>
        </w:rPr>
      </w:pPr>
    </w:p>
    <w:tbl>
      <w:tblPr>
        <w:tblStyle w:val="GridTableLight"/>
        <w:tblpPr w:leftFromText="180" w:rightFromText="180" w:vertAnchor="text" w:tblpXSpec="center" w:tblpY="8791"/>
        <w:tblW w:w="56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823"/>
      </w:tblGrid>
      <w:tr w:rsidR="00BE27AC" w:rsidRPr="004D311F" w14:paraId="5A3C8F18" w14:textId="77777777" w:rsidTr="00BE27AC">
        <w:trPr>
          <w:jc w:val="center"/>
        </w:trPr>
        <w:tc>
          <w:tcPr>
            <w:tcW w:w="1842" w:type="dxa"/>
            <w:tcBorders>
              <w:left w:val="dashed" w:sz="4" w:space="0" w:color="A6A6A6" w:themeColor="background1" w:themeShade="A6"/>
              <w:right w:val="dashed" w:sz="4" w:space="0" w:color="A6A6A6" w:themeColor="background1" w:themeShade="A6"/>
            </w:tcBorders>
          </w:tcPr>
          <w:p w14:paraId="429F9704" w14:textId="59F24CDB" w:rsidR="00BE27AC" w:rsidRPr="00745322" w:rsidRDefault="00BE27AC" w:rsidP="00BE27AC">
            <w:pPr>
              <w:autoSpaceDE w:val="0"/>
              <w:autoSpaceDN w:val="0"/>
              <w:adjustRightInd w:val="0"/>
              <w:jc w:val="left"/>
              <w:rPr>
                <w:color w:val="7F7F7F" w:themeColor="text1" w:themeTint="80"/>
              </w:rPr>
            </w:pPr>
            <w:r>
              <w:rPr>
                <w:color w:val="7F7F7F" w:themeColor="text1" w:themeTint="80"/>
              </w:rPr>
              <w:t>Czech Republic</w:t>
            </w:r>
            <w:r w:rsidRPr="00745322">
              <w:rPr>
                <w:color w:val="7F7F7F" w:themeColor="text1" w:themeTint="80"/>
              </w:rPr>
              <w:t xml:space="preserve"> </w:t>
            </w:r>
          </w:p>
          <w:p w14:paraId="7F713BEE" w14:textId="00D8061A" w:rsidR="00BE27AC" w:rsidRPr="00745322" w:rsidRDefault="00BE27AC" w:rsidP="00BE27AC">
            <w:pPr>
              <w:autoSpaceDE w:val="0"/>
              <w:autoSpaceDN w:val="0"/>
              <w:adjustRightInd w:val="0"/>
              <w:jc w:val="left"/>
              <w:rPr>
                <w:color w:val="7F7F7F" w:themeColor="text1" w:themeTint="80"/>
                <w:sz w:val="16"/>
                <w:szCs w:val="16"/>
              </w:rPr>
            </w:pPr>
            <w:r w:rsidRPr="00745322">
              <w:rPr>
                <w:color w:val="7F7F7F" w:themeColor="text1" w:themeTint="80"/>
                <w:sz w:val="16"/>
                <w:szCs w:val="16"/>
              </w:rPr>
              <w:t>Jeremenkova 90a</w:t>
            </w:r>
            <w:r w:rsidRPr="00745322">
              <w:rPr>
                <w:color w:val="7F7F7F" w:themeColor="text1" w:themeTint="80"/>
                <w:sz w:val="16"/>
                <w:szCs w:val="16"/>
              </w:rPr>
              <w:br/>
              <w:t>140 00 Praha 4</w:t>
            </w:r>
          </w:p>
          <w:p w14:paraId="3615249B" w14:textId="77777777" w:rsidR="00BE27AC" w:rsidRPr="00745322" w:rsidRDefault="00BE27AC" w:rsidP="00BE27AC">
            <w:pPr>
              <w:autoSpaceDE w:val="0"/>
              <w:autoSpaceDN w:val="0"/>
              <w:adjustRightInd w:val="0"/>
              <w:jc w:val="left"/>
              <w:rPr>
                <w:color w:val="7F7F7F" w:themeColor="text1" w:themeTint="80"/>
                <w:sz w:val="16"/>
                <w:szCs w:val="16"/>
              </w:rPr>
            </w:pPr>
            <w:r w:rsidRPr="00745322">
              <w:rPr>
                <w:color w:val="7F7F7F" w:themeColor="text1" w:themeTint="80"/>
                <w:sz w:val="16"/>
                <w:szCs w:val="16"/>
              </w:rPr>
              <w:t>RECEPCE: 244 016 055</w:t>
            </w:r>
          </w:p>
          <w:p w14:paraId="642A0D9F" w14:textId="77777777" w:rsidR="00BE27AC" w:rsidRPr="00745322" w:rsidRDefault="00BE27AC" w:rsidP="00BE27AC">
            <w:pPr>
              <w:autoSpaceDE w:val="0"/>
              <w:autoSpaceDN w:val="0"/>
              <w:adjustRightInd w:val="0"/>
              <w:jc w:val="left"/>
              <w:rPr>
                <w:color w:val="7F7F7F" w:themeColor="text1" w:themeTint="80"/>
                <w:sz w:val="16"/>
                <w:szCs w:val="16"/>
              </w:rPr>
            </w:pPr>
            <w:r w:rsidRPr="00745322">
              <w:rPr>
                <w:color w:val="7F7F7F" w:themeColor="text1" w:themeTint="80"/>
                <w:sz w:val="16"/>
                <w:szCs w:val="16"/>
              </w:rPr>
              <w:t>FAX: 244 016</w:t>
            </w:r>
            <w:r>
              <w:rPr>
                <w:color w:val="7F7F7F" w:themeColor="text1" w:themeTint="80"/>
                <w:sz w:val="16"/>
                <w:szCs w:val="16"/>
              </w:rPr>
              <w:t> </w:t>
            </w:r>
            <w:r w:rsidRPr="00745322">
              <w:rPr>
                <w:color w:val="7F7F7F" w:themeColor="text1" w:themeTint="80"/>
                <w:sz w:val="16"/>
                <w:szCs w:val="16"/>
              </w:rPr>
              <w:t>088</w:t>
            </w:r>
          </w:p>
        </w:tc>
        <w:tc>
          <w:tcPr>
            <w:tcW w:w="3823" w:type="dxa"/>
            <w:tcBorders>
              <w:left w:val="dashed" w:sz="4" w:space="0" w:color="A6A6A6" w:themeColor="background1" w:themeShade="A6"/>
              <w:right w:val="dashed" w:sz="4" w:space="0" w:color="A6A6A6" w:themeColor="background1" w:themeShade="A6"/>
            </w:tcBorders>
          </w:tcPr>
          <w:p w14:paraId="3C597942" w14:textId="24255419" w:rsidR="00BE27AC" w:rsidRPr="00745322" w:rsidRDefault="00BE27AC" w:rsidP="00BE27AC">
            <w:pPr>
              <w:autoSpaceDE w:val="0"/>
              <w:autoSpaceDN w:val="0"/>
              <w:adjustRightInd w:val="0"/>
              <w:jc w:val="left"/>
              <w:rPr>
                <w:color w:val="7F7F7F" w:themeColor="text1" w:themeTint="80"/>
              </w:rPr>
            </w:pPr>
            <w:r>
              <w:rPr>
                <w:color w:val="7F7F7F" w:themeColor="text1" w:themeTint="80"/>
              </w:rPr>
              <w:t>OTHER COUNTRIES</w:t>
            </w:r>
            <w:r w:rsidRPr="00745322">
              <w:rPr>
                <w:color w:val="7F7F7F" w:themeColor="text1" w:themeTint="80"/>
              </w:rPr>
              <w:t xml:space="preserve"> </w:t>
            </w:r>
          </w:p>
          <w:p w14:paraId="4F8DB36A" w14:textId="77777777" w:rsidR="00BE27AC" w:rsidRDefault="00BE27AC" w:rsidP="00BE27AC">
            <w:pPr>
              <w:autoSpaceDE w:val="0"/>
              <w:autoSpaceDN w:val="0"/>
              <w:adjustRightInd w:val="0"/>
              <w:jc w:val="left"/>
              <w:rPr>
                <w:color w:val="7F7F7F" w:themeColor="text1" w:themeTint="80"/>
                <w:sz w:val="16"/>
                <w:szCs w:val="16"/>
              </w:rPr>
            </w:pPr>
            <w:r>
              <w:rPr>
                <w:color w:val="7F7F7F" w:themeColor="text1" w:themeTint="80"/>
                <w:sz w:val="16"/>
                <w:szCs w:val="16"/>
              </w:rPr>
              <w:t xml:space="preserve">Slovakia, United Kingdom, Canada, USA, France, Germany, </w:t>
            </w:r>
            <w:r w:rsidRPr="00CA1D61">
              <w:rPr>
                <w:color w:val="7F7F7F" w:themeColor="text1" w:themeTint="80"/>
                <w:sz w:val="16"/>
                <w:szCs w:val="16"/>
              </w:rPr>
              <w:t>Switzerland</w:t>
            </w:r>
            <w:r>
              <w:rPr>
                <w:color w:val="7F7F7F" w:themeColor="text1" w:themeTint="80"/>
                <w:sz w:val="16"/>
                <w:szCs w:val="16"/>
              </w:rPr>
              <w:t xml:space="preserve">, </w:t>
            </w:r>
            <w:r w:rsidRPr="00CA1D61">
              <w:rPr>
                <w:color w:val="7F7F7F" w:themeColor="text1" w:themeTint="80"/>
                <w:sz w:val="16"/>
                <w:szCs w:val="16"/>
              </w:rPr>
              <w:t>Austria</w:t>
            </w:r>
            <w:r>
              <w:rPr>
                <w:color w:val="7F7F7F" w:themeColor="text1" w:themeTint="80"/>
                <w:sz w:val="16"/>
                <w:szCs w:val="16"/>
              </w:rPr>
              <w:t>, Poland, Romania, Russia, Italy, India, Latin America</w:t>
            </w:r>
          </w:p>
          <w:p w14:paraId="0A28CC91" w14:textId="77777777" w:rsidR="00BE27AC" w:rsidRPr="00745322" w:rsidRDefault="00BE27AC" w:rsidP="00BE27AC">
            <w:pPr>
              <w:autoSpaceDE w:val="0"/>
              <w:autoSpaceDN w:val="0"/>
              <w:adjustRightInd w:val="0"/>
              <w:jc w:val="left"/>
              <w:rPr>
                <w:color w:val="7F7F7F" w:themeColor="text1" w:themeTint="80"/>
                <w:sz w:val="16"/>
                <w:szCs w:val="16"/>
              </w:rPr>
            </w:pPr>
          </w:p>
        </w:tc>
      </w:tr>
      <w:tr w:rsidR="00BE27AC" w:rsidRPr="004D311F" w14:paraId="711C13BE" w14:textId="77777777" w:rsidTr="00BE27AC">
        <w:trPr>
          <w:jc w:val="center"/>
        </w:trPr>
        <w:tc>
          <w:tcPr>
            <w:tcW w:w="1842" w:type="dxa"/>
            <w:tcBorders>
              <w:left w:val="dashed" w:sz="4" w:space="0" w:color="A6A6A6" w:themeColor="background1" w:themeShade="A6"/>
              <w:right w:val="dashed" w:sz="4" w:space="0" w:color="A6A6A6" w:themeColor="background1" w:themeShade="A6"/>
            </w:tcBorders>
          </w:tcPr>
          <w:p w14:paraId="604A834D" w14:textId="77777777" w:rsidR="00BE27AC" w:rsidRPr="004D311F" w:rsidRDefault="00BE27AC" w:rsidP="00BE27AC">
            <w:pPr>
              <w:autoSpaceDE w:val="0"/>
              <w:autoSpaceDN w:val="0"/>
              <w:adjustRightInd w:val="0"/>
              <w:jc w:val="left"/>
              <w:rPr>
                <w:rFonts w:asciiTheme="minorHAnsi" w:hAnsiTheme="minorHAnsi" w:cstheme="minorHAnsi"/>
                <w:color w:val="F2F2F2" w:themeColor="background1" w:themeShade="F2"/>
                <w:sz w:val="16"/>
                <w:szCs w:val="20"/>
              </w:rPr>
            </w:pPr>
          </w:p>
        </w:tc>
        <w:tc>
          <w:tcPr>
            <w:tcW w:w="3823" w:type="dxa"/>
            <w:tcBorders>
              <w:left w:val="dashed" w:sz="4" w:space="0" w:color="A6A6A6" w:themeColor="background1" w:themeShade="A6"/>
              <w:right w:val="dashed" w:sz="4" w:space="0" w:color="A6A6A6" w:themeColor="background1" w:themeShade="A6"/>
            </w:tcBorders>
          </w:tcPr>
          <w:p w14:paraId="259C1D48" w14:textId="77777777" w:rsidR="00BE27AC" w:rsidRPr="004D311F" w:rsidRDefault="00BE27AC" w:rsidP="00BE27AC">
            <w:pPr>
              <w:autoSpaceDE w:val="0"/>
              <w:autoSpaceDN w:val="0"/>
              <w:adjustRightInd w:val="0"/>
              <w:jc w:val="left"/>
              <w:rPr>
                <w:rFonts w:asciiTheme="minorHAnsi" w:hAnsiTheme="minorHAnsi" w:cstheme="minorHAnsi"/>
                <w:color w:val="F2F2F2" w:themeColor="background1" w:themeShade="F2"/>
                <w:sz w:val="16"/>
                <w:szCs w:val="20"/>
              </w:rPr>
            </w:pPr>
          </w:p>
        </w:tc>
      </w:tr>
    </w:tbl>
    <w:p w14:paraId="18292F0B" w14:textId="4DEEE47A" w:rsidR="00AE76FF" w:rsidRDefault="000E6ADF" w:rsidP="004D311F">
      <w:pPr>
        <w:spacing w:after="200" w:line="276" w:lineRule="auto"/>
        <w:jc w:val="left"/>
        <w:rPr>
          <w:rFonts w:ascii="Verdana" w:hAnsi="Verdana"/>
          <w:sz w:val="16"/>
          <w:szCs w:val="16"/>
        </w:rPr>
      </w:pPr>
      <w:r w:rsidRPr="00645B36">
        <w:rPr>
          <w:rFonts w:asciiTheme="minorHAnsi" w:hAnsiTheme="minorHAnsi" w:cstheme="minorHAnsi"/>
          <w:noProof/>
          <w:lang w:val="cs-CZ" w:eastAsia="cs-CZ"/>
        </w:rPr>
        <mc:AlternateContent>
          <mc:Choice Requires="wps">
            <w:drawing>
              <wp:anchor distT="0" distB="0" distL="114300" distR="114300" simplePos="0" relativeHeight="251661312" behindDoc="0" locked="0" layoutInCell="1" allowOverlap="1" wp14:anchorId="38B50145" wp14:editId="57F29BC9">
                <wp:simplePos x="0" y="0"/>
                <wp:positionH relativeFrom="margin">
                  <wp:align>center</wp:align>
                </wp:positionH>
                <wp:positionV relativeFrom="paragraph">
                  <wp:posOffset>755650</wp:posOffset>
                </wp:positionV>
                <wp:extent cx="3883181" cy="2393950"/>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3883181" cy="239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47C99" w14:textId="67CB4C5E" w:rsidR="00AB1A8B" w:rsidRPr="0020465B" w:rsidRDefault="00AB1A8B" w:rsidP="00312993">
                            <w:pPr>
                              <w:jc w:val="center"/>
                              <w:rPr>
                                <w:b/>
                                <w:color w:val="FFFFFF" w:themeColor="background1"/>
                                <w:sz w:val="48"/>
                                <w:szCs w:val="28"/>
                                <w:lang w:val="fr-FR"/>
                              </w:rPr>
                            </w:pPr>
                            <w:r w:rsidRPr="004D311F">
                              <w:rPr>
                                <w:b/>
                                <w:color w:val="244061" w:themeColor="accent1" w:themeShade="80"/>
                                <w:sz w:val="48"/>
                                <w:szCs w:val="28"/>
                                <w:lang w:val="fr-FR"/>
                              </w:rPr>
                              <w:t xml:space="preserve">GRAITEC </w:t>
                            </w:r>
                            <w:r w:rsidR="00BE27AC">
                              <w:rPr>
                                <w:b/>
                                <w:color w:val="244061" w:themeColor="accent1" w:themeShade="80"/>
                                <w:sz w:val="48"/>
                                <w:szCs w:val="28"/>
                                <w:lang w:val="fr-FR"/>
                              </w:rPr>
                              <w:t>s.r.o</w:t>
                            </w:r>
                            <w:r w:rsidR="000E6ADF">
                              <w:rPr>
                                <w:b/>
                                <w:color w:val="244061" w:themeColor="accent1" w:themeShade="80"/>
                                <w:sz w:val="48"/>
                                <w:szCs w:val="28"/>
                                <w:lang w:val="fr-FR"/>
                              </w:rPr>
                              <w:t>.</w:t>
                            </w:r>
                          </w:p>
                          <w:p w14:paraId="3CACE016" w14:textId="77777777" w:rsidR="00AB1A8B" w:rsidRPr="0020465B" w:rsidRDefault="00AB1A8B" w:rsidP="00312993">
                            <w:pPr>
                              <w:jc w:val="center"/>
                              <w:rPr>
                                <w:color w:val="FFFFFF" w:themeColor="background1"/>
                                <w:lang w:val="fr-FR"/>
                              </w:rPr>
                            </w:pPr>
                          </w:p>
                          <w:p w14:paraId="5BBF53BD" w14:textId="77777777" w:rsidR="000E6ADF" w:rsidRDefault="007B6202" w:rsidP="00312993">
                            <w:pPr>
                              <w:jc w:val="center"/>
                              <w:rPr>
                                <w:color w:val="7F7F7F" w:themeColor="text1" w:themeTint="80"/>
                                <w:sz w:val="36"/>
                                <w:lang w:val="cs-CZ"/>
                              </w:rPr>
                            </w:pPr>
                            <w:r w:rsidRPr="007B6202">
                              <w:rPr>
                                <w:color w:val="7F7F7F" w:themeColor="text1" w:themeTint="80"/>
                                <w:sz w:val="36"/>
                                <w:lang w:val="cs-CZ"/>
                              </w:rPr>
                              <w:t>Cenová nabídka</w:t>
                            </w:r>
                            <w:r w:rsidR="00755FDA">
                              <w:rPr>
                                <w:color w:val="7F7F7F" w:themeColor="text1" w:themeTint="80"/>
                                <w:sz w:val="36"/>
                                <w:lang w:val="cs-CZ"/>
                              </w:rPr>
                              <w:t xml:space="preserve"> </w:t>
                            </w:r>
                            <w:r w:rsidR="000E6ADF">
                              <w:rPr>
                                <w:color w:val="7F7F7F" w:themeColor="text1" w:themeTint="80"/>
                                <w:sz w:val="36"/>
                                <w:lang w:val="cs-CZ"/>
                              </w:rPr>
                              <w:t xml:space="preserve">prodloužení </w:t>
                            </w:r>
                          </w:p>
                          <w:p w14:paraId="37AD3032" w14:textId="5C648903" w:rsidR="00AB1A8B" w:rsidRDefault="000E6ADF" w:rsidP="00312993">
                            <w:pPr>
                              <w:jc w:val="center"/>
                              <w:rPr>
                                <w:color w:val="7F7F7F" w:themeColor="text1" w:themeTint="80"/>
                                <w:sz w:val="36"/>
                                <w:lang w:val="cs-CZ"/>
                              </w:rPr>
                            </w:pPr>
                            <w:r>
                              <w:rPr>
                                <w:color w:val="7F7F7F" w:themeColor="text1" w:themeTint="80"/>
                                <w:sz w:val="36"/>
                                <w:lang w:val="cs-CZ"/>
                              </w:rPr>
                              <w:t>Autodesk kontraktů</w:t>
                            </w:r>
                            <w:r w:rsidR="003E4646">
                              <w:rPr>
                                <w:color w:val="7F7F7F" w:themeColor="text1" w:themeTint="80"/>
                                <w:sz w:val="36"/>
                                <w:lang w:val="cs-CZ"/>
                              </w:rPr>
                              <w:t xml:space="preserve"> - aktualizace</w:t>
                            </w:r>
                          </w:p>
                          <w:p w14:paraId="22CDF78F" w14:textId="77777777" w:rsidR="000E6ADF" w:rsidRPr="004D311F" w:rsidRDefault="000E6ADF" w:rsidP="00312993">
                            <w:pPr>
                              <w:jc w:val="center"/>
                              <w:rPr>
                                <w:color w:val="7F7F7F" w:themeColor="text1" w:themeTint="80"/>
                                <w:sz w:val="28"/>
                                <w:lang w:val="fr-FR"/>
                              </w:rPr>
                            </w:pPr>
                          </w:p>
                          <w:p w14:paraId="30EBC381" w14:textId="77777777" w:rsidR="00B26FF5" w:rsidRDefault="000E6ADF" w:rsidP="00312993">
                            <w:pPr>
                              <w:jc w:val="center"/>
                              <w:rPr>
                                <w:color w:val="7F7F7F" w:themeColor="text1" w:themeTint="80"/>
                                <w:sz w:val="28"/>
                                <w:lang w:val="fr-FR"/>
                              </w:rPr>
                            </w:pPr>
                            <w:r w:rsidRPr="000E6ADF">
                              <w:rPr>
                                <w:color w:val="7F7F7F" w:themeColor="text1" w:themeTint="80"/>
                                <w:sz w:val="28"/>
                                <w:lang w:val="fr-FR"/>
                              </w:rPr>
                              <w:t xml:space="preserve">Institut plánování a rozvoje hlavního </w:t>
                            </w:r>
                          </w:p>
                          <w:p w14:paraId="0A1EAEFB" w14:textId="0CFF1596" w:rsidR="00AB1A8B" w:rsidRDefault="000E6ADF" w:rsidP="00312993">
                            <w:pPr>
                              <w:jc w:val="center"/>
                              <w:rPr>
                                <w:color w:val="7F7F7F" w:themeColor="text1" w:themeTint="80"/>
                                <w:sz w:val="28"/>
                                <w:lang w:val="fr-FR"/>
                              </w:rPr>
                            </w:pPr>
                            <w:r w:rsidRPr="000E6ADF">
                              <w:rPr>
                                <w:color w:val="7F7F7F" w:themeColor="text1" w:themeTint="80"/>
                                <w:sz w:val="28"/>
                                <w:lang w:val="fr-FR"/>
                              </w:rPr>
                              <w:t>města Prahy</w:t>
                            </w:r>
                          </w:p>
                          <w:p w14:paraId="78C66985" w14:textId="77777777" w:rsidR="000E6ADF" w:rsidRPr="004D311F" w:rsidRDefault="000E6ADF" w:rsidP="00312993">
                            <w:pPr>
                              <w:jc w:val="center"/>
                              <w:rPr>
                                <w:color w:val="7F7F7F" w:themeColor="text1" w:themeTint="80"/>
                                <w:sz w:val="28"/>
                                <w:lang w:val="fr-FR"/>
                              </w:rPr>
                            </w:pPr>
                          </w:p>
                          <w:p w14:paraId="562B8B3B" w14:textId="22A76FB3" w:rsidR="00AB1A8B" w:rsidRPr="0020465B" w:rsidRDefault="00755FDA" w:rsidP="00312993">
                            <w:pPr>
                              <w:jc w:val="center"/>
                              <w:rPr>
                                <w:color w:val="FFFFFF" w:themeColor="background1"/>
                                <w:sz w:val="28"/>
                                <w:lang w:val="fr-FR"/>
                              </w:rPr>
                            </w:pPr>
                            <w:r w:rsidRPr="00755FDA">
                              <w:rPr>
                                <w:color w:val="7F7F7F" w:themeColor="text1" w:themeTint="80"/>
                                <w:sz w:val="28"/>
                                <w:lang w:val="cs-CZ"/>
                              </w:rPr>
                              <w:t>Cenová nabídka č.</w:t>
                            </w:r>
                            <w:r w:rsidR="00AB1A8B" w:rsidRPr="004D311F">
                              <w:rPr>
                                <w:color w:val="7F7F7F" w:themeColor="text1" w:themeTint="80"/>
                                <w:sz w:val="28"/>
                                <w:lang w:val="fr-FR"/>
                              </w:rPr>
                              <w:t xml:space="preserve"> QUO-125764-Z2C5C7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B50145" id="_x0000_t202" coordsize="21600,21600" o:spt="202" path="m,l,21600r21600,l21600,xe">
                <v:stroke joinstyle="miter"/>
                <v:path gradientshapeok="t" o:connecttype="rect"/>
              </v:shapetype>
              <v:shape id="Zone de texte 9" o:spid="_x0000_s1026" type="#_x0000_t202" style="position:absolute;margin-left:0;margin-top:59.5pt;width:305.75pt;height:18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" filled="f" stroked="f" strokeweight=".5pt">
                <v:textbox>
                  <w:txbxContent>
                    <w:p w14:paraId="73847C99" w14:textId="67CB4C5E" w:rsidR="00AB1A8B" w:rsidRPr="0020465B" w:rsidRDefault="00AB1A8B" w:rsidP="00312993">
                      <w:pPr>
                        <w:jc w:val="center"/>
                        <w:rPr>
                          <w:b/>
                          <w:color w:val="FFFFFF" w:themeColor="background1"/>
                          <w:sz w:val="48"/>
                          <w:szCs w:val="28"/>
                          <w:lang w:val="fr-FR"/>
                        </w:rPr>
                      </w:pPr>
                      <w:r w:rsidRPr="004D311F">
                        <w:rPr>
                          <w:b/>
                          <w:color w:val="244061" w:themeColor="accent1" w:themeShade="80"/>
                          <w:sz w:val="48"/>
                          <w:szCs w:val="28"/>
                          <w:lang w:val="fr-FR"/>
                        </w:rPr>
                        <w:t xml:space="preserve">GRAITEC </w:t>
                      </w:r>
                      <w:r w:rsidR="00BE27AC">
                        <w:rPr>
                          <w:b/>
                          <w:color w:val="244061" w:themeColor="accent1" w:themeShade="80"/>
                          <w:sz w:val="48"/>
                          <w:szCs w:val="28"/>
                          <w:lang w:val="fr-FR"/>
                        </w:rPr>
                        <w:t>s.r.o</w:t>
                      </w:r>
                      <w:r w:rsidR="000E6ADF">
                        <w:rPr>
                          <w:b/>
                          <w:color w:val="244061" w:themeColor="accent1" w:themeShade="80"/>
                          <w:sz w:val="48"/>
                          <w:szCs w:val="28"/>
                          <w:lang w:val="fr-FR"/>
                        </w:rPr>
                        <w:t>.</w:t>
                      </w:r>
                    </w:p>
                    <w:p w14:paraId="3CACE016" w14:textId="77777777" w:rsidR="00AB1A8B" w:rsidRPr="0020465B" w:rsidRDefault="00AB1A8B" w:rsidP="00312993">
                      <w:pPr>
                        <w:jc w:val="center"/>
                        <w:rPr>
                          <w:color w:val="FFFFFF" w:themeColor="background1"/>
                          <w:lang w:val="fr-FR"/>
                        </w:rPr>
                      </w:pPr>
                    </w:p>
                    <w:p w14:paraId="5BBF53BD" w14:textId="77777777" w:rsidR="000E6ADF" w:rsidRDefault="007B6202" w:rsidP="00312993">
                      <w:pPr>
                        <w:jc w:val="center"/>
                        <w:rPr>
                          <w:color w:val="7F7F7F" w:themeColor="text1" w:themeTint="80"/>
                          <w:sz w:val="36"/>
                          <w:lang w:val="cs-CZ"/>
                        </w:rPr>
                      </w:pPr>
                      <w:r w:rsidRPr="007B6202">
                        <w:rPr>
                          <w:color w:val="7F7F7F" w:themeColor="text1" w:themeTint="80"/>
                          <w:sz w:val="36"/>
                          <w:lang w:val="cs-CZ"/>
                        </w:rPr>
                        <w:t>Cenová nabídka</w:t>
                      </w:r>
                      <w:r w:rsidR="00755FDA">
                        <w:rPr>
                          <w:color w:val="7F7F7F" w:themeColor="text1" w:themeTint="80"/>
                          <w:sz w:val="36"/>
                          <w:lang w:val="cs-CZ"/>
                        </w:rPr>
                        <w:t xml:space="preserve"> </w:t>
                      </w:r>
                      <w:r w:rsidR="000E6ADF">
                        <w:rPr>
                          <w:color w:val="7F7F7F" w:themeColor="text1" w:themeTint="80"/>
                          <w:sz w:val="36"/>
                          <w:lang w:val="cs-CZ"/>
                        </w:rPr>
                        <w:t xml:space="preserve">prodloužení </w:t>
                      </w:r>
                    </w:p>
                    <w:p w14:paraId="37AD3032" w14:textId="5C648903" w:rsidR="00AB1A8B" w:rsidRDefault="000E6ADF" w:rsidP="00312993">
                      <w:pPr>
                        <w:jc w:val="center"/>
                        <w:rPr>
                          <w:color w:val="7F7F7F" w:themeColor="text1" w:themeTint="80"/>
                          <w:sz w:val="36"/>
                          <w:lang w:val="cs-CZ"/>
                        </w:rPr>
                      </w:pPr>
                      <w:r>
                        <w:rPr>
                          <w:color w:val="7F7F7F" w:themeColor="text1" w:themeTint="80"/>
                          <w:sz w:val="36"/>
                          <w:lang w:val="cs-CZ"/>
                        </w:rPr>
                        <w:t>Autodesk kontraktů</w:t>
                      </w:r>
                      <w:r w:rsidR="003E4646">
                        <w:rPr>
                          <w:color w:val="7F7F7F" w:themeColor="text1" w:themeTint="80"/>
                          <w:sz w:val="36"/>
                          <w:lang w:val="cs-CZ"/>
                        </w:rPr>
                        <w:t xml:space="preserve"> - aktualizace</w:t>
                      </w:r>
                    </w:p>
                    <w:p w14:paraId="22CDF78F" w14:textId="77777777" w:rsidR="000E6ADF" w:rsidRPr="004D311F" w:rsidRDefault="000E6ADF" w:rsidP="00312993">
                      <w:pPr>
                        <w:jc w:val="center"/>
                        <w:rPr>
                          <w:color w:val="7F7F7F" w:themeColor="text1" w:themeTint="80"/>
                          <w:sz w:val="28"/>
                          <w:lang w:val="fr-FR"/>
                        </w:rPr>
                      </w:pPr>
                    </w:p>
                    <w:p w14:paraId="30EBC381" w14:textId="77777777" w:rsidR="00B26FF5" w:rsidRDefault="000E6ADF" w:rsidP="00312993">
                      <w:pPr>
                        <w:jc w:val="center"/>
                        <w:rPr>
                          <w:color w:val="7F7F7F" w:themeColor="text1" w:themeTint="80"/>
                          <w:sz w:val="28"/>
                          <w:lang w:val="fr-FR"/>
                        </w:rPr>
                      </w:pPr>
                      <w:r w:rsidRPr="000E6ADF">
                        <w:rPr>
                          <w:color w:val="7F7F7F" w:themeColor="text1" w:themeTint="80"/>
                          <w:sz w:val="28"/>
                          <w:lang w:val="fr-FR"/>
                        </w:rPr>
                        <w:t xml:space="preserve">Institut plánování a rozvoje hlavního </w:t>
                      </w:r>
                    </w:p>
                    <w:p w14:paraId="0A1EAEFB" w14:textId="0CFF1596" w:rsidR="00AB1A8B" w:rsidRDefault="000E6ADF" w:rsidP="00312993">
                      <w:pPr>
                        <w:jc w:val="center"/>
                        <w:rPr>
                          <w:color w:val="7F7F7F" w:themeColor="text1" w:themeTint="80"/>
                          <w:sz w:val="28"/>
                          <w:lang w:val="fr-FR"/>
                        </w:rPr>
                      </w:pPr>
                      <w:r w:rsidRPr="000E6ADF">
                        <w:rPr>
                          <w:color w:val="7F7F7F" w:themeColor="text1" w:themeTint="80"/>
                          <w:sz w:val="28"/>
                          <w:lang w:val="fr-FR"/>
                        </w:rPr>
                        <w:t>města Prahy</w:t>
                      </w:r>
                    </w:p>
                    <w:p w14:paraId="78C66985" w14:textId="77777777" w:rsidR="000E6ADF" w:rsidRPr="004D311F" w:rsidRDefault="000E6ADF" w:rsidP="00312993">
                      <w:pPr>
                        <w:jc w:val="center"/>
                        <w:rPr>
                          <w:color w:val="7F7F7F" w:themeColor="text1" w:themeTint="80"/>
                          <w:sz w:val="28"/>
                          <w:lang w:val="fr-FR"/>
                        </w:rPr>
                      </w:pPr>
                    </w:p>
                    <w:p w14:paraId="562B8B3B" w14:textId="22A76FB3" w:rsidR="00AB1A8B" w:rsidRPr="0020465B" w:rsidRDefault="00755FDA" w:rsidP="00312993">
                      <w:pPr>
                        <w:jc w:val="center"/>
                        <w:rPr>
                          <w:color w:val="FFFFFF" w:themeColor="background1"/>
                          <w:sz w:val="28"/>
                          <w:lang w:val="fr-FR"/>
                        </w:rPr>
                      </w:pPr>
                      <w:r w:rsidRPr="00755FDA">
                        <w:rPr>
                          <w:color w:val="7F7F7F" w:themeColor="text1" w:themeTint="80"/>
                          <w:sz w:val="28"/>
                          <w:lang w:val="cs-CZ"/>
                        </w:rPr>
                        <w:t>Cenová nabídka č.</w:t>
                      </w:r>
                      <w:r w:rsidR="00AB1A8B" w:rsidRPr="004D311F">
                        <w:rPr>
                          <w:color w:val="7F7F7F" w:themeColor="text1" w:themeTint="80"/>
                          <w:sz w:val="28"/>
                          <w:lang w:val="fr-FR"/>
                        </w:rPr>
                        <w:t xml:space="preserve"> QUO-125764-Z2C5C7</w:t>
                      </w:r>
                    </w:p>
                  </w:txbxContent>
                </v:textbox>
                <w10:wrap anchorx="margin"/>
              </v:shape>
            </w:pict>
          </mc:Fallback>
        </mc:AlternateContent>
      </w:r>
      <w:r w:rsidR="007B6202" w:rsidRPr="00255879">
        <w:rPr>
          <w:noProof/>
          <w:color w:val="7F7F7F" w:themeColor="text1" w:themeTint="80"/>
          <w:sz w:val="16"/>
          <w:szCs w:val="16"/>
          <w:lang w:val="cs-CZ" w:eastAsia="cs-CZ"/>
        </w:rPr>
        <w:drawing>
          <wp:anchor distT="0" distB="0" distL="114300" distR="114300" simplePos="0" relativeHeight="251669504" behindDoc="0" locked="0" layoutInCell="1" allowOverlap="1" wp14:anchorId="37803E01" wp14:editId="01DE9344">
            <wp:simplePos x="0" y="0"/>
            <wp:positionH relativeFrom="margin">
              <wp:posOffset>2437130</wp:posOffset>
            </wp:positionH>
            <wp:positionV relativeFrom="paragraph">
              <wp:posOffset>6429375</wp:posOffset>
            </wp:positionV>
            <wp:extent cx="1514475" cy="679450"/>
            <wp:effectExtent l="0" t="0" r="9525" b="6350"/>
            <wp:wrapNone/>
            <wp:docPr id="12" name="Obrázek 12" descr="GRAITEC Group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ITEC Group Cont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6FF">
        <w:rPr>
          <w:rFonts w:ascii="Verdana" w:hAnsi="Verdana"/>
          <w:sz w:val="16"/>
          <w:szCs w:val="16"/>
        </w:rPr>
        <w:br w:type="page"/>
      </w:r>
    </w:p>
    <w:p w14:paraId="3DDB039F" w14:textId="2A91E0A2" w:rsidR="00B0411E" w:rsidRPr="00AE76FF" w:rsidRDefault="000E6ADF" w:rsidP="00DD79DE">
      <w:pPr>
        <w:rPr>
          <w:b/>
        </w:rPr>
      </w:pPr>
      <w:proofErr w:type="spellStart"/>
      <w:r w:rsidRPr="000E6ADF">
        <w:rPr>
          <w:b/>
        </w:rPr>
        <w:lastRenderedPageBreak/>
        <w:t>Institut</w:t>
      </w:r>
      <w:proofErr w:type="spellEnd"/>
      <w:r w:rsidRPr="000E6ADF">
        <w:rPr>
          <w:b/>
        </w:rPr>
        <w:t xml:space="preserve"> </w:t>
      </w:r>
      <w:proofErr w:type="spellStart"/>
      <w:r w:rsidRPr="000E6ADF">
        <w:rPr>
          <w:b/>
        </w:rPr>
        <w:t>plánování</w:t>
      </w:r>
      <w:proofErr w:type="spellEnd"/>
      <w:r w:rsidRPr="000E6ADF">
        <w:rPr>
          <w:b/>
        </w:rPr>
        <w:t xml:space="preserve"> a </w:t>
      </w:r>
      <w:proofErr w:type="spellStart"/>
      <w:r w:rsidRPr="000E6ADF">
        <w:rPr>
          <w:b/>
        </w:rPr>
        <w:t>rozvoje</w:t>
      </w:r>
      <w:proofErr w:type="spellEnd"/>
      <w:r w:rsidRPr="000E6ADF">
        <w:rPr>
          <w:b/>
        </w:rPr>
        <w:t xml:space="preserve"> </w:t>
      </w:r>
      <w:proofErr w:type="spellStart"/>
      <w:r w:rsidRPr="000E6ADF">
        <w:rPr>
          <w:b/>
        </w:rPr>
        <w:t>hlavního</w:t>
      </w:r>
      <w:proofErr w:type="spellEnd"/>
      <w:r w:rsidRPr="000E6ADF">
        <w:rPr>
          <w:b/>
        </w:rPr>
        <w:t xml:space="preserve"> </w:t>
      </w:r>
      <w:proofErr w:type="spellStart"/>
      <w:proofErr w:type="gramStart"/>
      <w:r w:rsidRPr="000E6ADF">
        <w:rPr>
          <w:b/>
        </w:rPr>
        <w:t>města</w:t>
      </w:r>
      <w:proofErr w:type="spellEnd"/>
      <w:proofErr w:type="gramEnd"/>
      <w:r w:rsidRPr="000E6ADF">
        <w:rPr>
          <w:b/>
        </w:rPr>
        <w:t xml:space="preserve"> </w:t>
      </w:r>
      <w:proofErr w:type="spellStart"/>
      <w:r w:rsidRPr="000E6ADF">
        <w:rPr>
          <w:b/>
        </w:rPr>
        <w:t>Prahy</w:t>
      </w:r>
      <w:proofErr w:type="spellEnd"/>
    </w:p>
    <w:p w14:paraId="642A545D" w14:textId="5FE5D58F" w:rsidR="0020098F" w:rsidRDefault="001C486C" w:rsidP="00DD79DE">
      <w:pPr>
        <w:rPr>
          <w:b/>
        </w:rPr>
      </w:pPr>
      <w:r w:rsidRPr="00AE76FF">
        <w:rPr>
          <w:b/>
        </w:rPr>
        <w:t>Lukáš Částka</w:t>
      </w:r>
    </w:p>
    <w:p w14:paraId="0F3EB1A2" w14:textId="6B8A9279" w:rsidR="00BC74B0" w:rsidRDefault="00BC74B0" w:rsidP="001E159C">
      <w:pPr>
        <w:tabs>
          <w:tab w:val="left" w:pos="1494"/>
          <w:tab w:val="left" w:pos="4335"/>
        </w:tabs>
      </w:pPr>
      <w:proofErr w:type="spellStart"/>
      <w:r>
        <w:t>Vyšehradská</w:t>
      </w:r>
      <w:proofErr w:type="spellEnd"/>
      <w:r>
        <w:t xml:space="preserve"> 57/2077</w:t>
      </w:r>
      <w:r w:rsidR="00A23913">
        <w:tab/>
      </w:r>
      <w:r w:rsidR="001E159C">
        <w:tab/>
      </w:r>
    </w:p>
    <w:p w14:paraId="4FE9129F" w14:textId="1B9111BA" w:rsidR="00EE4B0A" w:rsidRDefault="00EE4B0A" w:rsidP="00DD79DE">
      <w:r>
        <w:t xml:space="preserve">128 00 Praha 2-Nové </w:t>
      </w:r>
      <w:proofErr w:type="spellStart"/>
      <w:r>
        <w:t>Město</w:t>
      </w:r>
      <w:proofErr w:type="spellEnd"/>
    </w:p>
    <w:p w14:paraId="57E270BE" w14:textId="6D73CEF2" w:rsidR="00704E37" w:rsidRDefault="00704E37" w:rsidP="00B94FC1">
      <w:pPr>
        <w:rPr>
          <w:rFonts w:ascii="Verdana" w:hAnsi="Verdana"/>
          <w:sz w:val="16"/>
          <w:szCs w:val="16"/>
        </w:rPr>
      </w:pPr>
    </w:p>
    <w:p w14:paraId="0ED706F0" w14:textId="77777777" w:rsidR="00FB4E24" w:rsidRDefault="00FB4E24" w:rsidP="00B94FC1">
      <w:pPr>
        <w:rPr>
          <w:rFonts w:ascii="Verdana" w:hAnsi="Verdana"/>
          <w:sz w:val="16"/>
          <w:szCs w:val="16"/>
        </w:rPr>
      </w:pPr>
    </w:p>
    <w:tbl>
      <w:tblPr>
        <w:tblStyle w:val="Mkatabulky"/>
        <w:tblW w:w="10773"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3402"/>
        <w:gridCol w:w="283"/>
        <w:gridCol w:w="1825"/>
        <w:gridCol w:w="302"/>
        <w:gridCol w:w="2976"/>
      </w:tblGrid>
      <w:tr w:rsidR="00233E66" w:rsidRPr="00E84071" w14:paraId="496E1390" w14:textId="22AF427A" w:rsidTr="00DE2CF0">
        <w:trPr>
          <w:trHeight w:val="425"/>
        </w:trPr>
        <w:tc>
          <w:tcPr>
            <w:tcW w:w="1985" w:type="dxa"/>
            <w:shd w:val="clear" w:color="auto" w:fill="014171"/>
            <w:vAlign w:val="center"/>
          </w:tcPr>
          <w:p w14:paraId="250C1CCA" w14:textId="668E050F" w:rsidR="00233E66" w:rsidRPr="00E84071" w:rsidRDefault="007E2098" w:rsidP="00670072">
            <w:pPr>
              <w:rPr>
                <w:b/>
                <w:color w:val="FFFFFF" w:themeColor="background1"/>
              </w:rPr>
            </w:pPr>
            <w:proofErr w:type="spellStart"/>
            <w:r w:rsidRPr="007E2098">
              <w:rPr>
                <w:b/>
                <w:color w:val="FFFFFF" w:themeColor="background1"/>
              </w:rPr>
              <w:t>Číslo</w:t>
            </w:r>
            <w:proofErr w:type="spellEnd"/>
            <w:r w:rsidRPr="007E2098">
              <w:rPr>
                <w:b/>
                <w:color w:val="FFFFFF" w:themeColor="background1"/>
              </w:rPr>
              <w:t xml:space="preserve"> </w:t>
            </w:r>
            <w:proofErr w:type="spellStart"/>
            <w:r w:rsidRPr="007E2098">
              <w:rPr>
                <w:b/>
                <w:color w:val="FFFFFF" w:themeColor="background1"/>
              </w:rPr>
              <w:t>nabídky</w:t>
            </w:r>
            <w:proofErr w:type="spellEnd"/>
            <w:r w:rsidRPr="007E2098">
              <w:rPr>
                <w:b/>
                <w:color w:val="FFFFFF" w:themeColor="background1"/>
              </w:rPr>
              <w:t xml:space="preserve"> :</w:t>
            </w:r>
          </w:p>
        </w:tc>
        <w:tc>
          <w:tcPr>
            <w:tcW w:w="3402" w:type="dxa"/>
            <w:tcBorders>
              <w:right w:val="single" w:sz="4" w:space="0" w:color="A6A6A6" w:themeColor="background1" w:themeShade="A6"/>
            </w:tcBorders>
            <w:vAlign w:val="center"/>
          </w:tcPr>
          <w:p w14:paraId="5CB93D35" w14:textId="40A270DD" w:rsidR="00233E66" w:rsidRPr="00E84071" w:rsidRDefault="00DD5670" w:rsidP="006A2B5F">
            <w:pPr>
              <w:jc w:val="right"/>
            </w:pPr>
            <w:r>
              <w:t>QUO-125764-Z2C5C7</w:t>
            </w:r>
          </w:p>
        </w:tc>
        <w:tc>
          <w:tcPr>
            <w:tcW w:w="283" w:type="dxa"/>
            <w:tcBorders>
              <w:top w:val="nil"/>
              <w:left w:val="single" w:sz="4" w:space="0" w:color="A6A6A6" w:themeColor="background1" w:themeShade="A6"/>
              <w:bottom w:val="nil"/>
              <w:right w:val="single" w:sz="4" w:space="0" w:color="A6A6A6" w:themeColor="background1" w:themeShade="A6"/>
            </w:tcBorders>
          </w:tcPr>
          <w:p w14:paraId="3672FE55" w14:textId="77777777" w:rsidR="00233E66" w:rsidRPr="00E84071" w:rsidRDefault="00233E66" w:rsidP="006A2B5F">
            <w:pPr>
              <w:jc w:val="right"/>
            </w:pPr>
          </w:p>
        </w:tc>
        <w:tc>
          <w:tcPr>
            <w:tcW w:w="2127" w:type="dxa"/>
            <w:gridSpan w:val="2"/>
            <w:tcBorders>
              <w:left w:val="single" w:sz="4" w:space="0" w:color="A6A6A6" w:themeColor="background1" w:themeShade="A6"/>
            </w:tcBorders>
            <w:shd w:val="clear" w:color="auto" w:fill="014171"/>
            <w:vAlign w:val="center"/>
          </w:tcPr>
          <w:p w14:paraId="3FA40B26" w14:textId="5F445516" w:rsidR="00233E66" w:rsidRPr="00233E66" w:rsidRDefault="007E2098" w:rsidP="00233E66">
            <w:pPr>
              <w:rPr>
                <w:b/>
              </w:rPr>
            </w:pPr>
            <w:r>
              <w:rPr>
                <w:b/>
              </w:rPr>
              <w:t>Datum</w:t>
            </w:r>
          </w:p>
        </w:tc>
        <w:tc>
          <w:tcPr>
            <w:tcW w:w="2976" w:type="dxa"/>
            <w:vAlign w:val="center"/>
          </w:tcPr>
          <w:p w14:paraId="38961365" w14:textId="6E35C9C5" w:rsidR="00233E66" w:rsidRPr="00E84071" w:rsidRDefault="00860DAF" w:rsidP="000E6ADF">
            <w:pPr>
              <w:jc w:val="right"/>
            </w:pPr>
            <w:r>
              <w:t>1</w:t>
            </w:r>
            <w:r w:rsidR="000E6ADF">
              <w:t>7</w:t>
            </w:r>
            <w:r>
              <w:t>/04/2020</w:t>
            </w:r>
          </w:p>
        </w:tc>
      </w:tr>
      <w:tr w:rsidR="00AF4DA7" w:rsidRPr="00E84071" w14:paraId="6501553B" w14:textId="7072D1B2" w:rsidTr="00DE2CF0">
        <w:trPr>
          <w:trHeight w:val="425"/>
        </w:trPr>
        <w:tc>
          <w:tcPr>
            <w:tcW w:w="1985" w:type="dxa"/>
            <w:shd w:val="clear" w:color="auto" w:fill="014171"/>
            <w:vAlign w:val="center"/>
          </w:tcPr>
          <w:p w14:paraId="1EF15813" w14:textId="05C49013" w:rsidR="00AF4DA7" w:rsidRPr="00E84071" w:rsidRDefault="007E2098" w:rsidP="00AF4DA7">
            <w:pPr>
              <w:rPr>
                <w:b/>
                <w:color w:val="FFFFFF" w:themeColor="background1"/>
              </w:rPr>
            </w:pPr>
            <w:proofErr w:type="gramStart"/>
            <w:r>
              <w:rPr>
                <w:b/>
                <w:color w:val="FFFFFF" w:themeColor="background1"/>
                <w:lang w:val="cs-CZ"/>
              </w:rPr>
              <w:t>Vyřizuje :</w:t>
            </w:r>
            <w:proofErr w:type="gramEnd"/>
          </w:p>
        </w:tc>
        <w:tc>
          <w:tcPr>
            <w:tcW w:w="3402" w:type="dxa"/>
            <w:tcBorders>
              <w:right w:val="single" w:sz="4" w:space="0" w:color="A6A6A6" w:themeColor="background1" w:themeShade="A6"/>
            </w:tcBorders>
            <w:vAlign w:val="center"/>
          </w:tcPr>
          <w:p w14:paraId="2BCCA5CC" w14:textId="3BDB47A0" w:rsidR="00AF4DA7" w:rsidRPr="00E84071" w:rsidRDefault="009F3FD7" w:rsidP="009F3FD7">
            <w:pPr>
              <w:jc w:val="right"/>
            </w:pPr>
            <w:r>
              <w:t>xxxxxxxxxxxxx</w:t>
            </w:r>
            <w:bookmarkStart w:id="0" w:name="_GoBack"/>
            <w:bookmarkEnd w:id="0"/>
          </w:p>
        </w:tc>
        <w:tc>
          <w:tcPr>
            <w:tcW w:w="283" w:type="dxa"/>
            <w:tcBorders>
              <w:top w:val="nil"/>
              <w:left w:val="single" w:sz="4" w:space="0" w:color="A6A6A6" w:themeColor="background1" w:themeShade="A6"/>
              <w:bottom w:val="nil"/>
              <w:right w:val="single" w:sz="4" w:space="0" w:color="A6A6A6" w:themeColor="background1" w:themeShade="A6"/>
            </w:tcBorders>
          </w:tcPr>
          <w:p w14:paraId="66176111" w14:textId="77777777" w:rsidR="00AF4DA7" w:rsidRDefault="00AF4DA7" w:rsidP="0089725E">
            <w:pPr>
              <w:jc w:val="left"/>
            </w:pPr>
          </w:p>
        </w:tc>
        <w:tc>
          <w:tcPr>
            <w:tcW w:w="2127" w:type="dxa"/>
            <w:gridSpan w:val="2"/>
            <w:tcBorders>
              <w:left w:val="single" w:sz="4" w:space="0" w:color="A6A6A6" w:themeColor="background1" w:themeShade="A6"/>
              <w:bottom w:val="single" w:sz="4" w:space="0" w:color="A6A6A6" w:themeColor="background1" w:themeShade="A6"/>
            </w:tcBorders>
            <w:shd w:val="clear" w:color="auto" w:fill="014171"/>
            <w:vAlign w:val="center"/>
          </w:tcPr>
          <w:p w14:paraId="7CABB3E0" w14:textId="38B46E0B" w:rsidR="00AF4DA7" w:rsidRPr="00233E66" w:rsidRDefault="007E2098" w:rsidP="00AF4DA7">
            <w:pPr>
              <w:rPr>
                <w:b/>
              </w:rPr>
            </w:pPr>
            <w:proofErr w:type="spellStart"/>
            <w:r>
              <w:rPr>
                <w:b/>
              </w:rPr>
              <w:t>Platnost</w:t>
            </w:r>
            <w:proofErr w:type="spellEnd"/>
            <w:r>
              <w:rPr>
                <w:b/>
              </w:rPr>
              <w:t xml:space="preserve"> do:</w:t>
            </w:r>
          </w:p>
        </w:tc>
        <w:tc>
          <w:tcPr>
            <w:tcW w:w="2976" w:type="dxa"/>
            <w:tcBorders>
              <w:bottom w:val="single" w:sz="4" w:space="0" w:color="A6A6A6" w:themeColor="background1" w:themeShade="A6"/>
            </w:tcBorders>
            <w:vAlign w:val="center"/>
          </w:tcPr>
          <w:p w14:paraId="7FE388DB" w14:textId="2689B3EF" w:rsidR="00AF4DA7" w:rsidRDefault="003E0305" w:rsidP="003E0305">
            <w:pPr>
              <w:jc w:val="right"/>
            </w:pPr>
            <w:r>
              <w:t>20</w:t>
            </w:r>
            <w:r w:rsidR="00AA21ED">
              <w:t>/0</w:t>
            </w:r>
            <w:r w:rsidR="000E6ADF">
              <w:t>5</w:t>
            </w:r>
            <w:r w:rsidR="00AA21ED">
              <w:t>/2020</w:t>
            </w:r>
          </w:p>
        </w:tc>
      </w:tr>
      <w:tr w:rsidR="007E2098" w:rsidRPr="00E84071" w14:paraId="0143AD06" w14:textId="77777777" w:rsidTr="00DE2CF0">
        <w:trPr>
          <w:trHeight w:val="425"/>
        </w:trPr>
        <w:tc>
          <w:tcPr>
            <w:tcW w:w="1985" w:type="dxa"/>
            <w:shd w:val="clear" w:color="auto" w:fill="014171"/>
            <w:vAlign w:val="center"/>
          </w:tcPr>
          <w:p w14:paraId="24E365AF" w14:textId="0109E5B1" w:rsidR="007E2098" w:rsidRDefault="007E2098" w:rsidP="003308B1">
            <w:pPr>
              <w:rPr>
                <w:b/>
                <w:color w:val="FFFFFF" w:themeColor="background1"/>
              </w:rPr>
            </w:pPr>
            <w:proofErr w:type="gramStart"/>
            <w:r>
              <w:rPr>
                <w:b/>
                <w:color w:val="FFFFFF" w:themeColor="background1"/>
                <w:lang w:val="cs-CZ"/>
              </w:rPr>
              <w:t>Telefon :</w:t>
            </w:r>
            <w:proofErr w:type="gramEnd"/>
          </w:p>
        </w:tc>
        <w:tc>
          <w:tcPr>
            <w:tcW w:w="3402" w:type="dxa"/>
            <w:tcBorders>
              <w:right w:val="single" w:sz="4" w:space="0" w:color="A6A6A6" w:themeColor="background1" w:themeShade="A6"/>
            </w:tcBorders>
            <w:vAlign w:val="center"/>
          </w:tcPr>
          <w:p w14:paraId="42C0BC19" w14:textId="282D8A0E" w:rsidR="007E2098" w:rsidRDefault="009F3FD7" w:rsidP="003308B1">
            <w:pPr>
              <w:jc w:val="right"/>
            </w:pPr>
            <w:proofErr w:type="spellStart"/>
            <w:r>
              <w:t>xxxxxxxxxxxxxxxx</w:t>
            </w:r>
            <w:proofErr w:type="spellEnd"/>
          </w:p>
        </w:tc>
        <w:tc>
          <w:tcPr>
            <w:tcW w:w="283" w:type="dxa"/>
            <w:tcBorders>
              <w:top w:val="nil"/>
              <w:left w:val="single" w:sz="4" w:space="0" w:color="A6A6A6" w:themeColor="background1" w:themeShade="A6"/>
              <w:bottom w:val="nil"/>
              <w:right w:val="single" w:sz="4" w:space="0" w:color="A6A6A6" w:themeColor="background1" w:themeShade="A6"/>
            </w:tcBorders>
          </w:tcPr>
          <w:p w14:paraId="76FCD688" w14:textId="77777777" w:rsidR="007E2098" w:rsidRPr="00E84071" w:rsidRDefault="007E2098" w:rsidP="003308B1">
            <w:pPr>
              <w:jc w:val="right"/>
            </w:pPr>
          </w:p>
        </w:tc>
        <w:tc>
          <w:tcPr>
            <w:tcW w:w="2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4171"/>
            <w:vAlign w:val="center"/>
          </w:tcPr>
          <w:p w14:paraId="5CBF1C3C" w14:textId="6B74B1B0" w:rsidR="007E2098" w:rsidRPr="00AF4DA7" w:rsidRDefault="007E2098" w:rsidP="003308B1">
            <w:pPr>
              <w:jc w:val="left"/>
              <w:rPr>
                <w:b/>
              </w:rPr>
            </w:pPr>
            <w:proofErr w:type="spellStart"/>
            <w:r>
              <w:rPr>
                <w:b/>
              </w:rPr>
              <w:t>Platební</w:t>
            </w:r>
            <w:proofErr w:type="spellEnd"/>
            <w:r>
              <w:rPr>
                <w:b/>
              </w:rPr>
              <w:t xml:space="preserve"> </w:t>
            </w:r>
            <w:proofErr w:type="spellStart"/>
            <w:r>
              <w:rPr>
                <w:b/>
              </w:rPr>
              <w:t>podmínky</w:t>
            </w:r>
            <w:proofErr w:type="spellEnd"/>
            <w:r>
              <w:rPr>
                <w:b/>
              </w:rPr>
              <w:t xml:space="preserve"> :</w:t>
            </w: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AB1B51" w14:textId="78A82893" w:rsidR="007E2098" w:rsidRDefault="000E6ADF" w:rsidP="000E6ADF">
            <w:pPr>
              <w:jc w:val="right"/>
            </w:pPr>
            <w:proofErr w:type="spellStart"/>
            <w:r>
              <w:t>Dle</w:t>
            </w:r>
            <w:proofErr w:type="spellEnd"/>
            <w:r>
              <w:t xml:space="preserve"> </w:t>
            </w:r>
            <w:proofErr w:type="spellStart"/>
            <w:r>
              <w:t>dohody</w:t>
            </w:r>
            <w:proofErr w:type="spellEnd"/>
          </w:p>
        </w:tc>
      </w:tr>
      <w:tr w:rsidR="007E2098" w:rsidRPr="00E84071" w14:paraId="0C669F9D" w14:textId="570628AD" w:rsidTr="002B2668">
        <w:trPr>
          <w:trHeight w:val="425"/>
        </w:trPr>
        <w:tc>
          <w:tcPr>
            <w:tcW w:w="1985" w:type="dxa"/>
            <w:shd w:val="clear" w:color="auto" w:fill="014171"/>
            <w:vAlign w:val="center"/>
          </w:tcPr>
          <w:p w14:paraId="7F2F9544" w14:textId="5AAED97B" w:rsidR="007E2098" w:rsidRPr="00E84071" w:rsidRDefault="007E2098" w:rsidP="003308B1">
            <w:pPr>
              <w:rPr>
                <w:b/>
                <w:color w:val="FFFFFF" w:themeColor="background1"/>
              </w:rPr>
            </w:pPr>
            <w:r>
              <w:rPr>
                <w:b/>
                <w:color w:val="FFFFFF" w:themeColor="background1"/>
              </w:rPr>
              <w:t>E-mail:</w:t>
            </w:r>
          </w:p>
        </w:tc>
        <w:tc>
          <w:tcPr>
            <w:tcW w:w="3402" w:type="dxa"/>
            <w:tcBorders>
              <w:right w:val="single" w:sz="4" w:space="0" w:color="A6A6A6" w:themeColor="background1" w:themeShade="A6"/>
            </w:tcBorders>
            <w:vAlign w:val="center"/>
          </w:tcPr>
          <w:p w14:paraId="5F7E53ED" w14:textId="4DBCD38A" w:rsidR="007E2098" w:rsidRPr="00E84071" w:rsidRDefault="009F3FD7" w:rsidP="003308B1">
            <w:pPr>
              <w:jc w:val="right"/>
            </w:pPr>
            <w:proofErr w:type="spellStart"/>
            <w:r>
              <w:t>xxxxxxxxxxxxxxxx</w:t>
            </w:r>
            <w:proofErr w:type="spellEnd"/>
          </w:p>
        </w:tc>
        <w:tc>
          <w:tcPr>
            <w:tcW w:w="283" w:type="dxa"/>
            <w:tcBorders>
              <w:top w:val="nil"/>
              <w:left w:val="single" w:sz="4" w:space="0" w:color="A6A6A6" w:themeColor="background1" w:themeShade="A6"/>
              <w:bottom w:val="nil"/>
              <w:right w:val="nil"/>
            </w:tcBorders>
          </w:tcPr>
          <w:p w14:paraId="0705F0FC" w14:textId="77777777" w:rsidR="007E2098" w:rsidRPr="00E84071" w:rsidRDefault="007E2098" w:rsidP="003308B1">
            <w:pPr>
              <w:jc w:val="right"/>
            </w:pPr>
          </w:p>
        </w:tc>
        <w:tc>
          <w:tcPr>
            <w:tcW w:w="1825" w:type="dxa"/>
            <w:tcBorders>
              <w:top w:val="single" w:sz="4" w:space="0" w:color="A6A6A6" w:themeColor="background1" w:themeShade="A6"/>
              <w:left w:val="nil"/>
              <w:bottom w:val="nil"/>
              <w:right w:val="nil"/>
            </w:tcBorders>
            <w:shd w:val="clear" w:color="auto" w:fill="auto"/>
            <w:vAlign w:val="center"/>
          </w:tcPr>
          <w:p w14:paraId="154E312D" w14:textId="7F6F1A26" w:rsidR="007E2098" w:rsidRPr="003308B1" w:rsidRDefault="007E2098" w:rsidP="003308B1">
            <w:pPr>
              <w:jc w:val="right"/>
            </w:pPr>
          </w:p>
        </w:tc>
        <w:tc>
          <w:tcPr>
            <w:tcW w:w="3278" w:type="dxa"/>
            <w:gridSpan w:val="2"/>
            <w:tcBorders>
              <w:top w:val="single" w:sz="4" w:space="0" w:color="A6A6A6" w:themeColor="background1" w:themeShade="A6"/>
              <w:left w:val="nil"/>
              <w:bottom w:val="nil"/>
              <w:right w:val="nil"/>
            </w:tcBorders>
            <w:vAlign w:val="center"/>
          </w:tcPr>
          <w:p w14:paraId="22535D13" w14:textId="0DBF500F" w:rsidR="007E2098" w:rsidRPr="00E84071" w:rsidRDefault="007E2098" w:rsidP="003308B1">
            <w:pPr>
              <w:jc w:val="right"/>
            </w:pPr>
          </w:p>
        </w:tc>
      </w:tr>
    </w:tbl>
    <w:p w14:paraId="2C4BE8AB" w14:textId="4D69DEA4" w:rsidR="000F2834" w:rsidRDefault="000F2834" w:rsidP="000F2834">
      <w:pPr>
        <w:rPr>
          <w:sz w:val="16"/>
          <w:szCs w:val="16"/>
        </w:rPr>
      </w:pPr>
    </w:p>
    <w:p w14:paraId="40CB723B" w14:textId="77777777" w:rsidR="003E4646" w:rsidRDefault="003E4646" w:rsidP="000F2834">
      <w:pPr>
        <w:rPr>
          <w:b/>
          <w:szCs w:val="16"/>
        </w:rPr>
      </w:pPr>
    </w:p>
    <w:p w14:paraId="1A03ED72" w14:textId="1E2B1507" w:rsidR="003E4646" w:rsidRDefault="003E4646" w:rsidP="008B6C33">
      <w:pPr>
        <w:rPr>
          <w:sz w:val="16"/>
          <w:szCs w:val="16"/>
        </w:rPr>
      </w:pPr>
    </w:p>
    <w:p w14:paraId="1D5BFC23" w14:textId="2D867DD5" w:rsidR="003E4646" w:rsidRPr="003E4646" w:rsidRDefault="003E4646" w:rsidP="003E4646">
      <w:pPr>
        <w:rPr>
          <w:b/>
          <w:szCs w:val="16"/>
        </w:rPr>
      </w:pPr>
      <w:proofErr w:type="spellStart"/>
      <w:r w:rsidRPr="003E4646">
        <w:rPr>
          <w:b/>
          <w:szCs w:val="16"/>
        </w:rPr>
        <w:t>V</w:t>
      </w:r>
      <w:r>
        <w:rPr>
          <w:b/>
          <w:szCs w:val="16"/>
        </w:rPr>
        <w:t>arianta</w:t>
      </w:r>
      <w:proofErr w:type="spellEnd"/>
      <w:r>
        <w:rPr>
          <w:b/>
          <w:szCs w:val="16"/>
        </w:rPr>
        <w:t xml:space="preserve"> B</w:t>
      </w:r>
      <w:r w:rsidRPr="003E4646">
        <w:rPr>
          <w:b/>
          <w:szCs w:val="16"/>
        </w:rPr>
        <w:t xml:space="preserve">) </w:t>
      </w:r>
      <w:proofErr w:type="spellStart"/>
      <w:r w:rsidRPr="003E4646">
        <w:rPr>
          <w:b/>
          <w:szCs w:val="16"/>
        </w:rPr>
        <w:t>prodloužení</w:t>
      </w:r>
      <w:proofErr w:type="spellEnd"/>
      <w:r w:rsidRPr="003E4646">
        <w:rPr>
          <w:b/>
          <w:szCs w:val="16"/>
        </w:rPr>
        <w:t xml:space="preserve"> se </w:t>
      </w:r>
      <w:proofErr w:type="spellStart"/>
      <w:r>
        <w:rPr>
          <w:b/>
          <w:szCs w:val="16"/>
        </w:rPr>
        <w:t>sloučením</w:t>
      </w:r>
      <w:proofErr w:type="spellEnd"/>
      <w:r>
        <w:rPr>
          <w:b/>
          <w:szCs w:val="16"/>
        </w:rPr>
        <w:t xml:space="preserve"> do </w:t>
      </w:r>
      <w:proofErr w:type="spellStart"/>
      <w:r>
        <w:rPr>
          <w:b/>
          <w:szCs w:val="16"/>
        </w:rPr>
        <w:t>jednoho</w:t>
      </w:r>
      <w:proofErr w:type="spellEnd"/>
      <w:r>
        <w:rPr>
          <w:b/>
          <w:szCs w:val="16"/>
        </w:rPr>
        <w:t xml:space="preserve"> </w:t>
      </w:r>
      <w:proofErr w:type="spellStart"/>
      <w:r>
        <w:rPr>
          <w:b/>
          <w:szCs w:val="16"/>
        </w:rPr>
        <w:t>červnového</w:t>
      </w:r>
      <w:proofErr w:type="spellEnd"/>
      <w:r>
        <w:rPr>
          <w:b/>
          <w:szCs w:val="16"/>
        </w:rPr>
        <w:t xml:space="preserve"> </w:t>
      </w:r>
      <w:proofErr w:type="spellStart"/>
      <w:r>
        <w:rPr>
          <w:b/>
          <w:szCs w:val="16"/>
        </w:rPr>
        <w:t>kontraktu</w:t>
      </w:r>
      <w:proofErr w:type="spellEnd"/>
    </w:p>
    <w:tbl>
      <w:tblPr>
        <w:tblStyle w:val="Mkatabulky"/>
        <w:tblW w:w="11091"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e_details"/>
      </w:tblPr>
      <w:tblGrid>
        <w:gridCol w:w="2274"/>
        <w:gridCol w:w="7938"/>
        <w:gridCol w:w="879"/>
      </w:tblGrid>
      <w:tr w:rsidR="003E4646" w:rsidRPr="00917321" w14:paraId="16DAD7AE" w14:textId="77777777" w:rsidTr="003E0305">
        <w:trPr>
          <w:gridAfter w:val="2"/>
          <w:wAfter w:w="8817" w:type="dxa"/>
        </w:trPr>
        <w:tc>
          <w:tcPr>
            <w:tcW w:w="2274" w:type="dxa"/>
          </w:tcPr>
          <w:p w14:paraId="6CE48BFA" w14:textId="77777777" w:rsidR="003E4646" w:rsidRPr="00D763B8" w:rsidRDefault="003E4646" w:rsidP="00202576">
            <w:pPr>
              <w:jc w:val="left"/>
              <w:rPr>
                <w:b/>
              </w:rPr>
            </w:pPr>
          </w:p>
        </w:tc>
      </w:tr>
      <w:tr w:rsidR="003E0305" w:rsidRPr="00E84071" w14:paraId="5A925BEC"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rPr>
          <w:cantSplit/>
          <w:trHeight w:hRule="exact" w:val="425"/>
          <w:tblHeader/>
        </w:trPr>
        <w:tc>
          <w:tcPr>
            <w:tcW w:w="2274" w:type="dxa"/>
            <w:shd w:val="clear" w:color="auto" w:fill="014171"/>
            <w:vAlign w:val="center"/>
          </w:tcPr>
          <w:p w14:paraId="6490EA60" w14:textId="77777777" w:rsidR="003E0305" w:rsidRPr="003E4646" w:rsidRDefault="003E0305" w:rsidP="00202576">
            <w:pPr>
              <w:rPr>
                <w:b/>
                <w:color w:val="FFFFFF" w:themeColor="background1"/>
              </w:rPr>
            </w:pPr>
            <w:r w:rsidRPr="003E4646">
              <w:rPr>
                <w:b/>
                <w:color w:val="FFFFFF" w:themeColor="background1"/>
              </w:rPr>
              <w:t>SKU</w:t>
            </w:r>
          </w:p>
        </w:tc>
        <w:tc>
          <w:tcPr>
            <w:tcW w:w="7938" w:type="dxa"/>
            <w:shd w:val="clear" w:color="auto" w:fill="014171"/>
            <w:vAlign w:val="center"/>
          </w:tcPr>
          <w:p w14:paraId="267C5F9C" w14:textId="77777777" w:rsidR="003E0305" w:rsidRPr="0084535B" w:rsidRDefault="003E0305" w:rsidP="00202576">
            <w:pPr>
              <w:jc w:val="center"/>
              <w:rPr>
                <w:b/>
                <w:color w:val="FFFFFF" w:themeColor="background1"/>
                <w:sz w:val="20"/>
              </w:rPr>
            </w:pPr>
            <w:r w:rsidRPr="0084535B">
              <w:rPr>
                <w:b/>
                <w:color w:val="FFFFFF" w:themeColor="background1"/>
                <w:sz w:val="20"/>
                <w:lang w:val="cs-CZ"/>
              </w:rPr>
              <w:t>Popis</w:t>
            </w:r>
          </w:p>
        </w:tc>
        <w:tc>
          <w:tcPr>
            <w:tcW w:w="879" w:type="dxa"/>
            <w:shd w:val="clear" w:color="auto" w:fill="014171"/>
            <w:vAlign w:val="center"/>
          </w:tcPr>
          <w:p w14:paraId="41307617" w14:textId="77777777" w:rsidR="003E0305" w:rsidRPr="0084535B" w:rsidRDefault="003E0305" w:rsidP="00202576">
            <w:pPr>
              <w:jc w:val="center"/>
              <w:rPr>
                <w:b/>
                <w:color w:val="FFFFFF" w:themeColor="background1"/>
                <w:sz w:val="20"/>
                <w:lang w:val="cs-CZ"/>
              </w:rPr>
            </w:pPr>
            <w:r w:rsidRPr="0084535B">
              <w:rPr>
                <w:b/>
                <w:color w:val="FFFFFF" w:themeColor="background1"/>
                <w:sz w:val="20"/>
                <w:lang w:val="cs-CZ"/>
              </w:rPr>
              <w:t>Ks</w:t>
            </w:r>
          </w:p>
        </w:tc>
      </w:tr>
      <w:tr w:rsidR="003E4646" w14:paraId="748660E5" w14:textId="77777777" w:rsidTr="0020257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11091" w:type="dxa"/>
            <w:gridSpan w:val="3"/>
          </w:tcPr>
          <w:p w14:paraId="571C5219" w14:textId="0E4AA4A4" w:rsidR="003E4646" w:rsidRPr="00D763B8" w:rsidRDefault="003E4646" w:rsidP="00202576">
            <w:pPr>
              <w:rPr>
                <w:b/>
                <w:u w:val="single"/>
              </w:rPr>
            </w:pPr>
            <w:proofErr w:type="spellStart"/>
            <w:r w:rsidRPr="00D763B8">
              <w:rPr>
                <w:b/>
                <w:sz w:val="18"/>
                <w:szCs w:val="18"/>
                <w:u w:val="single"/>
              </w:rPr>
              <w:t>Kontrakt</w:t>
            </w:r>
            <w:proofErr w:type="spellEnd"/>
            <w:r w:rsidRPr="00D763B8">
              <w:rPr>
                <w:b/>
                <w:sz w:val="18"/>
                <w:szCs w:val="18"/>
                <w:u w:val="single"/>
              </w:rPr>
              <w:t xml:space="preserve"> č. 110000404962 / </w:t>
            </w:r>
            <w:proofErr w:type="spellStart"/>
            <w:r w:rsidRPr="00D763B8">
              <w:rPr>
                <w:b/>
                <w:sz w:val="18"/>
                <w:szCs w:val="18"/>
                <w:u w:val="single"/>
              </w:rPr>
              <w:t>aktuální</w:t>
            </w:r>
            <w:proofErr w:type="spellEnd"/>
            <w:r w:rsidRPr="00D763B8">
              <w:rPr>
                <w:b/>
                <w:sz w:val="18"/>
                <w:szCs w:val="18"/>
                <w:u w:val="single"/>
              </w:rPr>
              <w:t xml:space="preserve"> </w:t>
            </w:r>
            <w:proofErr w:type="spellStart"/>
            <w:r w:rsidRPr="00D763B8">
              <w:rPr>
                <w:b/>
                <w:sz w:val="18"/>
                <w:szCs w:val="18"/>
                <w:u w:val="single"/>
              </w:rPr>
              <w:t>platnost</w:t>
            </w:r>
            <w:proofErr w:type="spellEnd"/>
            <w:r w:rsidRPr="00D763B8">
              <w:rPr>
                <w:b/>
                <w:sz w:val="18"/>
                <w:szCs w:val="18"/>
                <w:u w:val="single"/>
              </w:rPr>
              <w:t xml:space="preserve"> do 16.05.2020</w:t>
            </w:r>
            <w:r>
              <w:rPr>
                <w:b/>
                <w:sz w:val="18"/>
                <w:szCs w:val="18"/>
                <w:u w:val="single"/>
              </w:rPr>
              <w:t xml:space="preserve"> – PRODLOUŽENÍ DO 15.6.2020 PRO ÚČELY SJEDNOCENÍ S KONTRAKTEM </w:t>
            </w:r>
            <w:r w:rsidRPr="003E4646">
              <w:rPr>
                <w:b/>
                <w:sz w:val="18"/>
                <w:szCs w:val="18"/>
                <w:u w:val="single"/>
              </w:rPr>
              <w:t>110000754929</w:t>
            </w:r>
          </w:p>
        </w:tc>
      </w:tr>
      <w:tr w:rsidR="003E0305" w14:paraId="45ADD9A8"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602F41C3" w14:textId="3AD7E3F3" w:rsidR="003E0305" w:rsidRPr="00D763B8" w:rsidRDefault="003E0305" w:rsidP="00202576">
            <w:pPr>
              <w:jc w:val="left"/>
              <w:rPr>
                <w:sz w:val="20"/>
              </w:rPr>
            </w:pPr>
            <w:r w:rsidRPr="003E4646">
              <w:rPr>
                <w:sz w:val="20"/>
              </w:rPr>
              <w:t>18500-000000-9880</w:t>
            </w:r>
            <w:r w:rsidRPr="00D763B8">
              <w:rPr>
                <w:sz w:val="20"/>
              </w:rPr>
              <w:t>-GCUS</w:t>
            </w:r>
          </w:p>
        </w:tc>
        <w:tc>
          <w:tcPr>
            <w:tcW w:w="7938" w:type="dxa"/>
          </w:tcPr>
          <w:p w14:paraId="21EFD854" w14:textId="0333A1CB" w:rsidR="003E0305" w:rsidRPr="00D763B8" w:rsidRDefault="003E0305" w:rsidP="00D6262E">
            <w:pPr>
              <w:jc w:val="left"/>
              <w:rPr>
                <w:i/>
                <w:sz w:val="20"/>
                <w:szCs w:val="20"/>
              </w:rPr>
            </w:pPr>
            <w:r w:rsidRPr="003E4646">
              <w:rPr>
                <w:b/>
                <w:sz w:val="20"/>
              </w:rPr>
              <w:t>AutoCAD Architecture Commercial Maintenance Plan (Renewal</w:t>
            </w:r>
            <w:r>
              <w:rPr>
                <w:b/>
                <w:sz w:val="20"/>
              </w:rPr>
              <w:t xml:space="preserve"> do 15.6.2020</w:t>
            </w:r>
            <w:r w:rsidRPr="003E4646">
              <w:rPr>
                <w:b/>
                <w:sz w:val="20"/>
              </w:rPr>
              <w:t xml:space="preserve">) </w:t>
            </w:r>
            <w:r w:rsidRPr="00D763B8">
              <w:rPr>
                <w:i/>
                <w:sz w:val="18"/>
                <w:szCs w:val="18"/>
              </w:rPr>
              <w:t>(</w:t>
            </w:r>
            <w:proofErr w:type="spellStart"/>
            <w:r w:rsidRPr="00D763B8">
              <w:rPr>
                <w:i/>
                <w:sz w:val="18"/>
                <w:szCs w:val="18"/>
              </w:rPr>
              <w:t>s.n</w:t>
            </w:r>
            <w:proofErr w:type="spellEnd"/>
            <w:r w:rsidRPr="00D763B8">
              <w:rPr>
                <w:i/>
                <w:sz w:val="18"/>
                <w:szCs w:val="18"/>
              </w:rPr>
              <w:t>. 399-97777181)</w:t>
            </w:r>
          </w:p>
        </w:tc>
        <w:tc>
          <w:tcPr>
            <w:tcW w:w="879" w:type="dxa"/>
          </w:tcPr>
          <w:p w14:paraId="59302643" w14:textId="77777777" w:rsidR="003E0305" w:rsidRPr="00544FFA" w:rsidRDefault="003E0305" w:rsidP="00202576">
            <w:pPr>
              <w:jc w:val="right"/>
              <w:rPr>
                <w:sz w:val="20"/>
              </w:rPr>
            </w:pPr>
            <w:r w:rsidRPr="00544FFA">
              <w:rPr>
                <w:sz w:val="20"/>
              </w:rPr>
              <w:t>2</w:t>
            </w:r>
          </w:p>
        </w:tc>
      </w:tr>
      <w:tr w:rsidR="003E0305" w14:paraId="1E2368C9"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3FF63A6B" w14:textId="77871800" w:rsidR="003E0305" w:rsidRPr="00D763B8" w:rsidRDefault="003E0305" w:rsidP="002D25B9">
            <w:pPr>
              <w:jc w:val="left"/>
              <w:rPr>
                <w:sz w:val="20"/>
              </w:rPr>
            </w:pPr>
            <w:r w:rsidRPr="002D25B9">
              <w:rPr>
                <w:sz w:val="20"/>
              </w:rPr>
              <w:t xml:space="preserve">78600-000110-S003 </w:t>
            </w:r>
            <w:r w:rsidRPr="00D763B8">
              <w:rPr>
                <w:sz w:val="20"/>
              </w:rPr>
              <w:t>-GCUS</w:t>
            </w:r>
          </w:p>
        </w:tc>
        <w:tc>
          <w:tcPr>
            <w:tcW w:w="7938" w:type="dxa"/>
          </w:tcPr>
          <w:p w14:paraId="0301D6B1" w14:textId="7BD24C5B" w:rsidR="003E0305" w:rsidRPr="00D763B8" w:rsidRDefault="003E0305" w:rsidP="00D6262E">
            <w:pPr>
              <w:jc w:val="left"/>
              <w:rPr>
                <w:i/>
                <w:sz w:val="20"/>
                <w:szCs w:val="20"/>
              </w:rPr>
            </w:pPr>
            <w:r w:rsidRPr="002D25B9">
              <w:rPr>
                <w:b/>
                <w:sz w:val="20"/>
              </w:rPr>
              <w:t>Infrastructure Design Suite Premium Commercial Maintenance Plan (</w:t>
            </w:r>
            <w:r w:rsidRPr="003E4646">
              <w:rPr>
                <w:b/>
                <w:sz w:val="20"/>
              </w:rPr>
              <w:t>Renewal</w:t>
            </w:r>
            <w:r>
              <w:rPr>
                <w:b/>
                <w:sz w:val="20"/>
              </w:rPr>
              <w:t xml:space="preserve"> do 15.6.2020</w:t>
            </w:r>
            <w:r w:rsidRPr="002D25B9">
              <w:rPr>
                <w:b/>
                <w:sz w:val="20"/>
              </w:rPr>
              <w:t xml:space="preserve">) </w:t>
            </w:r>
            <w:r w:rsidRPr="00D763B8">
              <w:rPr>
                <w:i/>
                <w:sz w:val="18"/>
                <w:szCs w:val="18"/>
              </w:rPr>
              <w:t xml:space="preserve">( </w:t>
            </w:r>
            <w:proofErr w:type="spellStart"/>
            <w:r w:rsidRPr="00D763B8">
              <w:rPr>
                <w:i/>
                <w:sz w:val="18"/>
                <w:szCs w:val="18"/>
              </w:rPr>
              <w:t>s.n</w:t>
            </w:r>
            <w:proofErr w:type="spellEnd"/>
            <w:r w:rsidRPr="00D763B8">
              <w:rPr>
                <w:i/>
                <w:sz w:val="18"/>
                <w:szCs w:val="18"/>
              </w:rPr>
              <w:t>. 399-78847632)</w:t>
            </w:r>
          </w:p>
        </w:tc>
        <w:tc>
          <w:tcPr>
            <w:tcW w:w="879" w:type="dxa"/>
          </w:tcPr>
          <w:p w14:paraId="1BD62521" w14:textId="6FE7341F" w:rsidR="003E0305" w:rsidRPr="00544FFA" w:rsidRDefault="003E0305" w:rsidP="002D25B9">
            <w:pPr>
              <w:jc w:val="right"/>
              <w:rPr>
                <w:sz w:val="20"/>
              </w:rPr>
            </w:pPr>
            <w:r w:rsidRPr="00544FFA">
              <w:rPr>
                <w:sz w:val="20"/>
              </w:rPr>
              <w:t>1</w:t>
            </w:r>
          </w:p>
        </w:tc>
      </w:tr>
      <w:tr w:rsidR="003E0305" w14:paraId="3B1AC4F7"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4217D5CF" w14:textId="4B9BA5B1" w:rsidR="003E0305" w:rsidRPr="00D763B8" w:rsidRDefault="003E0305" w:rsidP="003E4646">
            <w:pPr>
              <w:jc w:val="left"/>
              <w:rPr>
                <w:sz w:val="20"/>
              </w:rPr>
            </w:pPr>
            <w:r w:rsidRPr="002D25B9">
              <w:rPr>
                <w:sz w:val="20"/>
              </w:rPr>
              <w:t>05700-000000-9880</w:t>
            </w:r>
          </w:p>
        </w:tc>
        <w:tc>
          <w:tcPr>
            <w:tcW w:w="7938" w:type="dxa"/>
          </w:tcPr>
          <w:p w14:paraId="63B3C0F4" w14:textId="52AFBD04" w:rsidR="003E0305" w:rsidRPr="00D763B8" w:rsidRDefault="003E0305" w:rsidP="00D6262E">
            <w:pPr>
              <w:jc w:val="left"/>
              <w:rPr>
                <w:i/>
                <w:sz w:val="20"/>
                <w:szCs w:val="20"/>
              </w:rPr>
            </w:pPr>
            <w:r w:rsidRPr="002D25B9">
              <w:rPr>
                <w:b/>
                <w:sz w:val="20"/>
              </w:rPr>
              <w:t>AutoCAD LT Commerc</w:t>
            </w:r>
            <w:r>
              <w:rPr>
                <w:b/>
                <w:sz w:val="20"/>
              </w:rPr>
              <w:t>ial Maintenance Plan (1 year) (</w:t>
            </w:r>
            <w:r w:rsidRPr="003E4646">
              <w:rPr>
                <w:b/>
                <w:sz w:val="20"/>
              </w:rPr>
              <w:t>Renewal</w:t>
            </w:r>
            <w:r>
              <w:rPr>
                <w:b/>
                <w:sz w:val="20"/>
              </w:rPr>
              <w:t xml:space="preserve"> do 15.6.2020</w:t>
            </w:r>
            <w:r w:rsidRPr="002D25B9">
              <w:rPr>
                <w:b/>
                <w:sz w:val="20"/>
              </w:rPr>
              <w:t>)</w:t>
            </w:r>
            <w:r>
              <w:rPr>
                <w:b/>
                <w:sz w:val="20"/>
              </w:rPr>
              <w:t xml:space="preserve"> </w:t>
            </w:r>
            <w:r w:rsidRPr="00D763B8">
              <w:rPr>
                <w:i/>
                <w:sz w:val="18"/>
                <w:szCs w:val="18"/>
              </w:rPr>
              <w:t>(</w:t>
            </w:r>
            <w:proofErr w:type="spellStart"/>
            <w:r w:rsidRPr="00D763B8">
              <w:rPr>
                <w:i/>
                <w:sz w:val="18"/>
                <w:szCs w:val="18"/>
              </w:rPr>
              <w:t>s.n</w:t>
            </w:r>
            <w:proofErr w:type="spellEnd"/>
            <w:r w:rsidRPr="00D763B8">
              <w:rPr>
                <w:i/>
                <w:sz w:val="18"/>
                <w:szCs w:val="18"/>
              </w:rPr>
              <w:t>. 399-94183035)</w:t>
            </w:r>
          </w:p>
        </w:tc>
        <w:tc>
          <w:tcPr>
            <w:tcW w:w="879" w:type="dxa"/>
          </w:tcPr>
          <w:p w14:paraId="219F0D97" w14:textId="43EE4180" w:rsidR="003E0305" w:rsidRPr="00544FFA" w:rsidRDefault="003E0305" w:rsidP="003E4646">
            <w:pPr>
              <w:jc w:val="right"/>
              <w:rPr>
                <w:sz w:val="20"/>
              </w:rPr>
            </w:pPr>
            <w:r w:rsidRPr="00544FFA">
              <w:rPr>
                <w:sz w:val="20"/>
              </w:rPr>
              <w:t>8</w:t>
            </w:r>
          </w:p>
        </w:tc>
      </w:tr>
      <w:tr w:rsidR="003E4646" w14:paraId="3505AEC3" w14:textId="77777777" w:rsidTr="0020257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11091" w:type="dxa"/>
            <w:gridSpan w:val="3"/>
          </w:tcPr>
          <w:p w14:paraId="3BDD54A9" w14:textId="77777777" w:rsidR="003E4646" w:rsidRPr="00D763B8" w:rsidRDefault="003E4646" w:rsidP="00202576">
            <w:pPr>
              <w:rPr>
                <w:b/>
                <w:u w:val="single"/>
              </w:rPr>
            </w:pPr>
            <w:proofErr w:type="spellStart"/>
            <w:r w:rsidRPr="00D763B8">
              <w:rPr>
                <w:b/>
                <w:sz w:val="18"/>
                <w:szCs w:val="18"/>
                <w:u w:val="single"/>
              </w:rPr>
              <w:t>Kontrakt</w:t>
            </w:r>
            <w:proofErr w:type="spellEnd"/>
            <w:r w:rsidRPr="00D763B8">
              <w:rPr>
                <w:b/>
                <w:sz w:val="18"/>
                <w:szCs w:val="18"/>
                <w:u w:val="single"/>
              </w:rPr>
              <w:t xml:space="preserve"> č. 110000404962 / </w:t>
            </w:r>
            <w:proofErr w:type="spellStart"/>
            <w:r w:rsidRPr="00D763B8">
              <w:rPr>
                <w:b/>
                <w:sz w:val="18"/>
                <w:szCs w:val="18"/>
                <w:u w:val="single"/>
              </w:rPr>
              <w:t>aktuální</w:t>
            </w:r>
            <w:proofErr w:type="spellEnd"/>
            <w:r w:rsidRPr="00D763B8">
              <w:rPr>
                <w:b/>
                <w:sz w:val="18"/>
                <w:szCs w:val="18"/>
                <w:u w:val="single"/>
              </w:rPr>
              <w:t xml:space="preserve"> </w:t>
            </w:r>
            <w:proofErr w:type="spellStart"/>
            <w:r w:rsidRPr="00D763B8">
              <w:rPr>
                <w:b/>
                <w:sz w:val="18"/>
                <w:szCs w:val="18"/>
                <w:u w:val="single"/>
              </w:rPr>
              <w:t>platnost</w:t>
            </w:r>
            <w:proofErr w:type="spellEnd"/>
            <w:r w:rsidRPr="00D763B8">
              <w:rPr>
                <w:b/>
                <w:sz w:val="18"/>
                <w:szCs w:val="18"/>
                <w:u w:val="single"/>
              </w:rPr>
              <w:t xml:space="preserve"> do 16.05.2020</w:t>
            </w:r>
          </w:p>
        </w:tc>
      </w:tr>
      <w:tr w:rsidR="003E0305" w14:paraId="3A630328"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360E40BD" w14:textId="77777777" w:rsidR="003E0305" w:rsidRPr="00D763B8" w:rsidRDefault="003E0305" w:rsidP="00202576">
            <w:pPr>
              <w:jc w:val="left"/>
              <w:rPr>
                <w:sz w:val="20"/>
              </w:rPr>
            </w:pPr>
            <w:r w:rsidRPr="00D763B8">
              <w:rPr>
                <w:sz w:val="20"/>
              </w:rPr>
              <w:t>C1RK1-WW4C40-T271-GCUS</w:t>
            </w:r>
          </w:p>
        </w:tc>
        <w:tc>
          <w:tcPr>
            <w:tcW w:w="7938" w:type="dxa"/>
          </w:tcPr>
          <w:p w14:paraId="495E3B15" w14:textId="6B100B40" w:rsidR="003E0305" w:rsidRPr="00D763B8" w:rsidRDefault="003E0305" w:rsidP="003E0305">
            <w:pPr>
              <w:jc w:val="left"/>
              <w:rPr>
                <w:i/>
                <w:sz w:val="20"/>
                <w:szCs w:val="20"/>
              </w:rPr>
            </w:pPr>
            <w:r w:rsidRPr="00D763B8">
              <w:rPr>
                <w:b/>
                <w:sz w:val="20"/>
              </w:rPr>
              <w:t>AutoCAD - including specialized toolsets AD Commercial Single-user ELD Annual Subscription Switched From Maintenance</w:t>
            </w:r>
            <w:r>
              <w:rPr>
                <w:b/>
                <w:sz w:val="20"/>
              </w:rPr>
              <w:t xml:space="preserve"> </w:t>
            </w:r>
            <w:r w:rsidRPr="00D763B8">
              <w:rPr>
                <w:i/>
                <w:sz w:val="18"/>
                <w:szCs w:val="18"/>
              </w:rPr>
              <w:t xml:space="preserve">(2x AutoCAD Architecture, </w:t>
            </w:r>
            <w:proofErr w:type="spellStart"/>
            <w:r w:rsidRPr="00D763B8">
              <w:rPr>
                <w:i/>
                <w:sz w:val="18"/>
                <w:szCs w:val="18"/>
              </w:rPr>
              <w:t>s.n</w:t>
            </w:r>
            <w:proofErr w:type="spellEnd"/>
            <w:r w:rsidRPr="00D763B8">
              <w:rPr>
                <w:i/>
                <w:sz w:val="18"/>
                <w:szCs w:val="18"/>
              </w:rPr>
              <w:t>. 399-97777181)</w:t>
            </w:r>
          </w:p>
        </w:tc>
        <w:tc>
          <w:tcPr>
            <w:tcW w:w="879" w:type="dxa"/>
          </w:tcPr>
          <w:p w14:paraId="0213F0DF" w14:textId="77777777" w:rsidR="003E0305" w:rsidRPr="00544FFA" w:rsidRDefault="003E0305" w:rsidP="00202576">
            <w:pPr>
              <w:jc w:val="right"/>
              <w:rPr>
                <w:sz w:val="20"/>
              </w:rPr>
            </w:pPr>
            <w:r w:rsidRPr="00544FFA">
              <w:rPr>
                <w:sz w:val="20"/>
              </w:rPr>
              <w:t>2</w:t>
            </w:r>
          </w:p>
        </w:tc>
      </w:tr>
      <w:tr w:rsidR="003E0305" w14:paraId="75DE0354"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037CF824" w14:textId="77777777" w:rsidR="003E0305" w:rsidRPr="00D763B8" w:rsidRDefault="003E0305" w:rsidP="00202576">
            <w:pPr>
              <w:jc w:val="left"/>
              <w:rPr>
                <w:sz w:val="20"/>
              </w:rPr>
            </w:pPr>
            <w:r w:rsidRPr="00D763B8">
              <w:rPr>
                <w:sz w:val="20"/>
              </w:rPr>
              <w:t>02HI1-WWNC82-T264-GCUS</w:t>
            </w:r>
          </w:p>
        </w:tc>
        <w:tc>
          <w:tcPr>
            <w:tcW w:w="7938" w:type="dxa"/>
          </w:tcPr>
          <w:p w14:paraId="28B506AC" w14:textId="5F7C9898" w:rsidR="003E0305" w:rsidRPr="00D763B8" w:rsidRDefault="003E0305" w:rsidP="003E0305">
            <w:pPr>
              <w:jc w:val="left"/>
              <w:rPr>
                <w:i/>
                <w:sz w:val="20"/>
                <w:szCs w:val="20"/>
              </w:rPr>
            </w:pPr>
            <w:r w:rsidRPr="00D763B8">
              <w:rPr>
                <w:b/>
                <w:sz w:val="20"/>
              </w:rPr>
              <w:t>Architecture Engineering &amp; Construction Collection IC Commercial Multi-user ELD Annual Subscription Switched From Maintenance</w:t>
            </w:r>
            <w:r>
              <w:rPr>
                <w:b/>
                <w:sz w:val="20"/>
              </w:rPr>
              <w:t xml:space="preserve"> </w:t>
            </w:r>
            <w:r w:rsidRPr="00D763B8">
              <w:rPr>
                <w:i/>
                <w:sz w:val="18"/>
                <w:szCs w:val="18"/>
              </w:rPr>
              <w:t xml:space="preserve">(1x Infrastructure Design Suite P., </w:t>
            </w:r>
            <w:proofErr w:type="spellStart"/>
            <w:r w:rsidRPr="00D763B8">
              <w:rPr>
                <w:i/>
                <w:sz w:val="18"/>
                <w:szCs w:val="18"/>
              </w:rPr>
              <w:t>s.n</w:t>
            </w:r>
            <w:proofErr w:type="spellEnd"/>
            <w:r w:rsidRPr="00D763B8">
              <w:rPr>
                <w:i/>
                <w:sz w:val="18"/>
                <w:szCs w:val="18"/>
              </w:rPr>
              <w:t>. 399-78847632)</w:t>
            </w:r>
          </w:p>
        </w:tc>
        <w:tc>
          <w:tcPr>
            <w:tcW w:w="879" w:type="dxa"/>
          </w:tcPr>
          <w:p w14:paraId="5CF30B00" w14:textId="77777777" w:rsidR="003E0305" w:rsidRPr="00544FFA" w:rsidRDefault="003E0305" w:rsidP="00202576">
            <w:pPr>
              <w:jc w:val="right"/>
              <w:rPr>
                <w:sz w:val="20"/>
              </w:rPr>
            </w:pPr>
            <w:r w:rsidRPr="00544FFA">
              <w:rPr>
                <w:sz w:val="20"/>
              </w:rPr>
              <w:t>1</w:t>
            </w:r>
          </w:p>
        </w:tc>
      </w:tr>
      <w:tr w:rsidR="003E0305" w14:paraId="6C8210B0"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61329225" w14:textId="77777777" w:rsidR="003E0305" w:rsidRPr="00D763B8" w:rsidRDefault="003E0305" w:rsidP="00202576">
            <w:pPr>
              <w:jc w:val="left"/>
              <w:rPr>
                <w:sz w:val="20"/>
              </w:rPr>
            </w:pPr>
            <w:r w:rsidRPr="00D763B8">
              <w:rPr>
                <w:sz w:val="20"/>
              </w:rPr>
              <w:t>057M1-WW4C41-T141</w:t>
            </w:r>
          </w:p>
        </w:tc>
        <w:tc>
          <w:tcPr>
            <w:tcW w:w="7938" w:type="dxa"/>
          </w:tcPr>
          <w:p w14:paraId="6C1D6D2E" w14:textId="77777777" w:rsidR="003E0305" w:rsidRPr="00D763B8" w:rsidRDefault="003E0305" w:rsidP="00202576">
            <w:pPr>
              <w:jc w:val="left"/>
              <w:rPr>
                <w:i/>
                <w:sz w:val="20"/>
                <w:szCs w:val="20"/>
              </w:rPr>
            </w:pPr>
            <w:r w:rsidRPr="00D763B8">
              <w:rPr>
                <w:b/>
                <w:sz w:val="20"/>
              </w:rPr>
              <w:t>AutoCAD LT 2021 Commercial Single-user ELD Annual Subscription Switched From Maintenance</w:t>
            </w:r>
            <w:r>
              <w:rPr>
                <w:b/>
                <w:sz w:val="20"/>
              </w:rPr>
              <w:t xml:space="preserve"> </w:t>
            </w:r>
            <w:r w:rsidRPr="00D763B8">
              <w:rPr>
                <w:i/>
                <w:sz w:val="18"/>
                <w:szCs w:val="18"/>
              </w:rPr>
              <w:t xml:space="preserve">(8x AutoCAD LT, </w:t>
            </w:r>
            <w:proofErr w:type="spellStart"/>
            <w:r w:rsidRPr="00D763B8">
              <w:rPr>
                <w:i/>
                <w:sz w:val="18"/>
                <w:szCs w:val="18"/>
              </w:rPr>
              <w:t>s.n</w:t>
            </w:r>
            <w:proofErr w:type="spellEnd"/>
            <w:r w:rsidRPr="00D763B8">
              <w:rPr>
                <w:i/>
                <w:sz w:val="18"/>
                <w:szCs w:val="18"/>
              </w:rPr>
              <w:t>. 399-94183035)</w:t>
            </w:r>
          </w:p>
        </w:tc>
        <w:tc>
          <w:tcPr>
            <w:tcW w:w="879" w:type="dxa"/>
          </w:tcPr>
          <w:p w14:paraId="2C1765EE" w14:textId="77777777" w:rsidR="003E0305" w:rsidRPr="00544FFA" w:rsidRDefault="003E0305" w:rsidP="00202576">
            <w:pPr>
              <w:jc w:val="right"/>
              <w:rPr>
                <w:sz w:val="20"/>
              </w:rPr>
            </w:pPr>
            <w:r w:rsidRPr="00544FFA">
              <w:rPr>
                <w:sz w:val="20"/>
              </w:rPr>
              <w:t>8</w:t>
            </w:r>
          </w:p>
        </w:tc>
      </w:tr>
      <w:tr w:rsidR="003E4646" w14:paraId="767ADED2" w14:textId="77777777" w:rsidTr="0020257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11091" w:type="dxa"/>
            <w:gridSpan w:val="3"/>
          </w:tcPr>
          <w:p w14:paraId="54C72247" w14:textId="77777777" w:rsidR="003E4646" w:rsidRPr="00D763B8" w:rsidRDefault="003E4646" w:rsidP="00202576">
            <w:pPr>
              <w:jc w:val="left"/>
              <w:rPr>
                <w:b/>
                <w:u w:val="single"/>
              </w:rPr>
            </w:pPr>
            <w:proofErr w:type="spellStart"/>
            <w:r w:rsidRPr="00D763B8">
              <w:rPr>
                <w:b/>
                <w:sz w:val="18"/>
                <w:szCs w:val="18"/>
                <w:u w:val="single"/>
              </w:rPr>
              <w:t>Kontrakt</w:t>
            </w:r>
            <w:proofErr w:type="spellEnd"/>
            <w:r w:rsidRPr="00D763B8">
              <w:rPr>
                <w:b/>
                <w:sz w:val="18"/>
                <w:szCs w:val="18"/>
                <w:u w:val="single"/>
              </w:rPr>
              <w:t xml:space="preserve"> č. 110000754929 / </w:t>
            </w:r>
            <w:proofErr w:type="spellStart"/>
            <w:r w:rsidRPr="00D763B8">
              <w:rPr>
                <w:b/>
                <w:sz w:val="18"/>
                <w:szCs w:val="18"/>
                <w:u w:val="single"/>
              </w:rPr>
              <w:t>aktuální</w:t>
            </w:r>
            <w:proofErr w:type="spellEnd"/>
            <w:r w:rsidRPr="00D763B8">
              <w:rPr>
                <w:b/>
                <w:sz w:val="18"/>
                <w:szCs w:val="18"/>
                <w:u w:val="single"/>
              </w:rPr>
              <w:t xml:space="preserve"> </w:t>
            </w:r>
            <w:proofErr w:type="spellStart"/>
            <w:r w:rsidRPr="00D763B8">
              <w:rPr>
                <w:b/>
                <w:sz w:val="18"/>
                <w:szCs w:val="18"/>
                <w:u w:val="single"/>
              </w:rPr>
              <w:t>platnost</w:t>
            </w:r>
            <w:proofErr w:type="spellEnd"/>
            <w:r w:rsidRPr="00D763B8">
              <w:rPr>
                <w:b/>
                <w:sz w:val="18"/>
                <w:szCs w:val="18"/>
                <w:u w:val="single"/>
              </w:rPr>
              <w:t xml:space="preserve"> do 15.06.2020</w:t>
            </w:r>
          </w:p>
        </w:tc>
      </w:tr>
      <w:tr w:rsidR="003E0305" w14:paraId="20F05C27"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62C3271B" w14:textId="77777777" w:rsidR="003E0305" w:rsidRPr="003E0305" w:rsidRDefault="003E0305" w:rsidP="00202576">
            <w:pPr>
              <w:jc w:val="left"/>
              <w:rPr>
                <w:sz w:val="20"/>
              </w:rPr>
            </w:pPr>
            <w:r w:rsidRPr="003E0305">
              <w:rPr>
                <w:sz w:val="20"/>
              </w:rPr>
              <w:t>C1RK1-WWNC65-T801-GCUS</w:t>
            </w:r>
          </w:p>
        </w:tc>
        <w:tc>
          <w:tcPr>
            <w:tcW w:w="7938" w:type="dxa"/>
          </w:tcPr>
          <w:p w14:paraId="2E33D4F9" w14:textId="142693C1" w:rsidR="003E0305" w:rsidRPr="00D763B8" w:rsidRDefault="003E0305" w:rsidP="003E0305">
            <w:pPr>
              <w:jc w:val="left"/>
              <w:rPr>
                <w:i/>
                <w:sz w:val="20"/>
                <w:szCs w:val="20"/>
              </w:rPr>
            </w:pPr>
            <w:r w:rsidRPr="00D763B8">
              <w:rPr>
                <w:b/>
                <w:sz w:val="20"/>
              </w:rPr>
              <w:t>AutoCAD - including specialized toolsets AD Commercial Multi-user ELD Annual Subscription Switched From Maintenance</w:t>
            </w:r>
            <w:r>
              <w:rPr>
                <w:b/>
                <w:sz w:val="20"/>
              </w:rPr>
              <w:t xml:space="preserve"> </w:t>
            </w:r>
            <w:r w:rsidRPr="00D763B8">
              <w:rPr>
                <w:i/>
                <w:sz w:val="18"/>
                <w:szCs w:val="18"/>
              </w:rPr>
              <w:t xml:space="preserve">(6x AutoCAD Map 3D, </w:t>
            </w:r>
            <w:proofErr w:type="spellStart"/>
            <w:r w:rsidRPr="00D763B8">
              <w:rPr>
                <w:i/>
                <w:sz w:val="18"/>
                <w:szCs w:val="18"/>
              </w:rPr>
              <w:t>s.n</w:t>
            </w:r>
            <w:proofErr w:type="spellEnd"/>
            <w:r w:rsidRPr="00D763B8">
              <w:rPr>
                <w:i/>
                <w:sz w:val="18"/>
                <w:szCs w:val="18"/>
              </w:rPr>
              <w:t>. 399-98362646)</w:t>
            </w:r>
          </w:p>
        </w:tc>
        <w:tc>
          <w:tcPr>
            <w:tcW w:w="879" w:type="dxa"/>
          </w:tcPr>
          <w:p w14:paraId="7AD4DA87" w14:textId="77777777" w:rsidR="003E0305" w:rsidRPr="00544FFA" w:rsidRDefault="003E0305" w:rsidP="00202576">
            <w:pPr>
              <w:jc w:val="right"/>
              <w:rPr>
                <w:sz w:val="20"/>
              </w:rPr>
            </w:pPr>
            <w:r w:rsidRPr="00544FFA">
              <w:rPr>
                <w:sz w:val="20"/>
              </w:rPr>
              <w:t>6</w:t>
            </w:r>
          </w:p>
        </w:tc>
      </w:tr>
      <w:tr w:rsidR="003E0305" w14:paraId="079298E4" w14:textId="77777777" w:rsidTr="003E030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Ex>
        <w:tc>
          <w:tcPr>
            <w:tcW w:w="2274" w:type="dxa"/>
          </w:tcPr>
          <w:p w14:paraId="400C0EA6" w14:textId="77777777" w:rsidR="003E0305" w:rsidRPr="003E0305" w:rsidRDefault="003E0305" w:rsidP="00202576">
            <w:pPr>
              <w:jc w:val="left"/>
              <w:rPr>
                <w:sz w:val="20"/>
              </w:rPr>
            </w:pPr>
            <w:r w:rsidRPr="003E0305">
              <w:rPr>
                <w:sz w:val="20"/>
              </w:rPr>
              <w:t>02HI1-WWNC82-T264-GCUS</w:t>
            </w:r>
          </w:p>
        </w:tc>
        <w:tc>
          <w:tcPr>
            <w:tcW w:w="7938" w:type="dxa"/>
          </w:tcPr>
          <w:p w14:paraId="309ACADC" w14:textId="4915FCAA" w:rsidR="003E0305" w:rsidRPr="00D763B8" w:rsidRDefault="003E0305" w:rsidP="003E0305">
            <w:pPr>
              <w:jc w:val="left"/>
              <w:rPr>
                <w:sz w:val="20"/>
                <w:szCs w:val="20"/>
              </w:rPr>
            </w:pPr>
            <w:r w:rsidRPr="00D763B8">
              <w:rPr>
                <w:b/>
                <w:sz w:val="20"/>
              </w:rPr>
              <w:t>Architecture Engineering &amp; Construction Collection IC Commercial Multi-user ELD Annual Subscription Switched From Maintenance</w:t>
            </w:r>
            <w:r>
              <w:rPr>
                <w:b/>
                <w:sz w:val="20"/>
              </w:rPr>
              <w:t xml:space="preserve"> </w:t>
            </w:r>
            <w:r w:rsidRPr="00D763B8">
              <w:rPr>
                <w:sz w:val="18"/>
                <w:szCs w:val="18"/>
              </w:rPr>
              <w:t xml:space="preserve">(2x Infrastructure Design Suite P. </w:t>
            </w:r>
            <w:proofErr w:type="spellStart"/>
            <w:r w:rsidRPr="00D763B8">
              <w:rPr>
                <w:sz w:val="18"/>
                <w:szCs w:val="18"/>
              </w:rPr>
              <w:t>s.n</w:t>
            </w:r>
            <w:proofErr w:type="spellEnd"/>
            <w:r w:rsidRPr="00D763B8">
              <w:rPr>
                <w:sz w:val="18"/>
                <w:szCs w:val="18"/>
              </w:rPr>
              <w:t>. 399-78881977)</w:t>
            </w:r>
          </w:p>
        </w:tc>
        <w:tc>
          <w:tcPr>
            <w:tcW w:w="879" w:type="dxa"/>
          </w:tcPr>
          <w:p w14:paraId="64CFB6DA" w14:textId="77777777" w:rsidR="003E0305" w:rsidRPr="00544FFA" w:rsidRDefault="003E0305" w:rsidP="00202576">
            <w:pPr>
              <w:jc w:val="right"/>
              <w:rPr>
                <w:sz w:val="20"/>
              </w:rPr>
            </w:pPr>
            <w:r w:rsidRPr="00544FFA">
              <w:rPr>
                <w:sz w:val="20"/>
              </w:rPr>
              <w:t>2</w:t>
            </w:r>
          </w:p>
        </w:tc>
      </w:tr>
    </w:tbl>
    <w:p w14:paraId="1E00284A" w14:textId="77777777" w:rsidR="003E4646" w:rsidRPr="00E84071" w:rsidRDefault="003E4646" w:rsidP="003E4646">
      <w:pPr>
        <w:rPr>
          <w:sz w:val="16"/>
          <w:szCs w:val="16"/>
        </w:rPr>
      </w:pPr>
    </w:p>
    <w:tbl>
      <w:tblPr>
        <w:tblStyle w:val="Mkatabulky"/>
        <w:tblW w:w="10915"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7796"/>
      </w:tblGrid>
      <w:tr w:rsidR="003E4646" w:rsidRPr="00E84071" w14:paraId="1F6FCBCA" w14:textId="77777777" w:rsidTr="00202576">
        <w:trPr>
          <w:trHeight w:hRule="exact" w:val="426"/>
        </w:trPr>
        <w:tc>
          <w:tcPr>
            <w:tcW w:w="3119" w:type="dxa"/>
            <w:shd w:val="clear" w:color="auto" w:fill="014171"/>
            <w:vAlign w:val="center"/>
          </w:tcPr>
          <w:p w14:paraId="071660F9" w14:textId="77777777" w:rsidR="003E4646" w:rsidRDefault="003E4646" w:rsidP="00202576">
            <w:pPr>
              <w:jc w:val="right"/>
              <w:rPr>
                <w:b/>
                <w:color w:val="FFFFFF" w:themeColor="background1"/>
              </w:rPr>
            </w:pPr>
            <w:r>
              <w:rPr>
                <w:b/>
                <w:color w:val="FFFFFF" w:themeColor="background1"/>
                <w:lang w:val="cs-CZ"/>
              </w:rPr>
              <w:t xml:space="preserve">Cena celkem po slevě bez DPH  </w:t>
            </w:r>
          </w:p>
        </w:tc>
        <w:tc>
          <w:tcPr>
            <w:tcW w:w="7796" w:type="dxa"/>
            <w:vAlign w:val="center"/>
          </w:tcPr>
          <w:p w14:paraId="0092EBE1" w14:textId="47B8CB70" w:rsidR="003E4646" w:rsidRPr="00D763B8" w:rsidRDefault="003E4646" w:rsidP="002D25B9">
            <w:pPr>
              <w:jc w:val="right"/>
              <w:rPr>
                <w:b/>
              </w:rPr>
            </w:pPr>
            <w:r>
              <w:rPr>
                <w:b/>
              </w:rPr>
              <w:t>3</w:t>
            </w:r>
            <w:r w:rsidR="002D25B9">
              <w:rPr>
                <w:b/>
              </w:rPr>
              <w:t>41</w:t>
            </w:r>
            <w:r w:rsidRPr="00D763B8">
              <w:rPr>
                <w:b/>
              </w:rPr>
              <w:t xml:space="preserve"> </w:t>
            </w:r>
            <w:r w:rsidR="002D25B9">
              <w:rPr>
                <w:b/>
              </w:rPr>
              <w:t>515</w:t>
            </w:r>
            <w:r w:rsidRPr="00D763B8">
              <w:rPr>
                <w:b/>
              </w:rPr>
              <w:t>,</w:t>
            </w:r>
            <w:r>
              <w:rPr>
                <w:b/>
              </w:rPr>
              <w:t>55</w:t>
            </w:r>
            <w:r w:rsidRPr="00D763B8">
              <w:rPr>
                <w:b/>
              </w:rPr>
              <w:t>Kč</w:t>
            </w:r>
          </w:p>
        </w:tc>
      </w:tr>
    </w:tbl>
    <w:p w14:paraId="75D27DCA" w14:textId="4CEF6C38" w:rsidR="003E4646" w:rsidRDefault="003E4646" w:rsidP="008B6C33">
      <w:pPr>
        <w:rPr>
          <w:sz w:val="16"/>
          <w:szCs w:val="16"/>
        </w:rPr>
      </w:pPr>
    </w:p>
    <w:p w14:paraId="1817788A" w14:textId="4A9DB590" w:rsidR="003E4646" w:rsidRDefault="003E4646" w:rsidP="008B6C33">
      <w:pPr>
        <w:rPr>
          <w:sz w:val="16"/>
          <w:szCs w:val="16"/>
        </w:rPr>
      </w:pPr>
    </w:p>
    <w:p w14:paraId="1F4B25B6" w14:textId="77777777" w:rsidR="003E4646" w:rsidRDefault="003E4646" w:rsidP="008B6C33">
      <w:pPr>
        <w:rPr>
          <w:sz w:val="16"/>
          <w:szCs w:val="16"/>
        </w:rPr>
      </w:pPr>
    </w:p>
    <w:p w14:paraId="69018D57" w14:textId="77777777" w:rsidR="00FB400C" w:rsidRDefault="00FB400C" w:rsidP="000E6ADF">
      <w:pPr>
        <w:rPr>
          <w:lang w:val="cs-CZ"/>
        </w:rPr>
      </w:pPr>
    </w:p>
    <w:p w14:paraId="0CC46B2D" w14:textId="37CA86B4" w:rsidR="000E6ADF" w:rsidRDefault="00FB400C" w:rsidP="000E6ADF">
      <w:pPr>
        <w:rPr>
          <w:lang w:val="cs-CZ"/>
        </w:rPr>
      </w:pPr>
      <w:r w:rsidRPr="00330066">
        <w:rPr>
          <w:lang w:val="cs-CZ"/>
        </w:rPr>
        <w:t xml:space="preserve">Veškeré dodávky zboží a služeb se řídí Všeobecnými obchodními podmínkami </w:t>
      </w:r>
      <w:proofErr w:type="spellStart"/>
      <w:r w:rsidRPr="00330066">
        <w:rPr>
          <w:lang w:val="cs-CZ"/>
        </w:rPr>
        <w:t>GRAITECu</w:t>
      </w:r>
      <w:proofErr w:type="spellEnd"/>
      <w:r w:rsidRPr="00330066">
        <w:rPr>
          <w:lang w:val="cs-CZ"/>
        </w:rPr>
        <w:t>. Aktuální verze je k dispozici na</w:t>
      </w:r>
      <w:r>
        <w:rPr>
          <w:lang w:val="cs-CZ"/>
        </w:rPr>
        <w:t xml:space="preserve"> </w:t>
      </w:r>
      <w:hyperlink r:id="rId14" w:history="1">
        <w:r w:rsidRPr="008C3A2A">
          <w:rPr>
            <w:rStyle w:val="Hypertextovodkaz"/>
            <w:color w:val="0070C0"/>
            <w:lang w:val="cs-CZ"/>
          </w:rPr>
          <w:t>www.graitec.cz/produkty/obchod/vseobecne-obchodni-podminky</w:t>
        </w:r>
      </w:hyperlink>
      <w:r w:rsidRPr="00330066">
        <w:rPr>
          <w:lang w:val="cs-CZ"/>
        </w:rPr>
        <w:t xml:space="preserve">. </w:t>
      </w:r>
      <w:r w:rsidRPr="00AE7BF9">
        <w:rPr>
          <w:lang w:val="cs-CZ"/>
        </w:rPr>
        <w:t>Při změně kurzu CZK/EUR o více jak 0,</w:t>
      </w:r>
      <w:r>
        <w:rPr>
          <w:lang w:val="cs-CZ"/>
        </w:rPr>
        <w:t>25</w:t>
      </w:r>
      <w:r w:rsidRPr="00AE7BF9">
        <w:rPr>
          <w:lang w:val="cs-CZ"/>
        </w:rPr>
        <w:t>,- Kč oproti kurzu v den vystavení nabídky dle ČNB, si vyhrazujeme právo na aktualizaci ceny dle aktuálního kurzu CZK/EUR</w:t>
      </w:r>
      <w:r>
        <w:rPr>
          <w:lang w:val="cs-CZ"/>
        </w:rPr>
        <w:t>.</w:t>
      </w:r>
    </w:p>
    <w:p w14:paraId="6F9E771D" w14:textId="7D5170B4" w:rsidR="003E0305" w:rsidRDefault="003E0305" w:rsidP="000E6ADF">
      <w:pPr>
        <w:rPr>
          <w:sz w:val="16"/>
          <w:szCs w:val="16"/>
        </w:rPr>
      </w:pPr>
    </w:p>
    <w:p w14:paraId="385DA7F2" w14:textId="77777777" w:rsidR="003E0305" w:rsidRDefault="003E0305" w:rsidP="000E6ADF">
      <w:pPr>
        <w:rPr>
          <w:sz w:val="16"/>
          <w:szCs w:val="16"/>
        </w:rPr>
      </w:pPr>
    </w:p>
    <w:p w14:paraId="4809C80E" w14:textId="6ECB8140" w:rsidR="00FB400C" w:rsidRPr="00612E49" w:rsidRDefault="00FB400C" w:rsidP="00FB400C">
      <w:pPr>
        <w:rPr>
          <w:b/>
          <w:sz w:val="28"/>
          <w:lang w:val="cs-CZ"/>
        </w:rPr>
      </w:pPr>
      <w:r>
        <w:rPr>
          <w:b/>
          <w:sz w:val="28"/>
          <w:lang w:val="cs-CZ"/>
        </w:rPr>
        <w:t>Základní informace o změnách Autodesk</w:t>
      </w:r>
    </w:p>
    <w:p w14:paraId="3A4C91B6" w14:textId="77777777" w:rsidR="00FB400C" w:rsidRDefault="00FB400C" w:rsidP="00FB400C">
      <w:pPr>
        <w:rPr>
          <w:b/>
          <w:sz w:val="28"/>
          <w:lang w:val="cs-CZ"/>
        </w:rPr>
      </w:pPr>
    </w:p>
    <w:p w14:paraId="267EB7AE" w14:textId="77777777" w:rsidR="00FB400C" w:rsidRDefault="00FB400C" w:rsidP="00FB400C">
      <w:pPr>
        <w:rPr>
          <w:lang w:val="cs-CZ"/>
        </w:rPr>
      </w:pPr>
      <w:r w:rsidRPr="00863FB5">
        <w:rPr>
          <w:noProof/>
          <w:lang w:val="cs-CZ" w:eastAsia="cs-CZ"/>
        </w:rPr>
        <w:drawing>
          <wp:anchor distT="0" distB="0" distL="114300" distR="114300" simplePos="0" relativeHeight="251671552" behindDoc="1" locked="0" layoutInCell="1" allowOverlap="1" wp14:anchorId="7FABD977" wp14:editId="7EC29779">
            <wp:simplePos x="0" y="0"/>
            <wp:positionH relativeFrom="column">
              <wp:posOffset>2418080</wp:posOffset>
            </wp:positionH>
            <wp:positionV relativeFrom="paragraph">
              <wp:posOffset>28575</wp:posOffset>
            </wp:positionV>
            <wp:extent cx="3689350" cy="1925154"/>
            <wp:effectExtent l="0" t="0" r="6350" b="0"/>
            <wp:wrapTight wrapText="bothSides">
              <wp:wrapPolygon edited="0">
                <wp:start x="0" y="0"/>
                <wp:lineTo x="0" y="21379"/>
                <wp:lineTo x="21526" y="21379"/>
                <wp:lineTo x="215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9350" cy="1925154"/>
                    </a:xfrm>
                    <a:prstGeom prst="rect">
                      <a:avLst/>
                    </a:prstGeom>
                  </pic:spPr>
                </pic:pic>
              </a:graphicData>
            </a:graphic>
            <wp14:sizeRelH relativeFrom="page">
              <wp14:pctWidth>0</wp14:pctWidth>
            </wp14:sizeRelH>
            <wp14:sizeRelV relativeFrom="page">
              <wp14:pctHeight>0</wp14:pctHeight>
            </wp14:sizeRelV>
          </wp:anchor>
        </w:drawing>
      </w:r>
      <w:r>
        <w:rPr>
          <w:lang w:val="cs-CZ"/>
        </w:rPr>
        <w:t xml:space="preserve">Základní osou změn prováděných společností Autodesk je, že dochází k </w:t>
      </w:r>
      <w:r w:rsidRPr="00863FB5">
        <w:rPr>
          <w:lang w:val="cs-CZ"/>
        </w:rPr>
        <w:t>ukonč</w:t>
      </w:r>
      <w:r>
        <w:rPr>
          <w:lang w:val="cs-CZ"/>
        </w:rPr>
        <w:t xml:space="preserve">ování </w:t>
      </w:r>
      <w:proofErr w:type="gramStart"/>
      <w:r>
        <w:rPr>
          <w:lang w:val="cs-CZ"/>
        </w:rPr>
        <w:t xml:space="preserve">předplatných </w:t>
      </w:r>
      <w:r w:rsidRPr="00863FB5">
        <w:rPr>
          <w:lang w:val="cs-CZ"/>
        </w:rPr>
        <w:t xml:space="preserve"> založen</w:t>
      </w:r>
      <w:r>
        <w:rPr>
          <w:lang w:val="cs-CZ"/>
        </w:rPr>
        <w:t>ých</w:t>
      </w:r>
      <w:proofErr w:type="gramEnd"/>
      <w:r w:rsidRPr="00863FB5">
        <w:rPr>
          <w:lang w:val="cs-CZ"/>
        </w:rPr>
        <w:t xml:space="preserve"> na sériových číslech a spouští nové </w:t>
      </w:r>
      <w:r>
        <w:rPr>
          <w:lang w:val="cs-CZ"/>
        </w:rPr>
        <w:t>předplatné</w:t>
      </w:r>
      <w:r w:rsidRPr="00863FB5">
        <w:rPr>
          <w:lang w:val="cs-CZ"/>
        </w:rPr>
        <w:t xml:space="preserve"> založené na uživatelích.</w:t>
      </w:r>
      <w:r>
        <w:rPr>
          <w:lang w:val="cs-CZ"/>
        </w:rPr>
        <w:t xml:space="preserve"> Nové podoby předplatných směřují </w:t>
      </w:r>
      <w:r w:rsidRPr="002C55E3">
        <w:rPr>
          <w:b/>
          <w:lang w:val="cs-CZ"/>
        </w:rPr>
        <w:t>k celkovému zjednodušení dnes složité administrace licencí</w:t>
      </w:r>
      <w:r>
        <w:rPr>
          <w:lang w:val="cs-CZ"/>
        </w:rPr>
        <w:t xml:space="preserve"> a přináší i další výhody.</w:t>
      </w:r>
    </w:p>
    <w:p w14:paraId="66594967" w14:textId="77777777" w:rsidR="00FB400C" w:rsidRDefault="00FB400C" w:rsidP="00FB400C">
      <w:pPr>
        <w:rPr>
          <w:lang w:val="cs-CZ"/>
        </w:rPr>
      </w:pPr>
    </w:p>
    <w:p w14:paraId="0A61E14B" w14:textId="77777777" w:rsidR="00FB400C" w:rsidRDefault="00FB400C" w:rsidP="00FB400C">
      <w:pPr>
        <w:rPr>
          <w:lang w:val="cs-CZ"/>
        </w:rPr>
      </w:pPr>
    </w:p>
    <w:p w14:paraId="680CAACC" w14:textId="77777777" w:rsidR="00FB400C" w:rsidRPr="00863FB5" w:rsidRDefault="00FB400C" w:rsidP="00FB400C">
      <w:pPr>
        <w:rPr>
          <w:lang w:val="cs-CZ"/>
        </w:rPr>
      </w:pPr>
    </w:p>
    <w:p w14:paraId="490148EC" w14:textId="77777777" w:rsidR="00FB400C" w:rsidRDefault="00FB400C" w:rsidP="00FB400C">
      <w:pPr>
        <w:rPr>
          <w:b/>
          <w:sz w:val="28"/>
          <w:lang w:val="cs-CZ"/>
        </w:rPr>
      </w:pPr>
    </w:p>
    <w:p w14:paraId="51576664" w14:textId="77777777" w:rsidR="00FB400C" w:rsidRDefault="00FB400C" w:rsidP="00FB400C">
      <w:pPr>
        <w:rPr>
          <w:lang w:val="cs-CZ"/>
        </w:rPr>
      </w:pPr>
      <w:r>
        <w:rPr>
          <w:lang w:val="cs-CZ"/>
        </w:rPr>
        <w:t>Časová osa postupných změn:</w:t>
      </w:r>
    </w:p>
    <w:p w14:paraId="20FFF04F" w14:textId="77777777" w:rsidR="00FB400C" w:rsidRDefault="00FB400C" w:rsidP="00FB400C">
      <w:pPr>
        <w:rPr>
          <w:lang w:val="cs-CZ"/>
        </w:rPr>
      </w:pPr>
    </w:p>
    <w:p w14:paraId="15B2C258" w14:textId="77777777" w:rsidR="00FB400C" w:rsidRDefault="00FB400C" w:rsidP="00FB400C">
      <w:pPr>
        <w:rPr>
          <w:b/>
          <w:sz w:val="28"/>
          <w:lang w:val="cs-CZ"/>
        </w:rPr>
      </w:pPr>
      <w:r w:rsidRPr="00863FB5">
        <w:rPr>
          <w:b/>
          <w:noProof/>
          <w:sz w:val="28"/>
          <w:lang w:val="cs-CZ" w:eastAsia="cs-CZ"/>
        </w:rPr>
        <w:drawing>
          <wp:inline distT="0" distB="0" distL="0" distR="0" wp14:anchorId="0A39F6DE" wp14:editId="6CC06A81">
            <wp:extent cx="4827376" cy="3644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7298" cy="3652392"/>
                    </a:xfrm>
                    <a:prstGeom prst="rect">
                      <a:avLst/>
                    </a:prstGeom>
                  </pic:spPr>
                </pic:pic>
              </a:graphicData>
            </a:graphic>
          </wp:inline>
        </w:drawing>
      </w:r>
    </w:p>
    <w:p w14:paraId="05D673ED" w14:textId="6ED8E060" w:rsidR="00FB400C" w:rsidRDefault="00FB400C" w:rsidP="00FB400C">
      <w:pPr>
        <w:rPr>
          <w:lang w:val="cs-CZ"/>
        </w:rPr>
      </w:pPr>
    </w:p>
    <w:p w14:paraId="1124AB1A" w14:textId="26FF4F8A" w:rsidR="003E0305" w:rsidRDefault="003E0305" w:rsidP="00FB400C">
      <w:pPr>
        <w:rPr>
          <w:lang w:val="cs-CZ"/>
        </w:rPr>
      </w:pPr>
    </w:p>
    <w:p w14:paraId="2B9B33EE" w14:textId="77777777" w:rsidR="003E0305" w:rsidRDefault="003E0305" w:rsidP="00FB400C">
      <w:pPr>
        <w:rPr>
          <w:lang w:val="cs-CZ"/>
        </w:rPr>
      </w:pPr>
    </w:p>
    <w:p w14:paraId="0F2A094B" w14:textId="77777777" w:rsidR="00FB400C" w:rsidRDefault="00FB400C" w:rsidP="00FB400C">
      <w:pPr>
        <w:rPr>
          <w:lang w:val="cs-CZ"/>
        </w:rPr>
      </w:pPr>
    </w:p>
    <w:p w14:paraId="5AB32C94" w14:textId="77777777" w:rsidR="00FB400C" w:rsidRPr="00D27018" w:rsidRDefault="00FB400C" w:rsidP="00FB400C">
      <w:pPr>
        <w:rPr>
          <w:u w:val="single"/>
          <w:lang w:val="cs-CZ"/>
        </w:rPr>
      </w:pPr>
      <w:r w:rsidRPr="00D27018">
        <w:rPr>
          <w:u w:val="single"/>
          <w:lang w:val="cs-CZ"/>
        </w:rPr>
        <w:t>Stručné shrnutí:</w:t>
      </w:r>
    </w:p>
    <w:p w14:paraId="26C21BA9" w14:textId="3AD5A2D6" w:rsidR="00FB400C" w:rsidRDefault="00FB400C" w:rsidP="00FB400C">
      <w:pPr>
        <w:rPr>
          <w:lang w:val="cs-CZ"/>
        </w:rPr>
      </w:pPr>
      <w:r>
        <w:rPr>
          <w:lang w:val="cs-CZ"/>
        </w:rPr>
        <w:t xml:space="preserve">Z uvedené časové osy vyplývá, že postupně dochází k očekávánému zastavení aktualizací a podpory starého typu trvalých licencí </w:t>
      </w:r>
      <w:proofErr w:type="spellStart"/>
      <w:r w:rsidR="00321BF5">
        <w:rPr>
          <w:lang w:val="cs-CZ"/>
        </w:rPr>
        <w:t>Infrastructure</w:t>
      </w:r>
      <w:proofErr w:type="spellEnd"/>
      <w:r w:rsidR="00321BF5">
        <w:rPr>
          <w:lang w:val="cs-CZ"/>
        </w:rPr>
        <w:t xml:space="preserve"> Design </w:t>
      </w:r>
      <w:proofErr w:type="spellStart"/>
      <w:r w:rsidR="00321BF5">
        <w:rPr>
          <w:lang w:val="cs-CZ"/>
        </w:rPr>
        <w:t>Suite</w:t>
      </w:r>
      <w:proofErr w:type="spellEnd"/>
      <w:r w:rsidR="00321BF5">
        <w:rPr>
          <w:lang w:val="cs-CZ"/>
        </w:rPr>
        <w:t xml:space="preserve">, </w:t>
      </w:r>
      <w:proofErr w:type="spellStart"/>
      <w:r w:rsidR="00321BF5">
        <w:rPr>
          <w:lang w:val="cs-CZ"/>
        </w:rPr>
        <w:t>AutoCAD</w:t>
      </w:r>
      <w:proofErr w:type="spellEnd"/>
      <w:r w:rsidR="00321BF5">
        <w:rPr>
          <w:lang w:val="cs-CZ"/>
        </w:rPr>
        <w:t xml:space="preserve"> Map 3D…</w:t>
      </w:r>
      <w:r>
        <w:rPr>
          <w:lang w:val="cs-CZ"/>
        </w:rPr>
        <w:t>. Aktuálně nejvýhodnější variantou je pro Vás přechod na nové licencování formou pronájmu s využitím končící kampaně</w:t>
      </w:r>
      <w:r w:rsidR="00321BF5">
        <w:rPr>
          <w:lang w:val="cs-CZ"/>
        </w:rPr>
        <w:t xml:space="preserve"> k </w:t>
      </w:r>
      <w:proofErr w:type="gramStart"/>
      <w:r w:rsidR="00321BF5">
        <w:rPr>
          <w:lang w:val="cs-CZ"/>
        </w:rPr>
        <w:t>7.5.2020</w:t>
      </w:r>
      <w:proofErr w:type="gramEnd"/>
      <w:r>
        <w:rPr>
          <w:lang w:val="cs-CZ"/>
        </w:rPr>
        <w:t xml:space="preserve">. Tímto si také zajistíte přístup k zajímavé nabídce </w:t>
      </w:r>
      <w:proofErr w:type="spellStart"/>
      <w:r>
        <w:rPr>
          <w:lang w:val="cs-CZ"/>
        </w:rPr>
        <w:t>Autodesku</w:t>
      </w:r>
      <w:proofErr w:type="spellEnd"/>
      <w:r>
        <w:rPr>
          <w:lang w:val="cs-CZ"/>
        </w:rPr>
        <w:t xml:space="preserve">, kdy Autodesk umožní výměnu síťové licence za lokální v poměru 1:2 při příští obnově kontraktu. V praxi to tedy znamená, že za 1 síťovou licenci obdržíte v příštím roce 2 lokální licence, ale se zachováním ceny, kterou </w:t>
      </w:r>
      <w:proofErr w:type="gramStart"/>
      <w:r>
        <w:rPr>
          <w:lang w:val="cs-CZ"/>
        </w:rPr>
        <w:t>by jste nyní</w:t>
      </w:r>
      <w:proofErr w:type="gramEnd"/>
      <w:r>
        <w:rPr>
          <w:lang w:val="cs-CZ"/>
        </w:rPr>
        <w:t xml:space="preserve"> platili za 1 síťovou licenci. Cena bude nadále </w:t>
      </w:r>
      <w:proofErr w:type="spellStart"/>
      <w:r>
        <w:rPr>
          <w:lang w:val="cs-CZ"/>
        </w:rPr>
        <w:t>Autodeskem</w:t>
      </w:r>
      <w:proofErr w:type="spellEnd"/>
      <w:r>
        <w:rPr>
          <w:lang w:val="cs-CZ"/>
        </w:rPr>
        <w:t xml:space="preserve"> dodržena dle platného příslibu do roku 2028.</w:t>
      </w:r>
    </w:p>
    <w:p w14:paraId="30D4C37C" w14:textId="7D74CBE7" w:rsidR="003E0305" w:rsidRDefault="003E0305" w:rsidP="00FB400C">
      <w:pPr>
        <w:rPr>
          <w:lang w:val="cs-CZ"/>
        </w:rPr>
      </w:pPr>
    </w:p>
    <w:p w14:paraId="04BF68E3" w14:textId="77777777" w:rsidR="003E0305" w:rsidRPr="00863FB5" w:rsidRDefault="003E0305" w:rsidP="00FB400C">
      <w:pPr>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72DAC" w:rsidRPr="00805FA4" w14:paraId="7EE0BD0D" w14:textId="77777777" w:rsidTr="00593DC3">
        <w:tc>
          <w:tcPr>
            <w:tcW w:w="9736" w:type="dxa"/>
          </w:tcPr>
          <w:p w14:paraId="21C649EE" w14:textId="1085B341" w:rsidR="00772DAC" w:rsidRPr="00612E49" w:rsidRDefault="00011027" w:rsidP="00772DAC">
            <w:pPr>
              <w:rPr>
                <w:b/>
                <w:sz w:val="28"/>
                <w:lang w:val="cs-CZ"/>
              </w:rPr>
            </w:pPr>
            <w:r w:rsidRPr="00612E49">
              <w:rPr>
                <w:b/>
                <w:sz w:val="28"/>
                <w:lang w:val="cs-CZ"/>
              </w:rPr>
              <w:t xml:space="preserve"> VŠEOBECNÉ OBCHODNÍ A SMLUVNÍ PODMÍNKY FIRMY GRAITEC S. R.O.</w:t>
            </w:r>
          </w:p>
          <w:p w14:paraId="4F0EF478" w14:textId="743A765D" w:rsidR="00772DAC" w:rsidRPr="00612E49" w:rsidRDefault="00772DAC" w:rsidP="00772DAC">
            <w:pPr>
              <w:rPr>
                <w:sz w:val="20"/>
                <w:lang w:val="cs-CZ"/>
              </w:rPr>
            </w:pPr>
          </w:p>
          <w:p w14:paraId="33E2F717" w14:textId="77777777" w:rsidR="00011027" w:rsidRPr="00612E49" w:rsidRDefault="00011027" w:rsidP="00011027">
            <w:pPr>
              <w:rPr>
                <w:rFonts w:eastAsiaTheme="majorEastAsia" w:cs="Calibri"/>
                <w:b/>
                <w:bCs/>
                <w:color w:val="365F91" w:themeColor="accent1" w:themeShade="BF"/>
                <w:sz w:val="24"/>
                <w:szCs w:val="28"/>
                <w:lang w:val="cs-CZ"/>
              </w:rPr>
            </w:pPr>
            <w:r w:rsidRPr="00612E49">
              <w:rPr>
                <w:rFonts w:eastAsiaTheme="majorEastAsia" w:cs="Calibri"/>
                <w:b/>
                <w:bCs/>
                <w:color w:val="365F91" w:themeColor="accent1" w:themeShade="BF"/>
                <w:sz w:val="24"/>
                <w:szCs w:val="28"/>
                <w:lang w:val="cs-CZ"/>
              </w:rPr>
              <w:t xml:space="preserve">A. VŠEOBECNÁ USTANOVENÍ </w:t>
            </w:r>
          </w:p>
          <w:p w14:paraId="32B524F2" w14:textId="252DF8E3" w:rsidR="00011027" w:rsidRPr="00612E49" w:rsidRDefault="00011027" w:rsidP="00011027">
            <w:pPr>
              <w:rPr>
                <w:rFonts w:eastAsiaTheme="majorEastAsia" w:cs="Calibri"/>
                <w:b/>
                <w:bCs/>
                <w:color w:val="365F91" w:themeColor="accent1" w:themeShade="BF"/>
                <w:sz w:val="24"/>
                <w:szCs w:val="28"/>
                <w:lang w:val="cs-CZ"/>
              </w:rPr>
            </w:pPr>
            <w:r w:rsidRPr="00612E49">
              <w:rPr>
                <w:b/>
                <w:color w:val="7F7F7F" w:themeColor="text1" w:themeTint="80"/>
                <w:sz w:val="20"/>
                <w:lang w:val="cs-CZ"/>
              </w:rPr>
              <w:t>A1.</w:t>
            </w:r>
            <w:r w:rsidRPr="00612E49">
              <w:rPr>
                <w:color w:val="7F7F7F" w:themeColor="text1" w:themeTint="80"/>
                <w:sz w:val="20"/>
                <w:lang w:val="cs-CZ"/>
              </w:rPr>
              <w:t xml:space="preserve"> Tyto všeobecné obchodní a smluvní podmínky (dále jen „VOP") upravují vztah mezi společností GRAITEC s.r.o., IČ: 15891658, DIČ: CZ15891658, se sídlem Praha 4, Jeremenkova 90a, PSČ 140 00, zapsaná v obchodním rejstříku vedeném u Městského soudu v Praze, oddíl C, vložka 2257 (dále jen „GRAITEC"), jako prodávajícím/dodavatelem/poskytovatelem zboží/služeb/licenčního oprávnění na jedné straně a zákazníkem této společnosti jako kupujícím/odběratelem (dále jen „zákazník") na druhé straně a jsou nedílnou součástí každého smluvního vztahu mezi GRAITEC a zákazníkem a určují část jeho obsahu ve smyslu ustanovení § 1751 zákona č. 89/2012 Sb., občanský zákoník, ve znění pozdějších předpisů (dále jen „občanský zákoník"). Zákazníkem je podnikatel, kterým se rozumí každý, kdo samostatně vykonává na vlastní účet a odpovědnost výdělečnou činnost živnostenským nebo obdobným způsobem se záměrem činit tak soustavně za účelem dosažení zisku. Pro účely § 1963 občanského zákoníku se za podnikatele považuje také každá osoba, která uzavírá smlouvy související s vlastní obchodní, výrobní nebo obdobnou činností či při samostatném výkonu svého povolání, popřípadě osoba, která jedná jménem nebo na účet podnikatele. Veškeré smluvní vztahy mezi GRAITEC a zákazníkem výslovně neupravené těmito VOP nebo smlouvou mezi GRAITEC a zákazníkem se řídí ustanoveními zákona č. 89/2012 Sb., občanský zákoník, ve znění pozdějších předpisů. V případě jakýchkoliv rozdílů mezi těmito VOP a jednotlivou smlouvou uzavřenou mezi GRAITEC a zákazníkem, má přednost text smlouvy. Není-li uvedeno dále jinak, platí tyto VOP i na dodávku služeb a licenčních oprávnění, včetně služeb </w:t>
            </w:r>
            <w:proofErr w:type="spellStart"/>
            <w:r w:rsidRPr="00612E49">
              <w:rPr>
                <w:color w:val="7F7F7F" w:themeColor="text1" w:themeTint="80"/>
                <w:sz w:val="20"/>
                <w:lang w:val="cs-CZ"/>
              </w:rPr>
              <w:t>Subscription</w:t>
            </w:r>
            <w:proofErr w:type="spellEnd"/>
            <w:r w:rsidRPr="00612E49">
              <w:rPr>
                <w:color w:val="7F7F7F" w:themeColor="text1" w:themeTint="80"/>
                <w:sz w:val="20"/>
                <w:lang w:val="cs-CZ"/>
              </w:rPr>
              <w:t xml:space="preserve">  a upgrade licencí. </w:t>
            </w:r>
          </w:p>
          <w:p w14:paraId="33CDBB7E" w14:textId="77777777" w:rsidR="00011027" w:rsidRPr="00612E49" w:rsidRDefault="00011027" w:rsidP="00011027">
            <w:pPr>
              <w:rPr>
                <w:color w:val="7F7F7F" w:themeColor="text1" w:themeTint="80"/>
                <w:lang w:val="cs-CZ"/>
              </w:rPr>
            </w:pPr>
          </w:p>
          <w:p w14:paraId="245AA219" w14:textId="77777777" w:rsidR="00011027" w:rsidRPr="00612E49" w:rsidRDefault="00011027" w:rsidP="00011027">
            <w:pPr>
              <w:rPr>
                <w:color w:val="7F7F7F" w:themeColor="text1" w:themeTint="80"/>
                <w:lang w:val="cs-CZ"/>
              </w:rPr>
            </w:pPr>
            <w:r w:rsidRPr="00612E49">
              <w:rPr>
                <w:b/>
                <w:color w:val="7F7F7F" w:themeColor="text1" w:themeTint="80"/>
                <w:lang w:val="cs-CZ"/>
              </w:rPr>
              <w:t>A2.</w:t>
            </w:r>
            <w:r w:rsidRPr="00612E49">
              <w:rPr>
                <w:color w:val="7F7F7F" w:themeColor="text1" w:themeTint="80"/>
                <w:lang w:val="cs-CZ"/>
              </w:rPr>
              <w:t xml:space="preserve"> Předmětem smluvního vztahu mezi GRAITEC a zákazníkem je dodávka zboží, služeb a licenčních oprávnění nabízených společností GRAITEC. Dodávka zboží, služeb a licenčních oprávnění GRAITEC zákazníkovi se uskutečňuje výhradně na základě těchto VOP, které platí pro všechny obchodní vztahy vzniklé mezi GRAITEC a zákazníkem. Aktuální platné a účinné znění VOP je zveřejněno na internetové adrese GRAITEC http://www.graitec.cz/produkty/obchod/vseobecne-obchodni-podminky , nebo je k dispozici v písemné podobě v obchodním oddělení GRAITEC na adrese sídla společnosti GRAITEC.</w:t>
            </w:r>
          </w:p>
          <w:p w14:paraId="769EA60A" w14:textId="77777777" w:rsidR="00011027" w:rsidRPr="00612E49" w:rsidRDefault="00011027" w:rsidP="00011027">
            <w:pPr>
              <w:rPr>
                <w:color w:val="7F7F7F" w:themeColor="text1" w:themeTint="80"/>
                <w:lang w:val="cs-CZ"/>
              </w:rPr>
            </w:pPr>
          </w:p>
          <w:p w14:paraId="5F9257D0" w14:textId="44094CA2" w:rsidR="00011027" w:rsidRPr="00612E49" w:rsidRDefault="00011027" w:rsidP="00011027">
            <w:pPr>
              <w:rPr>
                <w:color w:val="7F7F7F" w:themeColor="text1" w:themeTint="80"/>
                <w:lang w:val="cs-CZ"/>
              </w:rPr>
            </w:pPr>
            <w:r w:rsidRPr="00612E49">
              <w:rPr>
                <w:b/>
                <w:color w:val="7F7F7F" w:themeColor="text1" w:themeTint="80"/>
                <w:lang w:val="cs-CZ"/>
              </w:rPr>
              <w:t>A3.</w:t>
            </w:r>
            <w:r w:rsidRPr="00612E49">
              <w:rPr>
                <w:color w:val="7F7F7F" w:themeColor="text1" w:themeTint="80"/>
                <w:lang w:val="cs-CZ"/>
              </w:rPr>
              <w:t xml:space="preserve"> Zákazník je povinen se při vyplnění objednávky vždy seznámit s aktuálním zněním VOP.</w:t>
            </w:r>
          </w:p>
          <w:p w14:paraId="783B0A89" w14:textId="77777777" w:rsidR="00011027" w:rsidRPr="00612E49" w:rsidRDefault="00011027" w:rsidP="00011027">
            <w:pPr>
              <w:rPr>
                <w:color w:val="7F7F7F" w:themeColor="text1" w:themeTint="80"/>
                <w:lang w:val="cs-CZ"/>
              </w:rPr>
            </w:pPr>
          </w:p>
          <w:p w14:paraId="525479BC" w14:textId="1067C69C" w:rsidR="00772DAC" w:rsidRPr="00612E49" w:rsidRDefault="00011027" w:rsidP="00772DAC">
            <w:pPr>
              <w:pStyle w:val="Nadpis1"/>
              <w:outlineLvl w:val="0"/>
              <w:rPr>
                <w:lang w:val="cs-CZ"/>
              </w:rPr>
            </w:pPr>
            <w:r w:rsidRPr="00612E49">
              <w:rPr>
                <w:lang w:val="cs-CZ"/>
              </w:rPr>
              <w:t>B. KUPNÍ SMLOUVA</w:t>
            </w:r>
          </w:p>
          <w:p w14:paraId="68FABCA8"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B1.</w:t>
            </w:r>
            <w:r w:rsidRPr="00612E49">
              <w:rPr>
                <w:color w:val="7F7F7F" w:themeColor="text1" w:themeTint="80"/>
                <w:sz w:val="20"/>
                <w:lang w:val="cs-CZ"/>
              </w:rPr>
              <w:t xml:space="preserve"> Společnost GRAITEC vystaví na základě žádosti zákazníka cenovou nabídku se specifikací nabízeného zboží. Cenová nabídka vydaná obchodním oddělením GRAITEC je platná a zavazuje GRAITEC k plnění nejdéle po dobu 7 (sedmi) kalendářních dnů, pokud není stanoveno jinak.</w:t>
            </w:r>
          </w:p>
          <w:p w14:paraId="3B057472" w14:textId="77777777" w:rsidR="00011027" w:rsidRPr="00612E49" w:rsidRDefault="00011027" w:rsidP="00011027">
            <w:pPr>
              <w:rPr>
                <w:color w:val="7F7F7F" w:themeColor="text1" w:themeTint="80"/>
                <w:sz w:val="20"/>
                <w:lang w:val="cs-CZ"/>
              </w:rPr>
            </w:pPr>
          </w:p>
          <w:p w14:paraId="76246AFF"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B2.</w:t>
            </w:r>
            <w:r w:rsidRPr="00612E49">
              <w:rPr>
                <w:color w:val="7F7F7F" w:themeColor="text1" w:themeTint="80"/>
                <w:sz w:val="20"/>
                <w:lang w:val="cs-CZ"/>
              </w:rPr>
              <w:t xml:space="preserve"> Návrhem na uzavření kupní smlouvy je objednávka odeslaná zákazníkem písemně, e-mailem nebo faxem společnosti GRAITEC. Kupní smlouva je uzavřena v okamžiku doručení závazného souhlasu GRAITEC zákazníkovi s tímto jeho návrhem. Tímto souhlasem se rozumí rovněž vystavení zálohové faktury nebo faktury zákazníkovi, podepsaná cenová nabídka od GRAITEC vystavená společností GRAITEC nebo dodání zboží zákazníkovi.</w:t>
            </w:r>
          </w:p>
          <w:p w14:paraId="6E299D0A"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B3.</w:t>
            </w:r>
            <w:r w:rsidRPr="00612E49">
              <w:rPr>
                <w:color w:val="7F7F7F" w:themeColor="text1" w:themeTint="80"/>
                <w:sz w:val="20"/>
                <w:lang w:val="cs-CZ"/>
              </w:rPr>
              <w:t xml:space="preserve"> Veškeré ceny jsou smluvní. Ceny zboží jsou průběžně aktualizovány a pravidelně uveřejňovány v tištěné podobě ve formě ceníku GRAITEC, který je k nahlédnutí v obchodním oddělení GRAITEC na adrese sídla společnosti GRAITEC </w:t>
            </w:r>
            <w:r w:rsidRPr="00612E49">
              <w:rPr>
                <w:color w:val="7F7F7F" w:themeColor="text1" w:themeTint="80"/>
                <w:sz w:val="20"/>
                <w:lang w:val="cs-CZ"/>
              </w:rPr>
              <w:lastRenderedPageBreak/>
              <w:t>nebo na internetové adrese www.graitec.cz. Všechny ceny jsou uvedeny bez DPH, nákladů na přepravu, pojištění, pokud není stanoveno jinak.</w:t>
            </w:r>
          </w:p>
          <w:p w14:paraId="5B51035E" w14:textId="77777777" w:rsidR="00011027" w:rsidRPr="00612E49" w:rsidRDefault="00011027" w:rsidP="00011027">
            <w:pPr>
              <w:rPr>
                <w:color w:val="7F7F7F" w:themeColor="text1" w:themeTint="80"/>
                <w:sz w:val="20"/>
                <w:lang w:val="cs-CZ"/>
              </w:rPr>
            </w:pPr>
          </w:p>
          <w:p w14:paraId="4D7A71C2"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B4.</w:t>
            </w:r>
            <w:r w:rsidRPr="00612E49">
              <w:rPr>
                <w:color w:val="7F7F7F" w:themeColor="text1" w:themeTint="80"/>
                <w:sz w:val="20"/>
                <w:lang w:val="cs-CZ"/>
              </w:rPr>
              <w:t xml:space="preserve"> Při dodávkách zboží s dlouhodobým plněním si GRAITEC vyhrazuje právo jednostranné změny již sjednané ceny za zboží, ke které došlo dodatečnou změnou kursu měn, změnou v celních sazbách, změnou v dovozních a vývozních poplatků nebo změnou cen výrobce/dodavatele GRAITEC. Zákazník se zavazuje takto upravenou cenu respektovat.</w:t>
            </w:r>
          </w:p>
          <w:p w14:paraId="5965754C" w14:textId="6D6AF352" w:rsidR="00772DAC" w:rsidRPr="00612E49" w:rsidRDefault="00011027" w:rsidP="00011027">
            <w:pPr>
              <w:rPr>
                <w:color w:val="7F7F7F" w:themeColor="text1" w:themeTint="80"/>
                <w:sz w:val="20"/>
                <w:lang w:val="cs-CZ"/>
              </w:rPr>
            </w:pPr>
            <w:r w:rsidRPr="00612E49">
              <w:rPr>
                <w:color w:val="7F7F7F" w:themeColor="text1" w:themeTint="80"/>
                <w:sz w:val="20"/>
                <w:lang w:val="cs-CZ"/>
              </w:rPr>
              <w:t>B5. Za písemnou komunikaci je mezi GRAITEC a zákazníkem považována rovněž komunikace prostřednictvím faxu či e-mailu.</w:t>
            </w:r>
          </w:p>
          <w:p w14:paraId="11D38FDB" w14:textId="77777777" w:rsidR="002A21F9" w:rsidRPr="00612E49" w:rsidRDefault="002A21F9" w:rsidP="00011027">
            <w:pPr>
              <w:rPr>
                <w:color w:val="7F7F7F" w:themeColor="text1" w:themeTint="80"/>
                <w:sz w:val="20"/>
                <w:lang w:val="cs-CZ"/>
              </w:rPr>
            </w:pPr>
          </w:p>
          <w:p w14:paraId="65C151C5" w14:textId="2189573C" w:rsidR="00772DAC" w:rsidRPr="00612E49" w:rsidRDefault="00011027" w:rsidP="00772DAC">
            <w:pPr>
              <w:pStyle w:val="Nadpis1"/>
              <w:outlineLvl w:val="0"/>
              <w:rPr>
                <w:lang w:val="cs-CZ"/>
              </w:rPr>
            </w:pPr>
            <w:r w:rsidRPr="00612E49">
              <w:rPr>
                <w:lang w:val="cs-CZ"/>
              </w:rPr>
              <w:t>C. PLATEBNÍ PODMÍNKY</w:t>
            </w:r>
          </w:p>
          <w:p w14:paraId="75CD05EE"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C1.</w:t>
            </w:r>
            <w:r w:rsidRPr="00612E49">
              <w:rPr>
                <w:color w:val="7F7F7F" w:themeColor="text1" w:themeTint="80"/>
                <w:sz w:val="20"/>
                <w:lang w:val="cs-CZ"/>
              </w:rPr>
              <w:t xml:space="preserve"> Všechny finanční a daňové doklady pro území České republiky jsou vystavovány v českých korunách, pokud není stanoveno jinak.</w:t>
            </w:r>
          </w:p>
          <w:p w14:paraId="3BDB9EC7" w14:textId="77777777" w:rsidR="00312172" w:rsidRPr="00612E49" w:rsidRDefault="00312172" w:rsidP="00011027">
            <w:pPr>
              <w:rPr>
                <w:color w:val="7F7F7F" w:themeColor="text1" w:themeTint="80"/>
                <w:sz w:val="20"/>
                <w:lang w:val="cs-CZ"/>
              </w:rPr>
            </w:pPr>
          </w:p>
          <w:p w14:paraId="55696196"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C2.</w:t>
            </w:r>
            <w:r w:rsidRPr="00612E49">
              <w:rPr>
                <w:color w:val="7F7F7F" w:themeColor="text1" w:themeTint="80"/>
                <w:sz w:val="20"/>
                <w:lang w:val="cs-CZ"/>
              </w:rPr>
              <w:t xml:space="preserve"> Cenu je zákazník povinen zaplatit podle specifikace a ve výši, jak je uvedeno v potvrzení přijetí objednávky nebo v kupní smlouvě. Dobou plnění se rozumí připsání částky odpovídající plné ceně na účet GRAITEC.</w:t>
            </w:r>
          </w:p>
          <w:p w14:paraId="0AF052C5" w14:textId="77777777" w:rsidR="00F67DB5" w:rsidRPr="00612E49" w:rsidRDefault="00F67DB5" w:rsidP="00011027">
            <w:pPr>
              <w:rPr>
                <w:color w:val="7F7F7F" w:themeColor="text1" w:themeTint="80"/>
                <w:sz w:val="20"/>
                <w:lang w:val="cs-CZ"/>
              </w:rPr>
            </w:pPr>
          </w:p>
          <w:p w14:paraId="46D1A783"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C3.</w:t>
            </w:r>
            <w:r w:rsidRPr="00612E49">
              <w:rPr>
                <w:color w:val="7F7F7F" w:themeColor="text1" w:themeTint="80"/>
                <w:sz w:val="20"/>
                <w:lang w:val="cs-CZ"/>
              </w:rPr>
              <w:t xml:space="preserve"> Zákazník se zavazuje uhradit GRAITEC cenu zboží ve stanovené výši v dohodnutém termínu.</w:t>
            </w:r>
          </w:p>
          <w:p w14:paraId="6B9D41C0" w14:textId="77777777" w:rsidR="00F67DB5" w:rsidRPr="00612E49" w:rsidRDefault="00F67DB5" w:rsidP="00011027">
            <w:pPr>
              <w:rPr>
                <w:color w:val="7F7F7F" w:themeColor="text1" w:themeTint="80"/>
                <w:sz w:val="20"/>
                <w:lang w:val="cs-CZ"/>
              </w:rPr>
            </w:pPr>
          </w:p>
          <w:p w14:paraId="74141544"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C4.</w:t>
            </w:r>
            <w:r w:rsidRPr="00612E49">
              <w:rPr>
                <w:color w:val="7F7F7F" w:themeColor="text1" w:themeTint="80"/>
                <w:sz w:val="20"/>
                <w:lang w:val="cs-CZ"/>
              </w:rPr>
              <w:t xml:space="preserve"> Je-li kupní cena stanovena ve splátkách formou splátkového kalendáře, stává se tento splátkový kalendář nedílnou součástí platebních podmínek. V případě prodlení s úhradou jakékoliv splátky dle splátkového kalendáře ztrácí zákazník výhodu splátek a GRAITEC může po zákazníkovi požadovat zaplacení celé kupní ceny.</w:t>
            </w:r>
          </w:p>
          <w:p w14:paraId="40A41852" w14:textId="77777777" w:rsidR="00F67DB5" w:rsidRPr="00612E49" w:rsidRDefault="00F67DB5" w:rsidP="00011027">
            <w:pPr>
              <w:rPr>
                <w:color w:val="7F7F7F" w:themeColor="text1" w:themeTint="80"/>
                <w:sz w:val="20"/>
                <w:lang w:val="cs-CZ"/>
              </w:rPr>
            </w:pPr>
          </w:p>
          <w:p w14:paraId="4180D940"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C5.</w:t>
            </w:r>
            <w:r w:rsidRPr="00612E49">
              <w:rPr>
                <w:color w:val="7F7F7F" w:themeColor="text1" w:themeTint="80"/>
                <w:sz w:val="20"/>
                <w:lang w:val="cs-CZ"/>
              </w:rPr>
              <w:t xml:space="preserve"> Zákazník se zavazuje v případě prodlení plateb uhradit GRAITEC veškeré náklady spojené s upomínkami, zákonný úrok z prodlení a dále veškeré náklady spojené s uplatněním pohledávky dle nařízení vlády č. 142/1994 Sb., kterým se stanoví výše úroků z prodlení a poplatku z prodlení podle občanského zákoníku a kterým se stanoví minimální výše nákladů spojených s uplatňováním pohledávky, ve znění pozdějších předpisů.</w:t>
            </w:r>
          </w:p>
          <w:p w14:paraId="7245E9F0" w14:textId="77777777" w:rsidR="00F67DB5" w:rsidRPr="00612E49" w:rsidRDefault="00F67DB5" w:rsidP="00011027">
            <w:pPr>
              <w:rPr>
                <w:color w:val="7F7F7F" w:themeColor="text1" w:themeTint="80"/>
                <w:sz w:val="20"/>
                <w:lang w:val="cs-CZ"/>
              </w:rPr>
            </w:pPr>
          </w:p>
          <w:p w14:paraId="071B365C"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C6.</w:t>
            </w:r>
            <w:r w:rsidRPr="00612E49">
              <w:rPr>
                <w:color w:val="7F7F7F" w:themeColor="text1" w:themeTint="80"/>
                <w:sz w:val="20"/>
                <w:lang w:val="cs-CZ"/>
              </w:rPr>
              <w:t xml:space="preserve"> Zboží, které je předmětem kupní smlouvy, zůstává ve smyslu ustanovení § 2132 občanského zákoníku až do jeho úplného zaplacení majetkem GRAITEC. Uvedené ustanovení se neužije v případě, že je předmětem kupní smlouvy software.</w:t>
            </w:r>
          </w:p>
          <w:p w14:paraId="7F2C8875" w14:textId="77777777" w:rsidR="00F67DB5" w:rsidRPr="00612E49" w:rsidRDefault="00F67DB5" w:rsidP="00011027">
            <w:pPr>
              <w:rPr>
                <w:color w:val="7F7F7F" w:themeColor="text1" w:themeTint="80"/>
                <w:sz w:val="20"/>
                <w:lang w:val="cs-CZ"/>
              </w:rPr>
            </w:pPr>
          </w:p>
          <w:p w14:paraId="3A010D30" w14:textId="77777777" w:rsidR="00011027" w:rsidRPr="00612E49" w:rsidRDefault="00011027" w:rsidP="00011027">
            <w:pPr>
              <w:rPr>
                <w:color w:val="7F7F7F" w:themeColor="text1" w:themeTint="80"/>
                <w:sz w:val="20"/>
                <w:lang w:val="cs-CZ"/>
              </w:rPr>
            </w:pPr>
            <w:r w:rsidRPr="00612E49">
              <w:rPr>
                <w:b/>
                <w:color w:val="7F7F7F" w:themeColor="text1" w:themeTint="80"/>
                <w:sz w:val="20"/>
                <w:lang w:val="cs-CZ"/>
              </w:rPr>
              <w:t>C7.</w:t>
            </w:r>
            <w:r w:rsidRPr="00612E49">
              <w:rPr>
                <w:color w:val="7F7F7F" w:themeColor="text1" w:themeTint="80"/>
                <w:sz w:val="20"/>
                <w:lang w:val="cs-CZ"/>
              </w:rPr>
              <w:t xml:space="preserve"> Po uzavření kupní smlouvy je zákazník oprávněn od kupní smlouvy odstoupit pouze ze zákonem stanovených důvodů.</w:t>
            </w:r>
          </w:p>
          <w:p w14:paraId="6A7BDC79" w14:textId="77777777" w:rsidR="00F67DB5" w:rsidRPr="00612E49" w:rsidRDefault="00F67DB5" w:rsidP="00011027">
            <w:pPr>
              <w:rPr>
                <w:color w:val="7F7F7F" w:themeColor="text1" w:themeTint="80"/>
                <w:sz w:val="20"/>
                <w:lang w:val="cs-CZ"/>
              </w:rPr>
            </w:pPr>
          </w:p>
          <w:p w14:paraId="446ADB8A" w14:textId="5563B2E4" w:rsidR="00772DAC" w:rsidRPr="00612E49" w:rsidRDefault="00011027" w:rsidP="00011027">
            <w:pPr>
              <w:rPr>
                <w:color w:val="7F7F7F" w:themeColor="text1" w:themeTint="80"/>
                <w:sz w:val="20"/>
                <w:lang w:val="cs-CZ"/>
              </w:rPr>
            </w:pPr>
            <w:r w:rsidRPr="00612E49">
              <w:rPr>
                <w:b/>
                <w:color w:val="7F7F7F" w:themeColor="text1" w:themeTint="80"/>
                <w:sz w:val="20"/>
                <w:lang w:val="cs-CZ"/>
              </w:rPr>
              <w:t>C8.</w:t>
            </w:r>
            <w:r w:rsidRPr="00612E49">
              <w:rPr>
                <w:color w:val="7F7F7F" w:themeColor="text1" w:themeTint="80"/>
                <w:sz w:val="20"/>
                <w:lang w:val="cs-CZ"/>
              </w:rPr>
              <w:t xml:space="preserve"> V případě prodlení zákazníka s úhradou peněžitého plnění GRAITEC je zákazník povinen uhradit GRAITEC smluvní pokutu ve výši 0,05 % z dlužné částky za každý den prodlení. V případě prodlení zákazníka s úhradou peněžitého plnění GRAITEC po dobu delší než 60 dnů je zákazník povinen nadto uhradit GRAITEC jednorázovou smluvní pokutu ve výši 10.000,- Kč. Za každé porušení termínu splátky dle splátkového kalendáře je pak zákazník povinen zaplatit smluvní pokutu ve výši 10.000,- Kč za každé takové porušení.  Právo GRAITEC na náhradu škody tím není dotčeno.</w:t>
            </w:r>
          </w:p>
          <w:p w14:paraId="295E89F9" w14:textId="77777777" w:rsidR="00EA20BA" w:rsidRPr="00612E49" w:rsidRDefault="00EA20BA" w:rsidP="00011027">
            <w:pPr>
              <w:rPr>
                <w:sz w:val="20"/>
                <w:lang w:val="cs-CZ"/>
              </w:rPr>
            </w:pPr>
          </w:p>
          <w:p w14:paraId="52752954" w14:textId="0F92EEF2" w:rsidR="00772DAC" w:rsidRPr="00612E49" w:rsidRDefault="00EA20BA" w:rsidP="00772DAC">
            <w:pPr>
              <w:pStyle w:val="Nadpis1"/>
              <w:outlineLvl w:val="0"/>
              <w:rPr>
                <w:lang w:val="cs-CZ"/>
              </w:rPr>
            </w:pPr>
            <w:r w:rsidRPr="00612E49">
              <w:rPr>
                <w:lang w:val="cs-CZ"/>
              </w:rPr>
              <w:t>D. DODÁVKA ZBOŽÍ</w:t>
            </w:r>
          </w:p>
          <w:p w14:paraId="0FA1952C" w14:textId="77777777" w:rsidR="00EA20BA" w:rsidRPr="00612E49" w:rsidRDefault="00EA20BA" w:rsidP="00EA20BA">
            <w:pPr>
              <w:rPr>
                <w:color w:val="7F7F7F" w:themeColor="text1" w:themeTint="80"/>
                <w:sz w:val="20"/>
                <w:lang w:val="cs-CZ"/>
              </w:rPr>
            </w:pPr>
            <w:r w:rsidRPr="00612E49">
              <w:rPr>
                <w:b/>
                <w:color w:val="7F7F7F" w:themeColor="text1" w:themeTint="80"/>
                <w:sz w:val="20"/>
                <w:lang w:val="cs-CZ"/>
              </w:rPr>
              <w:t>D1.</w:t>
            </w:r>
            <w:r w:rsidRPr="00612E49">
              <w:rPr>
                <w:color w:val="7F7F7F" w:themeColor="text1" w:themeTint="80"/>
                <w:sz w:val="20"/>
                <w:lang w:val="cs-CZ"/>
              </w:rPr>
              <w:t xml:space="preserve"> Dodávky zboží GRAITEC jsou prováděny co nejdříve, a to podle provozních možností. Částečné plnění je přípustné, pokud není stanoveno jinak.</w:t>
            </w:r>
          </w:p>
          <w:p w14:paraId="5FC90EC5" w14:textId="77777777" w:rsidR="00EA20BA" w:rsidRPr="00612E49" w:rsidRDefault="00EA20BA" w:rsidP="00EA20BA">
            <w:pPr>
              <w:rPr>
                <w:color w:val="7F7F7F" w:themeColor="text1" w:themeTint="80"/>
                <w:sz w:val="20"/>
                <w:lang w:val="cs-CZ"/>
              </w:rPr>
            </w:pPr>
          </w:p>
          <w:p w14:paraId="44E46E42" w14:textId="77777777" w:rsidR="00EA20BA" w:rsidRPr="00612E49" w:rsidRDefault="00EA20BA" w:rsidP="00EA20BA">
            <w:pPr>
              <w:rPr>
                <w:color w:val="7F7F7F" w:themeColor="text1" w:themeTint="80"/>
                <w:sz w:val="20"/>
                <w:lang w:val="cs-CZ"/>
              </w:rPr>
            </w:pPr>
            <w:r w:rsidRPr="00612E49">
              <w:rPr>
                <w:b/>
                <w:color w:val="7F7F7F" w:themeColor="text1" w:themeTint="80"/>
                <w:sz w:val="20"/>
                <w:lang w:val="cs-CZ"/>
              </w:rPr>
              <w:t>D2.</w:t>
            </w:r>
            <w:r w:rsidRPr="00612E49">
              <w:rPr>
                <w:color w:val="7F7F7F" w:themeColor="text1" w:themeTint="80"/>
                <w:sz w:val="20"/>
                <w:lang w:val="cs-CZ"/>
              </w:rPr>
              <w:t xml:space="preserve"> Neodvratitelné události, jako např. vyšší moc, vyšší zásahy, dopravní a celní prodlení či výluky, stávky a jiné GRAITEC nezaviněné okolnosti opravňují GRAITEC k odkladu dodávky zboží.</w:t>
            </w:r>
          </w:p>
          <w:p w14:paraId="3F4885E4" w14:textId="77777777" w:rsidR="00EA20BA" w:rsidRPr="00612E49" w:rsidRDefault="00EA20BA" w:rsidP="00EA20BA">
            <w:pPr>
              <w:rPr>
                <w:color w:val="7F7F7F" w:themeColor="text1" w:themeTint="80"/>
                <w:sz w:val="20"/>
                <w:lang w:val="cs-CZ"/>
              </w:rPr>
            </w:pPr>
          </w:p>
          <w:p w14:paraId="0A66B970" w14:textId="77777777" w:rsidR="00EA20BA" w:rsidRPr="00612E49" w:rsidRDefault="00EA20BA" w:rsidP="00EA20BA">
            <w:pPr>
              <w:rPr>
                <w:color w:val="7F7F7F" w:themeColor="text1" w:themeTint="80"/>
                <w:sz w:val="20"/>
                <w:lang w:val="cs-CZ"/>
              </w:rPr>
            </w:pPr>
            <w:r w:rsidRPr="00612E49">
              <w:rPr>
                <w:b/>
                <w:color w:val="7F7F7F" w:themeColor="text1" w:themeTint="80"/>
                <w:sz w:val="20"/>
                <w:lang w:val="cs-CZ"/>
              </w:rPr>
              <w:t>D3.</w:t>
            </w:r>
            <w:r w:rsidRPr="00612E49">
              <w:rPr>
                <w:color w:val="7F7F7F" w:themeColor="text1" w:themeTint="80"/>
                <w:sz w:val="20"/>
                <w:lang w:val="cs-CZ"/>
              </w:rPr>
              <w:t xml:space="preserve"> Místem plnění je provozovna GRAITEC, na adrese Jeremenkova 90, Praha 4 nebo na adrese Křenová 52, Brno. Při odeslání zboží je místem plnění místo odevzdání zboží přepravci k dopravě zákazníkovi. Dopravné a pojištění hradí zákazník, pokud není stanoveno jinak.</w:t>
            </w:r>
          </w:p>
          <w:p w14:paraId="5C454C00" w14:textId="77777777" w:rsidR="00EA20BA" w:rsidRPr="00612E49" w:rsidRDefault="00EA20BA" w:rsidP="00EA20BA">
            <w:pPr>
              <w:rPr>
                <w:color w:val="7F7F7F" w:themeColor="text1" w:themeTint="80"/>
                <w:sz w:val="20"/>
                <w:lang w:val="cs-CZ"/>
              </w:rPr>
            </w:pPr>
          </w:p>
          <w:p w14:paraId="73BF6071" w14:textId="21E4C0E6" w:rsidR="00772DAC" w:rsidRPr="00612E49" w:rsidRDefault="00EA20BA" w:rsidP="00EA20BA">
            <w:pPr>
              <w:rPr>
                <w:color w:val="7F7F7F" w:themeColor="text1" w:themeTint="80"/>
                <w:sz w:val="20"/>
                <w:lang w:val="cs-CZ"/>
              </w:rPr>
            </w:pPr>
            <w:r w:rsidRPr="00612E49">
              <w:rPr>
                <w:b/>
                <w:color w:val="7F7F7F" w:themeColor="text1" w:themeTint="80"/>
                <w:sz w:val="20"/>
                <w:lang w:val="cs-CZ"/>
              </w:rPr>
              <w:t>D4.</w:t>
            </w:r>
            <w:r w:rsidRPr="00612E49">
              <w:rPr>
                <w:color w:val="7F7F7F" w:themeColor="text1" w:themeTint="80"/>
                <w:sz w:val="20"/>
                <w:lang w:val="cs-CZ"/>
              </w:rPr>
              <w:t xml:space="preserve"> Předáním zboží zákazníkovi nebo k přepravě zboží určenému přepravci přechází na zákazníka nebezpečí škody na zboží. Zákazník je při objednání zboží povinen sdělit způsob pojištění a pojistnou částku.</w:t>
            </w:r>
          </w:p>
          <w:p w14:paraId="69818379" w14:textId="77777777" w:rsidR="00EA20BA" w:rsidRPr="00612E49" w:rsidRDefault="00EA20BA" w:rsidP="00EA20BA">
            <w:pPr>
              <w:rPr>
                <w:color w:val="7F7F7F" w:themeColor="text1" w:themeTint="80"/>
                <w:sz w:val="20"/>
                <w:lang w:val="cs-CZ"/>
              </w:rPr>
            </w:pPr>
          </w:p>
          <w:p w14:paraId="0FE3C298" w14:textId="60118E6E" w:rsidR="00772DAC" w:rsidRPr="00612E49" w:rsidRDefault="00EA20BA" w:rsidP="00772DAC">
            <w:pPr>
              <w:pStyle w:val="Nadpis1"/>
              <w:outlineLvl w:val="0"/>
              <w:rPr>
                <w:lang w:val="cs-CZ"/>
              </w:rPr>
            </w:pPr>
            <w:r w:rsidRPr="00612E49">
              <w:rPr>
                <w:lang w:val="cs-CZ"/>
              </w:rPr>
              <w:t>E. AUTORSKÁ A JINÁ PRÁVA, PRÁVA ZE ZÁRUKY, ZÁRUČNÍ PODMÍNKY</w:t>
            </w:r>
          </w:p>
          <w:p w14:paraId="69F02B55" w14:textId="77777777" w:rsidR="00EA20BA" w:rsidRPr="00612E49" w:rsidRDefault="00EA20BA" w:rsidP="00EA20BA">
            <w:pPr>
              <w:rPr>
                <w:color w:val="7F7F7F" w:themeColor="text1" w:themeTint="80"/>
                <w:sz w:val="18"/>
                <w:lang w:val="cs-CZ"/>
              </w:rPr>
            </w:pPr>
            <w:r w:rsidRPr="00612E49">
              <w:rPr>
                <w:b/>
                <w:color w:val="7F7F7F" w:themeColor="text1" w:themeTint="80"/>
                <w:sz w:val="18"/>
                <w:lang w:val="cs-CZ"/>
              </w:rPr>
              <w:t>E1.</w:t>
            </w:r>
            <w:r w:rsidRPr="00612E49">
              <w:rPr>
                <w:color w:val="7F7F7F" w:themeColor="text1" w:themeTint="80"/>
                <w:sz w:val="18"/>
                <w:lang w:val="cs-CZ"/>
              </w:rPr>
              <w:t xml:space="preserve"> Zákazníkovi nevznikají zakoupením zboží jakákoliv práva na používání registrovaných značek, obchodních názvů, firemních log a patentů prodávajícího či jeho smluvních partnerů. Zákazníkovi nevznikají autorská práva k softwarovým produktům a zákazník není oprávněn do nich jakkoliv zasahovat, kopírovat je nebo upravovat.</w:t>
            </w:r>
          </w:p>
          <w:p w14:paraId="0729C0B6" w14:textId="77777777" w:rsidR="00EA20BA" w:rsidRPr="00612E49" w:rsidRDefault="00EA20BA" w:rsidP="00EA20BA">
            <w:pPr>
              <w:rPr>
                <w:color w:val="7F7F7F" w:themeColor="text1" w:themeTint="80"/>
                <w:sz w:val="18"/>
                <w:lang w:val="cs-CZ"/>
              </w:rPr>
            </w:pPr>
          </w:p>
          <w:p w14:paraId="3DBB54AA" w14:textId="77777777" w:rsidR="00EA20BA" w:rsidRPr="00612E49" w:rsidRDefault="00EA20BA" w:rsidP="00EA20BA">
            <w:pPr>
              <w:rPr>
                <w:color w:val="7F7F7F" w:themeColor="text1" w:themeTint="80"/>
                <w:sz w:val="18"/>
                <w:lang w:val="cs-CZ"/>
              </w:rPr>
            </w:pPr>
            <w:r w:rsidRPr="00612E49">
              <w:rPr>
                <w:b/>
                <w:color w:val="7F7F7F" w:themeColor="text1" w:themeTint="80"/>
                <w:sz w:val="18"/>
                <w:lang w:val="cs-CZ"/>
              </w:rPr>
              <w:t>E2.</w:t>
            </w:r>
            <w:r w:rsidRPr="00612E49">
              <w:rPr>
                <w:color w:val="7F7F7F" w:themeColor="text1" w:themeTint="80"/>
                <w:sz w:val="18"/>
                <w:lang w:val="cs-CZ"/>
              </w:rPr>
              <w:t xml:space="preserve"> Zjevné vady, tj. vady, které jsou zjistitelné při řádné přejímce zboží, musí být reklamovány nejpozději při převzetí, jinak práva z odpovědnosti za tyto zjevné vady zanikají. Skryté vady musí být oznámeny neprodleně po jejich zjištění, nejpozději však do skončení záruční doby. Záruční doba běží od okamžiku přechodu nebezpečí škody na zboží na zákazníka.</w:t>
            </w:r>
          </w:p>
          <w:p w14:paraId="56ABD01A" w14:textId="77777777" w:rsidR="00EA20BA" w:rsidRPr="00612E49" w:rsidRDefault="00EA20BA" w:rsidP="00EA20BA">
            <w:pPr>
              <w:rPr>
                <w:color w:val="7F7F7F" w:themeColor="text1" w:themeTint="80"/>
                <w:sz w:val="18"/>
                <w:lang w:val="cs-CZ"/>
              </w:rPr>
            </w:pPr>
            <w:r w:rsidRPr="00612E49">
              <w:rPr>
                <w:b/>
                <w:color w:val="7F7F7F" w:themeColor="text1" w:themeTint="80"/>
                <w:sz w:val="18"/>
                <w:lang w:val="cs-CZ"/>
              </w:rPr>
              <w:t>E3.</w:t>
            </w:r>
            <w:r w:rsidRPr="00612E49">
              <w:rPr>
                <w:color w:val="7F7F7F" w:themeColor="text1" w:themeTint="80"/>
                <w:sz w:val="18"/>
                <w:lang w:val="cs-CZ"/>
              </w:rPr>
              <w:t xml:space="preserve"> Veškeré záruky, týkající se funkčnosti zboží povahy softwaru, plynou výhradně z licenční smlouvy, která je uzavírána mezi zákazníkem a příslušným výrobcem softwaru.</w:t>
            </w:r>
          </w:p>
          <w:p w14:paraId="67D2C701" w14:textId="77777777" w:rsidR="00EA20BA" w:rsidRPr="00612E49" w:rsidRDefault="00EA20BA" w:rsidP="00EA20BA">
            <w:pPr>
              <w:rPr>
                <w:color w:val="7F7F7F" w:themeColor="text1" w:themeTint="80"/>
                <w:sz w:val="18"/>
                <w:lang w:val="cs-CZ"/>
              </w:rPr>
            </w:pPr>
          </w:p>
          <w:p w14:paraId="185B6730" w14:textId="77777777" w:rsidR="00EA20BA" w:rsidRPr="00612E49" w:rsidRDefault="00EA20BA" w:rsidP="00EA20BA">
            <w:pPr>
              <w:rPr>
                <w:color w:val="7F7F7F" w:themeColor="text1" w:themeTint="80"/>
                <w:sz w:val="18"/>
                <w:lang w:val="cs-CZ"/>
              </w:rPr>
            </w:pPr>
            <w:r w:rsidRPr="00612E49">
              <w:rPr>
                <w:b/>
                <w:color w:val="7F7F7F" w:themeColor="text1" w:themeTint="80"/>
                <w:sz w:val="18"/>
                <w:lang w:val="cs-CZ"/>
              </w:rPr>
              <w:t>E4.</w:t>
            </w:r>
            <w:r w:rsidRPr="00612E49">
              <w:rPr>
                <w:color w:val="7F7F7F" w:themeColor="text1" w:themeTint="80"/>
                <w:sz w:val="18"/>
                <w:lang w:val="cs-CZ"/>
              </w:rPr>
              <w:t xml:space="preserve"> Záruka se nevztahuje na vady zboží, které byly způsobeny zaviněním zákazníka, počítačovými viry, poškozením vzniklé třetí osobou či nadměrným mechanickým opotřebením.</w:t>
            </w:r>
          </w:p>
          <w:p w14:paraId="1C2956BE" w14:textId="77777777" w:rsidR="00EA20BA" w:rsidRPr="00612E49" w:rsidRDefault="00EA20BA" w:rsidP="00EA20BA">
            <w:pPr>
              <w:rPr>
                <w:color w:val="7F7F7F" w:themeColor="text1" w:themeTint="80"/>
                <w:sz w:val="18"/>
                <w:lang w:val="cs-CZ"/>
              </w:rPr>
            </w:pPr>
          </w:p>
          <w:p w14:paraId="05926BF1" w14:textId="77777777" w:rsidR="00EA20BA" w:rsidRPr="00612E49" w:rsidRDefault="00EA20BA" w:rsidP="00EA20BA">
            <w:pPr>
              <w:rPr>
                <w:color w:val="7F7F7F" w:themeColor="text1" w:themeTint="80"/>
                <w:sz w:val="18"/>
                <w:lang w:val="cs-CZ"/>
              </w:rPr>
            </w:pPr>
            <w:r w:rsidRPr="00612E49">
              <w:rPr>
                <w:b/>
                <w:color w:val="7F7F7F" w:themeColor="text1" w:themeTint="80"/>
                <w:sz w:val="18"/>
                <w:lang w:val="cs-CZ"/>
              </w:rPr>
              <w:t>E5.</w:t>
            </w:r>
            <w:r w:rsidRPr="00612E49">
              <w:rPr>
                <w:color w:val="7F7F7F" w:themeColor="text1" w:themeTint="80"/>
                <w:sz w:val="18"/>
                <w:lang w:val="cs-CZ"/>
              </w:rPr>
              <w:t xml:space="preserve"> GRAITEC neodpovídá za plnou kompatibilitu prodaných zařízení a součástí s jinými, pokud nebyl požadavek na funkčnost zákazníkem výslovně specifikován v písemné objednávce.</w:t>
            </w:r>
          </w:p>
          <w:p w14:paraId="78F187A5" w14:textId="77777777" w:rsidR="00EA20BA" w:rsidRPr="00612E49" w:rsidRDefault="00EA20BA" w:rsidP="00EA20BA">
            <w:pPr>
              <w:rPr>
                <w:color w:val="7F7F7F" w:themeColor="text1" w:themeTint="80"/>
                <w:sz w:val="18"/>
                <w:lang w:val="cs-CZ"/>
              </w:rPr>
            </w:pPr>
          </w:p>
          <w:p w14:paraId="2FACF84B" w14:textId="5D43A54F" w:rsidR="00772DAC" w:rsidRPr="00612E49" w:rsidRDefault="00EA20BA" w:rsidP="00EA20BA">
            <w:pPr>
              <w:rPr>
                <w:color w:val="7F7F7F" w:themeColor="text1" w:themeTint="80"/>
                <w:sz w:val="18"/>
                <w:lang w:val="cs-CZ"/>
              </w:rPr>
            </w:pPr>
            <w:r w:rsidRPr="00612E49">
              <w:rPr>
                <w:b/>
                <w:color w:val="7F7F7F" w:themeColor="text1" w:themeTint="80"/>
                <w:sz w:val="18"/>
                <w:lang w:val="cs-CZ"/>
              </w:rPr>
              <w:t>E6.</w:t>
            </w:r>
            <w:r w:rsidRPr="00612E49">
              <w:rPr>
                <w:color w:val="7F7F7F" w:themeColor="text1" w:themeTint="80"/>
                <w:sz w:val="18"/>
                <w:lang w:val="cs-CZ"/>
              </w:rPr>
              <w:t xml:space="preserve"> GRAITEC poskytuje záruku za jakost na dodané zboží v souladu s občanským zákoníkem, a to v trvání 6 (šesti) měsíců, není-li na faktuře či dodacím listu uvedena doba delší. GRAITEC poskytuje zákazníkovi záruku maximálně v rozsahu záručních podmínek příslušného výrobce.</w:t>
            </w:r>
          </w:p>
          <w:p w14:paraId="64EDAFDD" w14:textId="77777777" w:rsidR="00EA20BA" w:rsidRPr="00612E49" w:rsidRDefault="00EA20BA" w:rsidP="00EA20BA">
            <w:pPr>
              <w:rPr>
                <w:color w:val="7F7F7F" w:themeColor="text1" w:themeTint="80"/>
                <w:sz w:val="20"/>
                <w:lang w:val="cs-CZ"/>
              </w:rPr>
            </w:pPr>
          </w:p>
          <w:p w14:paraId="19BE1C22" w14:textId="134A134B" w:rsidR="00772DAC" w:rsidRPr="00612E49" w:rsidRDefault="00EA20BA" w:rsidP="00772DAC">
            <w:pPr>
              <w:pStyle w:val="Nadpis1"/>
              <w:outlineLvl w:val="0"/>
              <w:rPr>
                <w:lang w:val="cs-CZ"/>
              </w:rPr>
            </w:pPr>
            <w:r w:rsidRPr="00612E49">
              <w:rPr>
                <w:lang w:val="cs-CZ"/>
              </w:rPr>
              <w:t>F. ZÁVĚREČNÁ USTANOVENÍ</w:t>
            </w:r>
          </w:p>
          <w:p w14:paraId="63FD52B5" w14:textId="77777777" w:rsidR="00EA20BA" w:rsidRPr="00612E49" w:rsidRDefault="00EA20BA" w:rsidP="00EA20BA">
            <w:pPr>
              <w:rPr>
                <w:color w:val="7F7F7F" w:themeColor="text1" w:themeTint="80"/>
                <w:sz w:val="20"/>
                <w:lang w:val="cs-CZ"/>
              </w:rPr>
            </w:pPr>
            <w:r w:rsidRPr="00612E49">
              <w:rPr>
                <w:b/>
                <w:color w:val="7F7F7F" w:themeColor="text1" w:themeTint="80"/>
                <w:sz w:val="20"/>
                <w:lang w:val="cs-CZ"/>
              </w:rPr>
              <w:t>F1.</w:t>
            </w:r>
            <w:r w:rsidRPr="00612E49">
              <w:rPr>
                <w:color w:val="7F7F7F" w:themeColor="text1" w:themeTint="80"/>
                <w:sz w:val="20"/>
                <w:lang w:val="cs-CZ"/>
              </w:rPr>
              <w:t xml:space="preserve"> Místně příslušným soudem pro řešení veškerých sporů vznikajících ze smluvních vztahů mezi GRAITEC a zákazníkem nebo v souvislosti s nimi je věcně příslušný soud dle sídla GRAITEC.</w:t>
            </w:r>
          </w:p>
          <w:p w14:paraId="22E6D0CA" w14:textId="77777777" w:rsidR="00EA20BA" w:rsidRPr="00612E49" w:rsidRDefault="00EA20BA" w:rsidP="00EA20BA">
            <w:pPr>
              <w:rPr>
                <w:color w:val="7F7F7F" w:themeColor="text1" w:themeTint="80"/>
                <w:sz w:val="20"/>
                <w:lang w:val="cs-CZ"/>
              </w:rPr>
            </w:pPr>
          </w:p>
          <w:p w14:paraId="085AC9E4" w14:textId="77777777" w:rsidR="00EA20BA" w:rsidRPr="00612E49" w:rsidRDefault="00EA20BA" w:rsidP="00EA20BA">
            <w:pPr>
              <w:rPr>
                <w:color w:val="7F7F7F" w:themeColor="text1" w:themeTint="80"/>
                <w:sz w:val="20"/>
                <w:lang w:val="cs-CZ"/>
              </w:rPr>
            </w:pPr>
            <w:r w:rsidRPr="00612E49">
              <w:rPr>
                <w:b/>
                <w:color w:val="7F7F7F" w:themeColor="text1" w:themeTint="80"/>
                <w:sz w:val="20"/>
                <w:lang w:val="cs-CZ"/>
              </w:rPr>
              <w:t>F2.</w:t>
            </w:r>
            <w:r w:rsidRPr="00612E49">
              <w:rPr>
                <w:color w:val="7F7F7F" w:themeColor="text1" w:themeTint="80"/>
                <w:sz w:val="20"/>
                <w:lang w:val="cs-CZ"/>
              </w:rPr>
              <w:t xml:space="preserve"> V případě, že některé ustanovení těchto VOP je nebo se stane neplatným, neúčinným nebo neproveditelným, není tímto dotčena platnost, účinnost nebo proveditelnost zbývajících ustanovení těchto VOP.</w:t>
            </w:r>
          </w:p>
          <w:p w14:paraId="0BE49CDE" w14:textId="77777777" w:rsidR="00EA20BA" w:rsidRPr="00612E49" w:rsidRDefault="00EA20BA" w:rsidP="00EA20BA">
            <w:pPr>
              <w:rPr>
                <w:color w:val="7F7F7F" w:themeColor="text1" w:themeTint="80"/>
                <w:sz w:val="20"/>
                <w:lang w:val="cs-CZ"/>
              </w:rPr>
            </w:pPr>
          </w:p>
          <w:p w14:paraId="1DFFE508" w14:textId="77777777" w:rsidR="00EA20BA" w:rsidRPr="00612E49" w:rsidRDefault="00EA20BA" w:rsidP="00EA20BA">
            <w:pPr>
              <w:rPr>
                <w:color w:val="7F7F7F" w:themeColor="text1" w:themeTint="80"/>
                <w:sz w:val="20"/>
                <w:lang w:val="cs-CZ"/>
              </w:rPr>
            </w:pPr>
            <w:r w:rsidRPr="00612E49">
              <w:rPr>
                <w:b/>
                <w:color w:val="7F7F7F" w:themeColor="text1" w:themeTint="80"/>
                <w:sz w:val="20"/>
                <w:lang w:val="cs-CZ"/>
              </w:rPr>
              <w:t>F3.</w:t>
            </w:r>
            <w:r w:rsidRPr="00612E49">
              <w:rPr>
                <w:color w:val="7F7F7F" w:themeColor="text1" w:themeTint="80"/>
                <w:sz w:val="20"/>
                <w:lang w:val="cs-CZ"/>
              </w:rPr>
              <w:t xml:space="preserve"> Zákazník se zavazuje dodržovat tyto VOP, což stvrzuje doručením závazné objednávky nebo podpisem kupní smlouvy.</w:t>
            </w:r>
          </w:p>
          <w:p w14:paraId="5C62AF10" w14:textId="77777777" w:rsidR="00EA20BA" w:rsidRPr="00612E49" w:rsidRDefault="00EA20BA" w:rsidP="00EA20BA">
            <w:pPr>
              <w:pStyle w:val="Nadpis1"/>
              <w:outlineLvl w:val="0"/>
              <w:rPr>
                <w:b w:val="0"/>
                <w:color w:val="7F7F7F" w:themeColor="text1" w:themeTint="80"/>
                <w:sz w:val="20"/>
                <w:lang w:val="cs-CZ"/>
              </w:rPr>
            </w:pPr>
            <w:r w:rsidRPr="00612E49">
              <w:rPr>
                <w:color w:val="7F7F7F" w:themeColor="text1" w:themeTint="80"/>
                <w:sz w:val="20"/>
                <w:lang w:val="cs-CZ"/>
              </w:rPr>
              <w:t>F4.</w:t>
            </w:r>
            <w:r w:rsidRPr="00612E49">
              <w:rPr>
                <w:b w:val="0"/>
                <w:color w:val="7F7F7F" w:themeColor="text1" w:themeTint="80"/>
                <w:sz w:val="20"/>
                <w:lang w:val="cs-CZ"/>
              </w:rPr>
              <w:t xml:space="preserve"> Nároky na náhradu škody vůči GRAITEC lze uplatnit, pokud není stanoveno těmito VOP jinak, pouze při úmyslném nebo hrubě nedbalostním jednání GRAITEC. V případech, kdy GRAITEC za škodu odpovídá, odpovídá maximálně do výše ceny příslušného zboží uhrazené zákazníkem.</w:t>
            </w:r>
          </w:p>
          <w:p w14:paraId="2A7B6E0A" w14:textId="77777777" w:rsidR="00772DAC" w:rsidRPr="00612E49" w:rsidRDefault="00772DAC" w:rsidP="00EA20BA">
            <w:pPr>
              <w:rPr>
                <w:sz w:val="20"/>
                <w:lang w:val="cs-CZ"/>
              </w:rPr>
            </w:pPr>
          </w:p>
          <w:p w14:paraId="3CA41C5C" w14:textId="77777777" w:rsidR="00EA20BA" w:rsidRPr="00612E49" w:rsidRDefault="00EA20BA" w:rsidP="00EA20BA">
            <w:pPr>
              <w:rPr>
                <w:sz w:val="20"/>
                <w:lang w:val="cs-CZ"/>
              </w:rPr>
            </w:pPr>
          </w:p>
        </w:tc>
      </w:tr>
    </w:tbl>
    <w:p w14:paraId="42027FF1" w14:textId="77777777" w:rsidR="00772DAC" w:rsidRDefault="00772DAC" w:rsidP="001E64AB">
      <w:pPr>
        <w:rPr>
          <w:sz w:val="20"/>
          <w:lang w:val="fr-FR"/>
        </w:rPr>
      </w:pPr>
    </w:p>
    <w:p w14:paraId="20617E29" w14:textId="77777777" w:rsidR="00772DAC" w:rsidRDefault="00772DAC" w:rsidP="001E64AB">
      <w:pPr>
        <w:rPr>
          <w:sz w:val="20"/>
          <w:lang w:val="fr-FR"/>
        </w:rPr>
      </w:pPr>
    </w:p>
    <w:p w14:paraId="2E63AC1F" w14:textId="77777777" w:rsidR="00E42333" w:rsidRPr="001E64AB" w:rsidRDefault="00E42333" w:rsidP="001E64AB">
      <w:pPr>
        <w:rPr>
          <w:sz w:val="20"/>
          <w:lang w:val="fr-FR"/>
        </w:rPr>
      </w:pPr>
    </w:p>
    <w:sectPr w:rsidR="00E42333" w:rsidRPr="001E64AB" w:rsidSect="00AB6ECE">
      <w:headerReference w:type="default" r:id="rId17"/>
      <w:footerReference w:type="default" r:id="rId18"/>
      <w:headerReference w:type="first" r:id="rId19"/>
      <w:footerReference w:type="first" r:id="rId20"/>
      <w:pgSz w:w="11906" w:h="16838"/>
      <w:pgMar w:top="1440" w:right="1080" w:bottom="1440" w:left="108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C0A4" w14:textId="77777777" w:rsidR="003D36DC" w:rsidRDefault="003D36DC" w:rsidP="003A5833">
      <w:r>
        <w:separator/>
      </w:r>
    </w:p>
  </w:endnote>
  <w:endnote w:type="continuationSeparator" w:id="0">
    <w:p w14:paraId="00C6F876" w14:textId="77777777" w:rsidR="003D36DC" w:rsidRDefault="003D36DC" w:rsidP="003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4A2B" w14:textId="77777777" w:rsidR="00AB1A8B" w:rsidRPr="002213FE" w:rsidRDefault="00AB1A8B" w:rsidP="00E24726">
    <w:pPr>
      <w:pStyle w:val="Zpat"/>
      <w:jc w:val="center"/>
      <w:rPr>
        <w:rFonts w:cstheme="minorHAnsi"/>
        <w:bCs/>
        <w:color w:val="808080" w:themeColor="background1" w:themeShade="80"/>
        <w:sz w:val="14"/>
        <w:szCs w:val="20"/>
        <w:lang w:val="fr-FR"/>
      </w:rPr>
    </w:pPr>
  </w:p>
  <w:p w14:paraId="6A714262" w14:textId="402304D3" w:rsidR="00AB1A8B" w:rsidRPr="00C022ED" w:rsidRDefault="007E2098" w:rsidP="00E24726">
    <w:pPr>
      <w:pStyle w:val="Zpat"/>
      <w:jc w:val="center"/>
      <w:rPr>
        <w:rFonts w:cstheme="minorHAnsi"/>
        <w:sz w:val="20"/>
        <w:szCs w:val="20"/>
        <w:lang w:val="fr-FR"/>
      </w:rPr>
    </w:pPr>
    <w:r w:rsidRPr="007E2098">
      <w:rPr>
        <w:rFonts w:cstheme="minorHAnsi"/>
        <w:bCs/>
        <w:color w:val="808080" w:themeColor="background1" w:themeShade="80"/>
        <w:sz w:val="20"/>
        <w:szCs w:val="20"/>
        <w:lang w:val="fr-FR"/>
      </w:rPr>
      <w:t>Stránka</w:t>
    </w:r>
    <w:r w:rsidR="00AB1A8B" w:rsidRPr="00E24726">
      <w:rPr>
        <w:rFonts w:cstheme="minorHAnsi"/>
        <w:bCs/>
        <w:color w:val="808080" w:themeColor="background1" w:themeShade="80"/>
        <w:sz w:val="20"/>
        <w:szCs w:val="20"/>
        <w:lang w:val="fr-FR"/>
      </w:rPr>
      <w:t xml:space="preserve"> </w:t>
    </w:r>
    <w:sdt>
      <w:sdtPr>
        <w:rPr>
          <w:rFonts w:cstheme="minorHAnsi"/>
          <w:bCs/>
          <w:color w:val="808080" w:themeColor="background1" w:themeShade="80"/>
          <w:sz w:val="20"/>
          <w:szCs w:val="20"/>
          <w:lang w:val="fr-FR"/>
        </w:rPr>
        <w:id w:val="1301729653"/>
        <w:docPartObj>
          <w:docPartGallery w:val="Page Numbers (Bottom of Page)"/>
          <w:docPartUnique/>
        </w:docPartObj>
      </w:sdtPr>
      <w:sdtEndPr>
        <w:rPr>
          <w:bCs w:val="0"/>
          <w:color w:val="auto"/>
          <w:lang w:val="en-GB"/>
        </w:rPr>
      </w:sdtEndPr>
      <w:sdtContent>
        <w:r w:rsidR="00AB1A8B" w:rsidRPr="00E24726">
          <w:rPr>
            <w:rFonts w:cstheme="minorHAnsi"/>
            <w:bCs/>
            <w:color w:val="808080" w:themeColor="background1" w:themeShade="80"/>
            <w:sz w:val="20"/>
            <w:szCs w:val="20"/>
            <w:lang w:val="fr-FR"/>
          </w:rPr>
          <w:fldChar w:fldCharType="begin"/>
        </w:r>
        <w:r w:rsidR="00AB1A8B" w:rsidRPr="00E24726">
          <w:rPr>
            <w:rFonts w:cstheme="minorHAnsi"/>
            <w:bCs/>
            <w:color w:val="808080" w:themeColor="background1" w:themeShade="80"/>
            <w:sz w:val="20"/>
            <w:szCs w:val="20"/>
            <w:lang w:val="fr-FR"/>
          </w:rPr>
          <w:instrText>PAGE   \* MERGEFORMAT</w:instrText>
        </w:r>
        <w:r w:rsidR="00AB1A8B" w:rsidRPr="00E24726">
          <w:rPr>
            <w:rFonts w:cstheme="minorHAnsi"/>
            <w:bCs/>
            <w:color w:val="808080" w:themeColor="background1" w:themeShade="80"/>
            <w:sz w:val="20"/>
            <w:szCs w:val="20"/>
            <w:lang w:val="fr-FR"/>
          </w:rPr>
          <w:fldChar w:fldCharType="separate"/>
        </w:r>
        <w:r w:rsidR="009F3FD7">
          <w:rPr>
            <w:rFonts w:cstheme="minorHAnsi"/>
            <w:bCs/>
            <w:noProof/>
            <w:color w:val="808080" w:themeColor="background1" w:themeShade="80"/>
            <w:sz w:val="20"/>
            <w:szCs w:val="20"/>
            <w:lang w:val="fr-FR"/>
          </w:rPr>
          <w:t>6</w:t>
        </w:r>
        <w:r w:rsidR="00AB1A8B" w:rsidRPr="00E24726">
          <w:rPr>
            <w:rFonts w:cstheme="minorHAnsi"/>
            <w:bCs/>
            <w:color w:val="808080" w:themeColor="background1" w:themeShade="80"/>
            <w:sz w:val="20"/>
            <w:szCs w:val="20"/>
            <w:lang w:val="fr-FR"/>
          </w:rPr>
          <w:fldChar w:fldCharType="end"/>
        </w:r>
        <w:r w:rsidR="00AB1A8B" w:rsidRPr="00E24726">
          <w:rPr>
            <w:rFonts w:cstheme="minorHAnsi"/>
            <w:bCs/>
            <w:color w:val="808080" w:themeColor="background1" w:themeShade="80"/>
            <w:sz w:val="20"/>
            <w:szCs w:val="20"/>
            <w:lang w:val="fr-FR"/>
          </w:rPr>
          <w:t>/</w:t>
        </w:r>
        <w:r w:rsidR="00AB1A8B" w:rsidRPr="00E24726">
          <w:rPr>
            <w:rFonts w:cstheme="minorHAnsi"/>
            <w:bCs/>
            <w:color w:val="808080" w:themeColor="background1" w:themeShade="80"/>
            <w:sz w:val="20"/>
            <w:szCs w:val="20"/>
            <w:lang w:val="fr-FR"/>
          </w:rPr>
          <w:fldChar w:fldCharType="begin"/>
        </w:r>
        <w:r w:rsidR="00AB1A8B" w:rsidRPr="00E24726">
          <w:rPr>
            <w:rFonts w:cstheme="minorHAnsi"/>
            <w:bCs/>
            <w:color w:val="808080" w:themeColor="background1" w:themeShade="80"/>
            <w:sz w:val="20"/>
            <w:szCs w:val="20"/>
            <w:lang w:val="fr-FR"/>
          </w:rPr>
          <w:instrText xml:space="preserve"> SECTIONPAGES  \* Arabic  \* MERGEFORMAT </w:instrText>
        </w:r>
        <w:r w:rsidR="00AB1A8B" w:rsidRPr="00E24726">
          <w:rPr>
            <w:rFonts w:cstheme="minorHAnsi"/>
            <w:bCs/>
            <w:color w:val="808080" w:themeColor="background1" w:themeShade="80"/>
            <w:sz w:val="20"/>
            <w:szCs w:val="20"/>
            <w:lang w:val="fr-FR"/>
          </w:rPr>
          <w:fldChar w:fldCharType="separate"/>
        </w:r>
        <w:r w:rsidR="009F3FD7">
          <w:rPr>
            <w:rFonts w:cstheme="minorHAnsi"/>
            <w:bCs/>
            <w:noProof/>
            <w:color w:val="808080" w:themeColor="background1" w:themeShade="80"/>
            <w:sz w:val="20"/>
            <w:szCs w:val="20"/>
            <w:lang w:val="fr-FR"/>
          </w:rPr>
          <w:t>6</w:t>
        </w:r>
        <w:r w:rsidR="00AB1A8B" w:rsidRPr="00E24726">
          <w:rPr>
            <w:rFonts w:cstheme="minorHAnsi"/>
            <w:bCs/>
            <w:color w:val="808080" w:themeColor="background1" w:themeShade="80"/>
            <w:sz w:val="20"/>
            <w:szCs w:val="20"/>
            <w:lang w:val="fr-FR"/>
          </w:rPr>
          <w:fldChar w:fldCharType="end"/>
        </w:r>
      </w:sdtContent>
    </w:sdt>
  </w:p>
  <w:p w14:paraId="603C7D6C" w14:textId="77777777" w:rsidR="00AB1A8B" w:rsidRDefault="00AB1A8B" w:rsidP="00CE273B">
    <w:pPr>
      <w:pStyle w:val="Zpat"/>
      <w:jc w:val="center"/>
      <w:rPr>
        <w:rFonts w:ascii="Arial" w:hAnsi="Arial" w:cs="Arial"/>
        <w:bCs/>
        <w:color w:val="808080" w:themeColor="background1" w:themeShade="80"/>
        <w:sz w:val="16"/>
        <w:szCs w:val="16"/>
        <w:lang w:val="fr-FR"/>
      </w:rPr>
    </w:pPr>
  </w:p>
  <w:p w14:paraId="7E17BA9B" w14:textId="77777777" w:rsidR="00BE27AC" w:rsidRPr="007E2098" w:rsidRDefault="00BE27AC" w:rsidP="00BE27AC">
    <w:pPr>
      <w:pStyle w:val="Zpat"/>
      <w:jc w:val="center"/>
      <w:rPr>
        <w:rFonts w:cstheme="minorHAnsi"/>
        <w:bCs/>
        <w:color w:val="808080" w:themeColor="background1" w:themeShade="80"/>
        <w:sz w:val="18"/>
        <w:szCs w:val="16"/>
        <w:lang w:val="fr-FR"/>
      </w:rPr>
    </w:pPr>
    <w:r w:rsidRPr="007E2098">
      <w:rPr>
        <w:rFonts w:cstheme="minorHAnsi"/>
        <w:bCs/>
        <w:color w:val="808080" w:themeColor="background1" w:themeShade="80"/>
        <w:sz w:val="18"/>
        <w:szCs w:val="16"/>
        <w:lang w:val="fr-FR"/>
      </w:rPr>
      <w:t>GRAITEC s.r.o. – Jeremenkova 90a – 140 00, Praha 4</w:t>
    </w:r>
    <w:r>
      <w:rPr>
        <w:rFonts w:cstheme="minorHAnsi"/>
        <w:bCs/>
        <w:color w:val="808080" w:themeColor="background1" w:themeShade="80"/>
        <w:sz w:val="18"/>
        <w:szCs w:val="16"/>
        <w:lang w:val="fr-FR"/>
      </w:rPr>
      <w:t xml:space="preserve">, IČ </w:t>
    </w:r>
    <w:r w:rsidRPr="00A51EA2">
      <w:rPr>
        <w:rFonts w:cstheme="minorHAnsi"/>
        <w:bCs/>
        <w:color w:val="808080" w:themeColor="background1" w:themeShade="80"/>
        <w:sz w:val="18"/>
        <w:szCs w:val="16"/>
        <w:lang w:val="fr-FR"/>
      </w:rPr>
      <w:t>15891658</w:t>
    </w:r>
  </w:p>
  <w:p w14:paraId="7CBEF7AD" w14:textId="68B57217" w:rsidR="00AB1A8B" w:rsidRPr="00E24726" w:rsidRDefault="00BE27AC" w:rsidP="00BE27AC">
    <w:pPr>
      <w:pStyle w:val="Zpat"/>
      <w:jc w:val="center"/>
      <w:rPr>
        <w:rFonts w:cstheme="minorHAnsi"/>
        <w:bCs/>
        <w:color w:val="808080" w:themeColor="background1" w:themeShade="80"/>
        <w:sz w:val="16"/>
        <w:szCs w:val="16"/>
      </w:rPr>
    </w:pPr>
    <w:r>
      <w:rPr>
        <w:rFonts w:cstheme="minorHAnsi"/>
        <w:bCs/>
        <w:color w:val="808080" w:themeColor="background1" w:themeShade="80"/>
        <w:sz w:val="18"/>
        <w:szCs w:val="16"/>
        <w:lang w:val="fr-FR"/>
      </w:rPr>
      <w:t>TEL: 244 016 055 - EMAIL</w:t>
    </w:r>
    <w:r w:rsidRPr="007E2098">
      <w:rPr>
        <w:rFonts w:cstheme="minorHAnsi"/>
        <w:bCs/>
        <w:color w:val="808080" w:themeColor="background1" w:themeShade="80"/>
        <w:sz w:val="18"/>
        <w:szCs w:val="16"/>
        <w:lang w:val="fr-FR"/>
      </w:rPr>
      <w:t xml:space="preserve">: </w:t>
    </w:r>
    <w:r>
      <w:rPr>
        <w:rFonts w:cstheme="minorHAnsi"/>
        <w:bCs/>
        <w:color w:val="808080" w:themeColor="background1" w:themeShade="80"/>
        <w:sz w:val="18"/>
        <w:szCs w:val="16"/>
        <w:lang w:val="fr-FR"/>
      </w:rPr>
      <w:t>g</w:t>
    </w:r>
    <w:r w:rsidRPr="00A51EA2">
      <w:rPr>
        <w:rFonts w:cstheme="minorHAnsi"/>
        <w:bCs/>
        <w:color w:val="808080" w:themeColor="background1" w:themeShade="80"/>
        <w:sz w:val="18"/>
        <w:szCs w:val="16"/>
        <w:lang w:val="fr-FR"/>
      </w:rPr>
      <w:t>raitec.</w:t>
    </w:r>
    <w:r>
      <w:rPr>
        <w:rFonts w:cstheme="minorHAnsi"/>
        <w:bCs/>
        <w:color w:val="808080" w:themeColor="background1" w:themeShade="80"/>
        <w:sz w:val="18"/>
        <w:szCs w:val="16"/>
        <w:lang w:val="fr-FR"/>
      </w:rPr>
      <w:t>c</w:t>
    </w:r>
    <w:r w:rsidRPr="00A51EA2">
      <w:rPr>
        <w:rFonts w:cstheme="minorHAnsi"/>
        <w:bCs/>
        <w:color w:val="808080" w:themeColor="background1" w:themeShade="80"/>
        <w:sz w:val="18"/>
        <w:szCs w:val="16"/>
        <w:lang w:val="fr-FR"/>
      </w:rPr>
      <w:t>zech@graitec.com</w:t>
    </w:r>
    <w:r w:rsidRPr="007E2098">
      <w:rPr>
        <w:rFonts w:cstheme="minorHAnsi"/>
        <w:bCs/>
        <w:color w:val="808080" w:themeColor="background1" w:themeShade="80"/>
        <w:sz w:val="18"/>
        <w:szCs w:val="16"/>
        <w:lang w:val="fr-FR"/>
      </w:rPr>
      <w:t xml:space="preserve"> - </w:t>
    </w:r>
    <w:hyperlink r:id="rId1" w:history="1">
      <w:r w:rsidRPr="00F23D3B">
        <w:rPr>
          <w:rStyle w:val="Hypertextovodkaz"/>
          <w:rFonts w:cstheme="minorHAnsi"/>
          <w:bCs/>
          <w:color w:val="0070C0"/>
          <w:sz w:val="18"/>
          <w:szCs w:val="16"/>
          <w:lang w:val="fr-FR"/>
        </w:rPr>
        <w:t>www.graitec.cz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5776" w14:textId="0AF068FC" w:rsidR="00AB1A8B" w:rsidRDefault="004D311F" w:rsidP="00247388">
    <w:pPr>
      <w:pStyle w:val="Zpat"/>
    </w:pPr>
    <w:r>
      <w:rPr>
        <w:noProof/>
        <w:lang w:val="cs-CZ" w:eastAsia="cs-CZ"/>
      </w:rPr>
      <mc:AlternateContent>
        <mc:Choice Requires="wps">
          <w:drawing>
            <wp:anchor distT="0" distB="0" distL="114300" distR="114300" simplePos="0" relativeHeight="251662335" behindDoc="0" locked="0" layoutInCell="1" allowOverlap="1" wp14:anchorId="3229210D" wp14:editId="7902FEA0">
              <wp:simplePos x="0" y="0"/>
              <wp:positionH relativeFrom="column">
                <wp:posOffset>-743747</wp:posOffset>
              </wp:positionH>
              <wp:positionV relativeFrom="paragraph">
                <wp:posOffset>-309880</wp:posOffset>
              </wp:positionV>
              <wp:extent cx="7623175" cy="690880"/>
              <wp:effectExtent l="0" t="0" r="0" b="0"/>
              <wp:wrapNone/>
              <wp:docPr id="16" name="Rectangle 16"/>
              <wp:cNvGraphicFramePr/>
              <a:graphic xmlns:a="http://schemas.openxmlformats.org/drawingml/2006/main">
                <a:graphicData uri="http://schemas.microsoft.com/office/word/2010/wordprocessingShape">
                  <wps:wsp>
                    <wps:cNvSpPr/>
                    <wps:spPr>
                      <a:xfrm>
                        <a:off x="0" y="0"/>
                        <a:ext cx="7623175" cy="690880"/>
                      </a:xfrm>
                      <a:prstGeom prst="rect">
                        <a:avLst/>
                      </a:prstGeom>
                      <a:solidFill>
                        <a:srgbClr val="FFFFFF">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6EE27F" id="Rectangle 16" o:spid="_x0000_s1026" style="position:absolute;margin-left:-58.55pt;margin-top:-24.4pt;width:600.25pt;height:54.4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" stroked="f" strokeweight="2pt">
              <v:fill opacity="52428f"/>
            </v:rect>
          </w:pict>
        </mc:Fallback>
      </mc:AlternateContent>
    </w:r>
    <w:r>
      <w:rPr>
        <w:noProof/>
        <w:lang w:val="cs-CZ" w:eastAsia="cs-CZ"/>
      </w:rPr>
      <w:drawing>
        <wp:anchor distT="0" distB="0" distL="114300" distR="114300" simplePos="0" relativeHeight="251674624" behindDoc="0" locked="0" layoutInCell="1" allowOverlap="1" wp14:anchorId="659F0CFD" wp14:editId="788A677B">
          <wp:simplePos x="0" y="0"/>
          <wp:positionH relativeFrom="margin">
            <wp:posOffset>-414817</wp:posOffset>
          </wp:positionH>
          <wp:positionV relativeFrom="margin">
            <wp:posOffset>9230995</wp:posOffset>
          </wp:positionV>
          <wp:extent cx="1764665" cy="387985"/>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sk_VAR_Platinum_M_Color_Blk.png"/>
                  <pic:cNvPicPr/>
                </pic:nvPicPr>
                <pic:blipFill>
                  <a:blip r:embed="rId1">
                    <a:extLst>
                      <a:ext uri="{28A0092B-C50C-407E-A947-70E740481C1C}">
                        <a14:useLocalDpi xmlns:a14="http://schemas.microsoft.com/office/drawing/2010/main" val="0"/>
                      </a:ext>
                    </a:extLst>
                  </a:blip>
                  <a:stretch>
                    <a:fillRect/>
                  </a:stretch>
                </pic:blipFill>
                <pic:spPr>
                  <a:xfrm>
                    <a:off x="0" y="0"/>
                    <a:ext cx="1764665" cy="387985"/>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75648" behindDoc="0" locked="0" layoutInCell="1" allowOverlap="1" wp14:anchorId="7FDD70DD" wp14:editId="43F8355B">
          <wp:simplePos x="0" y="0"/>
          <wp:positionH relativeFrom="margin">
            <wp:posOffset>5008245</wp:posOffset>
          </wp:positionH>
          <wp:positionV relativeFrom="margin">
            <wp:posOffset>9279728</wp:posOffset>
          </wp:positionV>
          <wp:extent cx="1581150" cy="3663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Graitec.png"/>
                  <pic:cNvPicPr/>
                </pic:nvPicPr>
                <pic:blipFill>
                  <a:blip r:embed="rId2">
                    <a:extLst>
                      <a:ext uri="{28A0092B-C50C-407E-A947-70E740481C1C}">
                        <a14:useLocalDpi xmlns:a14="http://schemas.microsoft.com/office/drawing/2010/main" val="0"/>
                      </a:ext>
                    </a:extLst>
                  </a:blip>
                  <a:stretch>
                    <a:fillRect/>
                  </a:stretch>
                </pic:blipFill>
                <pic:spPr>
                  <a:xfrm>
                    <a:off x="0" y="0"/>
                    <a:ext cx="1581150" cy="366395"/>
                  </a:xfrm>
                  <a:prstGeom prst="rect">
                    <a:avLst/>
                  </a:prstGeom>
                </pic:spPr>
              </pic:pic>
            </a:graphicData>
          </a:graphic>
          <wp14:sizeRelH relativeFrom="margin">
            <wp14:pctWidth>0</wp14:pctWidth>
          </wp14:sizeRelH>
          <wp14:sizeRelV relativeFrom="margin">
            <wp14:pctHeight>0</wp14:pctHeight>
          </wp14:sizeRelV>
        </wp:anchor>
      </w:drawing>
    </w:r>
    <w:r w:rsidR="00AB1A8B">
      <w:rPr>
        <w:noProof/>
        <w:lang w:val="cs-CZ" w:eastAsia="cs-CZ"/>
      </w:rPr>
      <w:drawing>
        <wp:anchor distT="0" distB="0" distL="114300" distR="114300" simplePos="0" relativeHeight="251671552" behindDoc="1" locked="0" layoutInCell="1" allowOverlap="1" wp14:anchorId="77FC932F" wp14:editId="67B465DA">
          <wp:simplePos x="0" y="0"/>
          <wp:positionH relativeFrom="column">
            <wp:posOffset>4956810</wp:posOffset>
          </wp:positionH>
          <wp:positionV relativeFrom="paragraph">
            <wp:posOffset>654685</wp:posOffset>
          </wp:positionV>
          <wp:extent cx="1673225" cy="417195"/>
          <wp:effectExtent l="0" t="0" r="3175" b="1905"/>
          <wp:wrapThrough wrapText="bothSides">
            <wp:wrapPolygon edited="0">
              <wp:start x="0" y="0"/>
              <wp:lineTo x="0" y="20712"/>
              <wp:lineTo x="21395" y="20712"/>
              <wp:lineTo x="21395" y="0"/>
              <wp:lineTo x="0" y="0"/>
            </wp:wrapPolygon>
          </wp:wrapThrough>
          <wp:docPr id="3" name="Image 3" descr="LogoGRAITEC08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AITEC08_RV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3225" cy="417195"/>
                  </a:xfrm>
                  <a:prstGeom prst="rect">
                    <a:avLst/>
                  </a:prstGeom>
                  <a:noFill/>
                </pic:spPr>
              </pic:pic>
            </a:graphicData>
          </a:graphic>
          <wp14:sizeRelH relativeFrom="page">
            <wp14:pctWidth>0</wp14:pctWidth>
          </wp14:sizeRelH>
          <wp14:sizeRelV relativeFrom="page">
            <wp14:pctHeight>0</wp14:pctHeight>
          </wp14:sizeRelV>
        </wp:anchor>
      </w:drawing>
    </w:r>
    <w:r w:rsidR="00AB1A8B">
      <w:rPr>
        <w:noProof/>
        <w:lang w:val="cs-CZ" w:eastAsia="cs-CZ"/>
      </w:rPr>
      <mc:AlternateContent>
        <mc:Choice Requires="wps">
          <w:drawing>
            <wp:anchor distT="45720" distB="45720" distL="114300" distR="114300" simplePos="0" relativeHeight="251663360" behindDoc="0" locked="0" layoutInCell="1" allowOverlap="1" wp14:anchorId="720F5F5D" wp14:editId="2BB5250A">
              <wp:simplePos x="0" y="0"/>
              <wp:positionH relativeFrom="column">
                <wp:posOffset>1800225</wp:posOffset>
              </wp:positionH>
              <wp:positionV relativeFrom="paragraph">
                <wp:posOffset>-542290</wp:posOffset>
              </wp:positionV>
              <wp:extent cx="87630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66750"/>
                      </a:xfrm>
                      <a:prstGeom prst="rect">
                        <a:avLst/>
                      </a:prstGeom>
                      <a:noFill/>
                      <a:ln w="9525">
                        <a:noFill/>
                        <a:miter lim="800000"/>
                        <a:headEnd/>
                        <a:tailEnd/>
                      </a:ln>
                    </wps:spPr>
                    <wps:txbx>
                      <w:txbxContent>
                        <w:p w14:paraId="4E7AD3EC" w14:textId="77777777" w:rsidR="00AB1A8B" w:rsidRDefault="00AB1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0F5F5D" id="_x0000_t202" coordsize="21600,21600" o:spt="202" path="m,l,21600r21600,l21600,xe">
              <v:stroke joinstyle="miter"/>
              <v:path gradientshapeok="t" o:connecttype="rect"/>
            </v:shapetype>
            <v:shape id="_x0000_s1028" type="#_x0000_t202" style="position:absolute;left:0;text-align:left;margin-left:141.75pt;margin-top:-42.7pt;width:69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" filled="f" stroked="f">
              <v:textbox>
                <w:txbxContent>
                  <w:p w14:paraId="4E7AD3EC" w14:textId="77777777" w:rsidR="00AB1A8B" w:rsidRDefault="00AB1A8B"/>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83F0" w14:textId="77777777" w:rsidR="003D36DC" w:rsidRDefault="003D36DC" w:rsidP="003A5833">
      <w:r>
        <w:separator/>
      </w:r>
    </w:p>
  </w:footnote>
  <w:footnote w:type="continuationSeparator" w:id="0">
    <w:p w14:paraId="27DECEAE" w14:textId="77777777" w:rsidR="003D36DC" w:rsidRDefault="003D36DC" w:rsidP="003A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0DFD" w14:textId="611E8618" w:rsidR="00AB1A8B" w:rsidRPr="00233E66" w:rsidRDefault="00AB1A8B" w:rsidP="008A1387">
    <w:pPr>
      <w:pStyle w:val="Zhlav"/>
      <w:ind w:left="-567"/>
      <w:rPr>
        <w:rFonts w:cs="Arial"/>
        <w:b/>
        <w:color w:val="787D80"/>
        <w:sz w:val="28"/>
        <w:szCs w:val="28"/>
        <w:lang w:val="fr-FR"/>
      </w:rPr>
    </w:pPr>
    <w:r>
      <w:rPr>
        <w:noProof/>
        <w:lang w:val="cs-CZ" w:eastAsia="cs-CZ"/>
      </w:rPr>
      <w:drawing>
        <wp:anchor distT="0" distB="0" distL="114300" distR="114300" simplePos="0" relativeHeight="251672576" behindDoc="1" locked="0" layoutInCell="1" allowOverlap="1" wp14:anchorId="2FD23DAE" wp14:editId="4FAAC114">
          <wp:simplePos x="0" y="0"/>
          <wp:positionH relativeFrom="column">
            <wp:posOffset>4965065</wp:posOffset>
          </wp:positionH>
          <wp:positionV relativeFrom="paragraph">
            <wp:posOffset>-164465</wp:posOffset>
          </wp:positionV>
          <wp:extent cx="1673225" cy="417195"/>
          <wp:effectExtent l="0" t="0" r="3175" b="1905"/>
          <wp:wrapThrough wrapText="bothSides">
            <wp:wrapPolygon edited="0">
              <wp:start x="0" y="0"/>
              <wp:lineTo x="0" y="20712"/>
              <wp:lineTo x="21395" y="20712"/>
              <wp:lineTo x="21395" y="0"/>
              <wp:lineTo x="0" y="0"/>
            </wp:wrapPolygon>
          </wp:wrapThrough>
          <wp:docPr id="5" name="Image 5" descr="LogoGRAITEC08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AITEC08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17195"/>
                  </a:xfrm>
                  <a:prstGeom prst="rect">
                    <a:avLst/>
                  </a:prstGeom>
                  <a:noFill/>
                </pic:spPr>
              </pic:pic>
            </a:graphicData>
          </a:graphic>
          <wp14:sizeRelH relativeFrom="page">
            <wp14:pctWidth>0</wp14:pctWidth>
          </wp14:sizeRelH>
          <wp14:sizeRelV relativeFrom="page">
            <wp14:pctHeight>0</wp14:pctHeight>
          </wp14:sizeRelV>
        </wp:anchor>
      </w:drawing>
    </w:r>
    <w:r w:rsidR="00611E89" w:rsidRPr="00611E89">
      <w:t xml:space="preserve"> </w:t>
    </w:r>
    <w:r w:rsidR="00611E89" w:rsidRPr="00611E89">
      <w:rPr>
        <w:rFonts w:cs="Arial"/>
        <w:b/>
        <w:color w:val="787D80"/>
        <w:sz w:val="28"/>
        <w:szCs w:val="28"/>
        <w:lang w:val="fr-FR"/>
      </w:rPr>
      <w:t>Cenová nabídka</w:t>
    </w:r>
    <w:r>
      <w:rPr>
        <w:rFonts w:cs="Arial"/>
        <w:b/>
        <w:color w:val="787D80"/>
        <w:sz w:val="28"/>
        <w:szCs w:val="28"/>
        <w:lang w:val="fr-FR"/>
      </w:rPr>
      <w:t xml:space="preserve"> QUO-125764-Z2C5C7</w:t>
    </w:r>
  </w:p>
  <w:p w14:paraId="3AE56DFD" w14:textId="7659FF01" w:rsidR="00AB1A8B" w:rsidRPr="008454D9" w:rsidRDefault="00AB1A8B" w:rsidP="001E64AB">
    <w:pPr>
      <w:pStyle w:val="Zhlav"/>
      <w:ind w:left="-567"/>
      <w:jc w:val="left"/>
      <w:rPr>
        <w:rFonts w:cs="Arial"/>
        <w:b/>
        <w:sz w:val="20"/>
        <w:szCs w:val="20"/>
        <w:lang w:val="fr-FR"/>
      </w:rPr>
    </w:pPr>
    <w:r w:rsidRPr="00760D58">
      <w:rPr>
        <w:b/>
        <w:noProof/>
        <w:sz w:val="36"/>
        <w:szCs w:val="36"/>
        <w:lang w:val="cs-CZ" w:eastAsia="cs-CZ"/>
      </w:rPr>
      <mc:AlternateContent>
        <mc:Choice Requires="wps">
          <w:drawing>
            <wp:anchor distT="45720" distB="45720" distL="114300" distR="114300" simplePos="0" relativeHeight="251667456" behindDoc="0" locked="0" layoutInCell="1" allowOverlap="1" wp14:anchorId="2F95112E" wp14:editId="203E58E7">
              <wp:simplePos x="0" y="0"/>
              <wp:positionH relativeFrom="margin">
                <wp:posOffset>4779489</wp:posOffset>
              </wp:positionH>
              <wp:positionV relativeFrom="paragraph">
                <wp:posOffset>27090</wp:posOffset>
              </wp:positionV>
              <wp:extent cx="2038350" cy="2571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7175"/>
                      </a:xfrm>
                      <a:prstGeom prst="rect">
                        <a:avLst/>
                      </a:prstGeom>
                      <a:solidFill>
                        <a:srgbClr val="FFFFFF"/>
                      </a:solidFill>
                      <a:ln w="9525">
                        <a:noFill/>
                        <a:miter lim="800000"/>
                        <a:headEnd/>
                        <a:tailEnd/>
                      </a:ln>
                    </wps:spPr>
                    <wps:txbx>
                      <w:txbxContent>
                        <w:p w14:paraId="39F8191C" w14:textId="40C894A3" w:rsidR="00AB1A8B" w:rsidRPr="00760D58" w:rsidRDefault="00AB1A8B" w:rsidP="00AF7705">
                          <w:pPr>
                            <w:pStyle w:val="Zhlav"/>
                            <w:rPr>
                              <w:rFonts w:cs="Arial"/>
                              <w:b/>
                              <w:color w:val="787D80"/>
                              <w:sz w:val="28"/>
                              <w:szCs w:val="28"/>
                            </w:rPr>
                          </w:pPr>
                          <w:r>
                            <w:rPr>
                              <w:rFonts w:cs="Arial"/>
                              <w:b/>
                              <w:color w:val="787D80"/>
                            </w:rPr>
                            <w:t xml:space="preserve">                      </w:t>
                          </w:r>
                          <w:r w:rsidRPr="00760D58">
                            <w:rPr>
                              <w:rFonts w:cs="Arial"/>
                              <w:b/>
                              <w:color w:val="787D80"/>
                            </w:rPr>
                            <w:t xml:space="preserve">Tel: </w:t>
                          </w:r>
                          <w:r w:rsidR="00611E89" w:rsidRPr="00611E89">
                            <w:rPr>
                              <w:rFonts w:cs="Arial"/>
                              <w:b/>
                              <w:color w:val="787D80"/>
                            </w:rPr>
                            <w:t>244 016 055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95112E" id="_x0000_t202" coordsize="21600,21600" o:spt="202" path="m,l,21600r21600,l21600,xe">
              <v:stroke joinstyle="miter"/>
              <v:path gradientshapeok="t" o:connecttype="rect"/>
            </v:shapetype>
            <v:shape id="Text Box 2" o:spid="_x0000_s1027" type="#_x0000_t202" style="position:absolute;left:0;text-align:left;margin-left:376.35pt;margin-top:2.15pt;width:160.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vIHwIAABsEAAAOAAAAZHJzL2Uyb0RvYy54bWysU9uO2yAQfa/Uf0C8N3a8cbN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" stroked="f">
              <v:textbox>
                <w:txbxContent>
                  <w:p w14:paraId="39F8191C" w14:textId="40C894A3" w:rsidR="00AB1A8B" w:rsidRPr="00760D58" w:rsidRDefault="00AB1A8B" w:rsidP="00AF7705">
                    <w:pPr>
                      <w:pStyle w:val="Zhlav"/>
                      <w:rPr>
                        <w:rFonts w:cs="Arial"/>
                        <w:b/>
                        <w:color w:val="787D80"/>
                        <w:sz w:val="28"/>
                        <w:szCs w:val="28"/>
                      </w:rPr>
                    </w:pPr>
                    <w:r>
                      <w:rPr>
                        <w:rFonts w:cs="Arial"/>
                        <w:b/>
                        <w:color w:val="787D80"/>
                      </w:rPr>
                      <w:t xml:space="preserve">                      </w:t>
                    </w:r>
                    <w:r w:rsidRPr="00760D58">
                      <w:rPr>
                        <w:rFonts w:cs="Arial"/>
                        <w:b/>
                        <w:color w:val="787D80"/>
                      </w:rPr>
                      <w:t xml:space="preserve">Tel: </w:t>
                    </w:r>
                    <w:r w:rsidR="00611E89" w:rsidRPr="00611E89">
                      <w:rPr>
                        <w:rFonts w:cs="Arial"/>
                        <w:b/>
                        <w:color w:val="787D80"/>
                      </w:rPr>
                      <w:t>244 016 055</w:t>
                    </w:r>
                  </w:p>
                </w:txbxContent>
              </v:textbox>
              <w10:wrap type="square" anchorx="margin"/>
            </v:shape>
          </w:pict>
        </mc:Fallback>
      </mc:AlternateContent>
    </w:r>
    <w:r w:rsidR="00611E89" w:rsidRPr="00611E89">
      <w:t xml:space="preserve"> </w:t>
    </w:r>
    <w:r w:rsidR="00D763B8" w:rsidRPr="00D763B8">
      <w:rPr>
        <w:rFonts w:cs="Arial"/>
        <w:b/>
        <w:color w:val="787D80"/>
        <w:sz w:val="28"/>
        <w:szCs w:val="28"/>
        <w:lang w:val="fr-FR"/>
      </w:rPr>
      <w:t>Institut plánování a rozvoje hlavního města Prahy</w:t>
    </w:r>
    <w:r w:rsidRPr="008454D9">
      <w:rPr>
        <w:rFonts w:cs="Arial"/>
        <w:b/>
        <w:color w:val="787D80"/>
        <w:sz w:val="28"/>
        <w:szCs w:val="28"/>
        <w:lang w:val="fr-FR"/>
      </w:rPr>
      <w:br/>
    </w:r>
  </w:p>
  <w:p w14:paraId="0EB95CE7" w14:textId="77777777" w:rsidR="00AB1A8B" w:rsidRPr="00CE273B" w:rsidRDefault="00AB1A8B" w:rsidP="004B60CA">
    <w:pPr>
      <w:pStyle w:val="Zhlav"/>
      <w:tabs>
        <w:tab w:val="clear" w:pos="4513"/>
        <w:tab w:val="clear" w:pos="9026"/>
        <w:tab w:val="left" w:pos="8188"/>
      </w:tabs>
      <w:rPr>
        <w:sz w:val="20"/>
        <w:szCs w:val="20"/>
        <w:lang w:val="fr-FR"/>
      </w:rPr>
    </w:pPr>
    <w:r w:rsidRPr="00CE273B">
      <w:rPr>
        <w:sz w:val="36"/>
        <w:szCs w:val="36"/>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717B" w14:textId="2A749296" w:rsidR="0020465B" w:rsidRDefault="00932BC1">
    <w:pPr>
      <w:pStyle w:val="Zhlav"/>
      <w:rPr>
        <w:noProof/>
        <w:lang w:val="en-US"/>
      </w:rPr>
    </w:pPr>
    <w:r>
      <w:rPr>
        <w:noProof/>
        <w:lang w:val="cs-CZ" w:eastAsia="cs-CZ"/>
      </w:rPr>
      <w:drawing>
        <wp:anchor distT="0" distB="0" distL="114300" distR="114300" simplePos="0" relativeHeight="251673600" behindDoc="1" locked="0" layoutInCell="1" allowOverlap="1" wp14:anchorId="62860EEB" wp14:editId="14ACAC47">
          <wp:simplePos x="0" y="0"/>
          <wp:positionH relativeFrom="margin">
            <wp:posOffset>-677849</wp:posOffset>
          </wp:positionH>
          <wp:positionV relativeFrom="paragraph">
            <wp:posOffset>-450215</wp:posOffset>
          </wp:positionV>
          <wp:extent cx="7559040" cy="11183239"/>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g-footer-2.png"/>
                  <pic:cNvPicPr/>
                </pic:nvPicPr>
                <pic:blipFill>
                  <a:blip r:embed="rId1">
                    <a:extLst>
                      <a:ext uri="{28A0092B-C50C-407E-A947-70E740481C1C}">
                        <a14:useLocalDpi xmlns:a14="http://schemas.microsoft.com/office/drawing/2010/main" val="0"/>
                      </a:ext>
                    </a:extLst>
                  </a:blip>
                  <a:stretch>
                    <a:fillRect/>
                  </a:stretch>
                </pic:blipFill>
                <pic:spPr>
                  <a:xfrm>
                    <a:off x="0" y="0"/>
                    <a:ext cx="7562221" cy="11187945"/>
                  </a:xfrm>
                  <a:prstGeom prst="rect">
                    <a:avLst/>
                  </a:prstGeom>
                </pic:spPr>
              </pic:pic>
            </a:graphicData>
          </a:graphic>
          <wp14:sizeRelH relativeFrom="page">
            <wp14:pctWidth>0</wp14:pctWidth>
          </wp14:sizeRelH>
          <wp14:sizeRelV relativeFrom="page">
            <wp14:pctHeight>0</wp14:pctHeight>
          </wp14:sizeRelV>
        </wp:anchor>
      </w:drawing>
    </w:r>
  </w:p>
  <w:p w14:paraId="6EF68DE8" w14:textId="2C509518" w:rsidR="00AB1A8B" w:rsidRDefault="00AB1A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4FBD"/>
    <w:multiLevelType w:val="hybridMultilevel"/>
    <w:tmpl w:val="B3A66EF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7B1517C5"/>
    <w:multiLevelType w:val="hybridMultilevel"/>
    <w:tmpl w:val="FF5C1A4C"/>
    <w:lvl w:ilvl="0" w:tplc="B4D622A8">
      <w:start w:val="327"/>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90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68"/>
    <w:rsid w:val="00002B97"/>
    <w:rsid w:val="00003E4B"/>
    <w:rsid w:val="000046F5"/>
    <w:rsid w:val="0000566C"/>
    <w:rsid w:val="00005E6E"/>
    <w:rsid w:val="0000697E"/>
    <w:rsid w:val="00006D3F"/>
    <w:rsid w:val="00011027"/>
    <w:rsid w:val="00013A45"/>
    <w:rsid w:val="00014DC1"/>
    <w:rsid w:val="00015767"/>
    <w:rsid w:val="00016A31"/>
    <w:rsid w:val="00016FD8"/>
    <w:rsid w:val="00021DBB"/>
    <w:rsid w:val="00024016"/>
    <w:rsid w:val="00024B4C"/>
    <w:rsid w:val="00025294"/>
    <w:rsid w:val="00026D5B"/>
    <w:rsid w:val="00030451"/>
    <w:rsid w:val="0003067F"/>
    <w:rsid w:val="00034F28"/>
    <w:rsid w:val="00035C70"/>
    <w:rsid w:val="000363FD"/>
    <w:rsid w:val="00037BF0"/>
    <w:rsid w:val="00040A8C"/>
    <w:rsid w:val="00044DD0"/>
    <w:rsid w:val="00045A88"/>
    <w:rsid w:val="0004686B"/>
    <w:rsid w:val="00047772"/>
    <w:rsid w:val="000550CD"/>
    <w:rsid w:val="0005747B"/>
    <w:rsid w:val="000625F0"/>
    <w:rsid w:val="00063238"/>
    <w:rsid w:val="000645D2"/>
    <w:rsid w:val="00071E08"/>
    <w:rsid w:val="00073EEA"/>
    <w:rsid w:val="0007595B"/>
    <w:rsid w:val="00080752"/>
    <w:rsid w:val="0008125F"/>
    <w:rsid w:val="000853AD"/>
    <w:rsid w:val="000925E8"/>
    <w:rsid w:val="0009294D"/>
    <w:rsid w:val="000A1B59"/>
    <w:rsid w:val="000A2D7F"/>
    <w:rsid w:val="000A3BB8"/>
    <w:rsid w:val="000A4E25"/>
    <w:rsid w:val="000A6210"/>
    <w:rsid w:val="000A6CAF"/>
    <w:rsid w:val="000A727F"/>
    <w:rsid w:val="000B4A8B"/>
    <w:rsid w:val="000C0460"/>
    <w:rsid w:val="000C41DB"/>
    <w:rsid w:val="000C5D33"/>
    <w:rsid w:val="000C6D75"/>
    <w:rsid w:val="000D38CE"/>
    <w:rsid w:val="000D4CFE"/>
    <w:rsid w:val="000D7355"/>
    <w:rsid w:val="000D77D9"/>
    <w:rsid w:val="000E2382"/>
    <w:rsid w:val="000E57DE"/>
    <w:rsid w:val="000E6ADF"/>
    <w:rsid w:val="000F0B11"/>
    <w:rsid w:val="000F2834"/>
    <w:rsid w:val="000F5B04"/>
    <w:rsid w:val="000F5FF5"/>
    <w:rsid w:val="000F7C4E"/>
    <w:rsid w:val="00101F4B"/>
    <w:rsid w:val="00102B86"/>
    <w:rsid w:val="0010490C"/>
    <w:rsid w:val="001068CB"/>
    <w:rsid w:val="00110266"/>
    <w:rsid w:val="001163D5"/>
    <w:rsid w:val="001168BC"/>
    <w:rsid w:val="00121E8F"/>
    <w:rsid w:val="00123D2D"/>
    <w:rsid w:val="001271D0"/>
    <w:rsid w:val="00127ECD"/>
    <w:rsid w:val="001360CF"/>
    <w:rsid w:val="0013676C"/>
    <w:rsid w:val="00137DFD"/>
    <w:rsid w:val="0014147C"/>
    <w:rsid w:val="001417EF"/>
    <w:rsid w:val="00146B3B"/>
    <w:rsid w:val="00147AC4"/>
    <w:rsid w:val="00150A9D"/>
    <w:rsid w:val="001612BA"/>
    <w:rsid w:val="00163590"/>
    <w:rsid w:val="00165141"/>
    <w:rsid w:val="00165530"/>
    <w:rsid w:val="00165EB7"/>
    <w:rsid w:val="0017043B"/>
    <w:rsid w:val="0017451B"/>
    <w:rsid w:val="00174D26"/>
    <w:rsid w:val="00175CC8"/>
    <w:rsid w:val="001762E1"/>
    <w:rsid w:val="00177C67"/>
    <w:rsid w:val="00181F9B"/>
    <w:rsid w:val="00182B18"/>
    <w:rsid w:val="0018311F"/>
    <w:rsid w:val="0018314C"/>
    <w:rsid w:val="0018383F"/>
    <w:rsid w:val="00187481"/>
    <w:rsid w:val="00187CB8"/>
    <w:rsid w:val="00190C8F"/>
    <w:rsid w:val="00191C6E"/>
    <w:rsid w:val="001924E0"/>
    <w:rsid w:val="001938ED"/>
    <w:rsid w:val="001A3513"/>
    <w:rsid w:val="001B070B"/>
    <w:rsid w:val="001B0A12"/>
    <w:rsid w:val="001B112C"/>
    <w:rsid w:val="001B215B"/>
    <w:rsid w:val="001B3DCE"/>
    <w:rsid w:val="001B41AE"/>
    <w:rsid w:val="001B44B4"/>
    <w:rsid w:val="001B66C4"/>
    <w:rsid w:val="001C486C"/>
    <w:rsid w:val="001C6A10"/>
    <w:rsid w:val="001D010E"/>
    <w:rsid w:val="001D3A81"/>
    <w:rsid w:val="001E03FE"/>
    <w:rsid w:val="001E159C"/>
    <w:rsid w:val="001E15A3"/>
    <w:rsid w:val="001E3E12"/>
    <w:rsid w:val="001E64AB"/>
    <w:rsid w:val="001E6C59"/>
    <w:rsid w:val="001E7621"/>
    <w:rsid w:val="001E7A1F"/>
    <w:rsid w:val="001F054D"/>
    <w:rsid w:val="001F0634"/>
    <w:rsid w:val="001F0C69"/>
    <w:rsid w:val="001F10E4"/>
    <w:rsid w:val="001F6827"/>
    <w:rsid w:val="001F6E85"/>
    <w:rsid w:val="002001E6"/>
    <w:rsid w:val="0020098F"/>
    <w:rsid w:val="00200F2A"/>
    <w:rsid w:val="00202E3F"/>
    <w:rsid w:val="0020465B"/>
    <w:rsid w:val="0021172A"/>
    <w:rsid w:val="00212ACA"/>
    <w:rsid w:val="002202A0"/>
    <w:rsid w:val="00220A5D"/>
    <w:rsid w:val="002213FE"/>
    <w:rsid w:val="0023389D"/>
    <w:rsid w:val="00233E66"/>
    <w:rsid w:val="00236D5E"/>
    <w:rsid w:val="002408D1"/>
    <w:rsid w:val="0024222C"/>
    <w:rsid w:val="00242FA2"/>
    <w:rsid w:val="002449EA"/>
    <w:rsid w:val="002455F8"/>
    <w:rsid w:val="002459DC"/>
    <w:rsid w:val="00245FC4"/>
    <w:rsid w:val="00247388"/>
    <w:rsid w:val="00252335"/>
    <w:rsid w:val="002544D5"/>
    <w:rsid w:val="00255894"/>
    <w:rsid w:val="0026044B"/>
    <w:rsid w:val="002617B5"/>
    <w:rsid w:val="0026372C"/>
    <w:rsid w:val="00265C06"/>
    <w:rsid w:val="002707F0"/>
    <w:rsid w:val="00272DEC"/>
    <w:rsid w:val="0027387F"/>
    <w:rsid w:val="00274BF3"/>
    <w:rsid w:val="002772D0"/>
    <w:rsid w:val="00281365"/>
    <w:rsid w:val="00291CE4"/>
    <w:rsid w:val="00291F9B"/>
    <w:rsid w:val="00296764"/>
    <w:rsid w:val="002967E4"/>
    <w:rsid w:val="00296ABF"/>
    <w:rsid w:val="002A019C"/>
    <w:rsid w:val="002A21F9"/>
    <w:rsid w:val="002A2BD8"/>
    <w:rsid w:val="002A2E7A"/>
    <w:rsid w:val="002A4E43"/>
    <w:rsid w:val="002A5B13"/>
    <w:rsid w:val="002A67F6"/>
    <w:rsid w:val="002B1BEC"/>
    <w:rsid w:val="002B2332"/>
    <w:rsid w:val="002B2668"/>
    <w:rsid w:val="002B2BAA"/>
    <w:rsid w:val="002B3F96"/>
    <w:rsid w:val="002B65AB"/>
    <w:rsid w:val="002B6929"/>
    <w:rsid w:val="002C0407"/>
    <w:rsid w:val="002C17A1"/>
    <w:rsid w:val="002C2F60"/>
    <w:rsid w:val="002C5D44"/>
    <w:rsid w:val="002C6E24"/>
    <w:rsid w:val="002C7538"/>
    <w:rsid w:val="002D09AF"/>
    <w:rsid w:val="002D2589"/>
    <w:rsid w:val="002D25B9"/>
    <w:rsid w:val="002D27EE"/>
    <w:rsid w:val="002D75C2"/>
    <w:rsid w:val="002E15F1"/>
    <w:rsid w:val="002E3D95"/>
    <w:rsid w:val="002E5F11"/>
    <w:rsid w:val="002F0127"/>
    <w:rsid w:val="002F358A"/>
    <w:rsid w:val="002F4168"/>
    <w:rsid w:val="002F447F"/>
    <w:rsid w:val="002F5F8A"/>
    <w:rsid w:val="00303DB9"/>
    <w:rsid w:val="0030438D"/>
    <w:rsid w:val="00304936"/>
    <w:rsid w:val="00305073"/>
    <w:rsid w:val="003059A4"/>
    <w:rsid w:val="00307296"/>
    <w:rsid w:val="00312172"/>
    <w:rsid w:val="00312993"/>
    <w:rsid w:val="003155EB"/>
    <w:rsid w:val="00315E36"/>
    <w:rsid w:val="00320872"/>
    <w:rsid w:val="00320F72"/>
    <w:rsid w:val="00321158"/>
    <w:rsid w:val="003215CB"/>
    <w:rsid w:val="00321BF5"/>
    <w:rsid w:val="00322AE2"/>
    <w:rsid w:val="0032448D"/>
    <w:rsid w:val="00324B2A"/>
    <w:rsid w:val="003263A5"/>
    <w:rsid w:val="0032689B"/>
    <w:rsid w:val="003269B0"/>
    <w:rsid w:val="00330066"/>
    <w:rsid w:val="003308B1"/>
    <w:rsid w:val="00333017"/>
    <w:rsid w:val="003360B6"/>
    <w:rsid w:val="0033619A"/>
    <w:rsid w:val="00337DB9"/>
    <w:rsid w:val="00341EF5"/>
    <w:rsid w:val="00343C7E"/>
    <w:rsid w:val="00351E4D"/>
    <w:rsid w:val="003533DB"/>
    <w:rsid w:val="00354B50"/>
    <w:rsid w:val="0035510C"/>
    <w:rsid w:val="0035570A"/>
    <w:rsid w:val="00356DBD"/>
    <w:rsid w:val="003657D7"/>
    <w:rsid w:val="0036685F"/>
    <w:rsid w:val="003677F7"/>
    <w:rsid w:val="003701A4"/>
    <w:rsid w:val="00370631"/>
    <w:rsid w:val="0037077C"/>
    <w:rsid w:val="00372996"/>
    <w:rsid w:val="003733B7"/>
    <w:rsid w:val="00377ADE"/>
    <w:rsid w:val="003800D1"/>
    <w:rsid w:val="00381CA3"/>
    <w:rsid w:val="00381EC9"/>
    <w:rsid w:val="0039225F"/>
    <w:rsid w:val="003936F7"/>
    <w:rsid w:val="00393853"/>
    <w:rsid w:val="003A0208"/>
    <w:rsid w:val="003A1433"/>
    <w:rsid w:val="003A418F"/>
    <w:rsid w:val="003A4381"/>
    <w:rsid w:val="003A5685"/>
    <w:rsid w:val="003A5833"/>
    <w:rsid w:val="003A5B12"/>
    <w:rsid w:val="003B00EC"/>
    <w:rsid w:val="003C0B74"/>
    <w:rsid w:val="003C0F34"/>
    <w:rsid w:val="003C2066"/>
    <w:rsid w:val="003C5650"/>
    <w:rsid w:val="003C678C"/>
    <w:rsid w:val="003C7C29"/>
    <w:rsid w:val="003D098D"/>
    <w:rsid w:val="003D1B2B"/>
    <w:rsid w:val="003D2549"/>
    <w:rsid w:val="003D36DC"/>
    <w:rsid w:val="003D49A0"/>
    <w:rsid w:val="003E0305"/>
    <w:rsid w:val="003E1757"/>
    <w:rsid w:val="003E1D40"/>
    <w:rsid w:val="003E400C"/>
    <w:rsid w:val="003E4646"/>
    <w:rsid w:val="003E5C9B"/>
    <w:rsid w:val="003E6CD1"/>
    <w:rsid w:val="003F2DCD"/>
    <w:rsid w:val="003F5182"/>
    <w:rsid w:val="003F5673"/>
    <w:rsid w:val="003F7C7E"/>
    <w:rsid w:val="00401973"/>
    <w:rsid w:val="004019BE"/>
    <w:rsid w:val="00402E2A"/>
    <w:rsid w:val="00402F26"/>
    <w:rsid w:val="00404E58"/>
    <w:rsid w:val="004070EC"/>
    <w:rsid w:val="00407514"/>
    <w:rsid w:val="00416E0D"/>
    <w:rsid w:val="00420C91"/>
    <w:rsid w:val="00421A1B"/>
    <w:rsid w:val="00423341"/>
    <w:rsid w:val="00424249"/>
    <w:rsid w:val="00425418"/>
    <w:rsid w:val="00427264"/>
    <w:rsid w:val="00433E0E"/>
    <w:rsid w:val="00436C65"/>
    <w:rsid w:val="00436FF6"/>
    <w:rsid w:val="00437862"/>
    <w:rsid w:val="0044120B"/>
    <w:rsid w:val="004461C0"/>
    <w:rsid w:val="0044706F"/>
    <w:rsid w:val="004508FE"/>
    <w:rsid w:val="0045564E"/>
    <w:rsid w:val="00455E74"/>
    <w:rsid w:val="004609DF"/>
    <w:rsid w:val="004621D3"/>
    <w:rsid w:val="00463A73"/>
    <w:rsid w:val="00464172"/>
    <w:rsid w:val="00464799"/>
    <w:rsid w:val="0046774A"/>
    <w:rsid w:val="0046789E"/>
    <w:rsid w:val="00471665"/>
    <w:rsid w:val="004728E8"/>
    <w:rsid w:val="00474777"/>
    <w:rsid w:val="00477273"/>
    <w:rsid w:val="0048057D"/>
    <w:rsid w:val="004808FA"/>
    <w:rsid w:val="0048317D"/>
    <w:rsid w:val="004853CD"/>
    <w:rsid w:val="004869E9"/>
    <w:rsid w:val="004A0212"/>
    <w:rsid w:val="004A1C31"/>
    <w:rsid w:val="004A2272"/>
    <w:rsid w:val="004A3CA1"/>
    <w:rsid w:val="004A4DD9"/>
    <w:rsid w:val="004B07FB"/>
    <w:rsid w:val="004B0D2E"/>
    <w:rsid w:val="004B3C0F"/>
    <w:rsid w:val="004B45BA"/>
    <w:rsid w:val="004B4A79"/>
    <w:rsid w:val="004B60CA"/>
    <w:rsid w:val="004B7C0D"/>
    <w:rsid w:val="004C1D21"/>
    <w:rsid w:val="004C24CA"/>
    <w:rsid w:val="004C44AB"/>
    <w:rsid w:val="004C5671"/>
    <w:rsid w:val="004D0541"/>
    <w:rsid w:val="004D1F27"/>
    <w:rsid w:val="004D291A"/>
    <w:rsid w:val="004D311F"/>
    <w:rsid w:val="004D753E"/>
    <w:rsid w:val="004E16C0"/>
    <w:rsid w:val="004E5B8C"/>
    <w:rsid w:val="004E5F12"/>
    <w:rsid w:val="004E70BD"/>
    <w:rsid w:val="004F451E"/>
    <w:rsid w:val="004F568C"/>
    <w:rsid w:val="004F714C"/>
    <w:rsid w:val="004F72F3"/>
    <w:rsid w:val="004F7415"/>
    <w:rsid w:val="00503F2B"/>
    <w:rsid w:val="00504EDE"/>
    <w:rsid w:val="00510B7E"/>
    <w:rsid w:val="005113B3"/>
    <w:rsid w:val="005117C0"/>
    <w:rsid w:val="00511E51"/>
    <w:rsid w:val="00516244"/>
    <w:rsid w:val="00520441"/>
    <w:rsid w:val="00520551"/>
    <w:rsid w:val="00522E47"/>
    <w:rsid w:val="00527104"/>
    <w:rsid w:val="0053379D"/>
    <w:rsid w:val="00533CDD"/>
    <w:rsid w:val="00533EBB"/>
    <w:rsid w:val="005412E0"/>
    <w:rsid w:val="00544FFA"/>
    <w:rsid w:val="005532B7"/>
    <w:rsid w:val="005561FB"/>
    <w:rsid w:val="005615F6"/>
    <w:rsid w:val="00565B13"/>
    <w:rsid w:val="0057186F"/>
    <w:rsid w:val="005753CD"/>
    <w:rsid w:val="005759E1"/>
    <w:rsid w:val="0057721A"/>
    <w:rsid w:val="00581BA5"/>
    <w:rsid w:val="005854C3"/>
    <w:rsid w:val="00586032"/>
    <w:rsid w:val="00587C69"/>
    <w:rsid w:val="005910B5"/>
    <w:rsid w:val="00593DC3"/>
    <w:rsid w:val="00594D08"/>
    <w:rsid w:val="00596EF9"/>
    <w:rsid w:val="0059702F"/>
    <w:rsid w:val="00597F34"/>
    <w:rsid w:val="005A189F"/>
    <w:rsid w:val="005A19BE"/>
    <w:rsid w:val="005A4FA4"/>
    <w:rsid w:val="005A6D25"/>
    <w:rsid w:val="005B1425"/>
    <w:rsid w:val="005B20F5"/>
    <w:rsid w:val="005B7A0D"/>
    <w:rsid w:val="005C685A"/>
    <w:rsid w:val="005D0793"/>
    <w:rsid w:val="005E0EF8"/>
    <w:rsid w:val="005E11CC"/>
    <w:rsid w:val="005E436F"/>
    <w:rsid w:val="005E4C0B"/>
    <w:rsid w:val="005F146D"/>
    <w:rsid w:val="005F29D4"/>
    <w:rsid w:val="005F6626"/>
    <w:rsid w:val="005F6ACD"/>
    <w:rsid w:val="005F6C1C"/>
    <w:rsid w:val="00603543"/>
    <w:rsid w:val="00605841"/>
    <w:rsid w:val="006063EC"/>
    <w:rsid w:val="00611E89"/>
    <w:rsid w:val="00612646"/>
    <w:rsid w:val="00612E49"/>
    <w:rsid w:val="00613D51"/>
    <w:rsid w:val="00614B7B"/>
    <w:rsid w:val="00616E2F"/>
    <w:rsid w:val="006253CB"/>
    <w:rsid w:val="006301C2"/>
    <w:rsid w:val="00635232"/>
    <w:rsid w:val="0063554D"/>
    <w:rsid w:val="006362A6"/>
    <w:rsid w:val="00636A6E"/>
    <w:rsid w:val="00641F92"/>
    <w:rsid w:val="00642CF4"/>
    <w:rsid w:val="00642E20"/>
    <w:rsid w:val="00644BAE"/>
    <w:rsid w:val="00652A99"/>
    <w:rsid w:val="006546CC"/>
    <w:rsid w:val="00655998"/>
    <w:rsid w:val="00655E0D"/>
    <w:rsid w:val="00663030"/>
    <w:rsid w:val="00664426"/>
    <w:rsid w:val="00664AE5"/>
    <w:rsid w:val="006653B4"/>
    <w:rsid w:val="00665CF5"/>
    <w:rsid w:val="00665D3A"/>
    <w:rsid w:val="00667DC2"/>
    <w:rsid w:val="00670072"/>
    <w:rsid w:val="006749DE"/>
    <w:rsid w:val="00675508"/>
    <w:rsid w:val="006801D5"/>
    <w:rsid w:val="00680973"/>
    <w:rsid w:val="006809A0"/>
    <w:rsid w:val="00686D8F"/>
    <w:rsid w:val="00687049"/>
    <w:rsid w:val="00691AD8"/>
    <w:rsid w:val="0069237C"/>
    <w:rsid w:val="00693D37"/>
    <w:rsid w:val="00695113"/>
    <w:rsid w:val="006960AF"/>
    <w:rsid w:val="006A165A"/>
    <w:rsid w:val="006A2231"/>
    <w:rsid w:val="006A26CF"/>
    <w:rsid w:val="006A2B5F"/>
    <w:rsid w:val="006A3313"/>
    <w:rsid w:val="006B1AF1"/>
    <w:rsid w:val="006B240E"/>
    <w:rsid w:val="006B3FA7"/>
    <w:rsid w:val="006B47AE"/>
    <w:rsid w:val="006B5DC1"/>
    <w:rsid w:val="006C1EA8"/>
    <w:rsid w:val="006C3413"/>
    <w:rsid w:val="006C40E9"/>
    <w:rsid w:val="006C5118"/>
    <w:rsid w:val="006C525A"/>
    <w:rsid w:val="006C53CB"/>
    <w:rsid w:val="006C5A72"/>
    <w:rsid w:val="006C6574"/>
    <w:rsid w:val="006D0365"/>
    <w:rsid w:val="006D0DA1"/>
    <w:rsid w:val="006D0E7F"/>
    <w:rsid w:val="006D1207"/>
    <w:rsid w:val="006D25EE"/>
    <w:rsid w:val="006D2EEA"/>
    <w:rsid w:val="006D5DD2"/>
    <w:rsid w:val="006D799B"/>
    <w:rsid w:val="006E221A"/>
    <w:rsid w:val="006E2469"/>
    <w:rsid w:val="006E2E20"/>
    <w:rsid w:val="006E6760"/>
    <w:rsid w:val="006E7C8E"/>
    <w:rsid w:val="006F1A3D"/>
    <w:rsid w:val="006F7255"/>
    <w:rsid w:val="00701B9D"/>
    <w:rsid w:val="00702A2D"/>
    <w:rsid w:val="007030EA"/>
    <w:rsid w:val="007046BF"/>
    <w:rsid w:val="00704E37"/>
    <w:rsid w:val="007075AB"/>
    <w:rsid w:val="0071103A"/>
    <w:rsid w:val="0071331B"/>
    <w:rsid w:val="00714135"/>
    <w:rsid w:val="00714B2C"/>
    <w:rsid w:val="007169DA"/>
    <w:rsid w:val="00720F84"/>
    <w:rsid w:val="007218B1"/>
    <w:rsid w:val="00724D5D"/>
    <w:rsid w:val="007333B5"/>
    <w:rsid w:val="00733EAF"/>
    <w:rsid w:val="007366F6"/>
    <w:rsid w:val="00737340"/>
    <w:rsid w:val="00737CBB"/>
    <w:rsid w:val="00740738"/>
    <w:rsid w:val="0074224F"/>
    <w:rsid w:val="007424E4"/>
    <w:rsid w:val="00745322"/>
    <w:rsid w:val="007512D9"/>
    <w:rsid w:val="00753C7F"/>
    <w:rsid w:val="00755FDA"/>
    <w:rsid w:val="007609E4"/>
    <w:rsid w:val="00760D58"/>
    <w:rsid w:val="00761D44"/>
    <w:rsid w:val="00762C11"/>
    <w:rsid w:val="0077132E"/>
    <w:rsid w:val="00771C2A"/>
    <w:rsid w:val="007728E2"/>
    <w:rsid w:val="00772DAC"/>
    <w:rsid w:val="00774F9A"/>
    <w:rsid w:val="007766E0"/>
    <w:rsid w:val="00781214"/>
    <w:rsid w:val="0078240B"/>
    <w:rsid w:val="00783D66"/>
    <w:rsid w:val="0078407D"/>
    <w:rsid w:val="0078416D"/>
    <w:rsid w:val="00785BAA"/>
    <w:rsid w:val="007A0124"/>
    <w:rsid w:val="007A1BA6"/>
    <w:rsid w:val="007A4C5F"/>
    <w:rsid w:val="007A6710"/>
    <w:rsid w:val="007A733F"/>
    <w:rsid w:val="007B010D"/>
    <w:rsid w:val="007B1C73"/>
    <w:rsid w:val="007B5311"/>
    <w:rsid w:val="007B5ABF"/>
    <w:rsid w:val="007B5E91"/>
    <w:rsid w:val="007B6202"/>
    <w:rsid w:val="007B6F62"/>
    <w:rsid w:val="007B75B4"/>
    <w:rsid w:val="007B7CF5"/>
    <w:rsid w:val="007C1AB0"/>
    <w:rsid w:val="007C2E25"/>
    <w:rsid w:val="007C5184"/>
    <w:rsid w:val="007D31C0"/>
    <w:rsid w:val="007D7447"/>
    <w:rsid w:val="007D78AF"/>
    <w:rsid w:val="007E2098"/>
    <w:rsid w:val="007E77D9"/>
    <w:rsid w:val="007F0276"/>
    <w:rsid w:val="007F1AE7"/>
    <w:rsid w:val="007F3C52"/>
    <w:rsid w:val="007F48B8"/>
    <w:rsid w:val="007F5ED6"/>
    <w:rsid w:val="008018BD"/>
    <w:rsid w:val="008019C5"/>
    <w:rsid w:val="00804AB3"/>
    <w:rsid w:val="00805FA4"/>
    <w:rsid w:val="008068A5"/>
    <w:rsid w:val="0081074F"/>
    <w:rsid w:val="00813098"/>
    <w:rsid w:val="00813E17"/>
    <w:rsid w:val="00813E3C"/>
    <w:rsid w:val="00814D61"/>
    <w:rsid w:val="00817371"/>
    <w:rsid w:val="00821FAE"/>
    <w:rsid w:val="008220C8"/>
    <w:rsid w:val="008229AF"/>
    <w:rsid w:val="00826680"/>
    <w:rsid w:val="00827B5D"/>
    <w:rsid w:val="008309F2"/>
    <w:rsid w:val="00830F1D"/>
    <w:rsid w:val="00834D28"/>
    <w:rsid w:val="0083658F"/>
    <w:rsid w:val="00840A9D"/>
    <w:rsid w:val="0084348D"/>
    <w:rsid w:val="0084415B"/>
    <w:rsid w:val="00844383"/>
    <w:rsid w:val="0084535B"/>
    <w:rsid w:val="008454D9"/>
    <w:rsid w:val="00846A4A"/>
    <w:rsid w:val="00847619"/>
    <w:rsid w:val="00847B7B"/>
    <w:rsid w:val="00850646"/>
    <w:rsid w:val="00853C19"/>
    <w:rsid w:val="00854120"/>
    <w:rsid w:val="00860B1A"/>
    <w:rsid w:val="00860DAF"/>
    <w:rsid w:val="00861399"/>
    <w:rsid w:val="00861B5B"/>
    <w:rsid w:val="008720C2"/>
    <w:rsid w:val="00875B2E"/>
    <w:rsid w:val="0087674B"/>
    <w:rsid w:val="00876A69"/>
    <w:rsid w:val="008777C7"/>
    <w:rsid w:val="00881182"/>
    <w:rsid w:val="00881BCD"/>
    <w:rsid w:val="00884335"/>
    <w:rsid w:val="00886666"/>
    <w:rsid w:val="00886EC0"/>
    <w:rsid w:val="00887BB9"/>
    <w:rsid w:val="0089173C"/>
    <w:rsid w:val="00894E31"/>
    <w:rsid w:val="00895A08"/>
    <w:rsid w:val="00895F54"/>
    <w:rsid w:val="0089725E"/>
    <w:rsid w:val="00897751"/>
    <w:rsid w:val="008A1387"/>
    <w:rsid w:val="008A3B18"/>
    <w:rsid w:val="008A3DF6"/>
    <w:rsid w:val="008A61D6"/>
    <w:rsid w:val="008B1402"/>
    <w:rsid w:val="008B1E68"/>
    <w:rsid w:val="008B3875"/>
    <w:rsid w:val="008B3B2B"/>
    <w:rsid w:val="008B6C33"/>
    <w:rsid w:val="008C3906"/>
    <w:rsid w:val="008C3A2A"/>
    <w:rsid w:val="008C75DD"/>
    <w:rsid w:val="008D0DEF"/>
    <w:rsid w:val="008D4979"/>
    <w:rsid w:val="008D49FF"/>
    <w:rsid w:val="008D4DD6"/>
    <w:rsid w:val="008D5044"/>
    <w:rsid w:val="008D6B50"/>
    <w:rsid w:val="008E2861"/>
    <w:rsid w:val="008E532D"/>
    <w:rsid w:val="008E7A82"/>
    <w:rsid w:val="008E7AC5"/>
    <w:rsid w:val="008F6705"/>
    <w:rsid w:val="00901797"/>
    <w:rsid w:val="00901946"/>
    <w:rsid w:val="00904932"/>
    <w:rsid w:val="00905B3D"/>
    <w:rsid w:val="00910507"/>
    <w:rsid w:val="009119FE"/>
    <w:rsid w:val="00911EA9"/>
    <w:rsid w:val="00912C91"/>
    <w:rsid w:val="009156AE"/>
    <w:rsid w:val="00915E7C"/>
    <w:rsid w:val="00917321"/>
    <w:rsid w:val="00923BE2"/>
    <w:rsid w:val="0092786A"/>
    <w:rsid w:val="00932BBE"/>
    <w:rsid w:val="00932BC1"/>
    <w:rsid w:val="00936010"/>
    <w:rsid w:val="00941970"/>
    <w:rsid w:val="0094513A"/>
    <w:rsid w:val="00945DB7"/>
    <w:rsid w:val="00950B32"/>
    <w:rsid w:val="00950C05"/>
    <w:rsid w:val="00956DAD"/>
    <w:rsid w:val="00957067"/>
    <w:rsid w:val="00962554"/>
    <w:rsid w:val="0096307D"/>
    <w:rsid w:val="00963491"/>
    <w:rsid w:val="009644D3"/>
    <w:rsid w:val="00966CC8"/>
    <w:rsid w:val="009707D8"/>
    <w:rsid w:val="00970C2B"/>
    <w:rsid w:val="009714DB"/>
    <w:rsid w:val="00971CE9"/>
    <w:rsid w:val="00972163"/>
    <w:rsid w:val="00972957"/>
    <w:rsid w:val="0097569F"/>
    <w:rsid w:val="009773AB"/>
    <w:rsid w:val="009777C4"/>
    <w:rsid w:val="00980CFA"/>
    <w:rsid w:val="00985A15"/>
    <w:rsid w:val="0099029A"/>
    <w:rsid w:val="00992C3F"/>
    <w:rsid w:val="0099303B"/>
    <w:rsid w:val="00994978"/>
    <w:rsid w:val="00996C75"/>
    <w:rsid w:val="009A251A"/>
    <w:rsid w:val="009B1207"/>
    <w:rsid w:val="009B59DD"/>
    <w:rsid w:val="009B6CB7"/>
    <w:rsid w:val="009C5168"/>
    <w:rsid w:val="009C6FD7"/>
    <w:rsid w:val="009C7E94"/>
    <w:rsid w:val="009D0439"/>
    <w:rsid w:val="009D152C"/>
    <w:rsid w:val="009D28D4"/>
    <w:rsid w:val="009D33D2"/>
    <w:rsid w:val="009D533E"/>
    <w:rsid w:val="009D63E6"/>
    <w:rsid w:val="009E5382"/>
    <w:rsid w:val="009E5AE8"/>
    <w:rsid w:val="009F0865"/>
    <w:rsid w:val="009F0DDE"/>
    <w:rsid w:val="009F15FF"/>
    <w:rsid w:val="009F3664"/>
    <w:rsid w:val="009F3D39"/>
    <w:rsid w:val="009F3FD7"/>
    <w:rsid w:val="009F5B65"/>
    <w:rsid w:val="009F7797"/>
    <w:rsid w:val="009F7DF0"/>
    <w:rsid w:val="00A003C2"/>
    <w:rsid w:val="00A01CE9"/>
    <w:rsid w:val="00A0318D"/>
    <w:rsid w:val="00A0321B"/>
    <w:rsid w:val="00A0554F"/>
    <w:rsid w:val="00A062ED"/>
    <w:rsid w:val="00A07984"/>
    <w:rsid w:val="00A1267B"/>
    <w:rsid w:val="00A12E4C"/>
    <w:rsid w:val="00A14023"/>
    <w:rsid w:val="00A14852"/>
    <w:rsid w:val="00A233AA"/>
    <w:rsid w:val="00A23496"/>
    <w:rsid w:val="00A23913"/>
    <w:rsid w:val="00A2709E"/>
    <w:rsid w:val="00A348D2"/>
    <w:rsid w:val="00A36A7A"/>
    <w:rsid w:val="00A43B51"/>
    <w:rsid w:val="00A44B25"/>
    <w:rsid w:val="00A50A3E"/>
    <w:rsid w:val="00A533D2"/>
    <w:rsid w:val="00A534DD"/>
    <w:rsid w:val="00A5362C"/>
    <w:rsid w:val="00A55B6B"/>
    <w:rsid w:val="00A5732F"/>
    <w:rsid w:val="00A57EC7"/>
    <w:rsid w:val="00A6038D"/>
    <w:rsid w:val="00A61DC1"/>
    <w:rsid w:val="00A64D8F"/>
    <w:rsid w:val="00A6774C"/>
    <w:rsid w:val="00A67B1D"/>
    <w:rsid w:val="00A74104"/>
    <w:rsid w:val="00A74136"/>
    <w:rsid w:val="00A82546"/>
    <w:rsid w:val="00A838A4"/>
    <w:rsid w:val="00A840DD"/>
    <w:rsid w:val="00A85314"/>
    <w:rsid w:val="00A92A43"/>
    <w:rsid w:val="00A97029"/>
    <w:rsid w:val="00AA0D0A"/>
    <w:rsid w:val="00AA21ED"/>
    <w:rsid w:val="00AA4857"/>
    <w:rsid w:val="00AA530A"/>
    <w:rsid w:val="00AA6A58"/>
    <w:rsid w:val="00AA6E08"/>
    <w:rsid w:val="00AB1277"/>
    <w:rsid w:val="00AB1A8B"/>
    <w:rsid w:val="00AB30B8"/>
    <w:rsid w:val="00AB40BF"/>
    <w:rsid w:val="00AB54DE"/>
    <w:rsid w:val="00AB6ECE"/>
    <w:rsid w:val="00AC1AAA"/>
    <w:rsid w:val="00AC1F61"/>
    <w:rsid w:val="00AD5248"/>
    <w:rsid w:val="00AD6014"/>
    <w:rsid w:val="00AD6112"/>
    <w:rsid w:val="00AE134A"/>
    <w:rsid w:val="00AE2C81"/>
    <w:rsid w:val="00AE316D"/>
    <w:rsid w:val="00AE3390"/>
    <w:rsid w:val="00AE4CB2"/>
    <w:rsid w:val="00AE76FF"/>
    <w:rsid w:val="00AF013F"/>
    <w:rsid w:val="00AF133F"/>
    <w:rsid w:val="00AF1A8D"/>
    <w:rsid w:val="00AF20FD"/>
    <w:rsid w:val="00AF2649"/>
    <w:rsid w:val="00AF4DA7"/>
    <w:rsid w:val="00AF7705"/>
    <w:rsid w:val="00B00DE8"/>
    <w:rsid w:val="00B01414"/>
    <w:rsid w:val="00B03477"/>
    <w:rsid w:val="00B0411E"/>
    <w:rsid w:val="00B11C03"/>
    <w:rsid w:val="00B14C4E"/>
    <w:rsid w:val="00B21676"/>
    <w:rsid w:val="00B2266D"/>
    <w:rsid w:val="00B23070"/>
    <w:rsid w:val="00B24165"/>
    <w:rsid w:val="00B263E2"/>
    <w:rsid w:val="00B26796"/>
    <w:rsid w:val="00B26DDB"/>
    <w:rsid w:val="00B26FF5"/>
    <w:rsid w:val="00B318DF"/>
    <w:rsid w:val="00B33BB2"/>
    <w:rsid w:val="00B34300"/>
    <w:rsid w:val="00B34369"/>
    <w:rsid w:val="00B34BA9"/>
    <w:rsid w:val="00B34C3D"/>
    <w:rsid w:val="00B3612D"/>
    <w:rsid w:val="00B36829"/>
    <w:rsid w:val="00B427E0"/>
    <w:rsid w:val="00B4301F"/>
    <w:rsid w:val="00B43429"/>
    <w:rsid w:val="00B4478A"/>
    <w:rsid w:val="00B45FB2"/>
    <w:rsid w:val="00B50B19"/>
    <w:rsid w:val="00B56E18"/>
    <w:rsid w:val="00B56F30"/>
    <w:rsid w:val="00B6104F"/>
    <w:rsid w:val="00B63BAD"/>
    <w:rsid w:val="00B64F25"/>
    <w:rsid w:val="00B70C44"/>
    <w:rsid w:val="00B74AA9"/>
    <w:rsid w:val="00B75E42"/>
    <w:rsid w:val="00B76EC2"/>
    <w:rsid w:val="00B80838"/>
    <w:rsid w:val="00B80AB3"/>
    <w:rsid w:val="00B81919"/>
    <w:rsid w:val="00B829F8"/>
    <w:rsid w:val="00B83A10"/>
    <w:rsid w:val="00B909F3"/>
    <w:rsid w:val="00B933E0"/>
    <w:rsid w:val="00B94FC1"/>
    <w:rsid w:val="00B9581C"/>
    <w:rsid w:val="00B961CE"/>
    <w:rsid w:val="00BA054C"/>
    <w:rsid w:val="00BA1AFC"/>
    <w:rsid w:val="00BA2480"/>
    <w:rsid w:val="00BA5AA5"/>
    <w:rsid w:val="00BA60C7"/>
    <w:rsid w:val="00BB0338"/>
    <w:rsid w:val="00BB071F"/>
    <w:rsid w:val="00BB085A"/>
    <w:rsid w:val="00BB28C7"/>
    <w:rsid w:val="00BB4C04"/>
    <w:rsid w:val="00BB5286"/>
    <w:rsid w:val="00BB5F6E"/>
    <w:rsid w:val="00BB6D4F"/>
    <w:rsid w:val="00BC2EF6"/>
    <w:rsid w:val="00BC7211"/>
    <w:rsid w:val="00BC74B0"/>
    <w:rsid w:val="00BC75A4"/>
    <w:rsid w:val="00BC7F99"/>
    <w:rsid w:val="00BD0A4E"/>
    <w:rsid w:val="00BD5933"/>
    <w:rsid w:val="00BD6E18"/>
    <w:rsid w:val="00BD717B"/>
    <w:rsid w:val="00BE0488"/>
    <w:rsid w:val="00BE0678"/>
    <w:rsid w:val="00BE27AC"/>
    <w:rsid w:val="00BE32AB"/>
    <w:rsid w:val="00BE383F"/>
    <w:rsid w:val="00BE4A2C"/>
    <w:rsid w:val="00BE51AE"/>
    <w:rsid w:val="00BE60D8"/>
    <w:rsid w:val="00BF0563"/>
    <w:rsid w:val="00BF3866"/>
    <w:rsid w:val="00BF451C"/>
    <w:rsid w:val="00BF77DB"/>
    <w:rsid w:val="00C0012D"/>
    <w:rsid w:val="00C018DA"/>
    <w:rsid w:val="00C022ED"/>
    <w:rsid w:val="00C02A48"/>
    <w:rsid w:val="00C03884"/>
    <w:rsid w:val="00C03FEA"/>
    <w:rsid w:val="00C057DF"/>
    <w:rsid w:val="00C13370"/>
    <w:rsid w:val="00C135F3"/>
    <w:rsid w:val="00C137E7"/>
    <w:rsid w:val="00C16F07"/>
    <w:rsid w:val="00C22291"/>
    <w:rsid w:val="00C245F9"/>
    <w:rsid w:val="00C31B39"/>
    <w:rsid w:val="00C326CB"/>
    <w:rsid w:val="00C3300F"/>
    <w:rsid w:val="00C34128"/>
    <w:rsid w:val="00C359A6"/>
    <w:rsid w:val="00C37630"/>
    <w:rsid w:val="00C41D81"/>
    <w:rsid w:val="00C4658A"/>
    <w:rsid w:val="00C47274"/>
    <w:rsid w:val="00C5134F"/>
    <w:rsid w:val="00C51BCF"/>
    <w:rsid w:val="00C51DBC"/>
    <w:rsid w:val="00C534CB"/>
    <w:rsid w:val="00C540DC"/>
    <w:rsid w:val="00C545AC"/>
    <w:rsid w:val="00C5475C"/>
    <w:rsid w:val="00C5741C"/>
    <w:rsid w:val="00C6146E"/>
    <w:rsid w:val="00C64786"/>
    <w:rsid w:val="00C64B82"/>
    <w:rsid w:val="00C659DA"/>
    <w:rsid w:val="00C65AE5"/>
    <w:rsid w:val="00C67A8B"/>
    <w:rsid w:val="00C76BF4"/>
    <w:rsid w:val="00C841BE"/>
    <w:rsid w:val="00C846A0"/>
    <w:rsid w:val="00C84A77"/>
    <w:rsid w:val="00C90CB7"/>
    <w:rsid w:val="00C91374"/>
    <w:rsid w:val="00CA0ED2"/>
    <w:rsid w:val="00CA1C44"/>
    <w:rsid w:val="00CA2A9B"/>
    <w:rsid w:val="00CA34E6"/>
    <w:rsid w:val="00CA50E9"/>
    <w:rsid w:val="00CB1784"/>
    <w:rsid w:val="00CB25ED"/>
    <w:rsid w:val="00CB289A"/>
    <w:rsid w:val="00CB5093"/>
    <w:rsid w:val="00CC09F6"/>
    <w:rsid w:val="00CC1281"/>
    <w:rsid w:val="00CC1C18"/>
    <w:rsid w:val="00CC5DD5"/>
    <w:rsid w:val="00CC6110"/>
    <w:rsid w:val="00CD07AC"/>
    <w:rsid w:val="00CD0A6E"/>
    <w:rsid w:val="00CD1E03"/>
    <w:rsid w:val="00CE1893"/>
    <w:rsid w:val="00CE273B"/>
    <w:rsid w:val="00CE29B0"/>
    <w:rsid w:val="00CE6343"/>
    <w:rsid w:val="00CE6EA3"/>
    <w:rsid w:val="00CF17EF"/>
    <w:rsid w:val="00CF21CB"/>
    <w:rsid w:val="00D00B62"/>
    <w:rsid w:val="00D0765C"/>
    <w:rsid w:val="00D20B96"/>
    <w:rsid w:val="00D20ED7"/>
    <w:rsid w:val="00D2429B"/>
    <w:rsid w:val="00D24C3F"/>
    <w:rsid w:val="00D271F4"/>
    <w:rsid w:val="00D27B7F"/>
    <w:rsid w:val="00D33ADA"/>
    <w:rsid w:val="00D36205"/>
    <w:rsid w:val="00D36701"/>
    <w:rsid w:val="00D4045C"/>
    <w:rsid w:val="00D42E00"/>
    <w:rsid w:val="00D4764A"/>
    <w:rsid w:val="00D5056D"/>
    <w:rsid w:val="00D509D7"/>
    <w:rsid w:val="00D52206"/>
    <w:rsid w:val="00D53DE0"/>
    <w:rsid w:val="00D55443"/>
    <w:rsid w:val="00D57CB5"/>
    <w:rsid w:val="00D57E1D"/>
    <w:rsid w:val="00D60691"/>
    <w:rsid w:val="00D6262E"/>
    <w:rsid w:val="00D63407"/>
    <w:rsid w:val="00D63706"/>
    <w:rsid w:val="00D642F9"/>
    <w:rsid w:val="00D76395"/>
    <w:rsid w:val="00D763B8"/>
    <w:rsid w:val="00D7716C"/>
    <w:rsid w:val="00D80699"/>
    <w:rsid w:val="00D80CFA"/>
    <w:rsid w:val="00D836CF"/>
    <w:rsid w:val="00D8472B"/>
    <w:rsid w:val="00D867CD"/>
    <w:rsid w:val="00D90F98"/>
    <w:rsid w:val="00D91B40"/>
    <w:rsid w:val="00D91D51"/>
    <w:rsid w:val="00D9237D"/>
    <w:rsid w:val="00D92443"/>
    <w:rsid w:val="00D94664"/>
    <w:rsid w:val="00D9786B"/>
    <w:rsid w:val="00DA1BE1"/>
    <w:rsid w:val="00DA24AA"/>
    <w:rsid w:val="00DA411E"/>
    <w:rsid w:val="00DA517D"/>
    <w:rsid w:val="00DA5EC9"/>
    <w:rsid w:val="00DA5FB1"/>
    <w:rsid w:val="00DA619E"/>
    <w:rsid w:val="00DA61FB"/>
    <w:rsid w:val="00DB28F2"/>
    <w:rsid w:val="00DB5A44"/>
    <w:rsid w:val="00DB6E20"/>
    <w:rsid w:val="00DC2DA0"/>
    <w:rsid w:val="00DC43F0"/>
    <w:rsid w:val="00DC4D93"/>
    <w:rsid w:val="00DC4F13"/>
    <w:rsid w:val="00DC7EFA"/>
    <w:rsid w:val="00DD049D"/>
    <w:rsid w:val="00DD0F33"/>
    <w:rsid w:val="00DD2CF7"/>
    <w:rsid w:val="00DD3ED1"/>
    <w:rsid w:val="00DD4B12"/>
    <w:rsid w:val="00DD5670"/>
    <w:rsid w:val="00DD58D0"/>
    <w:rsid w:val="00DD626B"/>
    <w:rsid w:val="00DD7356"/>
    <w:rsid w:val="00DD79DE"/>
    <w:rsid w:val="00DE2CF0"/>
    <w:rsid w:val="00DE2E6E"/>
    <w:rsid w:val="00DE70EC"/>
    <w:rsid w:val="00DF3A9C"/>
    <w:rsid w:val="00DF59E9"/>
    <w:rsid w:val="00DF7D6D"/>
    <w:rsid w:val="00E00F64"/>
    <w:rsid w:val="00E0191F"/>
    <w:rsid w:val="00E0479C"/>
    <w:rsid w:val="00E0696C"/>
    <w:rsid w:val="00E07CA7"/>
    <w:rsid w:val="00E1103D"/>
    <w:rsid w:val="00E12099"/>
    <w:rsid w:val="00E13FB0"/>
    <w:rsid w:val="00E15829"/>
    <w:rsid w:val="00E200F6"/>
    <w:rsid w:val="00E23CC7"/>
    <w:rsid w:val="00E24726"/>
    <w:rsid w:val="00E264F4"/>
    <w:rsid w:val="00E3178A"/>
    <w:rsid w:val="00E32E84"/>
    <w:rsid w:val="00E34FC8"/>
    <w:rsid w:val="00E3680F"/>
    <w:rsid w:val="00E36F33"/>
    <w:rsid w:val="00E42333"/>
    <w:rsid w:val="00E46F7C"/>
    <w:rsid w:val="00E62868"/>
    <w:rsid w:val="00E62D85"/>
    <w:rsid w:val="00E669F4"/>
    <w:rsid w:val="00E7004D"/>
    <w:rsid w:val="00E72448"/>
    <w:rsid w:val="00E725D6"/>
    <w:rsid w:val="00E755F5"/>
    <w:rsid w:val="00E77802"/>
    <w:rsid w:val="00E8157F"/>
    <w:rsid w:val="00E81596"/>
    <w:rsid w:val="00E816E0"/>
    <w:rsid w:val="00E830F7"/>
    <w:rsid w:val="00E84071"/>
    <w:rsid w:val="00E9151E"/>
    <w:rsid w:val="00E96290"/>
    <w:rsid w:val="00E963F1"/>
    <w:rsid w:val="00EA20BA"/>
    <w:rsid w:val="00EB0163"/>
    <w:rsid w:val="00EB17C2"/>
    <w:rsid w:val="00EB4D32"/>
    <w:rsid w:val="00EB6B84"/>
    <w:rsid w:val="00EB7639"/>
    <w:rsid w:val="00EB7A72"/>
    <w:rsid w:val="00EC2E3D"/>
    <w:rsid w:val="00EC6751"/>
    <w:rsid w:val="00ED0883"/>
    <w:rsid w:val="00ED3E4E"/>
    <w:rsid w:val="00ED46E4"/>
    <w:rsid w:val="00ED6070"/>
    <w:rsid w:val="00ED7303"/>
    <w:rsid w:val="00EE11A0"/>
    <w:rsid w:val="00EE19BB"/>
    <w:rsid w:val="00EE2DE8"/>
    <w:rsid w:val="00EE3F7E"/>
    <w:rsid w:val="00EE495C"/>
    <w:rsid w:val="00EE4B0A"/>
    <w:rsid w:val="00EE6881"/>
    <w:rsid w:val="00EE6C37"/>
    <w:rsid w:val="00EF3339"/>
    <w:rsid w:val="00EF6D3C"/>
    <w:rsid w:val="00EF6E75"/>
    <w:rsid w:val="00F02117"/>
    <w:rsid w:val="00F021FA"/>
    <w:rsid w:val="00F02B87"/>
    <w:rsid w:val="00F0470E"/>
    <w:rsid w:val="00F06881"/>
    <w:rsid w:val="00F135D4"/>
    <w:rsid w:val="00F14CCB"/>
    <w:rsid w:val="00F15141"/>
    <w:rsid w:val="00F21DF3"/>
    <w:rsid w:val="00F23D3B"/>
    <w:rsid w:val="00F31203"/>
    <w:rsid w:val="00F34622"/>
    <w:rsid w:val="00F3603C"/>
    <w:rsid w:val="00F41409"/>
    <w:rsid w:val="00F45888"/>
    <w:rsid w:val="00F4748A"/>
    <w:rsid w:val="00F53D71"/>
    <w:rsid w:val="00F54D46"/>
    <w:rsid w:val="00F55C98"/>
    <w:rsid w:val="00F56C8E"/>
    <w:rsid w:val="00F5788C"/>
    <w:rsid w:val="00F6146B"/>
    <w:rsid w:val="00F6216A"/>
    <w:rsid w:val="00F63B93"/>
    <w:rsid w:val="00F6776A"/>
    <w:rsid w:val="00F67D16"/>
    <w:rsid w:val="00F67DB5"/>
    <w:rsid w:val="00F74150"/>
    <w:rsid w:val="00F821CD"/>
    <w:rsid w:val="00F839DB"/>
    <w:rsid w:val="00F8400C"/>
    <w:rsid w:val="00F841D5"/>
    <w:rsid w:val="00F85985"/>
    <w:rsid w:val="00F86A6B"/>
    <w:rsid w:val="00F86AFF"/>
    <w:rsid w:val="00F876EB"/>
    <w:rsid w:val="00F91D1D"/>
    <w:rsid w:val="00F95306"/>
    <w:rsid w:val="00F97B43"/>
    <w:rsid w:val="00FA00B2"/>
    <w:rsid w:val="00FA016F"/>
    <w:rsid w:val="00FA13A0"/>
    <w:rsid w:val="00FA21E1"/>
    <w:rsid w:val="00FA2625"/>
    <w:rsid w:val="00FA52E0"/>
    <w:rsid w:val="00FA55C9"/>
    <w:rsid w:val="00FA63B3"/>
    <w:rsid w:val="00FB400C"/>
    <w:rsid w:val="00FB4090"/>
    <w:rsid w:val="00FB4576"/>
    <w:rsid w:val="00FB4E24"/>
    <w:rsid w:val="00FB513E"/>
    <w:rsid w:val="00FB77AE"/>
    <w:rsid w:val="00FC6FB4"/>
    <w:rsid w:val="00FD0983"/>
    <w:rsid w:val="00FD1160"/>
    <w:rsid w:val="00FD3686"/>
    <w:rsid w:val="00FD5E70"/>
    <w:rsid w:val="00FD5ED9"/>
    <w:rsid w:val="00FD6ADF"/>
    <w:rsid w:val="00FE3816"/>
    <w:rsid w:val="00FE3B08"/>
    <w:rsid w:val="00FE53BC"/>
    <w:rsid w:val="00FE6C33"/>
    <w:rsid w:val="00FE741E"/>
    <w:rsid w:val="00FF4759"/>
    <w:rsid w:val="00FF6A86"/>
    <w:rsid w:val="00FF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4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4AB"/>
    <w:pPr>
      <w:spacing w:after="0" w:line="240" w:lineRule="auto"/>
      <w:jc w:val="both"/>
    </w:pPr>
    <w:rPr>
      <w:rFonts w:ascii="Calibri" w:eastAsia="Arial" w:hAnsi="Calibri" w:cs="Arial"/>
    </w:rPr>
  </w:style>
  <w:style w:type="paragraph" w:styleId="Nadpis1">
    <w:name w:val="heading 1"/>
    <w:basedOn w:val="Normln"/>
    <w:next w:val="Normln"/>
    <w:link w:val="Nadpis1Char"/>
    <w:uiPriority w:val="9"/>
    <w:qFormat/>
    <w:rsid w:val="002213FE"/>
    <w:pPr>
      <w:keepNext/>
      <w:keepLines/>
      <w:spacing w:before="180"/>
      <w:outlineLvl w:val="0"/>
    </w:pPr>
    <w:rPr>
      <w:rFonts w:eastAsiaTheme="majorEastAsia" w:cs="Calibri"/>
      <w:b/>
      <w:bCs/>
      <w:color w:val="365F91" w:themeColor="accent1" w:themeShade="BF"/>
      <w:sz w:val="24"/>
      <w:szCs w:val="28"/>
      <w:lang w:val="fr-FR"/>
    </w:rPr>
  </w:style>
  <w:style w:type="paragraph" w:styleId="Nadpis2">
    <w:name w:val="heading 2"/>
    <w:basedOn w:val="Normln"/>
    <w:next w:val="Normln"/>
    <w:link w:val="Nadpis2Char"/>
    <w:uiPriority w:val="9"/>
    <w:unhideWhenUsed/>
    <w:qFormat/>
    <w:rsid w:val="00E26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A2D7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qFormat/>
    <w:rsid w:val="00B318DF"/>
    <w:pPr>
      <w:keepNext/>
      <w:outlineLvl w:val="4"/>
    </w:pPr>
    <w:rPr>
      <w:rFonts w:eastAsia="Times New Roman" w:cs="Times New Roman"/>
      <w:b/>
      <w:color w:val="000000"/>
      <w:sz w:val="1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A5833"/>
    <w:pPr>
      <w:tabs>
        <w:tab w:val="center" w:pos="4513"/>
        <w:tab w:val="right" w:pos="9026"/>
      </w:tabs>
    </w:pPr>
    <w:rPr>
      <w:rFonts w:asciiTheme="minorHAnsi" w:eastAsiaTheme="minorHAnsi" w:hAnsiTheme="minorHAnsi" w:cstheme="minorBidi"/>
    </w:rPr>
  </w:style>
  <w:style w:type="character" w:customStyle="1" w:styleId="ZhlavChar">
    <w:name w:val="Záhlaví Char"/>
    <w:basedOn w:val="Standardnpsmoodstavce"/>
    <w:link w:val="Zhlav"/>
    <w:rsid w:val="003A5833"/>
  </w:style>
  <w:style w:type="paragraph" w:styleId="Zpat">
    <w:name w:val="footer"/>
    <w:basedOn w:val="Normln"/>
    <w:link w:val="ZpatChar"/>
    <w:uiPriority w:val="99"/>
    <w:unhideWhenUsed/>
    <w:rsid w:val="003A5833"/>
    <w:pPr>
      <w:tabs>
        <w:tab w:val="center" w:pos="4513"/>
        <w:tab w:val="right" w:pos="9026"/>
      </w:tabs>
    </w:pPr>
    <w:rPr>
      <w:rFonts w:asciiTheme="minorHAnsi" w:eastAsiaTheme="minorHAnsi" w:hAnsiTheme="minorHAnsi" w:cstheme="minorBidi"/>
    </w:rPr>
  </w:style>
  <w:style w:type="character" w:customStyle="1" w:styleId="ZpatChar">
    <w:name w:val="Zápatí Char"/>
    <w:basedOn w:val="Standardnpsmoodstavce"/>
    <w:link w:val="Zpat"/>
    <w:uiPriority w:val="99"/>
    <w:rsid w:val="003A5833"/>
  </w:style>
  <w:style w:type="character" w:customStyle="1" w:styleId="Nadpis5Char">
    <w:name w:val="Nadpis 5 Char"/>
    <w:basedOn w:val="Standardnpsmoodstavce"/>
    <w:link w:val="Nadpis5"/>
    <w:rsid w:val="00B318DF"/>
    <w:rPr>
      <w:rFonts w:ascii="Arial" w:eastAsia="Times New Roman" w:hAnsi="Arial" w:cs="Times New Roman"/>
      <w:b/>
      <w:color w:val="000000"/>
      <w:sz w:val="16"/>
      <w:szCs w:val="20"/>
    </w:rPr>
  </w:style>
  <w:style w:type="paragraph" w:styleId="Zkladntext">
    <w:name w:val="Body Text"/>
    <w:basedOn w:val="Normln"/>
    <w:link w:val="ZkladntextChar"/>
    <w:rsid w:val="00BE32AB"/>
    <w:rPr>
      <w:rFonts w:eastAsia="Times New Roman" w:cs="Times New Roman"/>
      <w:sz w:val="18"/>
      <w:szCs w:val="20"/>
    </w:rPr>
  </w:style>
  <w:style w:type="character" w:customStyle="1" w:styleId="ZkladntextChar">
    <w:name w:val="Základní text Char"/>
    <w:basedOn w:val="Standardnpsmoodstavce"/>
    <w:link w:val="Zkladntext"/>
    <w:rsid w:val="00BE32AB"/>
    <w:rPr>
      <w:rFonts w:ascii="Arial" w:eastAsia="Times New Roman" w:hAnsi="Arial" w:cs="Times New Roman"/>
      <w:sz w:val="18"/>
      <w:szCs w:val="20"/>
    </w:rPr>
  </w:style>
  <w:style w:type="paragraph" w:customStyle="1" w:styleId="WfxFaxNum">
    <w:name w:val="WfxFaxNum"/>
    <w:basedOn w:val="Normln"/>
    <w:rsid w:val="00BE32AB"/>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C47274"/>
    <w:rPr>
      <w:rFonts w:ascii="Tahoma" w:hAnsi="Tahoma" w:cs="Tahoma"/>
      <w:sz w:val="16"/>
      <w:szCs w:val="16"/>
    </w:rPr>
  </w:style>
  <w:style w:type="character" w:customStyle="1" w:styleId="TextbublinyChar">
    <w:name w:val="Text bubliny Char"/>
    <w:basedOn w:val="Standardnpsmoodstavce"/>
    <w:link w:val="Textbubliny"/>
    <w:uiPriority w:val="99"/>
    <w:semiHidden/>
    <w:rsid w:val="00C47274"/>
    <w:rPr>
      <w:rFonts w:ascii="Tahoma" w:eastAsia="Arial" w:hAnsi="Tahoma" w:cs="Tahoma"/>
      <w:sz w:val="16"/>
      <w:szCs w:val="16"/>
    </w:rPr>
  </w:style>
  <w:style w:type="table" w:styleId="Mkatabulky">
    <w:name w:val="Table Grid"/>
    <w:basedOn w:val="Normlntabulka"/>
    <w:uiPriority w:val="59"/>
    <w:rsid w:val="0081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1">
    <w:name w:val="Light Shading Accent 1"/>
    <w:basedOn w:val="Normlntabulka"/>
    <w:uiPriority w:val="60"/>
    <w:rsid w:val="00814D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1Char">
    <w:name w:val="Nadpis 1 Char"/>
    <w:basedOn w:val="Standardnpsmoodstavce"/>
    <w:link w:val="Nadpis1"/>
    <w:uiPriority w:val="9"/>
    <w:rsid w:val="002213FE"/>
    <w:rPr>
      <w:rFonts w:ascii="Calibri" w:eastAsiaTheme="majorEastAsia" w:hAnsi="Calibri" w:cs="Calibri"/>
      <w:b/>
      <w:bCs/>
      <w:color w:val="365F91" w:themeColor="accent1" w:themeShade="BF"/>
      <w:sz w:val="24"/>
      <w:szCs w:val="28"/>
      <w:lang w:val="fr-FR"/>
    </w:rPr>
  </w:style>
  <w:style w:type="paragraph" w:styleId="Bezmezer">
    <w:name w:val="No Spacing"/>
    <w:link w:val="BezmezerChar"/>
    <w:uiPriority w:val="1"/>
    <w:qFormat/>
    <w:rsid w:val="00861B5B"/>
    <w:pPr>
      <w:spacing w:after="0" w:line="240" w:lineRule="auto"/>
    </w:pPr>
    <w:rPr>
      <w:rFonts w:eastAsiaTheme="minorEastAsia"/>
      <w:lang w:val="en-US" w:eastAsia="ja-JP"/>
    </w:rPr>
  </w:style>
  <w:style w:type="character" w:customStyle="1" w:styleId="BezmezerChar">
    <w:name w:val="Bez mezer Char"/>
    <w:basedOn w:val="Standardnpsmoodstavce"/>
    <w:link w:val="Bezmezer"/>
    <w:uiPriority w:val="1"/>
    <w:rsid w:val="00861B5B"/>
    <w:rPr>
      <w:rFonts w:eastAsiaTheme="minorEastAsia"/>
      <w:lang w:val="en-US" w:eastAsia="ja-JP"/>
    </w:rPr>
  </w:style>
  <w:style w:type="paragraph" w:styleId="Nadpisobsahu">
    <w:name w:val="TOC Heading"/>
    <w:basedOn w:val="Nadpis1"/>
    <w:next w:val="Normln"/>
    <w:uiPriority w:val="39"/>
    <w:semiHidden/>
    <w:unhideWhenUsed/>
    <w:qFormat/>
    <w:rsid w:val="00C65AE5"/>
    <w:pPr>
      <w:spacing w:line="276" w:lineRule="auto"/>
      <w:outlineLvl w:val="9"/>
    </w:pPr>
    <w:rPr>
      <w:lang w:val="en-US" w:eastAsia="ja-JP"/>
    </w:rPr>
  </w:style>
  <w:style w:type="paragraph" w:styleId="Obsah1">
    <w:name w:val="toc 1"/>
    <w:basedOn w:val="Normln"/>
    <w:next w:val="Normln"/>
    <w:autoRedefine/>
    <w:uiPriority w:val="39"/>
    <w:unhideWhenUsed/>
    <w:rsid w:val="00C65AE5"/>
    <w:pPr>
      <w:spacing w:after="100"/>
    </w:pPr>
  </w:style>
  <w:style w:type="character" w:styleId="Hypertextovodkaz">
    <w:name w:val="Hyperlink"/>
    <w:basedOn w:val="Standardnpsmoodstavce"/>
    <w:uiPriority w:val="99"/>
    <w:unhideWhenUsed/>
    <w:rsid w:val="00C65AE5"/>
    <w:rPr>
      <w:color w:val="0000FF" w:themeColor="hyperlink"/>
      <w:u w:val="single"/>
    </w:rPr>
  </w:style>
  <w:style w:type="character" w:customStyle="1" w:styleId="Nadpis2Char">
    <w:name w:val="Nadpis 2 Char"/>
    <w:basedOn w:val="Standardnpsmoodstavce"/>
    <w:link w:val="Nadpis2"/>
    <w:uiPriority w:val="9"/>
    <w:rsid w:val="00E264F4"/>
    <w:rPr>
      <w:rFonts w:asciiTheme="majorHAnsi" w:eastAsiaTheme="majorEastAsia" w:hAnsiTheme="majorHAnsi" w:cstheme="majorBidi"/>
      <w:b/>
      <w:bCs/>
      <w:color w:val="4F81BD" w:themeColor="accent1"/>
      <w:sz w:val="26"/>
      <w:szCs w:val="26"/>
    </w:rPr>
  </w:style>
  <w:style w:type="paragraph" w:customStyle="1" w:styleId="ColumnHeadings">
    <w:name w:val="Column Headings"/>
    <w:basedOn w:val="Nadpis2"/>
    <w:rsid w:val="00C359A6"/>
    <w:pPr>
      <w:keepNext w:val="0"/>
      <w:keepLines w:val="0"/>
      <w:spacing w:before="20"/>
      <w:jc w:val="center"/>
    </w:pPr>
    <w:rPr>
      <w:rFonts w:ascii="Trebuchet MS" w:eastAsia="Times New Roman" w:hAnsi="Trebuchet MS" w:cs="Times New Roman"/>
      <w:bCs w:val="0"/>
      <w:caps/>
      <w:color w:val="auto"/>
      <w:spacing w:val="4"/>
      <w:sz w:val="15"/>
      <w:szCs w:val="16"/>
      <w:lang w:val="en-US"/>
    </w:rPr>
  </w:style>
  <w:style w:type="paragraph" w:customStyle="1" w:styleId="Centered">
    <w:name w:val="Centered"/>
    <w:basedOn w:val="Normln"/>
    <w:rsid w:val="00C359A6"/>
    <w:pPr>
      <w:jc w:val="center"/>
    </w:pPr>
    <w:rPr>
      <w:rFonts w:ascii="Trebuchet MS" w:eastAsia="Times New Roman" w:hAnsi="Trebuchet MS" w:cs="Times New Roman"/>
      <w:spacing w:val="4"/>
      <w:sz w:val="17"/>
      <w:szCs w:val="18"/>
      <w:lang w:val="en-US"/>
    </w:rPr>
  </w:style>
  <w:style w:type="paragraph" w:styleId="Normlnweb">
    <w:name w:val="Normal (Web)"/>
    <w:basedOn w:val="Normln"/>
    <w:uiPriority w:val="99"/>
    <w:semiHidden/>
    <w:unhideWhenUsed/>
    <w:rsid w:val="008B1402"/>
    <w:pPr>
      <w:spacing w:after="150"/>
    </w:pPr>
    <w:rPr>
      <w:rFonts w:ascii="Times New Roman" w:eastAsia="Times New Roman" w:hAnsi="Times New Roman" w:cs="Times New Roman"/>
      <w:sz w:val="24"/>
      <w:szCs w:val="24"/>
      <w:lang w:eastAsia="en-GB"/>
    </w:rPr>
  </w:style>
  <w:style w:type="paragraph" w:styleId="Odstavecseseznamem">
    <w:name w:val="List Paragraph"/>
    <w:basedOn w:val="Normln"/>
    <w:uiPriority w:val="34"/>
    <w:qFormat/>
    <w:rsid w:val="00B9581C"/>
    <w:pPr>
      <w:spacing w:before="200" w:after="200" w:line="276" w:lineRule="auto"/>
      <w:ind w:left="720"/>
      <w:contextualSpacing/>
    </w:pPr>
    <w:rPr>
      <w:rFonts w:asciiTheme="minorHAnsi" w:eastAsiaTheme="minorEastAsia" w:hAnsiTheme="minorHAnsi" w:cstheme="minorBidi"/>
      <w:sz w:val="20"/>
      <w:szCs w:val="20"/>
      <w:lang w:val="en-US" w:bidi="en-US"/>
    </w:rPr>
  </w:style>
  <w:style w:type="character" w:customStyle="1" w:styleId="sprocket-strips-c-text1">
    <w:name w:val="sprocket-strips-c-text1"/>
    <w:basedOn w:val="Standardnpsmoodstavce"/>
    <w:rsid w:val="00B50B19"/>
    <w:rPr>
      <w:vanish w:val="0"/>
      <w:webHidden w:val="0"/>
      <w:specVanish w:val="0"/>
    </w:rPr>
  </w:style>
  <w:style w:type="character" w:styleId="Siln">
    <w:name w:val="Strong"/>
    <w:basedOn w:val="Standardnpsmoodstavce"/>
    <w:uiPriority w:val="22"/>
    <w:qFormat/>
    <w:rsid w:val="00603543"/>
    <w:rPr>
      <w:b/>
      <w:bCs/>
    </w:rPr>
  </w:style>
  <w:style w:type="character" w:styleId="Odkaznakoment">
    <w:name w:val="annotation reference"/>
    <w:basedOn w:val="Standardnpsmoodstavce"/>
    <w:uiPriority w:val="99"/>
    <w:semiHidden/>
    <w:unhideWhenUsed/>
    <w:rsid w:val="00670072"/>
    <w:rPr>
      <w:sz w:val="16"/>
      <w:szCs w:val="16"/>
    </w:rPr>
  </w:style>
  <w:style w:type="paragraph" w:styleId="Textkomente">
    <w:name w:val="annotation text"/>
    <w:basedOn w:val="Normln"/>
    <w:link w:val="TextkomenteChar"/>
    <w:uiPriority w:val="99"/>
    <w:semiHidden/>
    <w:unhideWhenUsed/>
    <w:rsid w:val="00670072"/>
    <w:rPr>
      <w:sz w:val="20"/>
      <w:szCs w:val="20"/>
    </w:rPr>
  </w:style>
  <w:style w:type="character" w:customStyle="1" w:styleId="TextkomenteChar">
    <w:name w:val="Text komentáře Char"/>
    <w:basedOn w:val="Standardnpsmoodstavce"/>
    <w:link w:val="Textkomente"/>
    <w:uiPriority w:val="99"/>
    <w:semiHidden/>
    <w:rsid w:val="00670072"/>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670072"/>
    <w:rPr>
      <w:b/>
      <w:bCs/>
    </w:rPr>
  </w:style>
  <w:style w:type="character" w:customStyle="1" w:styleId="PedmtkomenteChar">
    <w:name w:val="Předmět komentáře Char"/>
    <w:basedOn w:val="TextkomenteChar"/>
    <w:link w:val="Pedmtkomente"/>
    <w:uiPriority w:val="99"/>
    <w:semiHidden/>
    <w:rsid w:val="00670072"/>
    <w:rPr>
      <w:rFonts w:ascii="Arial" w:eastAsia="Arial" w:hAnsi="Arial" w:cs="Arial"/>
      <w:b/>
      <w:bCs/>
      <w:sz w:val="20"/>
      <w:szCs w:val="20"/>
    </w:rPr>
  </w:style>
  <w:style w:type="table" w:customStyle="1" w:styleId="GridTableLight">
    <w:name w:val="Grid Table Light"/>
    <w:basedOn w:val="Normlntabulka"/>
    <w:uiPriority w:val="40"/>
    <w:rsid w:val="00455E74"/>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portToolSettings">
    <w:name w:val="ReportToolSettings"/>
    <w:basedOn w:val="Normln"/>
    <w:link w:val="ReportToolSettingsChar"/>
    <w:rsid w:val="00E42333"/>
    <w:pPr>
      <w:jc w:val="center"/>
    </w:pPr>
    <w:rPr>
      <w:vanish/>
      <w:color w:val="7F7F7F" w:themeColor="text1" w:themeTint="80"/>
      <w:sz w:val="28"/>
      <w:lang w:val="fr-FR"/>
    </w:rPr>
  </w:style>
  <w:style w:type="character" w:customStyle="1" w:styleId="ReportToolSettingsChar">
    <w:name w:val="ReportToolSettings Char"/>
    <w:basedOn w:val="Standardnpsmoodstavce"/>
    <w:link w:val="ReportToolSettings"/>
    <w:rsid w:val="00E42333"/>
    <w:rPr>
      <w:rFonts w:ascii="Calibri" w:eastAsia="Arial" w:hAnsi="Calibri" w:cs="Arial"/>
      <w:vanish/>
      <w:color w:val="7F7F7F" w:themeColor="text1" w:themeTint="80"/>
      <w:sz w:val="28"/>
      <w:lang w:val="fr-FR"/>
    </w:rPr>
  </w:style>
  <w:style w:type="character" w:customStyle="1" w:styleId="Nadpis3Char">
    <w:name w:val="Nadpis 3 Char"/>
    <w:basedOn w:val="Standardnpsmoodstavce"/>
    <w:link w:val="Nadpis3"/>
    <w:uiPriority w:val="9"/>
    <w:semiHidden/>
    <w:rsid w:val="000A2D7F"/>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7B6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4AB"/>
    <w:pPr>
      <w:spacing w:after="0" w:line="240" w:lineRule="auto"/>
      <w:jc w:val="both"/>
    </w:pPr>
    <w:rPr>
      <w:rFonts w:ascii="Calibri" w:eastAsia="Arial" w:hAnsi="Calibri" w:cs="Arial"/>
    </w:rPr>
  </w:style>
  <w:style w:type="paragraph" w:styleId="Nadpis1">
    <w:name w:val="heading 1"/>
    <w:basedOn w:val="Normln"/>
    <w:next w:val="Normln"/>
    <w:link w:val="Nadpis1Char"/>
    <w:uiPriority w:val="9"/>
    <w:qFormat/>
    <w:rsid w:val="002213FE"/>
    <w:pPr>
      <w:keepNext/>
      <w:keepLines/>
      <w:spacing w:before="180"/>
      <w:outlineLvl w:val="0"/>
    </w:pPr>
    <w:rPr>
      <w:rFonts w:eastAsiaTheme="majorEastAsia" w:cs="Calibri"/>
      <w:b/>
      <w:bCs/>
      <w:color w:val="365F91" w:themeColor="accent1" w:themeShade="BF"/>
      <w:sz w:val="24"/>
      <w:szCs w:val="28"/>
      <w:lang w:val="fr-FR"/>
    </w:rPr>
  </w:style>
  <w:style w:type="paragraph" w:styleId="Nadpis2">
    <w:name w:val="heading 2"/>
    <w:basedOn w:val="Normln"/>
    <w:next w:val="Normln"/>
    <w:link w:val="Nadpis2Char"/>
    <w:uiPriority w:val="9"/>
    <w:unhideWhenUsed/>
    <w:qFormat/>
    <w:rsid w:val="00E26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A2D7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qFormat/>
    <w:rsid w:val="00B318DF"/>
    <w:pPr>
      <w:keepNext/>
      <w:outlineLvl w:val="4"/>
    </w:pPr>
    <w:rPr>
      <w:rFonts w:eastAsia="Times New Roman" w:cs="Times New Roman"/>
      <w:b/>
      <w:color w:val="000000"/>
      <w:sz w:val="1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A5833"/>
    <w:pPr>
      <w:tabs>
        <w:tab w:val="center" w:pos="4513"/>
        <w:tab w:val="right" w:pos="9026"/>
      </w:tabs>
    </w:pPr>
    <w:rPr>
      <w:rFonts w:asciiTheme="minorHAnsi" w:eastAsiaTheme="minorHAnsi" w:hAnsiTheme="minorHAnsi" w:cstheme="minorBidi"/>
    </w:rPr>
  </w:style>
  <w:style w:type="character" w:customStyle="1" w:styleId="ZhlavChar">
    <w:name w:val="Záhlaví Char"/>
    <w:basedOn w:val="Standardnpsmoodstavce"/>
    <w:link w:val="Zhlav"/>
    <w:rsid w:val="003A5833"/>
  </w:style>
  <w:style w:type="paragraph" w:styleId="Zpat">
    <w:name w:val="footer"/>
    <w:basedOn w:val="Normln"/>
    <w:link w:val="ZpatChar"/>
    <w:uiPriority w:val="99"/>
    <w:unhideWhenUsed/>
    <w:rsid w:val="003A5833"/>
    <w:pPr>
      <w:tabs>
        <w:tab w:val="center" w:pos="4513"/>
        <w:tab w:val="right" w:pos="9026"/>
      </w:tabs>
    </w:pPr>
    <w:rPr>
      <w:rFonts w:asciiTheme="minorHAnsi" w:eastAsiaTheme="minorHAnsi" w:hAnsiTheme="minorHAnsi" w:cstheme="minorBidi"/>
    </w:rPr>
  </w:style>
  <w:style w:type="character" w:customStyle="1" w:styleId="ZpatChar">
    <w:name w:val="Zápatí Char"/>
    <w:basedOn w:val="Standardnpsmoodstavce"/>
    <w:link w:val="Zpat"/>
    <w:uiPriority w:val="99"/>
    <w:rsid w:val="003A5833"/>
  </w:style>
  <w:style w:type="character" w:customStyle="1" w:styleId="Nadpis5Char">
    <w:name w:val="Nadpis 5 Char"/>
    <w:basedOn w:val="Standardnpsmoodstavce"/>
    <w:link w:val="Nadpis5"/>
    <w:rsid w:val="00B318DF"/>
    <w:rPr>
      <w:rFonts w:ascii="Arial" w:eastAsia="Times New Roman" w:hAnsi="Arial" w:cs="Times New Roman"/>
      <w:b/>
      <w:color w:val="000000"/>
      <w:sz w:val="16"/>
      <w:szCs w:val="20"/>
    </w:rPr>
  </w:style>
  <w:style w:type="paragraph" w:styleId="Zkladntext">
    <w:name w:val="Body Text"/>
    <w:basedOn w:val="Normln"/>
    <w:link w:val="ZkladntextChar"/>
    <w:rsid w:val="00BE32AB"/>
    <w:rPr>
      <w:rFonts w:eastAsia="Times New Roman" w:cs="Times New Roman"/>
      <w:sz w:val="18"/>
      <w:szCs w:val="20"/>
    </w:rPr>
  </w:style>
  <w:style w:type="character" w:customStyle="1" w:styleId="ZkladntextChar">
    <w:name w:val="Základní text Char"/>
    <w:basedOn w:val="Standardnpsmoodstavce"/>
    <w:link w:val="Zkladntext"/>
    <w:rsid w:val="00BE32AB"/>
    <w:rPr>
      <w:rFonts w:ascii="Arial" w:eastAsia="Times New Roman" w:hAnsi="Arial" w:cs="Times New Roman"/>
      <w:sz w:val="18"/>
      <w:szCs w:val="20"/>
    </w:rPr>
  </w:style>
  <w:style w:type="paragraph" w:customStyle="1" w:styleId="WfxFaxNum">
    <w:name w:val="WfxFaxNum"/>
    <w:basedOn w:val="Normln"/>
    <w:rsid w:val="00BE32AB"/>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C47274"/>
    <w:rPr>
      <w:rFonts w:ascii="Tahoma" w:hAnsi="Tahoma" w:cs="Tahoma"/>
      <w:sz w:val="16"/>
      <w:szCs w:val="16"/>
    </w:rPr>
  </w:style>
  <w:style w:type="character" w:customStyle="1" w:styleId="TextbublinyChar">
    <w:name w:val="Text bubliny Char"/>
    <w:basedOn w:val="Standardnpsmoodstavce"/>
    <w:link w:val="Textbubliny"/>
    <w:uiPriority w:val="99"/>
    <w:semiHidden/>
    <w:rsid w:val="00C47274"/>
    <w:rPr>
      <w:rFonts w:ascii="Tahoma" w:eastAsia="Arial" w:hAnsi="Tahoma" w:cs="Tahoma"/>
      <w:sz w:val="16"/>
      <w:szCs w:val="16"/>
    </w:rPr>
  </w:style>
  <w:style w:type="table" w:styleId="Mkatabulky">
    <w:name w:val="Table Grid"/>
    <w:basedOn w:val="Normlntabulka"/>
    <w:uiPriority w:val="59"/>
    <w:rsid w:val="0081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1">
    <w:name w:val="Light Shading Accent 1"/>
    <w:basedOn w:val="Normlntabulka"/>
    <w:uiPriority w:val="60"/>
    <w:rsid w:val="00814D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1Char">
    <w:name w:val="Nadpis 1 Char"/>
    <w:basedOn w:val="Standardnpsmoodstavce"/>
    <w:link w:val="Nadpis1"/>
    <w:uiPriority w:val="9"/>
    <w:rsid w:val="002213FE"/>
    <w:rPr>
      <w:rFonts w:ascii="Calibri" w:eastAsiaTheme="majorEastAsia" w:hAnsi="Calibri" w:cs="Calibri"/>
      <w:b/>
      <w:bCs/>
      <w:color w:val="365F91" w:themeColor="accent1" w:themeShade="BF"/>
      <w:sz w:val="24"/>
      <w:szCs w:val="28"/>
      <w:lang w:val="fr-FR"/>
    </w:rPr>
  </w:style>
  <w:style w:type="paragraph" w:styleId="Bezmezer">
    <w:name w:val="No Spacing"/>
    <w:link w:val="BezmezerChar"/>
    <w:uiPriority w:val="1"/>
    <w:qFormat/>
    <w:rsid w:val="00861B5B"/>
    <w:pPr>
      <w:spacing w:after="0" w:line="240" w:lineRule="auto"/>
    </w:pPr>
    <w:rPr>
      <w:rFonts w:eastAsiaTheme="minorEastAsia"/>
      <w:lang w:val="en-US" w:eastAsia="ja-JP"/>
    </w:rPr>
  </w:style>
  <w:style w:type="character" w:customStyle="1" w:styleId="BezmezerChar">
    <w:name w:val="Bez mezer Char"/>
    <w:basedOn w:val="Standardnpsmoodstavce"/>
    <w:link w:val="Bezmezer"/>
    <w:uiPriority w:val="1"/>
    <w:rsid w:val="00861B5B"/>
    <w:rPr>
      <w:rFonts w:eastAsiaTheme="minorEastAsia"/>
      <w:lang w:val="en-US" w:eastAsia="ja-JP"/>
    </w:rPr>
  </w:style>
  <w:style w:type="paragraph" w:styleId="Nadpisobsahu">
    <w:name w:val="TOC Heading"/>
    <w:basedOn w:val="Nadpis1"/>
    <w:next w:val="Normln"/>
    <w:uiPriority w:val="39"/>
    <w:semiHidden/>
    <w:unhideWhenUsed/>
    <w:qFormat/>
    <w:rsid w:val="00C65AE5"/>
    <w:pPr>
      <w:spacing w:line="276" w:lineRule="auto"/>
      <w:outlineLvl w:val="9"/>
    </w:pPr>
    <w:rPr>
      <w:lang w:val="en-US" w:eastAsia="ja-JP"/>
    </w:rPr>
  </w:style>
  <w:style w:type="paragraph" w:styleId="Obsah1">
    <w:name w:val="toc 1"/>
    <w:basedOn w:val="Normln"/>
    <w:next w:val="Normln"/>
    <w:autoRedefine/>
    <w:uiPriority w:val="39"/>
    <w:unhideWhenUsed/>
    <w:rsid w:val="00C65AE5"/>
    <w:pPr>
      <w:spacing w:after="100"/>
    </w:pPr>
  </w:style>
  <w:style w:type="character" w:styleId="Hypertextovodkaz">
    <w:name w:val="Hyperlink"/>
    <w:basedOn w:val="Standardnpsmoodstavce"/>
    <w:uiPriority w:val="99"/>
    <w:unhideWhenUsed/>
    <w:rsid w:val="00C65AE5"/>
    <w:rPr>
      <w:color w:val="0000FF" w:themeColor="hyperlink"/>
      <w:u w:val="single"/>
    </w:rPr>
  </w:style>
  <w:style w:type="character" w:customStyle="1" w:styleId="Nadpis2Char">
    <w:name w:val="Nadpis 2 Char"/>
    <w:basedOn w:val="Standardnpsmoodstavce"/>
    <w:link w:val="Nadpis2"/>
    <w:uiPriority w:val="9"/>
    <w:rsid w:val="00E264F4"/>
    <w:rPr>
      <w:rFonts w:asciiTheme="majorHAnsi" w:eastAsiaTheme="majorEastAsia" w:hAnsiTheme="majorHAnsi" w:cstheme="majorBidi"/>
      <w:b/>
      <w:bCs/>
      <w:color w:val="4F81BD" w:themeColor="accent1"/>
      <w:sz w:val="26"/>
      <w:szCs w:val="26"/>
    </w:rPr>
  </w:style>
  <w:style w:type="paragraph" w:customStyle="1" w:styleId="ColumnHeadings">
    <w:name w:val="Column Headings"/>
    <w:basedOn w:val="Nadpis2"/>
    <w:rsid w:val="00C359A6"/>
    <w:pPr>
      <w:keepNext w:val="0"/>
      <w:keepLines w:val="0"/>
      <w:spacing w:before="20"/>
      <w:jc w:val="center"/>
    </w:pPr>
    <w:rPr>
      <w:rFonts w:ascii="Trebuchet MS" w:eastAsia="Times New Roman" w:hAnsi="Trebuchet MS" w:cs="Times New Roman"/>
      <w:bCs w:val="0"/>
      <w:caps/>
      <w:color w:val="auto"/>
      <w:spacing w:val="4"/>
      <w:sz w:val="15"/>
      <w:szCs w:val="16"/>
      <w:lang w:val="en-US"/>
    </w:rPr>
  </w:style>
  <w:style w:type="paragraph" w:customStyle="1" w:styleId="Centered">
    <w:name w:val="Centered"/>
    <w:basedOn w:val="Normln"/>
    <w:rsid w:val="00C359A6"/>
    <w:pPr>
      <w:jc w:val="center"/>
    </w:pPr>
    <w:rPr>
      <w:rFonts w:ascii="Trebuchet MS" w:eastAsia="Times New Roman" w:hAnsi="Trebuchet MS" w:cs="Times New Roman"/>
      <w:spacing w:val="4"/>
      <w:sz w:val="17"/>
      <w:szCs w:val="18"/>
      <w:lang w:val="en-US"/>
    </w:rPr>
  </w:style>
  <w:style w:type="paragraph" w:styleId="Normlnweb">
    <w:name w:val="Normal (Web)"/>
    <w:basedOn w:val="Normln"/>
    <w:uiPriority w:val="99"/>
    <w:semiHidden/>
    <w:unhideWhenUsed/>
    <w:rsid w:val="008B1402"/>
    <w:pPr>
      <w:spacing w:after="150"/>
    </w:pPr>
    <w:rPr>
      <w:rFonts w:ascii="Times New Roman" w:eastAsia="Times New Roman" w:hAnsi="Times New Roman" w:cs="Times New Roman"/>
      <w:sz w:val="24"/>
      <w:szCs w:val="24"/>
      <w:lang w:eastAsia="en-GB"/>
    </w:rPr>
  </w:style>
  <w:style w:type="paragraph" w:styleId="Odstavecseseznamem">
    <w:name w:val="List Paragraph"/>
    <w:basedOn w:val="Normln"/>
    <w:uiPriority w:val="34"/>
    <w:qFormat/>
    <w:rsid w:val="00B9581C"/>
    <w:pPr>
      <w:spacing w:before="200" w:after="200" w:line="276" w:lineRule="auto"/>
      <w:ind w:left="720"/>
      <w:contextualSpacing/>
    </w:pPr>
    <w:rPr>
      <w:rFonts w:asciiTheme="minorHAnsi" w:eastAsiaTheme="minorEastAsia" w:hAnsiTheme="minorHAnsi" w:cstheme="minorBidi"/>
      <w:sz w:val="20"/>
      <w:szCs w:val="20"/>
      <w:lang w:val="en-US" w:bidi="en-US"/>
    </w:rPr>
  </w:style>
  <w:style w:type="character" w:customStyle="1" w:styleId="sprocket-strips-c-text1">
    <w:name w:val="sprocket-strips-c-text1"/>
    <w:basedOn w:val="Standardnpsmoodstavce"/>
    <w:rsid w:val="00B50B19"/>
    <w:rPr>
      <w:vanish w:val="0"/>
      <w:webHidden w:val="0"/>
      <w:specVanish w:val="0"/>
    </w:rPr>
  </w:style>
  <w:style w:type="character" w:styleId="Siln">
    <w:name w:val="Strong"/>
    <w:basedOn w:val="Standardnpsmoodstavce"/>
    <w:uiPriority w:val="22"/>
    <w:qFormat/>
    <w:rsid w:val="00603543"/>
    <w:rPr>
      <w:b/>
      <w:bCs/>
    </w:rPr>
  </w:style>
  <w:style w:type="character" w:styleId="Odkaznakoment">
    <w:name w:val="annotation reference"/>
    <w:basedOn w:val="Standardnpsmoodstavce"/>
    <w:uiPriority w:val="99"/>
    <w:semiHidden/>
    <w:unhideWhenUsed/>
    <w:rsid w:val="00670072"/>
    <w:rPr>
      <w:sz w:val="16"/>
      <w:szCs w:val="16"/>
    </w:rPr>
  </w:style>
  <w:style w:type="paragraph" w:styleId="Textkomente">
    <w:name w:val="annotation text"/>
    <w:basedOn w:val="Normln"/>
    <w:link w:val="TextkomenteChar"/>
    <w:uiPriority w:val="99"/>
    <w:semiHidden/>
    <w:unhideWhenUsed/>
    <w:rsid w:val="00670072"/>
    <w:rPr>
      <w:sz w:val="20"/>
      <w:szCs w:val="20"/>
    </w:rPr>
  </w:style>
  <w:style w:type="character" w:customStyle="1" w:styleId="TextkomenteChar">
    <w:name w:val="Text komentáře Char"/>
    <w:basedOn w:val="Standardnpsmoodstavce"/>
    <w:link w:val="Textkomente"/>
    <w:uiPriority w:val="99"/>
    <w:semiHidden/>
    <w:rsid w:val="00670072"/>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670072"/>
    <w:rPr>
      <w:b/>
      <w:bCs/>
    </w:rPr>
  </w:style>
  <w:style w:type="character" w:customStyle="1" w:styleId="PedmtkomenteChar">
    <w:name w:val="Předmět komentáře Char"/>
    <w:basedOn w:val="TextkomenteChar"/>
    <w:link w:val="Pedmtkomente"/>
    <w:uiPriority w:val="99"/>
    <w:semiHidden/>
    <w:rsid w:val="00670072"/>
    <w:rPr>
      <w:rFonts w:ascii="Arial" w:eastAsia="Arial" w:hAnsi="Arial" w:cs="Arial"/>
      <w:b/>
      <w:bCs/>
      <w:sz w:val="20"/>
      <w:szCs w:val="20"/>
    </w:rPr>
  </w:style>
  <w:style w:type="table" w:customStyle="1" w:styleId="GridTableLight">
    <w:name w:val="Grid Table Light"/>
    <w:basedOn w:val="Normlntabulka"/>
    <w:uiPriority w:val="40"/>
    <w:rsid w:val="00455E74"/>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portToolSettings">
    <w:name w:val="ReportToolSettings"/>
    <w:basedOn w:val="Normln"/>
    <w:link w:val="ReportToolSettingsChar"/>
    <w:rsid w:val="00E42333"/>
    <w:pPr>
      <w:jc w:val="center"/>
    </w:pPr>
    <w:rPr>
      <w:vanish/>
      <w:color w:val="7F7F7F" w:themeColor="text1" w:themeTint="80"/>
      <w:sz w:val="28"/>
      <w:lang w:val="fr-FR"/>
    </w:rPr>
  </w:style>
  <w:style w:type="character" w:customStyle="1" w:styleId="ReportToolSettingsChar">
    <w:name w:val="ReportToolSettings Char"/>
    <w:basedOn w:val="Standardnpsmoodstavce"/>
    <w:link w:val="ReportToolSettings"/>
    <w:rsid w:val="00E42333"/>
    <w:rPr>
      <w:rFonts w:ascii="Calibri" w:eastAsia="Arial" w:hAnsi="Calibri" w:cs="Arial"/>
      <w:vanish/>
      <w:color w:val="7F7F7F" w:themeColor="text1" w:themeTint="80"/>
      <w:sz w:val="28"/>
      <w:lang w:val="fr-FR"/>
    </w:rPr>
  </w:style>
  <w:style w:type="character" w:customStyle="1" w:styleId="Nadpis3Char">
    <w:name w:val="Nadpis 3 Char"/>
    <w:basedOn w:val="Standardnpsmoodstavce"/>
    <w:link w:val="Nadpis3"/>
    <w:uiPriority w:val="9"/>
    <w:semiHidden/>
    <w:rsid w:val="000A2D7F"/>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7B6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9492">
      <w:bodyDiv w:val="1"/>
      <w:marLeft w:val="0"/>
      <w:marRight w:val="0"/>
      <w:marTop w:val="0"/>
      <w:marBottom w:val="0"/>
      <w:divBdr>
        <w:top w:val="none" w:sz="0" w:space="0" w:color="auto"/>
        <w:left w:val="none" w:sz="0" w:space="0" w:color="auto"/>
        <w:bottom w:val="none" w:sz="0" w:space="0" w:color="auto"/>
        <w:right w:val="none" w:sz="0" w:space="0" w:color="auto"/>
      </w:divBdr>
    </w:div>
    <w:div w:id="130442339">
      <w:bodyDiv w:val="1"/>
      <w:marLeft w:val="0"/>
      <w:marRight w:val="0"/>
      <w:marTop w:val="0"/>
      <w:marBottom w:val="0"/>
      <w:divBdr>
        <w:top w:val="none" w:sz="0" w:space="0" w:color="auto"/>
        <w:left w:val="none" w:sz="0" w:space="0" w:color="auto"/>
        <w:bottom w:val="none" w:sz="0" w:space="0" w:color="auto"/>
        <w:right w:val="none" w:sz="0" w:space="0" w:color="auto"/>
      </w:divBdr>
    </w:div>
    <w:div w:id="192116397">
      <w:bodyDiv w:val="1"/>
      <w:marLeft w:val="0"/>
      <w:marRight w:val="0"/>
      <w:marTop w:val="0"/>
      <w:marBottom w:val="0"/>
      <w:divBdr>
        <w:top w:val="none" w:sz="0" w:space="0" w:color="auto"/>
        <w:left w:val="none" w:sz="0" w:space="0" w:color="auto"/>
        <w:bottom w:val="none" w:sz="0" w:space="0" w:color="auto"/>
        <w:right w:val="none" w:sz="0" w:space="0" w:color="auto"/>
      </w:divBdr>
    </w:div>
    <w:div w:id="232467511">
      <w:bodyDiv w:val="1"/>
      <w:marLeft w:val="0"/>
      <w:marRight w:val="0"/>
      <w:marTop w:val="0"/>
      <w:marBottom w:val="0"/>
      <w:divBdr>
        <w:top w:val="none" w:sz="0" w:space="0" w:color="auto"/>
        <w:left w:val="none" w:sz="0" w:space="0" w:color="auto"/>
        <w:bottom w:val="none" w:sz="0" w:space="0" w:color="auto"/>
        <w:right w:val="none" w:sz="0" w:space="0" w:color="auto"/>
      </w:divBdr>
    </w:div>
    <w:div w:id="250938707">
      <w:bodyDiv w:val="1"/>
      <w:marLeft w:val="0"/>
      <w:marRight w:val="0"/>
      <w:marTop w:val="0"/>
      <w:marBottom w:val="0"/>
      <w:divBdr>
        <w:top w:val="none" w:sz="0" w:space="0" w:color="auto"/>
        <w:left w:val="none" w:sz="0" w:space="0" w:color="auto"/>
        <w:bottom w:val="none" w:sz="0" w:space="0" w:color="auto"/>
        <w:right w:val="none" w:sz="0" w:space="0" w:color="auto"/>
      </w:divBdr>
    </w:div>
    <w:div w:id="265311914">
      <w:bodyDiv w:val="1"/>
      <w:marLeft w:val="0"/>
      <w:marRight w:val="0"/>
      <w:marTop w:val="0"/>
      <w:marBottom w:val="0"/>
      <w:divBdr>
        <w:top w:val="none" w:sz="0" w:space="0" w:color="auto"/>
        <w:left w:val="none" w:sz="0" w:space="0" w:color="auto"/>
        <w:bottom w:val="none" w:sz="0" w:space="0" w:color="auto"/>
        <w:right w:val="none" w:sz="0" w:space="0" w:color="auto"/>
      </w:divBdr>
    </w:div>
    <w:div w:id="276716352">
      <w:bodyDiv w:val="1"/>
      <w:marLeft w:val="0"/>
      <w:marRight w:val="0"/>
      <w:marTop w:val="0"/>
      <w:marBottom w:val="0"/>
      <w:divBdr>
        <w:top w:val="none" w:sz="0" w:space="0" w:color="auto"/>
        <w:left w:val="none" w:sz="0" w:space="0" w:color="auto"/>
        <w:bottom w:val="none" w:sz="0" w:space="0" w:color="auto"/>
        <w:right w:val="none" w:sz="0" w:space="0" w:color="auto"/>
      </w:divBdr>
    </w:div>
    <w:div w:id="322973151">
      <w:bodyDiv w:val="1"/>
      <w:marLeft w:val="0"/>
      <w:marRight w:val="0"/>
      <w:marTop w:val="0"/>
      <w:marBottom w:val="0"/>
      <w:divBdr>
        <w:top w:val="none" w:sz="0" w:space="0" w:color="auto"/>
        <w:left w:val="none" w:sz="0" w:space="0" w:color="auto"/>
        <w:bottom w:val="none" w:sz="0" w:space="0" w:color="auto"/>
        <w:right w:val="none" w:sz="0" w:space="0" w:color="auto"/>
      </w:divBdr>
    </w:div>
    <w:div w:id="493835471">
      <w:bodyDiv w:val="1"/>
      <w:marLeft w:val="0"/>
      <w:marRight w:val="0"/>
      <w:marTop w:val="0"/>
      <w:marBottom w:val="0"/>
      <w:divBdr>
        <w:top w:val="none" w:sz="0" w:space="0" w:color="auto"/>
        <w:left w:val="none" w:sz="0" w:space="0" w:color="auto"/>
        <w:bottom w:val="none" w:sz="0" w:space="0" w:color="auto"/>
        <w:right w:val="none" w:sz="0" w:space="0" w:color="auto"/>
      </w:divBdr>
    </w:div>
    <w:div w:id="698815458">
      <w:bodyDiv w:val="1"/>
      <w:marLeft w:val="0"/>
      <w:marRight w:val="0"/>
      <w:marTop w:val="0"/>
      <w:marBottom w:val="0"/>
      <w:divBdr>
        <w:top w:val="none" w:sz="0" w:space="0" w:color="auto"/>
        <w:left w:val="none" w:sz="0" w:space="0" w:color="auto"/>
        <w:bottom w:val="none" w:sz="0" w:space="0" w:color="auto"/>
        <w:right w:val="none" w:sz="0" w:space="0" w:color="auto"/>
      </w:divBdr>
    </w:div>
    <w:div w:id="723870785">
      <w:bodyDiv w:val="1"/>
      <w:marLeft w:val="0"/>
      <w:marRight w:val="0"/>
      <w:marTop w:val="0"/>
      <w:marBottom w:val="0"/>
      <w:divBdr>
        <w:top w:val="none" w:sz="0" w:space="0" w:color="auto"/>
        <w:left w:val="none" w:sz="0" w:space="0" w:color="auto"/>
        <w:bottom w:val="none" w:sz="0" w:space="0" w:color="auto"/>
        <w:right w:val="none" w:sz="0" w:space="0" w:color="auto"/>
      </w:divBdr>
    </w:div>
    <w:div w:id="878973936">
      <w:bodyDiv w:val="1"/>
      <w:marLeft w:val="0"/>
      <w:marRight w:val="0"/>
      <w:marTop w:val="0"/>
      <w:marBottom w:val="0"/>
      <w:divBdr>
        <w:top w:val="none" w:sz="0" w:space="0" w:color="auto"/>
        <w:left w:val="none" w:sz="0" w:space="0" w:color="auto"/>
        <w:bottom w:val="none" w:sz="0" w:space="0" w:color="auto"/>
        <w:right w:val="none" w:sz="0" w:space="0" w:color="auto"/>
      </w:divBdr>
    </w:div>
    <w:div w:id="895698728">
      <w:bodyDiv w:val="1"/>
      <w:marLeft w:val="0"/>
      <w:marRight w:val="0"/>
      <w:marTop w:val="0"/>
      <w:marBottom w:val="0"/>
      <w:divBdr>
        <w:top w:val="none" w:sz="0" w:space="0" w:color="auto"/>
        <w:left w:val="none" w:sz="0" w:space="0" w:color="auto"/>
        <w:bottom w:val="none" w:sz="0" w:space="0" w:color="auto"/>
        <w:right w:val="none" w:sz="0" w:space="0" w:color="auto"/>
      </w:divBdr>
    </w:div>
    <w:div w:id="915673590">
      <w:bodyDiv w:val="1"/>
      <w:marLeft w:val="0"/>
      <w:marRight w:val="0"/>
      <w:marTop w:val="0"/>
      <w:marBottom w:val="0"/>
      <w:divBdr>
        <w:top w:val="none" w:sz="0" w:space="0" w:color="auto"/>
        <w:left w:val="none" w:sz="0" w:space="0" w:color="auto"/>
        <w:bottom w:val="none" w:sz="0" w:space="0" w:color="auto"/>
        <w:right w:val="none" w:sz="0" w:space="0" w:color="auto"/>
      </w:divBdr>
    </w:div>
    <w:div w:id="955914401">
      <w:bodyDiv w:val="1"/>
      <w:marLeft w:val="0"/>
      <w:marRight w:val="0"/>
      <w:marTop w:val="0"/>
      <w:marBottom w:val="0"/>
      <w:divBdr>
        <w:top w:val="none" w:sz="0" w:space="0" w:color="auto"/>
        <w:left w:val="none" w:sz="0" w:space="0" w:color="auto"/>
        <w:bottom w:val="none" w:sz="0" w:space="0" w:color="auto"/>
        <w:right w:val="none" w:sz="0" w:space="0" w:color="auto"/>
      </w:divBdr>
    </w:div>
    <w:div w:id="1191602845">
      <w:bodyDiv w:val="1"/>
      <w:marLeft w:val="0"/>
      <w:marRight w:val="0"/>
      <w:marTop w:val="0"/>
      <w:marBottom w:val="0"/>
      <w:divBdr>
        <w:top w:val="none" w:sz="0" w:space="0" w:color="auto"/>
        <w:left w:val="none" w:sz="0" w:space="0" w:color="auto"/>
        <w:bottom w:val="none" w:sz="0" w:space="0" w:color="auto"/>
        <w:right w:val="none" w:sz="0" w:space="0" w:color="auto"/>
      </w:divBdr>
      <w:divsChild>
        <w:div w:id="136455292">
          <w:marLeft w:val="0"/>
          <w:marRight w:val="0"/>
          <w:marTop w:val="0"/>
          <w:marBottom w:val="0"/>
          <w:divBdr>
            <w:top w:val="none" w:sz="0" w:space="0" w:color="auto"/>
            <w:left w:val="none" w:sz="0" w:space="0" w:color="auto"/>
            <w:bottom w:val="none" w:sz="0" w:space="0" w:color="auto"/>
            <w:right w:val="none" w:sz="0" w:space="0" w:color="auto"/>
          </w:divBdr>
          <w:divsChild>
            <w:div w:id="968976702">
              <w:marLeft w:val="0"/>
              <w:marRight w:val="0"/>
              <w:marTop w:val="0"/>
              <w:marBottom w:val="0"/>
              <w:divBdr>
                <w:top w:val="none" w:sz="0" w:space="0" w:color="auto"/>
                <w:left w:val="none" w:sz="0" w:space="0" w:color="auto"/>
                <w:bottom w:val="none" w:sz="0" w:space="0" w:color="auto"/>
                <w:right w:val="none" w:sz="0" w:space="0" w:color="auto"/>
              </w:divBdr>
              <w:divsChild>
                <w:div w:id="1637950004">
                  <w:marLeft w:val="0"/>
                  <w:marRight w:val="0"/>
                  <w:marTop w:val="0"/>
                  <w:marBottom w:val="0"/>
                  <w:divBdr>
                    <w:top w:val="none" w:sz="0" w:space="0" w:color="auto"/>
                    <w:left w:val="none" w:sz="0" w:space="0" w:color="auto"/>
                    <w:bottom w:val="none" w:sz="0" w:space="0" w:color="auto"/>
                    <w:right w:val="none" w:sz="0" w:space="0" w:color="auto"/>
                  </w:divBdr>
                  <w:divsChild>
                    <w:div w:id="990597378">
                      <w:marLeft w:val="0"/>
                      <w:marRight w:val="0"/>
                      <w:marTop w:val="0"/>
                      <w:marBottom w:val="0"/>
                      <w:divBdr>
                        <w:top w:val="none" w:sz="0" w:space="0" w:color="auto"/>
                        <w:left w:val="none" w:sz="0" w:space="0" w:color="auto"/>
                        <w:bottom w:val="none" w:sz="0" w:space="0" w:color="auto"/>
                        <w:right w:val="none" w:sz="0" w:space="0" w:color="auto"/>
                      </w:divBdr>
                      <w:divsChild>
                        <w:div w:id="192035088">
                          <w:marLeft w:val="0"/>
                          <w:marRight w:val="0"/>
                          <w:marTop w:val="0"/>
                          <w:marBottom w:val="0"/>
                          <w:divBdr>
                            <w:top w:val="none" w:sz="0" w:space="0" w:color="auto"/>
                            <w:left w:val="none" w:sz="0" w:space="0" w:color="auto"/>
                            <w:bottom w:val="none" w:sz="0" w:space="0" w:color="auto"/>
                            <w:right w:val="none" w:sz="0" w:space="0" w:color="auto"/>
                          </w:divBdr>
                          <w:divsChild>
                            <w:div w:id="753093828">
                              <w:marLeft w:val="0"/>
                              <w:marRight w:val="0"/>
                              <w:marTop w:val="0"/>
                              <w:marBottom w:val="0"/>
                              <w:divBdr>
                                <w:top w:val="none" w:sz="0" w:space="0" w:color="auto"/>
                                <w:left w:val="none" w:sz="0" w:space="0" w:color="auto"/>
                                <w:bottom w:val="none" w:sz="0" w:space="0" w:color="auto"/>
                                <w:right w:val="none" w:sz="0" w:space="0" w:color="auto"/>
                              </w:divBdr>
                              <w:divsChild>
                                <w:div w:id="1896508431">
                                  <w:marLeft w:val="0"/>
                                  <w:marRight w:val="0"/>
                                  <w:marTop w:val="0"/>
                                  <w:marBottom w:val="0"/>
                                  <w:divBdr>
                                    <w:top w:val="none" w:sz="0" w:space="0" w:color="auto"/>
                                    <w:left w:val="none" w:sz="0" w:space="0" w:color="auto"/>
                                    <w:bottom w:val="none" w:sz="0" w:space="0" w:color="auto"/>
                                    <w:right w:val="none" w:sz="0" w:space="0" w:color="auto"/>
                                  </w:divBdr>
                                  <w:divsChild>
                                    <w:div w:id="1238248077">
                                      <w:marLeft w:val="0"/>
                                      <w:marRight w:val="0"/>
                                      <w:marTop w:val="0"/>
                                      <w:marBottom w:val="0"/>
                                      <w:divBdr>
                                        <w:top w:val="none" w:sz="0" w:space="0" w:color="auto"/>
                                        <w:left w:val="none" w:sz="0" w:space="0" w:color="auto"/>
                                        <w:bottom w:val="none" w:sz="0" w:space="0" w:color="auto"/>
                                        <w:right w:val="none" w:sz="0" w:space="0" w:color="auto"/>
                                      </w:divBdr>
                                      <w:divsChild>
                                        <w:div w:id="1193424528">
                                          <w:marLeft w:val="0"/>
                                          <w:marRight w:val="0"/>
                                          <w:marTop w:val="0"/>
                                          <w:marBottom w:val="0"/>
                                          <w:divBdr>
                                            <w:top w:val="none" w:sz="0" w:space="0" w:color="auto"/>
                                            <w:left w:val="none" w:sz="0" w:space="0" w:color="auto"/>
                                            <w:bottom w:val="none" w:sz="0" w:space="0" w:color="auto"/>
                                            <w:right w:val="none" w:sz="0" w:space="0" w:color="auto"/>
                                          </w:divBdr>
                                          <w:divsChild>
                                            <w:div w:id="4813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515658">
      <w:bodyDiv w:val="1"/>
      <w:marLeft w:val="0"/>
      <w:marRight w:val="0"/>
      <w:marTop w:val="0"/>
      <w:marBottom w:val="0"/>
      <w:divBdr>
        <w:top w:val="none" w:sz="0" w:space="0" w:color="auto"/>
        <w:left w:val="none" w:sz="0" w:space="0" w:color="auto"/>
        <w:bottom w:val="none" w:sz="0" w:space="0" w:color="auto"/>
        <w:right w:val="none" w:sz="0" w:space="0" w:color="auto"/>
      </w:divBdr>
    </w:div>
    <w:div w:id="1436903416">
      <w:bodyDiv w:val="1"/>
      <w:marLeft w:val="0"/>
      <w:marRight w:val="0"/>
      <w:marTop w:val="0"/>
      <w:marBottom w:val="0"/>
      <w:divBdr>
        <w:top w:val="none" w:sz="0" w:space="0" w:color="auto"/>
        <w:left w:val="none" w:sz="0" w:space="0" w:color="auto"/>
        <w:bottom w:val="none" w:sz="0" w:space="0" w:color="auto"/>
        <w:right w:val="none" w:sz="0" w:space="0" w:color="auto"/>
      </w:divBdr>
    </w:div>
    <w:div w:id="1484932722">
      <w:bodyDiv w:val="1"/>
      <w:marLeft w:val="0"/>
      <w:marRight w:val="0"/>
      <w:marTop w:val="0"/>
      <w:marBottom w:val="0"/>
      <w:divBdr>
        <w:top w:val="none" w:sz="0" w:space="0" w:color="auto"/>
        <w:left w:val="none" w:sz="0" w:space="0" w:color="auto"/>
        <w:bottom w:val="none" w:sz="0" w:space="0" w:color="auto"/>
        <w:right w:val="none" w:sz="0" w:space="0" w:color="auto"/>
      </w:divBdr>
    </w:div>
    <w:div w:id="1505973956">
      <w:bodyDiv w:val="1"/>
      <w:marLeft w:val="0"/>
      <w:marRight w:val="0"/>
      <w:marTop w:val="0"/>
      <w:marBottom w:val="0"/>
      <w:divBdr>
        <w:top w:val="none" w:sz="0" w:space="0" w:color="auto"/>
        <w:left w:val="none" w:sz="0" w:space="0" w:color="auto"/>
        <w:bottom w:val="none" w:sz="0" w:space="0" w:color="auto"/>
        <w:right w:val="none" w:sz="0" w:space="0" w:color="auto"/>
      </w:divBdr>
    </w:div>
    <w:div w:id="1579250429">
      <w:bodyDiv w:val="1"/>
      <w:marLeft w:val="0"/>
      <w:marRight w:val="0"/>
      <w:marTop w:val="0"/>
      <w:marBottom w:val="0"/>
      <w:divBdr>
        <w:top w:val="none" w:sz="0" w:space="0" w:color="auto"/>
        <w:left w:val="none" w:sz="0" w:space="0" w:color="auto"/>
        <w:bottom w:val="none" w:sz="0" w:space="0" w:color="auto"/>
        <w:right w:val="none" w:sz="0" w:space="0" w:color="auto"/>
      </w:divBdr>
    </w:div>
    <w:div w:id="1697196076">
      <w:bodyDiv w:val="1"/>
      <w:marLeft w:val="0"/>
      <w:marRight w:val="0"/>
      <w:marTop w:val="0"/>
      <w:marBottom w:val="0"/>
      <w:divBdr>
        <w:top w:val="none" w:sz="0" w:space="0" w:color="auto"/>
        <w:left w:val="none" w:sz="0" w:space="0" w:color="auto"/>
        <w:bottom w:val="none" w:sz="0" w:space="0" w:color="auto"/>
        <w:right w:val="none" w:sz="0" w:space="0" w:color="auto"/>
      </w:divBdr>
    </w:div>
    <w:div w:id="1732118849">
      <w:bodyDiv w:val="1"/>
      <w:marLeft w:val="0"/>
      <w:marRight w:val="0"/>
      <w:marTop w:val="0"/>
      <w:marBottom w:val="0"/>
      <w:divBdr>
        <w:top w:val="none" w:sz="0" w:space="0" w:color="auto"/>
        <w:left w:val="none" w:sz="0" w:space="0" w:color="auto"/>
        <w:bottom w:val="none" w:sz="0" w:space="0" w:color="auto"/>
        <w:right w:val="none" w:sz="0" w:space="0" w:color="auto"/>
      </w:divBdr>
    </w:div>
    <w:div w:id="1742945793">
      <w:bodyDiv w:val="1"/>
      <w:marLeft w:val="0"/>
      <w:marRight w:val="0"/>
      <w:marTop w:val="0"/>
      <w:marBottom w:val="0"/>
      <w:divBdr>
        <w:top w:val="none" w:sz="0" w:space="0" w:color="auto"/>
        <w:left w:val="none" w:sz="0" w:space="0" w:color="auto"/>
        <w:bottom w:val="none" w:sz="0" w:space="0" w:color="auto"/>
        <w:right w:val="none" w:sz="0" w:space="0" w:color="auto"/>
      </w:divBdr>
    </w:div>
    <w:div w:id="1904245775">
      <w:bodyDiv w:val="1"/>
      <w:marLeft w:val="0"/>
      <w:marRight w:val="0"/>
      <w:marTop w:val="0"/>
      <w:marBottom w:val="0"/>
      <w:divBdr>
        <w:top w:val="none" w:sz="0" w:space="0" w:color="auto"/>
        <w:left w:val="none" w:sz="0" w:space="0" w:color="auto"/>
        <w:bottom w:val="none" w:sz="0" w:space="0" w:color="auto"/>
        <w:right w:val="none" w:sz="0" w:space="0" w:color="auto"/>
      </w:divBdr>
    </w:div>
    <w:div w:id="1912881461">
      <w:bodyDiv w:val="1"/>
      <w:marLeft w:val="0"/>
      <w:marRight w:val="0"/>
      <w:marTop w:val="0"/>
      <w:marBottom w:val="0"/>
      <w:divBdr>
        <w:top w:val="none" w:sz="0" w:space="0" w:color="auto"/>
        <w:left w:val="none" w:sz="0" w:space="0" w:color="auto"/>
        <w:bottom w:val="none" w:sz="0" w:space="0" w:color="auto"/>
        <w:right w:val="none" w:sz="0" w:space="0" w:color="auto"/>
      </w:divBdr>
    </w:div>
    <w:div w:id="1919946069">
      <w:bodyDiv w:val="1"/>
      <w:marLeft w:val="0"/>
      <w:marRight w:val="0"/>
      <w:marTop w:val="0"/>
      <w:marBottom w:val="0"/>
      <w:divBdr>
        <w:top w:val="none" w:sz="0" w:space="0" w:color="auto"/>
        <w:left w:val="none" w:sz="0" w:space="0" w:color="auto"/>
        <w:bottom w:val="none" w:sz="0" w:space="0" w:color="auto"/>
        <w:right w:val="none" w:sz="0" w:space="0" w:color="auto"/>
      </w:divBdr>
    </w:div>
    <w:div w:id="1954315153">
      <w:bodyDiv w:val="1"/>
      <w:marLeft w:val="0"/>
      <w:marRight w:val="0"/>
      <w:marTop w:val="0"/>
      <w:marBottom w:val="0"/>
      <w:divBdr>
        <w:top w:val="none" w:sz="0" w:space="0" w:color="auto"/>
        <w:left w:val="none" w:sz="0" w:space="0" w:color="auto"/>
        <w:bottom w:val="none" w:sz="0" w:space="0" w:color="auto"/>
        <w:right w:val="none" w:sz="0" w:space="0" w:color="auto"/>
      </w:divBdr>
    </w:div>
    <w:div w:id="2016689599">
      <w:bodyDiv w:val="1"/>
      <w:marLeft w:val="0"/>
      <w:marRight w:val="0"/>
      <w:marTop w:val="0"/>
      <w:marBottom w:val="0"/>
      <w:divBdr>
        <w:top w:val="none" w:sz="0" w:space="0" w:color="auto"/>
        <w:left w:val="none" w:sz="0" w:space="0" w:color="auto"/>
        <w:bottom w:val="none" w:sz="0" w:space="0" w:color="auto"/>
        <w:right w:val="none" w:sz="0" w:space="0" w:color="auto"/>
      </w:divBdr>
    </w:div>
    <w:div w:id="2028285531">
      <w:bodyDiv w:val="1"/>
      <w:marLeft w:val="0"/>
      <w:marRight w:val="0"/>
      <w:marTop w:val="0"/>
      <w:marBottom w:val="0"/>
      <w:divBdr>
        <w:top w:val="none" w:sz="0" w:space="0" w:color="auto"/>
        <w:left w:val="none" w:sz="0" w:space="0" w:color="auto"/>
        <w:bottom w:val="none" w:sz="0" w:space="0" w:color="auto"/>
        <w:right w:val="none" w:sz="0" w:space="0" w:color="auto"/>
      </w:divBdr>
    </w:div>
    <w:div w:id="2127697389">
      <w:bodyDiv w:val="1"/>
      <w:marLeft w:val="0"/>
      <w:marRight w:val="0"/>
      <w:marTop w:val="0"/>
      <w:marBottom w:val="0"/>
      <w:divBdr>
        <w:top w:val="none" w:sz="0" w:space="0" w:color="auto"/>
        <w:left w:val="none" w:sz="0" w:space="0" w:color="auto"/>
        <w:bottom w:val="none" w:sz="0" w:space="0" w:color="auto"/>
        <w:right w:val="none" w:sz="0" w:space="0" w:color="auto"/>
      </w:divBdr>
    </w:div>
    <w:div w:id="21403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aitec.cz/produkty/obchod/vseobecne-obchodni-podmink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_Web\Graitec_specs\CRM%20Quote\Templates\www.graitec.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1056186AA72542A87D8DDF2AC7DB4C" ma:contentTypeVersion="11" ma:contentTypeDescription="Vytvoří nový dokument" ma:contentTypeScope="" ma:versionID="f1801c636b7386e7a476041a58e54e11">
  <xsd:schema xmlns:xsd="http://www.w3.org/2001/XMLSchema" xmlns:xs="http://www.w3.org/2001/XMLSchema" xmlns:p="http://schemas.microsoft.com/office/2006/metadata/properties" xmlns:ns2="94819d2a-bbca-4d2f-bf89-0d49bf59ae25" xmlns:ns3="d2321bf7-2e0e-46f6-8cfe-834dd024e537" targetNamespace="http://schemas.microsoft.com/office/2006/metadata/properties" ma:root="true" ma:fieldsID="1ecd1e15eb0307a2ed0bc2ec94ebcec4" ns2:_="" ns3:_="">
    <xsd:import namespace="94819d2a-bbca-4d2f-bf89-0d49bf59ae25"/>
    <xsd:import namespace="d2321bf7-2e0e-46f6-8cfe-834dd024e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19d2a-bbca-4d2f-bf89-0d49bf59ae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tav odsouhlasení"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21bf7-2e0e-46f6-8cfe-834dd024e537"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4819d2a-bbca-4d2f-bf89-0d49bf59ae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928897-B21F-4576-815E-185E42341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19d2a-bbca-4d2f-bf89-0d49bf59ae25"/>
    <ds:schemaRef ds:uri="d2321bf7-2e0e-46f6-8cfe-834dd024e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8B143-6A98-4EF4-9E67-1BCDB92FB6C1}">
  <ds:schemaRefs>
    <ds:schemaRef ds:uri="d2321bf7-2e0e-46f6-8cfe-834dd024e537"/>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94819d2a-bbca-4d2f-bf89-0d49bf59ae2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65F0856-BA09-4F77-8678-9DA3A40E7C96}">
  <ds:schemaRefs>
    <ds:schemaRef ds:uri="http://schemas.microsoft.com/sharepoint/v3/contenttype/forms"/>
  </ds:schemaRefs>
</ds:datastoreItem>
</file>

<file path=customXml/itemProps5.xml><?xml version="1.0" encoding="utf-8"?>
<ds:datastoreItem xmlns:ds="http://schemas.openxmlformats.org/officeDocument/2006/customXml" ds:itemID="{4BDCE8BE-FF2C-49D5-B64E-7B8C7515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1876</Words>
  <Characters>11092</Characters>
  <Application>Microsoft Office Word</Application>
  <DocSecurity>0</DocSecurity>
  <Lines>1232</Lines>
  <Paragraphs>447</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Adris Proposal F</vt:lpstr>
      <vt:lpstr>Adris Proposal F</vt:lpstr>
      <vt:lpstr>Adris Proposal F</vt:lpstr>
    </vt:vector>
  </TitlesOfParts>
  <Company>Hewlett-Packard Company</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Adris Proposal F</dc:title>
  <dc:creator>Kren Bailey</dc:creator>
  <cp:lastModifiedBy>Minksová  Jana (IPR/KRA)</cp:lastModifiedBy>
  <cp:revision>6</cp:revision>
  <cp:lastPrinted>2020-04-30T10:53:00Z</cp:lastPrinted>
  <dcterms:created xsi:type="dcterms:W3CDTF">2020-04-30T10:35:00Z</dcterms:created>
  <dcterms:modified xsi:type="dcterms:W3CDTF">2020-05-15T13:44:00Z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0x0101005C1056186AA72542A87D8DDF2AC7DB4C</vt:lpwstr>
  </property>
</Properties>
</file>