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92" w:rsidRPr="00E0347E" w:rsidRDefault="00C83992" w:rsidP="00C83992">
      <w:pPr>
        <w:widowControl w:val="0"/>
        <w:pBdr>
          <w:bottom w:val="single" w:sz="4" w:space="1" w:color="auto"/>
        </w:pBdr>
        <w:spacing w:before="120"/>
        <w:jc w:val="center"/>
        <w:rPr>
          <w:b/>
          <w:bCs/>
          <w:sz w:val="48"/>
          <w:szCs w:val="48"/>
        </w:rPr>
      </w:pPr>
      <w:r w:rsidRPr="00E0347E">
        <w:rPr>
          <w:sz w:val="20"/>
        </w:rPr>
        <w:object w:dxaOrig="9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o:ole="">
            <v:imagedata r:id="rId5" o:title=""/>
          </v:shape>
          <o:OLEObject Type="Embed" ProgID="MS_ClipArt_Gallery.5" ShapeID="_x0000_i1025" DrawAspect="Content" ObjectID="_1651041658" r:id="rId6"/>
        </w:object>
      </w:r>
      <w:r w:rsidRPr="00E0347E">
        <w:rPr>
          <w:b/>
          <w:bCs/>
          <w:sz w:val="48"/>
          <w:szCs w:val="48"/>
        </w:rPr>
        <w:tab/>
      </w:r>
    </w:p>
    <w:p w:rsidR="00C83992" w:rsidRPr="00E0347E" w:rsidRDefault="00C83992" w:rsidP="00C83992">
      <w:pPr>
        <w:widowControl w:val="0"/>
        <w:pBdr>
          <w:bottom w:val="single" w:sz="4" w:space="1" w:color="auto"/>
        </w:pBdr>
        <w:spacing w:before="120"/>
        <w:jc w:val="center"/>
        <w:rPr>
          <w:b/>
          <w:snapToGrid w:val="0"/>
        </w:rPr>
      </w:pPr>
    </w:p>
    <w:p w:rsidR="00C83992" w:rsidRPr="00E0347E" w:rsidRDefault="00C83992" w:rsidP="00C83992">
      <w:pPr>
        <w:widowControl w:val="0"/>
        <w:spacing w:before="120"/>
        <w:jc w:val="center"/>
        <w:rPr>
          <w:b/>
          <w:snapToGrid w:val="0"/>
        </w:rPr>
      </w:pPr>
      <w:r w:rsidRPr="00E0347E">
        <w:rPr>
          <w:b/>
          <w:snapToGrid w:val="0"/>
        </w:rPr>
        <w:t xml:space="preserve">  </w:t>
      </w:r>
    </w:p>
    <w:p w:rsidR="00C83992" w:rsidRPr="00E0347E" w:rsidRDefault="00C83992" w:rsidP="00C83992">
      <w:pPr>
        <w:pStyle w:val="Zkladntext2"/>
        <w:rPr>
          <w:rFonts w:ascii="Times New Roman" w:hAnsi="Times New Roman"/>
          <w:sz w:val="40"/>
        </w:rPr>
      </w:pPr>
      <w:r w:rsidRPr="00E0347E">
        <w:rPr>
          <w:rFonts w:ascii="Times New Roman" w:hAnsi="Times New Roman"/>
          <w:sz w:val="40"/>
        </w:rPr>
        <w:t>Smlouva o poskytnutí dotace</w:t>
      </w:r>
    </w:p>
    <w:p w:rsidR="00C83992" w:rsidRPr="00E0347E" w:rsidRDefault="00C83992" w:rsidP="00C83992"/>
    <w:p w:rsidR="00C83992" w:rsidRPr="00E0347E" w:rsidRDefault="00C83992" w:rsidP="00C83992">
      <w:pPr>
        <w:jc w:val="center"/>
      </w:pPr>
      <w:r w:rsidRPr="00E0347E">
        <w:t>uzavřená níže uvedeného dne, měsíce a roku</w:t>
      </w:r>
    </w:p>
    <w:p w:rsidR="00C83992" w:rsidRPr="00E0347E" w:rsidRDefault="00C83992" w:rsidP="00C83992">
      <w:pPr>
        <w:pStyle w:val="Zkladntext3"/>
      </w:pPr>
      <w:r w:rsidRPr="00E0347E">
        <w:t>ve smyslu § 159 a násl. zákona č. 500/2004 Sb., správní řád, v pl. zn.</w:t>
      </w:r>
    </w:p>
    <w:p w:rsidR="00C83992" w:rsidRPr="00E0347E" w:rsidRDefault="00C83992" w:rsidP="00C83992">
      <w:pPr>
        <w:pStyle w:val="Zkladntext3"/>
      </w:pPr>
      <w:r w:rsidRPr="00E0347E">
        <w:t>a § 10a a násl. zákona č. 250/2000 Sb.,</w:t>
      </w:r>
    </w:p>
    <w:p w:rsidR="00C83992" w:rsidRPr="00E0347E" w:rsidRDefault="00C83992" w:rsidP="00C83992">
      <w:pPr>
        <w:pStyle w:val="Zkladntext3"/>
      </w:pPr>
      <w:r w:rsidRPr="00E0347E">
        <w:t>o rozpočtových pravidlech územních rozpočtů, v pl. zn.</w:t>
      </w:r>
    </w:p>
    <w:p w:rsidR="00C83992" w:rsidRPr="00E0347E" w:rsidRDefault="00C83992" w:rsidP="00C83992">
      <w:pPr>
        <w:pStyle w:val="Zkladntext3"/>
        <w:rPr>
          <w:snapToGrid w:val="0"/>
        </w:rPr>
      </w:pPr>
    </w:p>
    <w:p w:rsidR="00C83992" w:rsidRPr="00E0347E" w:rsidRDefault="00C83992" w:rsidP="00C83992">
      <w:pPr>
        <w:widowControl w:val="0"/>
        <w:spacing w:before="120" w:line="240" w:lineRule="atLeast"/>
        <w:rPr>
          <w:b/>
          <w:snapToGrid w:val="0"/>
          <w:sz w:val="28"/>
        </w:rPr>
      </w:pPr>
      <w:r w:rsidRPr="00E0347E">
        <w:rPr>
          <w:b/>
          <w:i/>
          <w:snapToGrid w:val="0"/>
        </w:rPr>
        <w:t>POSKYTOVATEL:</w:t>
      </w:r>
      <w:r w:rsidRPr="00E0347E">
        <w:rPr>
          <w:b/>
          <w:snapToGrid w:val="0"/>
          <w:sz w:val="28"/>
        </w:rPr>
        <w:t xml:space="preserve">           </w:t>
      </w:r>
      <w:r w:rsidRPr="00E0347E">
        <w:rPr>
          <w:b/>
          <w:snapToGrid w:val="0"/>
          <w:sz w:val="28"/>
        </w:rPr>
        <w:tab/>
        <w:t xml:space="preserve">     </w:t>
      </w:r>
      <w:r w:rsidRPr="00364DA3">
        <w:rPr>
          <w:b/>
          <w:snapToGrid w:val="0"/>
          <w:sz w:val="28"/>
        </w:rPr>
        <w:t>Město Strakonice</w:t>
      </w:r>
      <w:r w:rsidRPr="00E0347E">
        <w:rPr>
          <w:b/>
          <w:snapToGrid w:val="0"/>
          <w:sz w:val="28"/>
        </w:rPr>
        <w:t xml:space="preserve">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b/>
          <w:snapToGrid w:val="0"/>
          <w:sz w:val="28"/>
        </w:rPr>
        <w:t xml:space="preserve">                                             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>se sídlem MěÚ:</w:t>
      </w:r>
      <w:r w:rsidRPr="00E0347E">
        <w:rPr>
          <w:snapToGrid w:val="0"/>
        </w:rPr>
        <w:t xml:space="preserve">                            Strakonice, Velké náměstí 2  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>identifikační číslo:</w:t>
      </w:r>
      <w:r w:rsidRPr="00E0347E">
        <w:rPr>
          <w:snapToGrid w:val="0"/>
        </w:rPr>
        <w:t xml:space="preserve">                       00251810</w:t>
      </w:r>
    </w:p>
    <w:p w:rsidR="00C83992" w:rsidRPr="00E0347E" w:rsidRDefault="00C83992" w:rsidP="00C83992">
      <w:pPr>
        <w:widowControl w:val="0"/>
        <w:spacing w:before="120" w:line="240" w:lineRule="atLeast"/>
        <w:rPr>
          <w:bCs/>
          <w:snapToGrid w:val="0"/>
        </w:rPr>
      </w:pPr>
      <w:r w:rsidRPr="00E0347E">
        <w:rPr>
          <w:i/>
          <w:snapToGrid w:val="0"/>
        </w:rPr>
        <w:t>zastoupené:</w:t>
      </w:r>
      <w:r w:rsidRPr="00E0347E">
        <w:rPr>
          <w:snapToGrid w:val="0"/>
        </w:rPr>
        <w:t xml:space="preserve">                                  </w:t>
      </w:r>
      <w:r w:rsidRPr="00E0347E">
        <w:rPr>
          <w:bCs/>
          <w:snapToGrid w:val="0"/>
        </w:rPr>
        <w:t>starostou Mgr. Břetislavem Hrdličkou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>bankovní spojení:</w:t>
      </w:r>
      <w:r w:rsidRPr="00E0347E">
        <w:rPr>
          <w:snapToGrid w:val="0"/>
        </w:rPr>
        <w:t xml:space="preserve">                         ČSOB a.s., pobočka Strakonice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>č. účtu:</w:t>
      </w:r>
      <w:r w:rsidRPr="00E0347E">
        <w:rPr>
          <w:snapToGrid w:val="0"/>
        </w:rPr>
        <w:t xml:space="preserve">                                         182050112/0300</w:t>
      </w:r>
    </w:p>
    <w:p w:rsidR="00C83992" w:rsidRPr="00E0347E" w:rsidRDefault="00C83992" w:rsidP="00C83992">
      <w:pPr>
        <w:widowControl w:val="0"/>
        <w:spacing w:before="120"/>
        <w:rPr>
          <w:snapToGrid w:val="0"/>
        </w:rPr>
      </w:pPr>
      <w:r w:rsidRPr="00E0347E">
        <w:rPr>
          <w:snapToGrid w:val="0"/>
        </w:rPr>
        <w:t>(dále jen poskytovatel)</w:t>
      </w:r>
    </w:p>
    <w:p w:rsidR="00C83992" w:rsidRPr="00E0347E" w:rsidRDefault="00C83992" w:rsidP="00C83992">
      <w:pPr>
        <w:widowControl w:val="0"/>
        <w:spacing w:before="120"/>
        <w:jc w:val="center"/>
        <w:rPr>
          <w:snapToGrid w:val="0"/>
        </w:rPr>
      </w:pPr>
      <w:r w:rsidRPr="00E0347E">
        <w:rPr>
          <w:snapToGrid w:val="0"/>
        </w:rPr>
        <w:t>a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</w:p>
    <w:p w:rsidR="00C83992" w:rsidRPr="00E0347E" w:rsidRDefault="00C83992" w:rsidP="00C83992">
      <w:pPr>
        <w:widowControl w:val="0"/>
        <w:autoSpaceDE w:val="0"/>
        <w:autoSpaceDN w:val="0"/>
        <w:adjustRightInd w:val="0"/>
        <w:rPr>
          <w:b/>
          <w:i/>
          <w:snapToGrid w:val="0"/>
        </w:rPr>
      </w:pPr>
      <w:r w:rsidRPr="00E0347E">
        <w:rPr>
          <w:b/>
          <w:i/>
          <w:snapToGrid w:val="0"/>
        </w:rPr>
        <w:t>PŘÍJEMCE  právnická osoba :</w:t>
      </w:r>
      <w:r w:rsidRPr="00E0347E">
        <w:rPr>
          <w:b/>
          <w:i/>
          <w:snapToGrid w:val="0"/>
        </w:rPr>
        <w:tab/>
      </w:r>
    </w:p>
    <w:p w:rsidR="00C83992" w:rsidRPr="00E0347E" w:rsidRDefault="00C83992" w:rsidP="00C83992">
      <w:pPr>
        <w:widowControl w:val="0"/>
        <w:autoSpaceDE w:val="0"/>
        <w:autoSpaceDN w:val="0"/>
        <w:adjustRightInd w:val="0"/>
        <w:rPr>
          <w:b/>
          <w:bCs/>
          <w:iCs/>
          <w:sz w:val="28"/>
        </w:rPr>
      </w:pPr>
      <w:r w:rsidRPr="00E0347E">
        <w:rPr>
          <w:b/>
          <w:i/>
          <w:snapToGrid w:val="0"/>
        </w:rPr>
        <w:tab/>
      </w:r>
      <w:r w:rsidRPr="00E0347E">
        <w:rPr>
          <w:b/>
          <w:i/>
          <w:snapToGrid w:val="0"/>
        </w:rPr>
        <w:tab/>
        <w:t xml:space="preserve">  </w:t>
      </w:r>
    </w:p>
    <w:p w:rsidR="00C83992" w:rsidRPr="008C6EED" w:rsidRDefault="00C83992" w:rsidP="00C83992">
      <w:pPr>
        <w:widowControl w:val="0"/>
        <w:spacing w:before="120" w:line="240" w:lineRule="atLeast"/>
        <w:ind w:left="3540" w:hanging="3540"/>
        <w:rPr>
          <w:b/>
          <w:bCs/>
          <w:snapToGrid w:val="0"/>
          <w:sz w:val="28"/>
          <w:szCs w:val="28"/>
        </w:rPr>
      </w:pPr>
      <w:r w:rsidRPr="00E0347E">
        <w:rPr>
          <w:i/>
          <w:snapToGrid w:val="0"/>
        </w:rPr>
        <w:t>název / obchodní firma:</w:t>
      </w:r>
      <w:r w:rsidRPr="00E0347E">
        <w:rPr>
          <w:snapToGrid w:val="0"/>
        </w:rPr>
        <w:t xml:space="preserve">       </w:t>
      </w:r>
      <w:r w:rsidRPr="00E0347E">
        <w:rPr>
          <w:snapToGrid w:val="0"/>
        </w:rPr>
        <w:tab/>
      </w:r>
      <w:r w:rsidRPr="00364DA3">
        <w:rPr>
          <w:b/>
          <w:snapToGrid w:val="0"/>
          <w:sz w:val="28"/>
          <w:szCs w:val="28"/>
        </w:rPr>
        <w:t>Kotva při strakonické nemocnici, z.s</w:t>
      </w:r>
      <w:r w:rsidRPr="008C6EED">
        <w:rPr>
          <w:b/>
          <w:bCs/>
          <w:snapToGrid w:val="0"/>
          <w:sz w:val="28"/>
          <w:szCs w:val="28"/>
        </w:rPr>
        <w:t xml:space="preserve">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b/>
          <w:bCs/>
          <w:snapToGrid w:val="0"/>
          <w:sz w:val="32"/>
        </w:rPr>
        <w:t xml:space="preserve">                                      </w:t>
      </w:r>
      <w:r w:rsidRPr="00E0347E">
        <w:rPr>
          <w:snapToGrid w:val="0"/>
        </w:rPr>
        <w:t xml:space="preserve">                  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>sídlo:</w:t>
      </w:r>
      <w:r w:rsidRPr="00E0347E">
        <w:rPr>
          <w:snapToGrid w:val="0"/>
        </w:rPr>
        <w:t xml:space="preserve">            </w:t>
      </w:r>
      <w:r w:rsidRPr="00E0347E">
        <w:rPr>
          <w:snapToGrid w:val="0"/>
        </w:rPr>
        <w:tab/>
      </w:r>
      <w:r w:rsidRPr="00E0347E">
        <w:rPr>
          <w:snapToGrid w:val="0"/>
        </w:rPr>
        <w:tab/>
      </w:r>
      <w:r w:rsidRPr="00E0347E">
        <w:rPr>
          <w:snapToGrid w:val="0"/>
        </w:rPr>
        <w:tab/>
      </w:r>
      <w:r w:rsidRPr="00E0347E">
        <w:rPr>
          <w:snapToGrid w:val="0"/>
        </w:rPr>
        <w:tab/>
      </w:r>
      <w:r>
        <w:rPr>
          <w:snapToGrid w:val="0"/>
        </w:rPr>
        <w:t>Radomyšlská 336, Strakonice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>identifikační číslo:</w:t>
      </w:r>
      <w:r w:rsidRPr="00E0347E">
        <w:rPr>
          <w:snapToGrid w:val="0"/>
        </w:rPr>
        <w:t xml:space="preserve">          </w:t>
      </w:r>
      <w:r w:rsidRPr="00E0347E">
        <w:rPr>
          <w:snapToGrid w:val="0"/>
        </w:rPr>
        <w:tab/>
      </w:r>
      <w:r w:rsidRPr="00E0347E">
        <w:rPr>
          <w:snapToGrid w:val="0"/>
        </w:rPr>
        <w:tab/>
      </w:r>
      <w:r>
        <w:rPr>
          <w:snapToGrid w:val="0"/>
        </w:rPr>
        <w:t>06971946</w:t>
      </w:r>
      <w:r w:rsidRPr="00E0347E">
        <w:rPr>
          <w:snapToGrid w:val="0"/>
        </w:rPr>
        <w:t xml:space="preserve">                             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iCs/>
          <w:snapToGrid w:val="0"/>
        </w:rPr>
        <w:t>jednající:</w:t>
      </w:r>
      <w:r w:rsidRPr="00E0347E">
        <w:rPr>
          <w:i/>
          <w:iCs/>
          <w:snapToGrid w:val="0"/>
        </w:rPr>
        <w:tab/>
      </w:r>
      <w:r w:rsidRPr="00E0347E">
        <w:rPr>
          <w:i/>
          <w:iCs/>
          <w:snapToGrid w:val="0"/>
        </w:rPr>
        <w:tab/>
      </w:r>
      <w:r w:rsidRPr="00E0347E">
        <w:rPr>
          <w:i/>
          <w:iCs/>
          <w:snapToGrid w:val="0"/>
        </w:rPr>
        <w:tab/>
      </w:r>
      <w:r w:rsidRPr="00E0347E">
        <w:rPr>
          <w:i/>
          <w:iCs/>
          <w:snapToGrid w:val="0"/>
        </w:rPr>
        <w:tab/>
      </w:r>
      <w:r>
        <w:rPr>
          <w:iCs/>
          <w:snapToGrid w:val="0"/>
        </w:rPr>
        <w:t>Martin Karas</w:t>
      </w:r>
      <w:r w:rsidRPr="00E0347E">
        <w:rPr>
          <w:snapToGrid w:val="0"/>
        </w:rPr>
        <w:t xml:space="preserve"> </w:t>
      </w:r>
    </w:p>
    <w:p w:rsidR="00C83992" w:rsidRPr="00E0347E" w:rsidRDefault="00C83992" w:rsidP="00C83992">
      <w:pPr>
        <w:widowControl w:val="0"/>
        <w:spacing w:before="120" w:line="240" w:lineRule="atLeast"/>
        <w:rPr>
          <w:snapToGrid w:val="0"/>
        </w:rPr>
      </w:pPr>
      <w:r w:rsidRPr="00E0347E">
        <w:rPr>
          <w:i/>
          <w:snapToGrid w:val="0"/>
        </w:rPr>
        <w:t xml:space="preserve">číslo bankovního účtu: </w:t>
      </w:r>
      <w:r w:rsidRPr="00E0347E">
        <w:rPr>
          <w:snapToGrid w:val="0"/>
        </w:rPr>
        <w:t xml:space="preserve">                </w:t>
      </w:r>
      <w:r w:rsidRPr="00E0347E">
        <w:rPr>
          <w:snapToGrid w:val="0"/>
        </w:rPr>
        <w:tab/>
      </w:r>
      <w:r>
        <w:rPr>
          <w:snapToGrid w:val="0"/>
        </w:rPr>
        <w:t>906971946</w:t>
      </w:r>
      <w:r w:rsidRPr="00E0347E">
        <w:rPr>
          <w:snapToGrid w:val="0"/>
        </w:rPr>
        <w:t>/</w:t>
      </w:r>
      <w:r>
        <w:rPr>
          <w:snapToGrid w:val="0"/>
        </w:rPr>
        <w:t>0300</w:t>
      </w:r>
      <w:r w:rsidRPr="00E0347E">
        <w:rPr>
          <w:snapToGrid w:val="0"/>
        </w:rPr>
        <w:t xml:space="preserve">                                          </w:t>
      </w:r>
    </w:p>
    <w:p w:rsidR="00C83992" w:rsidRPr="00E0347E" w:rsidRDefault="00C83992" w:rsidP="00C83992">
      <w:pPr>
        <w:widowControl w:val="0"/>
        <w:autoSpaceDE w:val="0"/>
        <w:autoSpaceDN w:val="0"/>
        <w:adjustRightInd w:val="0"/>
        <w:rPr>
          <w:bCs/>
          <w:snapToGrid w:val="0"/>
        </w:rPr>
      </w:pPr>
      <w:r w:rsidRPr="00E0347E">
        <w:rPr>
          <w:bCs/>
          <w:snapToGrid w:val="0"/>
        </w:rPr>
        <w:t>(dále jen příjemce)</w:t>
      </w:r>
    </w:p>
    <w:p w:rsidR="00C83992" w:rsidRPr="00E0347E" w:rsidRDefault="00C83992" w:rsidP="00C83992">
      <w:pPr>
        <w:widowControl w:val="0"/>
        <w:autoSpaceDE w:val="0"/>
        <w:autoSpaceDN w:val="0"/>
        <w:adjustRightInd w:val="0"/>
        <w:rPr>
          <w:b/>
          <w:snapToGrid w:val="0"/>
        </w:rPr>
      </w:pPr>
      <w:r w:rsidRPr="00E0347E">
        <w:rPr>
          <w:b/>
          <w:snapToGrid w:val="0"/>
        </w:rPr>
        <w:t xml:space="preserve">                                                           </w:t>
      </w:r>
    </w:p>
    <w:p w:rsidR="00C83992" w:rsidRDefault="00C83992" w:rsidP="00C83992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C83992" w:rsidRDefault="00C83992" w:rsidP="00C83992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C83992" w:rsidRDefault="00C83992" w:rsidP="00C83992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C83992" w:rsidRDefault="00C83992" w:rsidP="00C83992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C83992" w:rsidRPr="00E0347E" w:rsidRDefault="00C83992" w:rsidP="00C83992">
      <w:pPr>
        <w:widowControl w:val="0"/>
        <w:autoSpaceDE w:val="0"/>
        <w:autoSpaceDN w:val="0"/>
        <w:adjustRightInd w:val="0"/>
        <w:rPr>
          <w:b/>
          <w:snapToGrid w:val="0"/>
        </w:rPr>
      </w:pPr>
    </w:p>
    <w:p w:rsidR="00C83992" w:rsidRPr="00E0347E" w:rsidRDefault="00C83992" w:rsidP="00C83992">
      <w:pPr>
        <w:widowControl w:val="0"/>
        <w:autoSpaceDE w:val="0"/>
        <w:autoSpaceDN w:val="0"/>
        <w:adjustRightInd w:val="0"/>
        <w:jc w:val="center"/>
        <w:rPr>
          <w:b/>
          <w:snapToGrid w:val="0"/>
        </w:rPr>
      </w:pPr>
    </w:p>
    <w:p w:rsidR="00C83992" w:rsidRPr="00E0347E" w:rsidRDefault="00C83992" w:rsidP="00C83992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  <w:r w:rsidRPr="00E0347E">
        <w:rPr>
          <w:b/>
          <w:snapToGrid w:val="0"/>
        </w:rPr>
        <w:t>v tomto znění:</w:t>
      </w: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t>I.</w:t>
      </w: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t>Výše a účel dotace a její čerpání</w:t>
      </w:r>
    </w:p>
    <w:p w:rsidR="00C83992" w:rsidRPr="00E0347E" w:rsidRDefault="00C83992" w:rsidP="00C83992">
      <w:pPr>
        <w:pStyle w:val="Odstavecseseznamem1"/>
        <w:rPr>
          <w:rFonts w:ascii="Times New Roman" w:hAnsi="Times New Roman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1) Předmětem této smlouvy je poskytnutí dotace z rozpočtu poskytovatele příjemci pro kalendářní rok 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 xml:space="preserve"> ve výši </w:t>
      </w:r>
      <w:r>
        <w:rPr>
          <w:rFonts w:ascii="Times New Roman" w:hAnsi="Times New Roman" w:cs="Times New Roman"/>
        </w:rPr>
        <w:t>60</w:t>
      </w:r>
      <w:r w:rsidRPr="00E0347E">
        <w:rPr>
          <w:rFonts w:ascii="Times New Roman" w:hAnsi="Times New Roman" w:cs="Times New Roman"/>
        </w:rPr>
        <w:t xml:space="preserve"> 000 Kč, slovy: </w:t>
      </w:r>
      <w:r>
        <w:rPr>
          <w:rFonts w:ascii="Times New Roman" w:hAnsi="Times New Roman" w:cs="Times New Roman"/>
        </w:rPr>
        <w:t>šedesát</w:t>
      </w:r>
      <w:r w:rsidRPr="00E0347E">
        <w:rPr>
          <w:rFonts w:ascii="Times New Roman" w:hAnsi="Times New Roman" w:cs="Times New Roman"/>
        </w:rPr>
        <w:t>tisíckorunčeských (dále jen dotace). Zdrojem krytí dotace je v plné výši rozpočet poskytovatele.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 xml:space="preserve">Poskytnutí této dotace bylo schváleno usnesením </w:t>
      </w:r>
      <w:r>
        <w:rPr>
          <w:rFonts w:ascii="Times New Roman" w:hAnsi="Times New Roman" w:cs="Times New Roman"/>
        </w:rPr>
        <w:t xml:space="preserve">Zastupitelstva </w:t>
      </w:r>
      <w:r w:rsidRPr="00E0347E">
        <w:rPr>
          <w:rFonts w:ascii="Times New Roman" w:hAnsi="Times New Roman" w:cs="Times New Roman"/>
        </w:rPr>
        <w:t>města Strakonice</w:t>
      </w:r>
      <w:r>
        <w:rPr>
          <w:rFonts w:ascii="Times New Roman" w:hAnsi="Times New Roman" w:cs="Times New Roman"/>
        </w:rPr>
        <w:t xml:space="preserve"> č</w:t>
      </w:r>
      <w:r w:rsidRPr="00E034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150/ZM/2020   </w:t>
      </w:r>
      <w:r w:rsidRPr="00E0347E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22.4.2020</w:t>
      </w:r>
      <w:r w:rsidRPr="00E0347E">
        <w:rPr>
          <w:rFonts w:ascii="Times New Roman" w:hAnsi="Times New Roman" w:cs="Times New Roman"/>
        </w:rPr>
        <w:t>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color w:val="FF0000"/>
        </w:rPr>
      </w:pPr>
      <w:r w:rsidRPr="00E0347E">
        <w:rPr>
          <w:rFonts w:ascii="Times New Roman" w:hAnsi="Times New Roman" w:cs="Times New Roman"/>
        </w:rPr>
        <w:t>2) Příjemce se zavazuje použít tuto dotaci pouze k účelu uvedenému v jím podané žádosti o poskytnutí dotace, tj. dotace  je určena na</w:t>
      </w:r>
      <w:r>
        <w:rPr>
          <w:rFonts w:ascii="Times New Roman" w:hAnsi="Times New Roman" w:cs="Times New Roman"/>
        </w:rPr>
        <w:t xml:space="preserve"> zajištění provozu Domova se zvláštním režimem</w:t>
      </w:r>
      <w:r w:rsidRPr="00E0347E">
        <w:rPr>
          <w:rFonts w:ascii="Times New Roman" w:hAnsi="Times New Roman" w:cs="Times New Roman"/>
          <w:color w:val="FF0000"/>
        </w:rPr>
        <w:t xml:space="preserve">, </w:t>
      </w:r>
      <w:r w:rsidRPr="00E0347E">
        <w:rPr>
          <w:rFonts w:ascii="Times New Roman" w:hAnsi="Times New Roman" w:cs="Times New Roman"/>
        </w:rPr>
        <w:t>Pověření Jihočeského kraje k poskytování služby obecného hospodářského zájmu, konkrétně k zajištění dostupnosti poskytování sociální služby v rozsahu základních činností na území Jihočeského kraje  č.  OS</w:t>
      </w:r>
      <w:r>
        <w:rPr>
          <w:rFonts w:ascii="Times New Roman" w:hAnsi="Times New Roman" w:cs="Times New Roman"/>
        </w:rPr>
        <w:t>OV</w:t>
      </w:r>
      <w:r w:rsidRPr="00E0347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</w:t>
      </w:r>
      <w:r w:rsidRPr="00E0347E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 xml:space="preserve">20 a </w:t>
      </w:r>
      <w:r w:rsidRPr="00E0347E">
        <w:rPr>
          <w:rFonts w:ascii="Times New Roman" w:hAnsi="Times New Roman" w:cs="Times New Roman"/>
        </w:rPr>
        <w:t>č.  OS</w:t>
      </w:r>
      <w:r>
        <w:rPr>
          <w:rFonts w:ascii="Times New Roman" w:hAnsi="Times New Roman" w:cs="Times New Roman"/>
        </w:rPr>
        <w:t>OV</w:t>
      </w:r>
      <w:r w:rsidRPr="00E0347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</w:t>
      </w:r>
      <w:r w:rsidRPr="00E0347E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 Pověření Jihočeského kraje k poskytování služby obecného hospodářského zájmu, </w:t>
      </w:r>
      <w:r w:rsidRPr="00E0347E">
        <w:rPr>
          <w:rFonts w:ascii="Times New Roman" w:hAnsi="Times New Roman" w:cs="Times New Roman"/>
        </w:rPr>
        <w:t xml:space="preserve">konkrétně k zajištění dostupnosti poskytování sociální služby v rozsahu základních činností na území Jihočeského kraje, příloha č.1 identifikátor sociální služby </w:t>
      </w:r>
      <w:r>
        <w:rPr>
          <w:rFonts w:ascii="Times New Roman" w:hAnsi="Times New Roman" w:cs="Times New Roman"/>
        </w:rPr>
        <w:t>8226916</w:t>
      </w:r>
      <w:r w:rsidRPr="00E0347E">
        <w:rPr>
          <w:rFonts w:ascii="Times New Roman" w:hAnsi="Times New Roman" w:cs="Times New Roman"/>
        </w:rPr>
        <w:t xml:space="preserve"> /dále jen Pověření/</w:t>
      </w:r>
      <w:r>
        <w:rPr>
          <w:rFonts w:ascii="Times New Roman" w:hAnsi="Times New Roman" w:cs="Times New Roman"/>
        </w:rPr>
        <w:t xml:space="preserve"> a </w:t>
      </w:r>
      <w:r w:rsidRPr="00E0347E">
        <w:rPr>
          <w:rFonts w:ascii="Times New Roman" w:hAnsi="Times New Roman" w:cs="Times New Roman"/>
        </w:rPr>
        <w:t xml:space="preserve">příloha č.1 identifikátor sociální služby </w:t>
      </w:r>
      <w:r>
        <w:rPr>
          <w:rFonts w:ascii="Times New Roman" w:hAnsi="Times New Roman" w:cs="Times New Roman"/>
        </w:rPr>
        <w:t>2061395</w:t>
      </w:r>
      <w:r w:rsidRPr="00E0347E">
        <w:rPr>
          <w:rFonts w:ascii="Times New Roman" w:hAnsi="Times New Roman" w:cs="Times New Roman"/>
        </w:rPr>
        <w:t xml:space="preserve"> /dále jen Pověření/.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Z dotace lze hradit pouze osobní a provozní náklady spojené s poskytováním uvedené sociální služby, a to v rozsahu základních činností, uskutečněných od 1. 1. 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 xml:space="preserve"> do 31. 12. 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>. Dotace nesmí být použita k jinému účelu.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3) Peněžní prostředky dotace nesmí příjemce poskytnout jiným právnickým nebo fyzickým osobám, pokud nejde o úhrady spojené s realizací účelu, na nějž byla dotace poskytnuta.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4) V případě, že je příjemce dotace plátcem daně z přidané hodnoty a u výdajů hrazených z prostředků dotace je oprávněn k odpočtu daně na vstupu podle zákona č. 235/2004 Sb.,       o dani z přidané hodnoty, v pl. zn., nesmí být z prostředků dotace hrazena daň z přidané hodnoty.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5) Dotace bude příjemci vyplacena jednorázově v plné výši bezhotovostním převodem na bankovní účet příjemce uvedený v záhlaví této smlouvy nejpozději do 14 dnů ode dne uzavření této smlouvy. Dnem poskytnutí dotace se rozumí den odepsání finančních prostředků z účtu poskytovatele.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6) Příjemce dotaci uvedenou v čl. I této smlouvy přijímá a zavazuje se ji použít pouze a výhradně k účelu uvedenému v čl. I odst. 2 této smlouvy a v souladu s dalšími podmínkami stanovenými v této smlouvě a příslušnými právními předpisy.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7) Příjemce zajistí ve svém účetnictví nebo daňové evidenci, v souladu s obecně platnými předpisy, zejm. zákonem č. 563/1991 Sb., o účetnictví, v pl. zn., řádné a oddělené sledování čerpání dotace. Dále se zavazuje uchovávat tuto evidenci po dobu pěti let po skončení akce.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tabs>
          <w:tab w:val="num" w:pos="1620"/>
        </w:tabs>
        <w:jc w:val="both"/>
      </w:pPr>
      <w:r w:rsidRPr="00E0347E">
        <w:t xml:space="preserve">8) Poskytovatel touto smlouvou přistupuje k Pověření Jihočeského kraje </w:t>
      </w:r>
      <w:r>
        <w:t xml:space="preserve">k poskytování služby obecného hospodářského zájmu, konkrétně </w:t>
      </w:r>
      <w:r w:rsidRPr="00E0347E">
        <w:t>k zajištění dostupnosti poskytování soc</w:t>
      </w:r>
      <w:r>
        <w:t xml:space="preserve">iální </w:t>
      </w:r>
      <w:r w:rsidRPr="00E0347E">
        <w:t xml:space="preserve"> služby</w:t>
      </w:r>
      <w:r>
        <w:t xml:space="preserve"> v rozsahu základních činností</w:t>
      </w:r>
      <w:r w:rsidRPr="00E0347E">
        <w:t xml:space="preserve">, zařazené do Sítě JčK, vydanému poskytovateli Jihočeským krajem dne </w:t>
      </w:r>
      <w:r>
        <w:t>13</w:t>
      </w:r>
      <w:r w:rsidRPr="00E0347E">
        <w:t>.</w:t>
      </w:r>
      <w:r>
        <w:t>1</w:t>
      </w:r>
      <w:r w:rsidRPr="00E0347E">
        <w:t>.20</w:t>
      </w:r>
      <w:r>
        <w:t>20</w:t>
      </w:r>
      <w:r w:rsidRPr="00E0347E">
        <w:t xml:space="preserve"> pod č. OS</w:t>
      </w:r>
      <w:r>
        <w:t>OV</w:t>
      </w:r>
      <w:r w:rsidRPr="00E0347E">
        <w:t>/</w:t>
      </w:r>
      <w:r>
        <w:t>3</w:t>
      </w:r>
      <w:r w:rsidRPr="00E0347E">
        <w:t>/20</w:t>
      </w:r>
      <w:r>
        <w:t>20</w:t>
      </w:r>
      <w:r w:rsidRPr="00E0347E">
        <w:t>,</w:t>
      </w:r>
      <w:r>
        <w:t xml:space="preserve"> </w:t>
      </w:r>
      <w:r w:rsidRPr="00E0347E">
        <w:t xml:space="preserve">příloha č. 1 </w:t>
      </w:r>
      <w:r>
        <w:t xml:space="preserve">a </w:t>
      </w:r>
      <w:r w:rsidRPr="00E0347E">
        <w:t>č. OS</w:t>
      </w:r>
      <w:r>
        <w:t>OV</w:t>
      </w:r>
      <w:r w:rsidRPr="00E0347E">
        <w:t>/</w:t>
      </w:r>
      <w:r>
        <w:t>4</w:t>
      </w:r>
      <w:r w:rsidRPr="00E0347E">
        <w:t>/20</w:t>
      </w:r>
      <w:r>
        <w:t>20</w:t>
      </w:r>
      <w:r w:rsidRPr="00E0347E">
        <w:t>,</w:t>
      </w:r>
      <w:r>
        <w:t xml:space="preserve"> </w:t>
      </w:r>
      <w:r w:rsidRPr="00E0347E">
        <w:t xml:space="preserve">příloha č. 1 s tím, že jde o nedílnou součást jednotné vyrovnávací platby hrazené poskytovateli v souladu s </w:t>
      </w:r>
      <w:r w:rsidRPr="00E0347E">
        <w:lastRenderedPageBreak/>
        <w:t>Rozhodnutím Komise o použití čl. 106 odst. 2 Smlouvy o fungování Evropské unie na státní podporu ve formě vyrovnávací platby za závazek veřejné služby udělené určitým podnikům pověřeným poskytováním služeb obecného hospodářského zájmu (2012/21/EU, Úř. věstník L 7, 11. 1. 2012).</w:t>
      </w:r>
    </w:p>
    <w:p w:rsidR="00C83992" w:rsidRPr="00E0347E" w:rsidRDefault="00C83992" w:rsidP="00C83992">
      <w:pPr>
        <w:tabs>
          <w:tab w:val="num" w:pos="1620"/>
        </w:tabs>
        <w:jc w:val="both"/>
      </w:pPr>
    </w:p>
    <w:p w:rsidR="00C83992" w:rsidRPr="00E0347E" w:rsidRDefault="00C83992" w:rsidP="00C83992">
      <w:pPr>
        <w:jc w:val="both"/>
      </w:pPr>
      <w:r w:rsidRPr="00E0347E">
        <w:t>9) Smluvní strany shodně prohlašují, že jsou srozuměny s tím, že v souladu s Pověřením je systém financování sociální služby koncipován jako vícezdrojový (z prostředků státního rozpočtu, rozpočtu územních samosprávných celků a dalších zdrojů), když dotace je součástí systému financování sociální služby. Dotace dle této smlouvy má charakter tzv. vyrovnávací platby ve smyslu Rozhodnutí Komise. Výše dotace nesmí v samostatně nebo v součtu s ostatními dotacemi přesáhnout výši vyrovnávací platby pro daný kalendářní rok.</w:t>
      </w:r>
    </w:p>
    <w:p w:rsidR="00C83992" w:rsidRPr="00E0347E" w:rsidRDefault="00C83992" w:rsidP="00C83992">
      <w:pPr>
        <w:jc w:val="both"/>
        <w:rPr>
          <w:b/>
          <w:bCs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2"/>
        </w:rPr>
      </w:pPr>
      <w:r w:rsidRPr="00E0347E">
        <w:rPr>
          <w:rFonts w:ascii="Times New Roman" w:hAnsi="Times New Roman" w:cs="Times New Roman"/>
          <w:szCs w:val="22"/>
        </w:rPr>
        <w:t>10) Příjemce je povinen zajistit, aby na stejné náklady služby nedocházelo k  duplicitnímu čerpání finančních prostředků z jiných zdrojů se stejným účelem. Duplicitním čerpáním finančních prostředků z jiných zdrojů se rozumí čerpání a použití jiné podpory nebo prostředků z jiných zdrojů na náklady (popř. uplatňovaný podíl nákladů), k jejichž úhradě je určena dotace dle této smlouvy.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2"/>
        </w:rPr>
      </w:pPr>
    </w:p>
    <w:p w:rsidR="00C83992" w:rsidRPr="00E0347E" w:rsidRDefault="00C83992" w:rsidP="00C83992">
      <w:pPr>
        <w:jc w:val="both"/>
      </w:pPr>
      <w:r w:rsidRPr="00E0347E">
        <w:t>11) Příjemce dotace je povinen, mimo další ujednání, obsažené v této smlouvě, splnit následující podmínky: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11/1) Zajistit optimální dostupnost služby/ služeb pro obyvatele dotčeného okresu, a tedy potažmo pro obyvatele obce, poskytovatele dotace.</w:t>
      </w:r>
    </w:p>
    <w:p w:rsidR="00C83992" w:rsidRPr="00E0347E" w:rsidRDefault="00C83992" w:rsidP="00C83992">
      <w:pPr>
        <w:jc w:val="both"/>
      </w:pPr>
      <w:r w:rsidRPr="00E0347E">
        <w:t>11/2) Poskytovat službu/ služby v souladu s požadavkem zajištění odbornosti jejího poskytování podle dobré praxe a zákonných podmínek (požadavek registrace sociální služby, naplnění Standardů kvality sociální služby a další, podle charakteru služby).</w:t>
      </w:r>
    </w:p>
    <w:p w:rsidR="00C83992" w:rsidRPr="00E0347E" w:rsidRDefault="00C83992" w:rsidP="00C83992">
      <w:pPr>
        <w:jc w:val="both"/>
      </w:pPr>
      <w:r w:rsidRPr="00E0347E">
        <w:t>11/3) Poskytovatel služby/ služeb je zavázán na její provoz získávat peněžní prostředky ze všech dostupných zdrojů, dotace, která je předmětem této smlouvy nemůže být jediným zdrojem pro financování služby/ služeb.</w:t>
      </w:r>
    </w:p>
    <w:p w:rsidR="00C83992" w:rsidRPr="00E0347E" w:rsidRDefault="00C83992" w:rsidP="00C83992">
      <w:pPr>
        <w:jc w:val="both"/>
      </w:pPr>
      <w:r w:rsidRPr="00E0347E">
        <w:t>11/4) Poskytovatel služby/ služeb je zavázán spolupracovat s poskytovatelem dotace na řešení konkrétních otázek v oblastech, jež souvisí s poskytovanou službou/ službami, a informuje jej o všech základních aspektech a případných zásadních změnách v poskytování služby/ služeb v období, na které byla poskytnuta dotace.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t>II.</w:t>
      </w: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t>Časové užití dotace a doba, ve které má být dosaženo účelu dotace</w:t>
      </w:r>
    </w:p>
    <w:p w:rsidR="00C83992" w:rsidRPr="00E0347E" w:rsidRDefault="00C83992" w:rsidP="00C83992">
      <w:pPr>
        <w:jc w:val="center"/>
        <w:rPr>
          <w:b/>
          <w:bCs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i/>
          <w:iCs/>
        </w:rPr>
      </w:pPr>
      <w:r w:rsidRPr="00E0347E">
        <w:rPr>
          <w:rFonts w:ascii="Times New Roman" w:hAnsi="Times New Roman" w:cs="Times New Roman"/>
        </w:rPr>
        <w:t>Dotace musí být využita od 1. 1. 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 xml:space="preserve"> do 31. 12. 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 xml:space="preserve">  a podléhá finančnímu vypořádání s rozpočtem poskytovatele za rok 20</w:t>
      </w:r>
      <w:r>
        <w:rPr>
          <w:rFonts w:ascii="Times New Roman" w:hAnsi="Times New Roman" w:cs="Times New Roman"/>
        </w:rPr>
        <w:t>20</w:t>
      </w:r>
      <w:r w:rsidRPr="00E0347E">
        <w:rPr>
          <w:rFonts w:ascii="Times New Roman" w:hAnsi="Times New Roman" w:cs="Times New Roman"/>
        </w:rPr>
        <w:t xml:space="preserve">. </w:t>
      </w:r>
    </w:p>
    <w:p w:rsidR="00C83992" w:rsidRPr="00E0347E" w:rsidRDefault="00C83992" w:rsidP="00C83992">
      <w:pPr>
        <w:jc w:val="both"/>
        <w:rPr>
          <w:b/>
          <w:bCs/>
        </w:rPr>
      </w:pPr>
      <w:r w:rsidRPr="00E0347E">
        <w:rPr>
          <w:b/>
          <w:bCs/>
        </w:rPr>
        <w:t xml:space="preserve"> 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t>III.</w:t>
      </w: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t xml:space="preserve"> Vypořádání a vyúčtování poskytnuté dotace</w:t>
      </w:r>
    </w:p>
    <w:p w:rsidR="00C83992" w:rsidRPr="00E0347E" w:rsidRDefault="00C83992" w:rsidP="00C83992">
      <w:pPr>
        <w:jc w:val="center"/>
      </w:pPr>
      <w:r w:rsidRPr="00E0347E">
        <w:rPr>
          <w:b/>
          <w:bCs/>
        </w:rPr>
        <w:t xml:space="preserve"> </w:t>
      </w:r>
    </w:p>
    <w:p w:rsidR="00C83992" w:rsidRPr="00E0347E" w:rsidRDefault="00C83992" w:rsidP="00C83992">
      <w:pPr>
        <w:jc w:val="both"/>
      </w:pPr>
      <w:r w:rsidRPr="00E0347E">
        <w:t>1) Po ukončení realizace akce vyhotoví příjemce závěrečnou zprávu a vyúčtování poskytnuté dotace, a to nejpozději do 15. 1. 20</w:t>
      </w:r>
      <w:r>
        <w:t>21</w:t>
      </w:r>
      <w:r w:rsidRPr="00E0347E">
        <w:t>.</w:t>
      </w:r>
    </w:p>
    <w:p w:rsidR="00C83992" w:rsidRPr="00E0347E" w:rsidRDefault="00C83992" w:rsidP="00C83992">
      <w:pPr>
        <w:jc w:val="both"/>
        <w:rPr>
          <w:u w:val="single"/>
        </w:rPr>
      </w:pPr>
      <w:r w:rsidRPr="00E0347E">
        <w:rPr>
          <w:u w:val="single"/>
        </w:rPr>
        <w:t>Vyúčtování musí obsahovat:</w:t>
      </w:r>
    </w:p>
    <w:p w:rsidR="00C83992" w:rsidRPr="00E0347E" w:rsidRDefault="00C83992" w:rsidP="00C83992">
      <w:pPr>
        <w:numPr>
          <w:ilvl w:val="0"/>
          <w:numId w:val="1"/>
        </w:numPr>
        <w:jc w:val="both"/>
      </w:pPr>
      <w:r w:rsidRPr="00E0347E">
        <w:t>základní identifikační údaje o příjemci</w:t>
      </w:r>
    </w:p>
    <w:p w:rsidR="00C83992" w:rsidRPr="00E0347E" w:rsidRDefault="00C83992" w:rsidP="00C83992">
      <w:pPr>
        <w:numPr>
          <w:ilvl w:val="0"/>
          <w:numId w:val="1"/>
        </w:numPr>
        <w:jc w:val="both"/>
      </w:pPr>
      <w:r w:rsidRPr="00E0347E">
        <w:t>účel, na který byla dotace poskytnuta</w:t>
      </w:r>
    </w:p>
    <w:p w:rsidR="00C83992" w:rsidRPr="00E0347E" w:rsidRDefault="00C83992" w:rsidP="00C83992">
      <w:pPr>
        <w:numPr>
          <w:ilvl w:val="0"/>
          <w:numId w:val="1"/>
        </w:numPr>
        <w:jc w:val="both"/>
      </w:pPr>
      <w:r w:rsidRPr="00E0347E">
        <w:t xml:space="preserve">výši dotace v daném kalendářním roce </w:t>
      </w:r>
    </w:p>
    <w:p w:rsidR="00C83992" w:rsidRPr="00E0347E" w:rsidRDefault="00C83992" w:rsidP="00C83992">
      <w:pPr>
        <w:numPr>
          <w:ilvl w:val="0"/>
          <w:numId w:val="1"/>
        </w:numPr>
        <w:jc w:val="both"/>
      </w:pPr>
      <w:r w:rsidRPr="00E0347E">
        <w:lastRenderedPageBreak/>
        <w:t>soupis prvotních dokladů, souvisejících s realizací akce</w:t>
      </w:r>
    </w:p>
    <w:p w:rsidR="00C83992" w:rsidRPr="00E0347E" w:rsidRDefault="00C83992" w:rsidP="00C83992">
      <w:pPr>
        <w:numPr>
          <w:ilvl w:val="0"/>
          <w:numId w:val="1"/>
        </w:numPr>
        <w:jc w:val="both"/>
        <w:rPr>
          <w:i/>
          <w:iCs/>
        </w:rPr>
      </w:pPr>
      <w:r w:rsidRPr="00E0347E">
        <w:t>fotokopie prvotních dokladů, týkajících se čerpání dotace, které musí být doloženy fotokopiemi dokladů o zaplacení. Doložení fotokopie dokladu o zaplacení se nevyžaduje, je-li provedení úhrady zřejmé přímo z prvotního dokladu.</w:t>
      </w:r>
    </w:p>
    <w:p w:rsidR="00C83992" w:rsidRPr="00E0347E" w:rsidRDefault="00C83992" w:rsidP="00C83992">
      <w:pPr>
        <w:numPr>
          <w:ilvl w:val="0"/>
          <w:numId w:val="1"/>
        </w:numPr>
        <w:jc w:val="both"/>
        <w:rPr>
          <w:i/>
          <w:iCs/>
        </w:rPr>
      </w:pPr>
      <w:r w:rsidRPr="00E0347E">
        <w:t xml:space="preserve">na originálu prvotního dokladu musí být uvedeno -  </w:t>
      </w:r>
      <w:r w:rsidRPr="00E0347E">
        <w:rPr>
          <w:i/>
          <w:iCs/>
        </w:rPr>
        <w:t>„hrazeno z dotace města Strakonice“</w:t>
      </w:r>
    </w:p>
    <w:p w:rsidR="00C83992" w:rsidRPr="00E0347E" w:rsidRDefault="00C83992" w:rsidP="00C83992">
      <w:pPr>
        <w:numPr>
          <w:ilvl w:val="0"/>
          <w:numId w:val="1"/>
        </w:numPr>
        <w:jc w:val="both"/>
        <w:rPr>
          <w:i/>
          <w:iCs/>
        </w:rPr>
      </w:pPr>
      <w:r w:rsidRPr="00E0347E">
        <w:t>čestné prohlášení, že fotokopie předaných dokladů jsou shodné s originály dokladů a nejsou použité u jiného poskytovatele dotace</w:t>
      </w:r>
    </w:p>
    <w:p w:rsidR="00C83992" w:rsidRPr="00E0347E" w:rsidRDefault="00C83992" w:rsidP="00C83992">
      <w:pPr>
        <w:numPr>
          <w:ilvl w:val="0"/>
          <w:numId w:val="1"/>
        </w:numPr>
        <w:jc w:val="both"/>
        <w:rPr>
          <w:i/>
          <w:iCs/>
        </w:rPr>
      </w:pPr>
      <w:r w:rsidRPr="00E0347E">
        <w:t>vyúčtování musí být podepsáno příjemcem.</w:t>
      </w:r>
    </w:p>
    <w:p w:rsidR="00C83992" w:rsidRPr="00E0347E" w:rsidRDefault="00C83992" w:rsidP="00C83992">
      <w:pPr>
        <w:ind w:left="705"/>
        <w:jc w:val="both"/>
        <w:rPr>
          <w:i/>
          <w:iCs/>
        </w:rPr>
      </w:pPr>
    </w:p>
    <w:p w:rsidR="00C83992" w:rsidRPr="00E0347E" w:rsidRDefault="00C83992" w:rsidP="00C83992">
      <w:pPr>
        <w:jc w:val="both"/>
      </w:pPr>
      <w:r w:rsidRPr="00E0347E">
        <w:t>2) V případě, že příjemce nevyčerpá dotaci definovanou v ustanovení čl. I této smlouvy v plné výši, je povinen nevyčerpanou část této dotace odvést na účet poskytovatele, číslo účtu 182050112/0300, a to nejpozději ke dni vyúčtování poskytnuté dotace.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3) Poskytovatel je oprávněn provádět u příjemce kontrolu dle zákona č. 320/2001 Sb., o finanční kontrole, v pl. zn. a zákona č. 255/2012 Sb., o kontrole, v pl. zn. Příjemce je povinen umožnit poskytovateli provedení kontroly dodržení účelu a podmínek použití poskytnuté dotace. Při této kontrole je příjemce povinen vyvíjet veškerou poskytovatelem požadovanou součinnost.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4) V případě zjištění, že příjemce použil poskytnutou dotaci v rozporu s účelem uvedeným     v čl. I této smlouvy, je příjemce povinen vrátit poskytnutou dotaci poskytovateli v plné výši zpět, a to nejpozději do 15 dnů ode dne doručení výzvy poskytovatele k vrácení poskytnuté dotace.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pStyle w:val="Zkladntext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E0347E">
        <w:rPr>
          <w:rFonts w:ascii="Times New Roman" w:hAnsi="Times New Roman" w:cs="Times New Roman"/>
          <w:b/>
          <w:szCs w:val="20"/>
        </w:rPr>
        <w:t>IV.</w:t>
      </w:r>
    </w:p>
    <w:p w:rsidR="00C83992" w:rsidRPr="00E0347E" w:rsidRDefault="00C83992" w:rsidP="00C83992">
      <w:pPr>
        <w:pStyle w:val="Zkladntext"/>
        <w:jc w:val="center"/>
        <w:rPr>
          <w:rFonts w:ascii="Times New Roman" w:hAnsi="Times New Roman" w:cs="Times New Roman"/>
          <w:b/>
          <w:szCs w:val="20"/>
        </w:rPr>
      </w:pPr>
      <w:r w:rsidRPr="00E0347E">
        <w:rPr>
          <w:rFonts w:ascii="Times New Roman" w:hAnsi="Times New Roman" w:cs="Times New Roman"/>
          <w:b/>
          <w:szCs w:val="20"/>
        </w:rPr>
        <w:t>Porušení rozpočtové kázně a výpověď smlouvy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b/>
          <w:szCs w:val="20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bCs/>
        </w:rPr>
      </w:pPr>
      <w:r w:rsidRPr="00E0347E">
        <w:rPr>
          <w:rFonts w:ascii="Times New Roman" w:hAnsi="Times New Roman" w:cs="Times New Roman"/>
          <w:bCs/>
          <w:szCs w:val="20"/>
        </w:rPr>
        <w:t xml:space="preserve">1) </w:t>
      </w:r>
      <w:r w:rsidRPr="00E0347E">
        <w:rPr>
          <w:rFonts w:ascii="Times New Roman" w:hAnsi="Times New Roman" w:cs="Times New Roman"/>
          <w:bCs/>
        </w:rPr>
        <w:t>Příjemce dotace se dopustí porušení rozpočtové kázně, pokud nedodrží podmínky stanovené touto smlouvou. V souladu se zákonem č. 250/2000 Sb. v pl. zn. nařídí v takovém případě poskytovatel odvod za porušení rozpočtové kázně a příslušné penále.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u w:val="single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2) Za méně závažné porušení podmínek, jehož důsledkem je uložení odvodu za porušení rozpočtové kázně nižší, než odpovídá výši neoprávněně použitých nebo zadržených prostředků, se považuje zejména nedodržení lhůt stanovených v bodě II. a III. této smlouvy s tolerancí jednoho týdne po jejich uplynutí. V takovém případě uloží poskytovatel odvod za porušení rozpočtové kázně ve výši 20 % z částky poskytnutých finančních prostředků.</w:t>
      </w:r>
    </w:p>
    <w:p w:rsidR="00C83992" w:rsidRPr="00E0347E" w:rsidRDefault="00C83992" w:rsidP="00C83992">
      <w:pPr>
        <w:pStyle w:val="Zkladntext"/>
        <w:ind w:left="360"/>
        <w:rPr>
          <w:rFonts w:ascii="Times New Roman" w:hAnsi="Times New Roman" w:cs="Times New Roman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0"/>
        </w:rPr>
      </w:pPr>
      <w:r w:rsidRPr="00E0347E">
        <w:rPr>
          <w:rFonts w:ascii="Times New Roman" w:hAnsi="Times New Roman" w:cs="Times New Roman"/>
          <w:szCs w:val="20"/>
        </w:rPr>
        <w:t>2) 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nebo využití dotace není v souladu s účelem uvedeným v čl. I této smlouvy.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0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0"/>
        </w:rPr>
      </w:pPr>
      <w:r w:rsidRPr="00E0347E">
        <w:rPr>
          <w:rFonts w:ascii="Times New Roman" w:hAnsi="Times New Roman" w:cs="Times New Roman"/>
          <w:szCs w:val="20"/>
        </w:rPr>
        <w:t xml:space="preserve">3) Výpovědní lhůta činí 10 dní a začíná běžet dnem doručení písemné výpovědi příjemci. </w:t>
      </w: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0"/>
        </w:rPr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  <w:szCs w:val="20"/>
        </w:rPr>
      </w:pPr>
      <w:r w:rsidRPr="00E0347E">
        <w:rPr>
          <w:rFonts w:ascii="Times New Roman" w:hAnsi="Times New Roman" w:cs="Times New Roman"/>
          <w:szCs w:val="20"/>
        </w:rPr>
        <w:t xml:space="preserve">4) V písemné výpovědi poskytovatel uvede zjištěné skutečnosti, které jej prokazatelně vedly k výpovědi smlouvy, a vyzve příjemce k vrácení dotace nebo její části. Příjemce je povinen tyto prostředky vrátit do 15 dnů od ukončení účinnosti smlouvy bezhotovostním převodem na účet </w:t>
      </w:r>
      <w:r w:rsidRPr="00E0347E">
        <w:rPr>
          <w:rFonts w:ascii="Times New Roman" w:hAnsi="Times New Roman" w:cs="Times New Roman"/>
          <w:szCs w:val="20"/>
        </w:rPr>
        <w:lastRenderedPageBreak/>
        <w:t>poskytovatele uvedený ve výpovědi. Pokud dotace ještě nebyla převedena na účet příjemce, má poskytovatel právo dotaci neposkytnout.</w:t>
      </w:r>
    </w:p>
    <w:p w:rsidR="00C83992" w:rsidRPr="00E0347E" w:rsidRDefault="00C83992" w:rsidP="00C83992">
      <w:pPr>
        <w:pStyle w:val="Zkladntext"/>
        <w:spacing w:before="120"/>
        <w:rPr>
          <w:rFonts w:ascii="Times New Roman" w:hAnsi="Times New Roman" w:cs="Times New Roman"/>
          <w:szCs w:val="20"/>
        </w:rPr>
      </w:pPr>
      <w:r w:rsidRPr="00E0347E">
        <w:rPr>
          <w:rFonts w:ascii="Times New Roman" w:hAnsi="Times New Roman" w:cs="Times New Roman"/>
          <w:szCs w:val="20"/>
        </w:rPr>
        <w:t xml:space="preserve">5) Poskytovatel je oprávněn požadovat úhradu penále za porušení rozpočtové kázně ve výši 1 promile denně z neoprávněně použitých nebo zadržených prostředků, nejvýše však do výše této částky. </w:t>
      </w:r>
    </w:p>
    <w:p w:rsidR="00C83992" w:rsidRPr="00E0347E" w:rsidRDefault="00C83992" w:rsidP="00C83992">
      <w:pPr>
        <w:pStyle w:val="Zkladntext"/>
        <w:jc w:val="left"/>
        <w:rPr>
          <w:rFonts w:ascii="Times New Roman" w:hAnsi="Times New Roman" w:cs="Times New Roman"/>
          <w:szCs w:val="20"/>
        </w:rPr>
      </w:pPr>
    </w:p>
    <w:p w:rsidR="00C83992" w:rsidRPr="00E0347E" w:rsidRDefault="00C83992" w:rsidP="00C83992">
      <w:pPr>
        <w:ind w:left="-142" w:right="-142"/>
        <w:jc w:val="center"/>
        <w:rPr>
          <w:b/>
          <w:szCs w:val="20"/>
        </w:rPr>
      </w:pPr>
      <w:r w:rsidRPr="00E0347E">
        <w:rPr>
          <w:b/>
          <w:szCs w:val="20"/>
        </w:rPr>
        <w:t>V.</w:t>
      </w:r>
    </w:p>
    <w:p w:rsidR="00C83992" w:rsidRPr="00E0347E" w:rsidRDefault="00C83992" w:rsidP="00C83992">
      <w:pPr>
        <w:ind w:left="-142" w:right="-142"/>
        <w:jc w:val="center"/>
        <w:rPr>
          <w:b/>
          <w:szCs w:val="20"/>
        </w:rPr>
      </w:pPr>
      <w:r w:rsidRPr="00E0347E">
        <w:rPr>
          <w:b/>
          <w:szCs w:val="20"/>
        </w:rPr>
        <w:t>Povinnosti příjemce při přeměně právnické osoby, při prohlášení úpadku či zrušení s likvidací</w:t>
      </w:r>
    </w:p>
    <w:p w:rsidR="00C83992" w:rsidRPr="00E0347E" w:rsidRDefault="00C83992" w:rsidP="00C83992">
      <w:pPr>
        <w:ind w:left="-142" w:right="-142"/>
        <w:rPr>
          <w:b/>
          <w:i/>
          <w:szCs w:val="20"/>
        </w:rPr>
      </w:pPr>
    </w:p>
    <w:p w:rsidR="00C83992" w:rsidRPr="00E0347E" w:rsidRDefault="00C83992" w:rsidP="00C83992">
      <w:pPr>
        <w:pStyle w:val="Odstavecseseznamem"/>
        <w:ind w:left="0"/>
        <w:jc w:val="both"/>
        <w:rPr>
          <w:szCs w:val="20"/>
        </w:rPr>
      </w:pPr>
      <w:r w:rsidRPr="00E0347E">
        <w:rPr>
          <w:szCs w:val="20"/>
        </w:rPr>
        <w:t>1) 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C83992" w:rsidRPr="00E0347E" w:rsidRDefault="00C83992" w:rsidP="00C83992">
      <w:pPr>
        <w:pStyle w:val="Odstavecseseznamem"/>
        <w:ind w:left="426" w:hanging="426"/>
        <w:jc w:val="both"/>
        <w:rPr>
          <w:szCs w:val="20"/>
        </w:rPr>
      </w:pPr>
    </w:p>
    <w:p w:rsidR="00C83992" w:rsidRPr="00E0347E" w:rsidRDefault="00C83992" w:rsidP="00C83992">
      <w:pPr>
        <w:pStyle w:val="Odstavecseseznamem"/>
        <w:ind w:left="0"/>
        <w:jc w:val="both"/>
        <w:rPr>
          <w:szCs w:val="20"/>
        </w:rPr>
      </w:pPr>
      <w:r w:rsidRPr="00E0347E">
        <w:rPr>
          <w:szCs w:val="20"/>
        </w:rPr>
        <w:t>2) 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C83992" w:rsidRPr="00E0347E" w:rsidRDefault="00C83992" w:rsidP="00C83992">
      <w:pPr>
        <w:pStyle w:val="Odstavecseseznamem"/>
        <w:ind w:left="426" w:hanging="426"/>
        <w:jc w:val="both"/>
        <w:rPr>
          <w:szCs w:val="20"/>
        </w:rPr>
      </w:pPr>
    </w:p>
    <w:p w:rsidR="00C83992" w:rsidRPr="00E0347E" w:rsidRDefault="00C83992" w:rsidP="00C83992">
      <w:pPr>
        <w:pStyle w:val="Odstavecseseznamem"/>
        <w:ind w:left="0"/>
        <w:jc w:val="both"/>
        <w:rPr>
          <w:szCs w:val="20"/>
        </w:rPr>
      </w:pPr>
      <w:r w:rsidRPr="00E0347E">
        <w:rPr>
          <w:szCs w:val="20"/>
        </w:rPr>
        <w:t xml:space="preserve">3) V případě, že poskytovatel žádosti vyhoví, spraví o tom bez zbytečného odkladu příjemce </w:t>
      </w:r>
      <w:r w:rsidRPr="00E0347E">
        <w:rPr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C83992" w:rsidRPr="00E0347E" w:rsidRDefault="00C83992" w:rsidP="00C83992">
      <w:pPr>
        <w:pStyle w:val="Odstavecseseznamem"/>
        <w:ind w:left="426" w:hanging="426"/>
        <w:jc w:val="both"/>
        <w:rPr>
          <w:szCs w:val="20"/>
        </w:rPr>
      </w:pPr>
    </w:p>
    <w:p w:rsidR="00C83992" w:rsidRPr="00E0347E" w:rsidRDefault="00C83992" w:rsidP="00C83992">
      <w:pPr>
        <w:pStyle w:val="Odstavecseseznamem"/>
        <w:ind w:left="0"/>
        <w:jc w:val="both"/>
        <w:rPr>
          <w:szCs w:val="20"/>
        </w:rPr>
      </w:pPr>
      <w:r w:rsidRPr="00E0347E">
        <w:rPr>
          <w:szCs w:val="20"/>
        </w:rPr>
        <w:t xml:space="preserve">4) V případě, že žádosti poskytovatel nevyhoví, bezodkladně o tom spraví příjemce </w:t>
      </w:r>
      <w:r w:rsidRPr="00E0347E">
        <w:rPr>
          <w:szCs w:val="20"/>
        </w:rPr>
        <w:br/>
        <w:t>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C83992" w:rsidRPr="00E0347E" w:rsidRDefault="00C83992" w:rsidP="00C83992">
      <w:pPr>
        <w:pStyle w:val="Odstavecseseznamem"/>
        <w:ind w:left="426" w:hanging="426"/>
        <w:jc w:val="both"/>
        <w:rPr>
          <w:szCs w:val="20"/>
        </w:rPr>
      </w:pPr>
    </w:p>
    <w:p w:rsidR="00C83992" w:rsidRPr="00E0347E" w:rsidRDefault="00C83992" w:rsidP="00C83992">
      <w:pPr>
        <w:pStyle w:val="Odstavecseseznamem"/>
        <w:ind w:left="0"/>
        <w:jc w:val="both"/>
        <w:rPr>
          <w:szCs w:val="20"/>
        </w:rPr>
      </w:pPr>
      <w:r w:rsidRPr="00E0347E">
        <w:rPr>
          <w:szCs w:val="20"/>
        </w:rPr>
        <w:t xml:space="preserve">5) V případě, že je příjemce příspěvkovou organizací jiného územního samosprávného celku, </w:t>
      </w:r>
      <w:r w:rsidRPr="00E0347E">
        <w:rPr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C83992" w:rsidRPr="00E0347E" w:rsidRDefault="00C83992" w:rsidP="00C83992">
      <w:pPr>
        <w:pStyle w:val="Odstavecseseznamem"/>
        <w:ind w:left="426" w:hanging="426"/>
        <w:jc w:val="both"/>
        <w:rPr>
          <w:szCs w:val="20"/>
        </w:rPr>
      </w:pPr>
    </w:p>
    <w:p w:rsidR="00C83992" w:rsidRPr="00E0347E" w:rsidRDefault="00C83992" w:rsidP="00C83992">
      <w:pPr>
        <w:pStyle w:val="Odstavecseseznamem"/>
        <w:ind w:left="0"/>
        <w:jc w:val="both"/>
      </w:pPr>
      <w:r w:rsidRPr="00E0347E">
        <w:t>6) 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 váže ho povinnost vyplacenou veřejnou finanční podporu vrátit zpět do rozpočtu poskytovatele.</w:t>
      </w:r>
    </w:p>
    <w:p w:rsidR="00C83992" w:rsidRPr="00E0347E" w:rsidRDefault="00C83992" w:rsidP="00C83992">
      <w:pPr>
        <w:pStyle w:val="Odstavecseseznamem"/>
        <w:ind w:left="0"/>
        <w:jc w:val="both"/>
      </w:pPr>
    </w:p>
    <w:p w:rsidR="00C83992" w:rsidRPr="00E0347E" w:rsidRDefault="00C83992" w:rsidP="00C83992">
      <w:pPr>
        <w:jc w:val="center"/>
        <w:rPr>
          <w:b/>
          <w:bCs/>
        </w:rPr>
      </w:pPr>
    </w:p>
    <w:p w:rsidR="00C83992" w:rsidRDefault="00C83992" w:rsidP="00C83992">
      <w:pPr>
        <w:rPr>
          <w:b/>
          <w:bCs/>
        </w:rPr>
      </w:pPr>
    </w:p>
    <w:p w:rsidR="00C83992" w:rsidRPr="00E0347E" w:rsidRDefault="00C83992" w:rsidP="00C83992">
      <w:pPr>
        <w:jc w:val="center"/>
        <w:rPr>
          <w:b/>
          <w:bCs/>
        </w:rPr>
      </w:pPr>
    </w:p>
    <w:p w:rsidR="00C83992" w:rsidRPr="00E0347E" w:rsidRDefault="00C83992" w:rsidP="00C83992">
      <w:pPr>
        <w:jc w:val="center"/>
        <w:rPr>
          <w:b/>
          <w:bCs/>
        </w:rPr>
      </w:pPr>
      <w:r w:rsidRPr="00E0347E">
        <w:rPr>
          <w:b/>
          <w:bCs/>
        </w:rPr>
        <w:lastRenderedPageBreak/>
        <w:t>VI.</w:t>
      </w:r>
    </w:p>
    <w:p w:rsidR="00C83992" w:rsidRPr="00E0347E" w:rsidRDefault="00C83992" w:rsidP="00C83992">
      <w:pPr>
        <w:pStyle w:val="Nadpis2"/>
        <w:rPr>
          <w:b/>
          <w:bCs/>
          <w:u w:val="none"/>
        </w:rPr>
      </w:pPr>
      <w:r w:rsidRPr="00E0347E">
        <w:rPr>
          <w:b/>
          <w:bCs/>
          <w:u w:val="none"/>
        </w:rPr>
        <w:t>Ostatní a závěrečná ustanovení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>1) Dojde-li v průběhu platnosti této smlouvy na straně příjemce ke změně podmínek, za kterých byla dotace poskytnuta, je příjemce povinen oznámit toto poskytovateli neprodleně po zjištění změny.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2) Příjemce souhlasí s tím, že v případě zjištění závažných nedostatků při realizaci akce, včetně nedodržení termínu odevzdání vyúčtování poskytnutých finančních prostředků za uplynulý kalendářní rok, je poskytovatel oprávněn vyloučit v následujících pěti letech jeho žádosti o poskytnutí účelových dotací, grantů atd. z prostředků poskytovatele.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3) Příjemce souhlasí se zveřejněním této smlouvy. Příjemce prohlašuje, že skutečnosti uvedené v této smlouvě nepovažuje za obchodní tajemství ve smyslu ust. § 504 zákona č. 89/2012 Sb., občanský zákoník. Příjemce souhlasí se zpracováním jeho osobních údajů poskytovatelem ve vztahu k zákonu č. 106/1999 Sb., o svobodném přístupu k informacím, v pl. zn. Tento souhlas je poskytován na dobu neurčitou pro vnitřní potřeby poskytovatele a dále pro účely informování veřejnosti o jeho činnosti.</w:t>
      </w:r>
    </w:p>
    <w:p w:rsidR="00C83992" w:rsidRPr="00E0347E" w:rsidRDefault="00C83992" w:rsidP="00C83992">
      <w:pPr>
        <w:jc w:val="both"/>
      </w:pPr>
    </w:p>
    <w:p w:rsidR="00C83992" w:rsidRDefault="00C83992" w:rsidP="00C83992">
      <w:pPr>
        <w:pStyle w:val="Zkladntext"/>
        <w:rPr>
          <w:rFonts w:ascii="Times New Roman" w:hAnsi="Times New Roman" w:cs="Times New Roman"/>
        </w:rPr>
      </w:pPr>
      <w:r w:rsidRPr="00E0347E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Smluvní strany berou na vědomí, že tato smlouva podléhá povinnosti uveřejnění v registru smluv dle zákona č. 340/2015 Sb.., o registru smluv, v platném znění. Tato smlouva nabývá účinnosti dnem uveřejnění v registru smluv. Povinnost uveřejnit tuto smlouvu v registru smluv se zavazuje v zákonné lhůtě splnit poskytovatel.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5) Tato smlouva je sepsána ve třech vyhotoveních, z nichž jedno obdrží příjemce dotace a dvě poskytovatel.</w:t>
      </w:r>
    </w:p>
    <w:p w:rsidR="00C83992" w:rsidRPr="00E0347E" w:rsidRDefault="00C83992" w:rsidP="00C83992">
      <w:pPr>
        <w:jc w:val="both"/>
      </w:pPr>
    </w:p>
    <w:p w:rsidR="00C83992" w:rsidRDefault="00C83992" w:rsidP="00C83992">
      <w:pPr>
        <w:jc w:val="both"/>
      </w:pPr>
      <w:r w:rsidRPr="00E0347E">
        <w:t xml:space="preserve">6) Uzavření této smlouvy bylo schváleno usnesením </w:t>
      </w:r>
      <w:r>
        <w:t>Zastupite</w:t>
      </w:r>
      <w:r w:rsidRPr="00E0347E">
        <w:t xml:space="preserve">lstva města Strakonice  č. </w:t>
      </w:r>
      <w:r>
        <w:t>150/ZM/2020</w:t>
      </w:r>
      <w:r w:rsidRPr="00E0347E">
        <w:t xml:space="preserve">   dne </w:t>
      </w:r>
      <w:r>
        <w:t>22.4.2020.</w:t>
      </w:r>
      <w:r w:rsidRPr="00E0347E">
        <w:t xml:space="preserve"> </w:t>
      </w:r>
    </w:p>
    <w:p w:rsidR="00C83992" w:rsidRDefault="00C83992" w:rsidP="00C83992">
      <w:pPr>
        <w:jc w:val="both"/>
      </w:pPr>
    </w:p>
    <w:p w:rsidR="00C83992" w:rsidRPr="00E0347E" w:rsidRDefault="00C83992" w:rsidP="00C83992">
      <w:pPr>
        <w:jc w:val="both"/>
        <w:rPr>
          <w:snapToGrid w:val="0"/>
        </w:rPr>
      </w:pPr>
      <w:r>
        <w:t xml:space="preserve">7) </w:t>
      </w:r>
      <w:r w:rsidRPr="00E0347E">
        <w:rPr>
          <w:snapToGrid w:val="0"/>
        </w:rPr>
        <w:t>Smluvní strany po přečtení smlouvy prohlašují, že  souhlasí s jejím obsahem, že tato byla sepsána na základě  pravdivých údajů, jejich pravé a svobodné vůle a nebyla  ujednána v tísni za nápadně nevýhodných  podmínek. Na důkaz toho připojují své podpisy.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Ve Strakonicích dne ………………</w:t>
      </w:r>
      <w:r w:rsidRPr="00E0347E">
        <w:tab/>
      </w:r>
      <w:r w:rsidRPr="00E0347E">
        <w:tab/>
      </w:r>
      <w:r w:rsidRPr="00E0347E">
        <w:tab/>
      </w:r>
      <w:r w:rsidRPr="00E0347E">
        <w:tab/>
        <w:t>V ………………. dne………….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………………………………….</w:t>
      </w:r>
      <w:r w:rsidRPr="00E0347E">
        <w:tab/>
      </w:r>
      <w:r w:rsidRPr="00E0347E">
        <w:tab/>
      </w:r>
      <w:r w:rsidRPr="00E0347E">
        <w:tab/>
      </w:r>
      <w:r w:rsidRPr="00E0347E">
        <w:tab/>
        <w:t>……………………………………</w:t>
      </w:r>
    </w:p>
    <w:p w:rsidR="00C83992" w:rsidRPr="00E0347E" w:rsidRDefault="00C83992" w:rsidP="00C83992">
      <w:pPr>
        <w:jc w:val="both"/>
      </w:pPr>
      <w:r w:rsidRPr="00E0347E">
        <w:t>Za poskytovatele:</w:t>
      </w:r>
      <w:r w:rsidRPr="00E0347E">
        <w:tab/>
      </w:r>
      <w:r w:rsidRPr="00E0347E">
        <w:tab/>
      </w:r>
      <w:r w:rsidRPr="00E0347E">
        <w:tab/>
      </w:r>
      <w:r w:rsidRPr="00E0347E">
        <w:tab/>
      </w:r>
      <w:r w:rsidRPr="00E0347E">
        <w:tab/>
      </w:r>
      <w:r w:rsidRPr="00E0347E">
        <w:tab/>
        <w:t>Za příjemce:</w:t>
      </w:r>
    </w:p>
    <w:p w:rsidR="00C83992" w:rsidRPr="00E0347E" w:rsidRDefault="00C83992" w:rsidP="00C83992">
      <w:pPr>
        <w:jc w:val="both"/>
      </w:pPr>
    </w:p>
    <w:p w:rsidR="00C83992" w:rsidRPr="00E0347E" w:rsidRDefault="00C83992" w:rsidP="00C83992">
      <w:pPr>
        <w:jc w:val="both"/>
      </w:pPr>
      <w:r w:rsidRPr="00E0347E">
        <w:t>Mgr. Břetislav Hrdlička</w:t>
      </w:r>
      <w:r w:rsidRPr="00E0347E">
        <w:tab/>
      </w:r>
      <w:r w:rsidRPr="00E0347E">
        <w:tab/>
      </w:r>
      <w:r w:rsidRPr="00E0347E">
        <w:tab/>
      </w:r>
      <w:r w:rsidRPr="00E0347E">
        <w:tab/>
      </w:r>
      <w:r w:rsidRPr="00E0347E">
        <w:tab/>
        <w:t>……………………..</w:t>
      </w:r>
    </w:p>
    <w:p w:rsidR="00C83992" w:rsidRPr="00E0347E" w:rsidRDefault="00C83992" w:rsidP="00C83992">
      <w:pPr>
        <w:jc w:val="both"/>
      </w:pPr>
      <w:r w:rsidRPr="00E0347E">
        <w:t>starosta</w:t>
      </w:r>
      <w:r w:rsidRPr="00E0347E">
        <w:tab/>
      </w:r>
      <w:r w:rsidRPr="00E0347E">
        <w:tab/>
      </w:r>
      <w:r w:rsidRPr="00E0347E">
        <w:tab/>
      </w:r>
      <w:r w:rsidRPr="00E0347E">
        <w:tab/>
      </w:r>
      <w:r w:rsidRPr="00E0347E">
        <w:tab/>
      </w:r>
    </w:p>
    <w:p w:rsidR="00C83992" w:rsidRPr="00E0347E" w:rsidRDefault="00C83992" w:rsidP="00C83992">
      <w:pPr>
        <w:jc w:val="both"/>
        <w:rPr>
          <w:bCs/>
          <w:iCs/>
          <w:snapToGrid w:val="0"/>
          <w:vertAlign w:val="superscript"/>
        </w:rPr>
      </w:pPr>
    </w:p>
    <w:p w:rsidR="009E3F12" w:rsidRDefault="009E3F12">
      <w:bookmarkStart w:id="0" w:name="_GoBack"/>
      <w:bookmarkEnd w:id="0"/>
    </w:p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835"/>
    <w:multiLevelType w:val="hybridMultilevel"/>
    <w:tmpl w:val="E522DA86"/>
    <w:lvl w:ilvl="0" w:tplc="93A00A1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92"/>
    <w:rsid w:val="009E3F12"/>
    <w:rsid w:val="00C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61CB4-CC00-47F1-B3ED-C410771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83992"/>
    <w:pPr>
      <w:keepNext/>
      <w:jc w:val="center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8399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C83992"/>
    <w:rPr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nhideWhenUsed/>
    <w:rsid w:val="00C83992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C83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83992"/>
    <w:pPr>
      <w:widowControl w:val="0"/>
      <w:spacing w:before="120"/>
      <w:jc w:val="center"/>
    </w:pPr>
    <w:rPr>
      <w:rFonts w:ascii="Arial Black" w:hAnsi="Arial Black"/>
      <w:b/>
      <w:bCs/>
      <w:sz w:val="36"/>
      <w:szCs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C83992"/>
    <w:rPr>
      <w:rFonts w:ascii="Arial Black" w:eastAsia="Times New Roman" w:hAnsi="Arial Black" w:cs="Times New Roman"/>
      <w:b/>
      <w:bCs/>
      <w:sz w:val="36"/>
      <w:szCs w:val="3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83992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C83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C83992"/>
    <w:pPr>
      <w:ind w:left="720"/>
    </w:pPr>
    <w:rPr>
      <w:rFonts w:eastAsia="Calibri"/>
      <w:szCs w:val="22"/>
      <w:lang w:eastAsia="en-US"/>
    </w:rPr>
  </w:style>
  <w:style w:type="paragraph" w:customStyle="1" w:styleId="Odstavecseseznamem1">
    <w:name w:val="Odstavec se seznamem1"/>
    <w:basedOn w:val="Normln"/>
    <w:rsid w:val="00C839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2198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Šárka Vávrová</cp:lastModifiedBy>
  <cp:revision>1</cp:revision>
  <dcterms:created xsi:type="dcterms:W3CDTF">2020-05-15T07:54:00Z</dcterms:created>
  <dcterms:modified xsi:type="dcterms:W3CDTF">2020-05-15T07:55:00Z</dcterms:modified>
</cp:coreProperties>
</file>