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D7" w:rsidRPr="004346D6" w:rsidRDefault="006B20D7" w:rsidP="00F33765">
      <w:pPr>
        <w:tabs>
          <w:tab w:val="left" w:pos="709"/>
        </w:tabs>
        <w:jc w:val="both"/>
        <w:rPr>
          <w:rFonts w:ascii="Arial" w:hAnsi="Arial" w:cs="Arial"/>
          <w:i/>
          <w:sz w:val="20"/>
          <w:szCs w:val="20"/>
        </w:rPr>
      </w:pPr>
    </w:p>
    <w:p w:rsidR="00B75142" w:rsidRPr="00AF257D" w:rsidRDefault="00B75142" w:rsidP="00B75142">
      <w:pPr>
        <w:ind w:left="567"/>
        <w:jc w:val="center"/>
        <w:rPr>
          <w:rFonts w:ascii="Arial" w:hAnsi="Arial" w:cs="Arial"/>
          <w:b/>
          <w:sz w:val="28"/>
          <w:szCs w:val="28"/>
        </w:rPr>
      </w:pPr>
      <w:r w:rsidRPr="00AF257D">
        <w:rPr>
          <w:rFonts w:ascii="Arial" w:hAnsi="Arial" w:cs="Arial"/>
          <w:b/>
          <w:sz w:val="28"/>
          <w:szCs w:val="28"/>
        </w:rPr>
        <w:t>Smlouva o sdružených službách dodávky zemního plynu</w:t>
      </w:r>
    </w:p>
    <w:p w:rsidR="00B75142" w:rsidRPr="00AF257D" w:rsidRDefault="00B75142" w:rsidP="00B75142">
      <w:pPr>
        <w:ind w:left="567"/>
        <w:jc w:val="center"/>
        <w:rPr>
          <w:rFonts w:ascii="Arial" w:hAnsi="Arial" w:cs="Arial"/>
          <w:b/>
          <w:sz w:val="28"/>
        </w:rPr>
      </w:pPr>
      <w:r w:rsidRPr="00AF257D">
        <w:rPr>
          <w:rFonts w:ascii="Arial" w:hAnsi="Arial" w:cs="Arial"/>
          <w:b/>
          <w:sz w:val="28"/>
        </w:rPr>
        <w:t>pro maloodběr (MO)</w:t>
      </w:r>
    </w:p>
    <w:p w:rsidR="00B75142" w:rsidRPr="00AF257D" w:rsidRDefault="00B75142" w:rsidP="00B75142">
      <w:pPr>
        <w:rPr>
          <w:rFonts w:ascii="Arial" w:hAnsi="Arial" w:cs="Arial"/>
          <w:sz w:val="14"/>
          <w:szCs w:val="12"/>
        </w:rPr>
      </w:pPr>
    </w:p>
    <w:p w:rsidR="00EA0EF7" w:rsidRPr="005E6EC1" w:rsidRDefault="00EA0EF7" w:rsidP="00EA0EF7">
      <w:pPr>
        <w:jc w:val="both"/>
        <w:rPr>
          <w:rFonts w:ascii="Arial" w:hAnsi="Arial" w:cs="Arial"/>
        </w:rPr>
      </w:pPr>
      <w:r w:rsidRPr="005E6EC1">
        <w:rPr>
          <w:rFonts w:ascii="Arial" w:hAnsi="Arial" w:cs="Arial"/>
        </w:rPr>
        <w:t xml:space="preserve">uzavřená podle zákona č. 458/2000 Sb., o podmínkách podnikání a o výkonu státní správy v energetických odvětvích a o změně některých zákonů (energetický zákon), v účinném znění, a zákona č. 89/2012 Sb., občanský zákoník, v účinném znění, mezi následujícími smluvními stranami: </w:t>
      </w:r>
    </w:p>
    <w:p w:rsidR="00B75142" w:rsidRPr="00AF257D" w:rsidRDefault="00B75142" w:rsidP="00B75142">
      <w:pPr>
        <w:rPr>
          <w:rFonts w:ascii="Arial" w:hAnsi="Arial" w:cs="Arial"/>
        </w:rPr>
      </w:pPr>
    </w:p>
    <w:p w:rsidR="00C32C85" w:rsidRPr="00C32C85" w:rsidRDefault="00C32C85" w:rsidP="00C32C85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b/>
          <w:i/>
          <w:iCs/>
        </w:rPr>
      </w:pPr>
      <w:r w:rsidRPr="00C32C85">
        <w:rPr>
          <w:rFonts w:ascii="Arial" w:hAnsi="Arial" w:cs="Arial"/>
          <w:b/>
          <w:i/>
          <w:iCs/>
        </w:rPr>
        <w:t>Zákazník</w:t>
      </w:r>
    </w:p>
    <w:p w:rsidR="00C32C85" w:rsidRPr="007A4409" w:rsidRDefault="00C32C85" w:rsidP="0004793F">
      <w:pPr>
        <w:pStyle w:val="Odstavecseseznamem"/>
        <w:numPr>
          <w:ilvl w:val="0"/>
          <w:numId w:val="19"/>
        </w:numPr>
        <w:spacing w:after="120"/>
        <w:ind w:left="0" w:firstLine="0"/>
        <w:contextualSpacing w:val="0"/>
        <w:jc w:val="both"/>
        <w:rPr>
          <w:rFonts w:ascii="Arial" w:hAnsi="Arial" w:cs="Arial"/>
          <w:b/>
        </w:rPr>
      </w:pPr>
      <w:r w:rsidRPr="007A4409">
        <w:rPr>
          <w:rFonts w:ascii="Arial" w:hAnsi="Arial" w:cs="Arial"/>
          <w:b/>
        </w:rPr>
        <w:t xml:space="preserve">Firma: </w:t>
      </w:r>
      <w:r w:rsidR="00CA3E36" w:rsidRPr="00CA3E36">
        <w:rPr>
          <w:rFonts w:ascii="Arial" w:hAnsi="Arial" w:cs="Arial"/>
          <w:b/>
        </w:rPr>
        <w:t>Základní škola a mateřská škola Prostějov, Palackého tř. 14</w:t>
      </w:r>
      <w:r w:rsidR="0004793F">
        <w:rPr>
          <w:rFonts w:ascii="Arial" w:hAnsi="Arial" w:cs="Arial"/>
          <w:b/>
        </w:rPr>
        <w:t>, příspěvková organizace</w:t>
      </w:r>
    </w:p>
    <w:p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Sídlo:</w:t>
      </w:r>
      <w:r w:rsidR="00962731" w:rsidRPr="00962731">
        <w:rPr>
          <w:rFonts w:ascii="Arial" w:hAnsi="Arial" w:cs="Arial"/>
          <w:bCs/>
        </w:rPr>
        <w:t>Palackého tř.</w:t>
      </w:r>
      <w:r w:rsidR="00EA313A">
        <w:rPr>
          <w:rFonts w:ascii="Arial" w:hAnsi="Arial" w:cs="Arial"/>
          <w:bCs/>
        </w:rPr>
        <w:t>152/</w:t>
      </w:r>
      <w:r w:rsidR="00962731">
        <w:rPr>
          <w:rFonts w:ascii="Arial" w:hAnsi="Arial" w:cs="Arial"/>
          <w:bCs/>
        </w:rPr>
        <w:t xml:space="preserve">14, </w:t>
      </w:r>
      <w:r w:rsidR="00985373">
        <w:rPr>
          <w:rFonts w:ascii="Arial" w:hAnsi="Arial" w:cs="Arial"/>
          <w:bCs/>
        </w:rPr>
        <w:t>796 01 Prostějov</w:t>
      </w:r>
    </w:p>
    <w:p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IČ:</w:t>
      </w:r>
      <w:r w:rsidR="00962731" w:rsidRPr="00962731">
        <w:rPr>
          <w:rFonts w:ascii="Arial" w:hAnsi="Arial" w:cs="Arial"/>
          <w:bCs/>
        </w:rPr>
        <w:t>47922486</w:t>
      </w:r>
    </w:p>
    <w:p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DIČ:</w:t>
      </w:r>
      <w:r w:rsidR="00962731">
        <w:rPr>
          <w:rFonts w:ascii="Arial" w:hAnsi="Arial" w:cs="Arial"/>
          <w:bCs/>
        </w:rPr>
        <w:t xml:space="preserve"> -</w:t>
      </w:r>
    </w:p>
    <w:p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Zastupující:</w:t>
      </w:r>
      <w:r w:rsidR="00962731" w:rsidRPr="00962731">
        <w:rPr>
          <w:rFonts w:ascii="Arial" w:hAnsi="Arial" w:cs="Arial"/>
          <w:bCs/>
        </w:rPr>
        <w:t>Mgr. Jana Prokopová, ředitelka</w:t>
      </w:r>
    </w:p>
    <w:p w:rsidR="00985373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Adresa pro doručování korespondence včetně daňových dokladů</w:t>
      </w:r>
      <w:r w:rsidR="00962731">
        <w:rPr>
          <w:rFonts w:ascii="Arial" w:hAnsi="Arial" w:cs="Arial"/>
          <w:bCs/>
        </w:rPr>
        <w:t>:</w:t>
      </w:r>
    </w:p>
    <w:p w:rsidR="0004793F" w:rsidRPr="0004793F" w:rsidRDefault="00371A30" w:rsidP="0004793F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Arial" w:hAnsi="Arial" w:cs="Arial"/>
          <w:bCs/>
        </w:rPr>
      </w:pPr>
      <w:hyperlink r:id="rId8" w:history="1">
        <w:r w:rsidR="0004793F" w:rsidRPr="0004793F">
          <w:rPr>
            <w:rStyle w:val="Hypertextovodkaz"/>
            <w:rFonts w:ascii="Arial" w:hAnsi="Arial" w:cs="Arial"/>
            <w:bCs/>
            <w:color w:val="auto"/>
            <w:u w:val="none"/>
          </w:rPr>
          <w:t>skola@palacka.com</w:t>
        </w:r>
      </w:hyperlink>
    </w:p>
    <w:p w:rsidR="00C32C85" w:rsidRPr="007A4409" w:rsidRDefault="00C32C85" w:rsidP="0004793F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Kontaktní osoba:</w:t>
      </w:r>
      <w:r w:rsidR="00962731" w:rsidRPr="00962731">
        <w:rPr>
          <w:rFonts w:ascii="Arial" w:hAnsi="Arial" w:cs="Arial"/>
          <w:bCs/>
        </w:rPr>
        <w:t>Veronika Kocourková, ekonomka</w:t>
      </w:r>
      <w:r w:rsidR="0004793F">
        <w:rPr>
          <w:rFonts w:ascii="Arial" w:hAnsi="Arial" w:cs="Arial"/>
          <w:bCs/>
        </w:rPr>
        <w:t xml:space="preserve">, </w:t>
      </w:r>
      <w:r w:rsidR="0004793F" w:rsidRPr="0004793F">
        <w:rPr>
          <w:rFonts w:ascii="Arial" w:hAnsi="Arial" w:cs="Arial"/>
          <w:bCs/>
        </w:rPr>
        <w:t>kocourkova@palacka.com</w:t>
      </w:r>
    </w:p>
    <w:p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Telefon:</w:t>
      </w:r>
      <w:r w:rsidR="00962731" w:rsidRPr="00962731">
        <w:rPr>
          <w:rFonts w:ascii="Arial" w:hAnsi="Arial" w:cs="Arial"/>
          <w:bCs/>
        </w:rPr>
        <w:t>582 345 060</w:t>
      </w:r>
    </w:p>
    <w:p w:rsidR="00C32C85" w:rsidRPr="00257C96" w:rsidRDefault="00C32C85" w:rsidP="00C32C85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Arial" w:hAnsi="Arial" w:cs="Arial"/>
          <w:b/>
          <w:bCs/>
          <w:i/>
          <w:iCs/>
        </w:rPr>
      </w:pPr>
      <w:r w:rsidRPr="00257C96">
        <w:rPr>
          <w:rFonts w:ascii="Arial" w:hAnsi="Arial" w:cs="Arial"/>
          <w:bCs/>
        </w:rPr>
        <w:t>Číslo účtu:</w:t>
      </w:r>
      <w:r w:rsidR="00962731" w:rsidRPr="00962731">
        <w:rPr>
          <w:rFonts w:ascii="Arial" w:hAnsi="Arial" w:cs="Arial"/>
          <w:bCs/>
        </w:rPr>
        <w:t>213654358/0300</w:t>
      </w:r>
      <w:r w:rsidR="00962731">
        <w:rPr>
          <w:rFonts w:ascii="Arial" w:hAnsi="Arial" w:cs="Arial"/>
          <w:bCs/>
        </w:rPr>
        <w:t xml:space="preserve"> u Československé obchodní banky, a.s.</w:t>
      </w:r>
    </w:p>
    <w:p w:rsidR="00C32C85" w:rsidRPr="00C32C85" w:rsidRDefault="00C32C85" w:rsidP="00C32C85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b/>
          <w:i/>
          <w:iCs/>
        </w:rPr>
      </w:pPr>
    </w:p>
    <w:p w:rsidR="00C32C85" w:rsidRPr="00C32C85" w:rsidRDefault="00C32C85" w:rsidP="00C32C85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b/>
          <w:i/>
          <w:iCs/>
        </w:rPr>
      </w:pPr>
      <w:r w:rsidRPr="00C32C85">
        <w:rPr>
          <w:rFonts w:ascii="Arial" w:hAnsi="Arial" w:cs="Arial"/>
          <w:b/>
          <w:i/>
          <w:iCs/>
        </w:rPr>
        <w:t>Dodavatel</w:t>
      </w:r>
    </w:p>
    <w:p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/>
        </w:rPr>
      </w:pPr>
      <w:r w:rsidRPr="007A4409">
        <w:rPr>
          <w:rFonts w:ascii="Arial" w:hAnsi="Arial" w:cs="Arial"/>
          <w:b/>
        </w:rPr>
        <w:t>Firma: CONTE spol. s r.o.</w:t>
      </w:r>
    </w:p>
    <w:p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Sídlo: Ovocný trh 572/11, Staré Město, 110 00 Praha 1</w:t>
      </w:r>
    </w:p>
    <w:p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IČ: 00565342</w:t>
      </w:r>
    </w:p>
    <w:p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DIČ: CZ00565342</w:t>
      </w:r>
    </w:p>
    <w:p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 xml:space="preserve">Zastupující: </w:t>
      </w:r>
      <w:r w:rsidRPr="007A4409">
        <w:rPr>
          <w:rFonts w:ascii="Arial" w:hAnsi="Arial" w:cs="Arial"/>
          <w:bCs/>
        </w:rPr>
        <w:tab/>
        <w:t>Dipl.-Ing. Roman Baláž, jednatel</w:t>
      </w:r>
    </w:p>
    <w:p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ab/>
      </w:r>
      <w:r w:rsidRPr="007A4409">
        <w:rPr>
          <w:rFonts w:ascii="Arial" w:hAnsi="Arial" w:cs="Arial"/>
          <w:bCs/>
        </w:rPr>
        <w:tab/>
      </w:r>
      <w:r w:rsidRPr="007A4409">
        <w:rPr>
          <w:rFonts w:ascii="Arial" w:hAnsi="Arial" w:cs="Arial"/>
          <w:bCs/>
        </w:rPr>
        <w:tab/>
      </w:r>
      <w:r w:rsidR="00817FFB">
        <w:rPr>
          <w:rFonts w:ascii="Arial" w:hAnsi="Arial" w:cs="Arial"/>
          <w:bCs/>
        </w:rPr>
        <w:t>Ing. Dušan Nikel, jednatel</w:t>
      </w:r>
    </w:p>
    <w:p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Číslo účtu: 115-2641850207/0100 u Komerční banky, a.s.</w:t>
      </w:r>
    </w:p>
    <w:p w:rsidR="00C32C85" w:rsidRPr="007A4409" w:rsidRDefault="00C32C85" w:rsidP="007A4409">
      <w:pPr>
        <w:pStyle w:val="Odstavecseseznamem"/>
        <w:numPr>
          <w:ilvl w:val="0"/>
          <w:numId w:val="19"/>
        </w:numPr>
        <w:spacing w:after="120"/>
        <w:ind w:left="431" w:hanging="431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Kontaktní osoba: Martina Valešová, tel. 603 117 737, valesova@conte-energy.cz</w:t>
      </w:r>
    </w:p>
    <w:p w:rsidR="00F735B8" w:rsidRPr="00F735B8" w:rsidRDefault="00F735B8" w:rsidP="003959E8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aps/>
        </w:rPr>
      </w:pPr>
    </w:p>
    <w:p w:rsidR="00EA0EF7" w:rsidRPr="00415443" w:rsidRDefault="00EA0EF7" w:rsidP="00EA0EF7">
      <w:pPr>
        <w:pStyle w:val="Nadpis1"/>
        <w:numPr>
          <w:ilvl w:val="0"/>
          <w:numId w:val="2"/>
        </w:numPr>
        <w:suppressAutoHyphens w:val="0"/>
        <w:spacing w:before="0" w:after="200" w:line="276" w:lineRule="auto"/>
        <w:jc w:val="center"/>
        <w:rPr>
          <w:rFonts w:ascii="Arial" w:hAnsi="Arial" w:cs="Arial"/>
          <w:caps w:val="0"/>
          <w:sz w:val="24"/>
        </w:rPr>
      </w:pPr>
      <w:r w:rsidRPr="00415443">
        <w:rPr>
          <w:rFonts w:ascii="Arial" w:hAnsi="Arial" w:cs="Arial"/>
          <w:caps w:val="0"/>
          <w:sz w:val="24"/>
        </w:rPr>
        <w:t>Článek I.</w:t>
      </w:r>
    </w:p>
    <w:p w:rsidR="00B75142" w:rsidRPr="00AF257D" w:rsidRDefault="00B75142" w:rsidP="00B75142">
      <w:pPr>
        <w:pStyle w:val="Nadpis1"/>
        <w:numPr>
          <w:ilvl w:val="0"/>
          <w:numId w:val="2"/>
        </w:numPr>
        <w:suppressAutoHyphens w:val="0"/>
        <w:spacing w:before="0" w:after="200" w:line="276" w:lineRule="auto"/>
        <w:jc w:val="center"/>
        <w:rPr>
          <w:rFonts w:ascii="Arial" w:hAnsi="Arial" w:cs="Arial"/>
          <w:caps w:val="0"/>
          <w:sz w:val="24"/>
        </w:rPr>
      </w:pPr>
      <w:r w:rsidRPr="00AF257D">
        <w:rPr>
          <w:rFonts w:ascii="Arial" w:hAnsi="Arial" w:cs="Arial"/>
          <w:caps w:val="0"/>
          <w:sz w:val="24"/>
        </w:rPr>
        <w:t>Úvodní ustanovení</w:t>
      </w:r>
    </w:p>
    <w:p w:rsidR="00EA0EF7" w:rsidRPr="005E6EC1" w:rsidRDefault="00EA0EF7" w:rsidP="00EA0EF7">
      <w:pPr>
        <w:numPr>
          <w:ilvl w:val="0"/>
          <w:numId w:val="2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5E6EC1">
        <w:rPr>
          <w:rFonts w:ascii="Arial" w:hAnsi="Arial" w:cs="Arial"/>
        </w:rPr>
        <w:t xml:space="preserve">Tato smlouva je uzavřena mezi obchodníkem se zemním plynem (dále jen dodavatel) a zákazníkem na základě ustanovení § 72 odst. 1 a 2 zákona č. 458/2000 Sb., o podmínkách podnikání a výkonu státní správy v energetických odvětvích a o změně některých zákonů (energetický zákon), v účinném znění (dále jen energetický zákon) a prováděcích vyhlášek k tomuto zákonu v účinném znění a v režimu zákona č. 89/2012 Sb., občanský zákoník, v účinném znění (dále jen občanský zákoník). </w:t>
      </w:r>
    </w:p>
    <w:p w:rsidR="00EA0EF7" w:rsidRPr="005E6EC1" w:rsidRDefault="00EA0EF7" w:rsidP="00EA0EF7">
      <w:pPr>
        <w:numPr>
          <w:ilvl w:val="0"/>
          <w:numId w:val="2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</w:t>
      </w:r>
      <w:r>
        <w:rPr>
          <w:rFonts w:ascii="Arial" w:hAnsi="Arial" w:cs="Arial"/>
        </w:rPr>
        <w:tab/>
      </w:r>
      <w:r w:rsidRPr="005E6EC1">
        <w:rPr>
          <w:rFonts w:ascii="Arial" w:hAnsi="Arial" w:cs="Arial"/>
        </w:rPr>
        <w:t>Tato smlouva se uzavírá na základě zadávacího řízení, v němž vystupovalo Statutární město Prostějov jako centrální zadavatel. Tato smlouva je uzavřená mezi vybraným dodavatelem (účastníkem řízení) a zákazníkem (zadavatelem). Jejím účelem je upravit podmínky pro dodávku zemního plynu do odběrných míst zákazníka.</w:t>
      </w:r>
    </w:p>
    <w:p w:rsidR="00B75142" w:rsidRPr="00AF257D" w:rsidRDefault="00B75142" w:rsidP="00B75142">
      <w:pPr>
        <w:pStyle w:val="Nadpis2"/>
        <w:numPr>
          <w:ilvl w:val="1"/>
          <w:numId w:val="2"/>
        </w:numPr>
        <w:suppressAutoHyphens w:val="0"/>
        <w:spacing w:before="0" w:after="200" w:line="276" w:lineRule="auto"/>
        <w:jc w:val="center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Článek II. </w:t>
      </w:r>
    </w:p>
    <w:p w:rsidR="00B75142" w:rsidRPr="00AF257D" w:rsidRDefault="00B75142" w:rsidP="00B75142">
      <w:pPr>
        <w:pStyle w:val="Nadpis3"/>
        <w:numPr>
          <w:ilvl w:val="2"/>
          <w:numId w:val="2"/>
        </w:numPr>
        <w:spacing w:after="200" w:line="276" w:lineRule="auto"/>
        <w:jc w:val="center"/>
        <w:rPr>
          <w:rFonts w:ascii="Arial" w:hAnsi="Arial" w:cs="Arial"/>
          <w:b/>
          <w:i w:val="0"/>
        </w:rPr>
      </w:pPr>
      <w:r w:rsidRPr="00AF257D">
        <w:rPr>
          <w:rFonts w:ascii="Arial" w:hAnsi="Arial" w:cs="Arial"/>
          <w:b/>
          <w:i w:val="0"/>
        </w:rPr>
        <w:t xml:space="preserve">Předmět plnění </w:t>
      </w:r>
    </w:p>
    <w:p w:rsidR="00460CE9" w:rsidRPr="005E6EC1" w:rsidRDefault="00EA0EF7" w:rsidP="00460CE9">
      <w:pPr>
        <w:pStyle w:val="Bezmezer"/>
        <w:numPr>
          <w:ilvl w:val="0"/>
          <w:numId w:val="25"/>
        </w:numPr>
        <w:ind w:left="284" w:hanging="284"/>
        <w:jc w:val="both"/>
        <w:rPr>
          <w:rFonts w:ascii="Arial" w:hAnsi="Arial" w:cs="Arial"/>
        </w:rPr>
      </w:pPr>
      <w:r w:rsidRPr="005E6EC1">
        <w:rPr>
          <w:rFonts w:ascii="Arial" w:hAnsi="Arial" w:cs="Arial"/>
        </w:rPr>
        <w:t>Dodavatel se touto smlouvou zavazuje dodávat zákazníkovi plyn a zajistit na vlastní jméno a na vlastní účet související služby v plynárenství (dále též předmět plnění) a zákazník se zavazuje zaplatit za dodávku plynu cenu a za související služby cenu uplatňovanou v souladu s cenovou regulací.</w:t>
      </w:r>
    </w:p>
    <w:p w:rsidR="00460CE9" w:rsidRPr="005E6EC1" w:rsidRDefault="00460CE9" w:rsidP="00460CE9">
      <w:pPr>
        <w:pStyle w:val="Bezmezer"/>
        <w:ind w:left="284" w:hanging="284"/>
        <w:jc w:val="both"/>
        <w:rPr>
          <w:rFonts w:ascii="Arial" w:hAnsi="Arial" w:cs="Arial"/>
          <w:sz w:val="10"/>
          <w:szCs w:val="10"/>
        </w:rPr>
      </w:pPr>
    </w:p>
    <w:p w:rsidR="00EA0EF7" w:rsidRPr="005E6EC1" w:rsidRDefault="00EA0EF7" w:rsidP="00EA0EF7">
      <w:pPr>
        <w:pStyle w:val="Bezmezer"/>
        <w:ind w:left="284"/>
        <w:jc w:val="both"/>
        <w:rPr>
          <w:rFonts w:ascii="Arial" w:hAnsi="Arial" w:cs="Arial"/>
        </w:rPr>
      </w:pPr>
      <w:r w:rsidRPr="005E6EC1">
        <w:rPr>
          <w:rFonts w:ascii="Arial" w:hAnsi="Arial" w:cs="Arial"/>
        </w:rPr>
        <w:t xml:space="preserve">Předmětem plnění dle této smlouvy je dodávka zemního plynu (dále jen plynu) dodavatelem zákazníkovi formou sdružených služeb dodávky plynu zahrnující: </w:t>
      </w:r>
    </w:p>
    <w:p w:rsidR="00B75142" w:rsidRPr="00AF257D" w:rsidRDefault="00B75142" w:rsidP="00EA0EF7">
      <w:pPr>
        <w:pStyle w:val="Styl4"/>
        <w:numPr>
          <w:ilvl w:val="0"/>
          <w:numId w:val="18"/>
        </w:numPr>
        <w:spacing w:line="100" w:lineRule="atLeast"/>
        <w:ind w:left="567" w:hanging="283"/>
        <w:rPr>
          <w:rFonts w:ascii="Arial" w:hAnsi="Arial" w:cs="Arial"/>
        </w:rPr>
      </w:pPr>
      <w:r w:rsidRPr="005E6EC1">
        <w:rPr>
          <w:rFonts w:ascii="Arial" w:hAnsi="Arial" w:cs="Arial"/>
          <w:color w:val="auto"/>
        </w:rPr>
        <w:t xml:space="preserve">dodávku plynu včetně přenesení </w:t>
      </w:r>
      <w:r w:rsidRPr="00AF257D">
        <w:rPr>
          <w:rFonts w:ascii="Arial" w:hAnsi="Arial" w:cs="Arial"/>
        </w:rPr>
        <w:t>odpovědnosti za odchylku na dodavatele,</w:t>
      </w:r>
    </w:p>
    <w:p w:rsidR="00B75142" w:rsidRPr="00AF257D" w:rsidRDefault="00B75142" w:rsidP="00EA0EF7">
      <w:pPr>
        <w:pStyle w:val="Styl4"/>
        <w:numPr>
          <w:ilvl w:val="0"/>
          <w:numId w:val="18"/>
        </w:numPr>
        <w:spacing w:line="100" w:lineRule="atLeast"/>
        <w:ind w:left="567" w:hanging="283"/>
        <w:rPr>
          <w:rFonts w:ascii="Arial" w:hAnsi="Arial" w:cs="Arial"/>
        </w:rPr>
      </w:pPr>
      <w:r w:rsidRPr="00AF257D">
        <w:rPr>
          <w:rFonts w:ascii="Arial" w:hAnsi="Arial" w:cs="Arial"/>
        </w:rPr>
        <w:t>zajištění přepravy a uskladnění plynu (flexibility) na vlastní jméno a na vlastní účet dodavatele k pokrytí potřeb sezónního charakteru.</w:t>
      </w:r>
    </w:p>
    <w:p w:rsidR="00B75142" w:rsidRPr="00EA0EF7" w:rsidRDefault="00B75142" w:rsidP="00EA0EF7">
      <w:pPr>
        <w:pStyle w:val="Odstavecseseznamem"/>
        <w:numPr>
          <w:ilvl w:val="0"/>
          <w:numId w:val="22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EA0EF7">
        <w:rPr>
          <w:rFonts w:ascii="Arial" w:hAnsi="Arial" w:cs="Arial"/>
        </w:rPr>
        <w:t>Dodávka a odběr plynu včetně přenesení odpovědnosti za odchylku na dodavatele, přepravy a flexibility se uskutečňuje za podmínek stanovených touto smlouvou a v souladu s:</w:t>
      </w:r>
    </w:p>
    <w:p w:rsidR="00B75142" w:rsidRPr="00AF257D" w:rsidRDefault="00B75142" w:rsidP="00EA0EF7">
      <w:pPr>
        <w:pStyle w:val="Styl4"/>
        <w:numPr>
          <w:ilvl w:val="0"/>
          <w:numId w:val="8"/>
        </w:numPr>
        <w:spacing w:line="100" w:lineRule="atLeast"/>
        <w:ind w:left="567" w:hanging="283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podmínkami smlouvy o připojení, kterou má zákazník uzavřenu pro příslušné odběrné místo vlastním jménem s provozovatelem distribuční soustavy (dále jen PDS), a to na dobu neurčitou; </w:t>
      </w:r>
    </w:p>
    <w:p w:rsidR="00B75142" w:rsidRPr="005E6EC1" w:rsidRDefault="00B75142" w:rsidP="00EA0EF7">
      <w:pPr>
        <w:pStyle w:val="Styl4"/>
        <w:numPr>
          <w:ilvl w:val="0"/>
          <w:numId w:val="8"/>
        </w:numPr>
        <w:spacing w:line="100" w:lineRule="atLeast"/>
        <w:ind w:left="567" w:hanging="283"/>
        <w:rPr>
          <w:rFonts w:ascii="Arial" w:hAnsi="Arial" w:cs="Arial"/>
          <w:color w:val="auto"/>
        </w:rPr>
      </w:pPr>
      <w:r w:rsidRPr="005E6EC1">
        <w:rPr>
          <w:rFonts w:ascii="Arial" w:hAnsi="Arial" w:cs="Arial"/>
          <w:color w:val="auto"/>
        </w:rPr>
        <w:t xml:space="preserve">podmínkami smlouvy o distribuci plynu, kterou má zákazník uzavřenu pro příslušné odběrné místo vlastním jménem s PDS, a to na dobu neurčitou; </w:t>
      </w:r>
    </w:p>
    <w:p w:rsidR="00B75142" w:rsidRPr="005E6EC1" w:rsidRDefault="00460CE9" w:rsidP="00EA0EF7">
      <w:pPr>
        <w:pStyle w:val="Styl4"/>
        <w:numPr>
          <w:ilvl w:val="0"/>
          <w:numId w:val="8"/>
        </w:numPr>
        <w:spacing w:line="100" w:lineRule="atLeast"/>
        <w:ind w:left="567" w:hanging="283"/>
        <w:rPr>
          <w:rFonts w:ascii="Arial" w:hAnsi="Arial" w:cs="Arial"/>
          <w:color w:val="auto"/>
        </w:rPr>
      </w:pPr>
      <w:r w:rsidRPr="005E6EC1">
        <w:rPr>
          <w:rFonts w:ascii="Arial" w:hAnsi="Arial" w:cs="Arial"/>
          <w:color w:val="auto"/>
        </w:rPr>
        <w:t>v</w:t>
      </w:r>
      <w:r w:rsidR="00B75142" w:rsidRPr="005E6EC1">
        <w:rPr>
          <w:rFonts w:ascii="Arial" w:hAnsi="Arial" w:cs="Arial"/>
          <w:color w:val="auto"/>
        </w:rPr>
        <w:t>yhláškou č. 349/2015 Sb., o Pravidlech trhu s plynem, ve znění účinném ke dni dodávky plynu (dále jen Pravidla trhu);</w:t>
      </w:r>
    </w:p>
    <w:p w:rsidR="00B75142" w:rsidRPr="005E6EC1" w:rsidRDefault="00460CE9" w:rsidP="00EA0EF7">
      <w:pPr>
        <w:pStyle w:val="Styl4"/>
        <w:numPr>
          <w:ilvl w:val="0"/>
          <w:numId w:val="8"/>
        </w:numPr>
        <w:spacing w:line="100" w:lineRule="atLeast"/>
        <w:ind w:left="567" w:hanging="283"/>
        <w:rPr>
          <w:rFonts w:ascii="Arial" w:hAnsi="Arial" w:cs="Arial"/>
          <w:color w:val="auto"/>
        </w:rPr>
      </w:pPr>
      <w:r w:rsidRPr="005E6EC1">
        <w:rPr>
          <w:rFonts w:ascii="Arial" w:hAnsi="Arial" w:cs="Arial"/>
          <w:color w:val="auto"/>
        </w:rPr>
        <w:t>v</w:t>
      </w:r>
      <w:r w:rsidR="00B75142" w:rsidRPr="005E6EC1">
        <w:rPr>
          <w:rFonts w:ascii="Arial" w:hAnsi="Arial" w:cs="Arial"/>
          <w:color w:val="auto"/>
        </w:rPr>
        <w:t xml:space="preserve">yhláškou č. 108/2011 Sb., o měření plynu a o způsobu stanovení náhrady škody při neoprávněném odběru, </w:t>
      </w:r>
      <w:r w:rsidR="00EA0EF7" w:rsidRPr="005E6EC1">
        <w:rPr>
          <w:rFonts w:ascii="Arial" w:hAnsi="Arial" w:cs="Arial"/>
          <w:color w:val="auto"/>
        </w:rPr>
        <w:t xml:space="preserve">neoprávněné dodávce, neoprávněném uskladňování, neoprávněné přepravě nebo neoprávněné distribuci plynu, </w:t>
      </w:r>
      <w:r w:rsidR="00B75142" w:rsidRPr="005E6EC1">
        <w:rPr>
          <w:rFonts w:ascii="Arial" w:hAnsi="Arial" w:cs="Arial"/>
          <w:color w:val="auto"/>
        </w:rPr>
        <w:t>ve znění účinném ke dni dodávky plynu (dále jen Vyhláška o měření);</w:t>
      </w:r>
    </w:p>
    <w:p w:rsidR="00B75142" w:rsidRPr="00AF257D" w:rsidRDefault="00460CE9" w:rsidP="00EA0EF7">
      <w:pPr>
        <w:pStyle w:val="Styl4"/>
        <w:numPr>
          <w:ilvl w:val="0"/>
          <w:numId w:val="8"/>
        </w:numPr>
        <w:spacing w:line="100" w:lineRule="atLeast"/>
        <w:ind w:left="567" w:hanging="283"/>
        <w:rPr>
          <w:rFonts w:ascii="Arial" w:hAnsi="Arial" w:cs="Arial"/>
        </w:rPr>
      </w:pPr>
      <w:r w:rsidRPr="00F33765">
        <w:rPr>
          <w:rFonts w:ascii="Arial" w:hAnsi="Arial" w:cs="Arial"/>
          <w:color w:val="auto"/>
        </w:rPr>
        <w:t>v</w:t>
      </w:r>
      <w:r w:rsidR="00B75142" w:rsidRPr="00F33765">
        <w:rPr>
          <w:rFonts w:ascii="Arial" w:hAnsi="Arial" w:cs="Arial"/>
          <w:color w:val="auto"/>
        </w:rPr>
        <w:t>yh</w:t>
      </w:r>
      <w:r w:rsidR="00B75142" w:rsidRPr="00AF257D">
        <w:rPr>
          <w:rFonts w:ascii="Arial" w:hAnsi="Arial" w:cs="Arial"/>
        </w:rPr>
        <w:t>láškou č. 344/2012 Sb., o stavu nouze v plynárenství a o způsobu zajištění bezpečnostního standardu dodávky plynu, ve znění účinném ke dni dodávky plynu (dále jen Vyhláška o stavu nouze);</w:t>
      </w:r>
    </w:p>
    <w:p w:rsidR="00B75142" w:rsidRPr="00AF257D" w:rsidRDefault="00B75142" w:rsidP="00EA0EF7">
      <w:pPr>
        <w:pStyle w:val="Styl4"/>
        <w:numPr>
          <w:ilvl w:val="0"/>
          <w:numId w:val="8"/>
        </w:numPr>
        <w:spacing w:line="100" w:lineRule="atLeast"/>
        <w:ind w:left="567" w:hanging="283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Řádem provozovatele přepravní soustavy, </w:t>
      </w:r>
      <w:r w:rsidRPr="005E6EC1">
        <w:rPr>
          <w:rFonts w:ascii="Arial" w:hAnsi="Arial" w:cs="Arial"/>
          <w:color w:val="auto"/>
        </w:rPr>
        <w:t xml:space="preserve">Řádem </w:t>
      </w:r>
      <w:r w:rsidR="004346D6" w:rsidRPr="005E6EC1">
        <w:rPr>
          <w:rFonts w:ascii="Arial" w:hAnsi="Arial" w:cs="Arial"/>
          <w:color w:val="auto"/>
        </w:rPr>
        <w:t>PDS</w:t>
      </w:r>
      <w:r w:rsidRPr="005E6EC1">
        <w:rPr>
          <w:rFonts w:ascii="Arial" w:hAnsi="Arial" w:cs="Arial"/>
          <w:color w:val="auto"/>
        </w:rPr>
        <w:t xml:space="preserve">, </w:t>
      </w:r>
      <w:r w:rsidRPr="00AF257D">
        <w:rPr>
          <w:rFonts w:ascii="Arial" w:hAnsi="Arial" w:cs="Arial"/>
        </w:rPr>
        <w:t>ve znění účinném ke dni dodávky plynu.</w:t>
      </w:r>
    </w:p>
    <w:p w:rsidR="00B75142" w:rsidRPr="00AF257D" w:rsidRDefault="00B75142" w:rsidP="00B75142">
      <w:pPr>
        <w:pStyle w:val="Styl4"/>
        <w:spacing w:before="0"/>
        <w:ind w:left="360" w:hanging="360"/>
        <w:rPr>
          <w:rFonts w:ascii="Arial" w:hAnsi="Arial" w:cs="Arial"/>
        </w:rPr>
      </w:pPr>
    </w:p>
    <w:p w:rsidR="00B75142" w:rsidRPr="00AF257D" w:rsidRDefault="00B75142" w:rsidP="008229AF">
      <w:pPr>
        <w:pStyle w:val="Nadpis5"/>
        <w:keepNext/>
        <w:numPr>
          <w:ilvl w:val="4"/>
          <w:numId w:val="2"/>
        </w:numPr>
        <w:suppressAutoHyphens w:val="0"/>
        <w:spacing w:before="0" w:after="120" w:line="276" w:lineRule="auto"/>
        <w:ind w:left="1009" w:hanging="1009"/>
        <w:jc w:val="center"/>
        <w:rPr>
          <w:rFonts w:ascii="Arial" w:hAnsi="Arial" w:cs="Arial"/>
          <w:i w:val="0"/>
          <w:sz w:val="24"/>
        </w:rPr>
      </w:pPr>
      <w:r w:rsidRPr="00AF257D">
        <w:rPr>
          <w:rFonts w:ascii="Arial" w:hAnsi="Arial" w:cs="Arial"/>
          <w:i w:val="0"/>
          <w:sz w:val="24"/>
        </w:rPr>
        <w:t xml:space="preserve">Článek III. </w:t>
      </w:r>
    </w:p>
    <w:p w:rsidR="00B75142" w:rsidRPr="00AF257D" w:rsidRDefault="00B75142" w:rsidP="00B75142">
      <w:pPr>
        <w:pStyle w:val="Nadpis5"/>
        <w:keepNext/>
        <w:numPr>
          <w:ilvl w:val="4"/>
          <w:numId w:val="2"/>
        </w:numPr>
        <w:suppressAutoHyphens w:val="0"/>
        <w:spacing w:before="0" w:after="200" w:line="276" w:lineRule="auto"/>
        <w:jc w:val="center"/>
        <w:rPr>
          <w:rFonts w:ascii="Arial" w:hAnsi="Arial" w:cs="Arial"/>
          <w:i w:val="0"/>
          <w:sz w:val="24"/>
        </w:rPr>
      </w:pPr>
      <w:r w:rsidRPr="00AF257D">
        <w:rPr>
          <w:rFonts w:ascii="Arial" w:hAnsi="Arial" w:cs="Arial"/>
          <w:i w:val="0"/>
          <w:sz w:val="24"/>
        </w:rPr>
        <w:t>Místo plnění, odběrné místo</w:t>
      </w:r>
    </w:p>
    <w:p w:rsidR="00B75142" w:rsidRPr="005E6EC1" w:rsidRDefault="00B75142" w:rsidP="006B20D7">
      <w:pPr>
        <w:numPr>
          <w:ilvl w:val="0"/>
          <w:numId w:val="16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Místem plnění jsou odběrná místa zákazníka uvedená v příloze č. 2 této smlouvy (dále jen odběrné místo</w:t>
      </w:r>
      <w:r w:rsidR="004346D6" w:rsidRPr="005E6EC1">
        <w:rPr>
          <w:rFonts w:ascii="Arial" w:hAnsi="Arial" w:cs="Arial"/>
        </w:rPr>
        <w:t>či odběrná místa</w:t>
      </w:r>
      <w:r w:rsidRPr="005E6EC1">
        <w:rPr>
          <w:rFonts w:ascii="Arial" w:hAnsi="Arial" w:cs="Arial"/>
        </w:rPr>
        <w:t>).</w:t>
      </w:r>
    </w:p>
    <w:p w:rsidR="004346D6" w:rsidRPr="00D60F05" w:rsidRDefault="00B75142" w:rsidP="00E83C64">
      <w:pPr>
        <w:numPr>
          <w:ilvl w:val="0"/>
          <w:numId w:val="16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Zákazník se zavazuje, že po dobu platnosti a účinnosti </w:t>
      </w:r>
      <w:r w:rsidR="00460CE9" w:rsidRPr="005E6EC1">
        <w:rPr>
          <w:rFonts w:ascii="Arial" w:hAnsi="Arial" w:cs="Arial"/>
        </w:rPr>
        <w:t>tohoto</w:t>
      </w:r>
      <w:r w:rsidRPr="00AF257D">
        <w:rPr>
          <w:rFonts w:ascii="Arial" w:hAnsi="Arial" w:cs="Arial"/>
        </w:rPr>
        <w:t>smluvního vztahu nebude mít více smluvních dodavatelů plynu do odběrného místa.</w:t>
      </w:r>
    </w:p>
    <w:p w:rsidR="00E83C64" w:rsidRDefault="00E83C64" w:rsidP="00E83C64">
      <w:pPr>
        <w:suppressAutoHyphens w:val="0"/>
        <w:spacing w:before="120" w:line="100" w:lineRule="atLeast"/>
        <w:rPr>
          <w:rFonts w:ascii="Arial" w:hAnsi="Arial" w:cs="Arial"/>
          <w:b/>
        </w:rPr>
      </w:pPr>
    </w:p>
    <w:p w:rsidR="00B75142" w:rsidRPr="00AF257D" w:rsidRDefault="00B75142" w:rsidP="00B75142">
      <w:pPr>
        <w:suppressAutoHyphens w:val="0"/>
        <w:spacing w:before="120" w:line="100" w:lineRule="atLeast"/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Článek IV.</w:t>
      </w:r>
    </w:p>
    <w:p w:rsidR="004346D6" w:rsidRPr="004346D6" w:rsidRDefault="004346D6" w:rsidP="00B75142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B75142" w:rsidRPr="00AF257D" w:rsidRDefault="00B75142" w:rsidP="00B75142">
      <w:pPr>
        <w:jc w:val="center"/>
        <w:rPr>
          <w:rFonts w:ascii="Arial" w:hAnsi="Arial" w:cs="Arial"/>
          <w:b/>
          <w:bCs/>
        </w:rPr>
      </w:pPr>
      <w:r w:rsidRPr="00AF257D">
        <w:rPr>
          <w:rFonts w:ascii="Arial" w:hAnsi="Arial" w:cs="Arial"/>
          <w:b/>
          <w:bCs/>
        </w:rPr>
        <w:t>Měření dodávky</w:t>
      </w:r>
    </w:p>
    <w:p w:rsidR="00B75142" w:rsidRPr="00AF257D" w:rsidRDefault="00B75142" w:rsidP="006B20D7">
      <w:pPr>
        <w:numPr>
          <w:ilvl w:val="0"/>
          <w:numId w:val="12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Dodávky plynu budou měřeny v souladu s § 71 </w:t>
      </w:r>
      <w:r w:rsidR="004346D6" w:rsidRPr="005E6EC1">
        <w:rPr>
          <w:rFonts w:ascii="Arial" w:hAnsi="Arial" w:cs="Arial"/>
        </w:rPr>
        <w:t xml:space="preserve">energetického zákona, Vyhláškou </w:t>
      </w:r>
      <w:r w:rsidRPr="00AF257D">
        <w:rPr>
          <w:rFonts w:ascii="Arial" w:hAnsi="Arial" w:cs="Arial"/>
        </w:rPr>
        <w:t>o měření a Řádem PDS, včetně přepočtu objemu dodaného plynu v m</w:t>
      </w:r>
      <w:r w:rsidRPr="00AF257D">
        <w:rPr>
          <w:rFonts w:ascii="Arial" w:hAnsi="Arial" w:cs="Arial"/>
          <w:vertAlign w:val="superscript"/>
        </w:rPr>
        <w:t>3</w:t>
      </w:r>
      <w:r w:rsidRPr="00AF257D">
        <w:rPr>
          <w:rFonts w:ascii="Arial" w:hAnsi="Arial" w:cs="Arial"/>
        </w:rPr>
        <w:t xml:space="preserve"> na množství energie vyjádřené v energetických jednotkách MWh.</w:t>
      </w:r>
    </w:p>
    <w:p w:rsidR="00B75142" w:rsidRDefault="00B75142" w:rsidP="00B75142">
      <w:pPr>
        <w:jc w:val="both"/>
        <w:rPr>
          <w:rFonts w:ascii="Arial" w:hAnsi="Arial" w:cs="Arial"/>
          <w:shd w:val="clear" w:color="auto" w:fill="00FFFF"/>
        </w:rPr>
      </w:pPr>
    </w:p>
    <w:p w:rsidR="006B20D7" w:rsidRPr="00AF257D" w:rsidRDefault="006B20D7" w:rsidP="00B75142">
      <w:pPr>
        <w:jc w:val="both"/>
        <w:rPr>
          <w:rFonts w:ascii="Arial" w:hAnsi="Arial" w:cs="Arial"/>
          <w:shd w:val="clear" w:color="auto" w:fill="00FFFF"/>
        </w:rPr>
      </w:pPr>
    </w:p>
    <w:p w:rsidR="00B75142" w:rsidRPr="00AF257D" w:rsidRDefault="00B75142" w:rsidP="00B75142">
      <w:pPr>
        <w:pStyle w:val="Nadpis4"/>
        <w:numPr>
          <w:ilvl w:val="3"/>
          <w:numId w:val="2"/>
        </w:numPr>
        <w:suppressAutoHyphens w:val="0"/>
        <w:spacing w:before="0" w:after="200" w:line="276" w:lineRule="auto"/>
        <w:jc w:val="center"/>
        <w:rPr>
          <w:rFonts w:ascii="Arial" w:hAnsi="Arial" w:cs="Arial"/>
          <w:sz w:val="24"/>
        </w:rPr>
      </w:pPr>
      <w:r w:rsidRPr="00AF257D">
        <w:rPr>
          <w:rFonts w:ascii="Arial" w:hAnsi="Arial" w:cs="Arial"/>
          <w:sz w:val="24"/>
        </w:rPr>
        <w:t>Článek V.</w:t>
      </w:r>
    </w:p>
    <w:p w:rsidR="00B75142" w:rsidRPr="00AF257D" w:rsidRDefault="00B75142" w:rsidP="006B20D7">
      <w:pPr>
        <w:pStyle w:val="Nadpis5"/>
        <w:keepNext/>
        <w:numPr>
          <w:ilvl w:val="4"/>
          <w:numId w:val="2"/>
        </w:numPr>
        <w:suppressAutoHyphens w:val="0"/>
        <w:spacing w:before="0" w:after="200" w:line="276" w:lineRule="auto"/>
        <w:ind w:left="0" w:firstLine="0"/>
        <w:jc w:val="center"/>
        <w:rPr>
          <w:rFonts w:ascii="Arial" w:hAnsi="Arial" w:cs="Arial"/>
          <w:i w:val="0"/>
          <w:sz w:val="24"/>
        </w:rPr>
      </w:pPr>
      <w:r w:rsidRPr="00AF257D">
        <w:rPr>
          <w:rFonts w:ascii="Arial" w:hAnsi="Arial" w:cs="Arial"/>
          <w:i w:val="0"/>
          <w:sz w:val="24"/>
        </w:rPr>
        <w:t>Množství a časový průběh plnění, smlu</w:t>
      </w:r>
      <w:r w:rsidR="006B20D7">
        <w:rPr>
          <w:rFonts w:ascii="Arial" w:hAnsi="Arial" w:cs="Arial"/>
          <w:i w:val="0"/>
          <w:sz w:val="24"/>
        </w:rPr>
        <w:t xml:space="preserve">vní hodnoty dodávky, bezpečnost </w:t>
      </w:r>
      <w:r w:rsidRPr="00AF257D">
        <w:rPr>
          <w:rFonts w:ascii="Arial" w:hAnsi="Arial" w:cs="Arial"/>
          <w:i w:val="0"/>
          <w:sz w:val="24"/>
        </w:rPr>
        <w:t>dodávek</w:t>
      </w:r>
    </w:p>
    <w:p w:rsidR="00B75142" w:rsidRPr="00AF257D" w:rsidRDefault="00B75142" w:rsidP="006B20D7">
      <w:pPr>
        <w:numPr>
          <w:ilvl w:val="0"/>
          <w:numId w:val="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Smluvní hodnotou dodávky je předpokládané množství plynu uvedené v příloze č. 2 této smlouvy.</w:t>
      </w:r>
    </w:p>
    <w:p w:rsidR="00B75142" w:rsidRPr="00AF257D" w:rsidRDefault="00B75142" w:rsidP="006B20D7">
      <w:pPr>
        <w:numPr>
          <w:ilvl w:val="0"/>
          <w:numId w:val="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Zákazník je povinen řídit se pokyny PDS, případně provozovatele přepravní soustavy k regulaci dodávky plynu a strpět jeho oprávnění k omezení nebo přerušení dodávky plynu v případech stanovených energetickým zákonem nebo Řádem provozovatele přepravní soustavy, či Řádem PDS.</w:t>
      </w:r>
    </w:p>
    <w:p w:rsidR="00B75142" w:rsidRPr="00AF257D" w:rsidRDefault="00B75142" w:rsidP="006B20D7">
      <w:pPr>
        <w:numPr>
          <w:ilvl w:val="0"/>
          <w:numId w:val="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Způsob vyhodnocování dodávky plynu a povinnosti zákazníka omezit nebo přerušit odběr plynu při stavu nouze v plynárenství a předcházení jejich vzniku se řídí Vyhláškou o stavu nouze.</w:t>
      </w:r>
    </w:p>
    <w:p w:rsidR="00B75142" w:rsidRPr="00AF257D" w:rsidRDefault="00B75142" w:rsidP="006B20D7">
      <w:pPr>
        <w:numPr>
          <w:ilvl w:val="0"/>
          <w:numId w:val="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Zákazník je povinen strpět omezení nebo přerušení dodávky plynu dodavatelem v případě, že zákazník je v prodlení se svým splatným závazkem vyplývajícím z této smlouvy a neuhradí jej ani přes výzvu dodavatele k jeho splnění, přičemž ve výzvě bude stanovena dostatečná lhůta k zaplacení, nejméně 10 dnů od jejího doručení. </w:t>
      </w:r>
    </w:p>
    <w:p w:rsidR="00B75142" w:rsidRPr="00AF257D" w:rsidRDefault="00B75142" w:rsidP="006B20D7">
      <w:pPr>
        <w:numPr>
          <w:ilvl w:val="0"/>
          <w:numId w:val="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Rozsah bezpečnostního standardu dodávky plynu pro odběrné místo včetně povinností dodavatele k zajištění bezpečnostního standardu stanoví Vyhláška o stavu nouze.</w:t>
      </w:r>
    </w:p>
    <w:p w:rsidR="00B75142" w:rsidRPr="00AF257D" w:rsidRDefault="00B75142" w:rsidP="00B75142">
      <w:pPr>
        <w:jc w:val="center"/>
        <w:rPr>
          <w:rFonts w:ascii="Arial" w:hAnsi="Arial" w:cs="Arial"/>
          <w:b/>
        </w:rPr>
      </w:pPr>
    </w:p>
    <w:p w:rsidR="006B20D7" w:rsidRDefault="006B20D7" w:rsidP="00B75142">
      <w:pPr>
        <w:jc w:val="center"/>
        <w:rPr>
          <w:rFonts w:ascii="Arial" w:hAnsi="Arial" w:cs="Arial"/>
          <w:b/>
        </w:rPr>
      </w:pPr>
    </w:p>
    <w:p w:rsidR="00B75142" w:rsidRPr="006B20D7" w:rsidRDefault="00B75142" w:rsidP="00B75142">
      <w:pPr>
        <w:jc w:val="center"/>
        <w:rPr>
          <w:rFonts w:ascii="Arial" w:hAnsi="Arial" w:cs="Arial"/>
          <w:b/>
          <w:sz w:val="16"/>
          <w:szCs w:val="16"/>
        </w:rPr>
      </w:pPr>
      <w:r w:rsidRPr="00AF257D">
        <w:rPr>
          <w:rFonts w:ascii="Arial" w:hAnsi="Arial" w:cs="Arial"/>
          <w:b/>
        </w:rPr>
        <w:t>Článek VI.</w:t>
      </w:r>
      <w:r w:rsidR="00AF257D">
        <w:rPr>
          <w:rFonts w:ascii="Arial" w:hAnsi="Arial" w:cs="Arial"/>
          <w:b/>
        </w:rPr>
        <w:br/>
      </w:r>
    </w:p>
    <w:p w:rsidR="00B75142" w:rsidRPr="00AF257D" w:rsidRDefault="00B75142" w:rsidP="00B75142">
      <w:pPr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Doba platnosti smlouvy</w:t>
      </w:r>
    </w:p>
    <w:p w:rsidR="00B75142" w:rsidRPr="00AF257D" w:rsidRDefault="00B75142" w:rsidP="006B20D7">
      <w:pPr>
        <w:numPr>
          <w:ilvl w:val="0"/>
          <w:numId w:val="10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Předpokládané datum zahájení dodávky: 1. 1. 20</w:t>
      </w:r>
      <w:r w:rsidR="00AF257D">
        <w:rPr>
          <w:rFonts w:ascii="Arial" w:hAnsi="Arial" w:cs="Arial"/>
        </w:rPr>
        <w:t>21</w:t>
      </w:r>
      <w:r w:rsidRPr="00AF257D">
        <w:rPr>
          <w:rFonts w:ascii="Arial" w:hAnsi="Arial" w:cs="Arial"/>
        </w:rPr>
        <w:t xml:space="preserve"> od 06.00 hod. (nebo později, dle možnosti ukončení stávajících smluv)</w:t>
      </w:r>
      <w:r w:rsidR="00AA717D">
        <w:rPr>
          <w:rFonts w:ascii="Arial" w:hAnsi="Arial" w:cs="Arial"/>
          <w:color w:val="FF0000"/>
        </w:rPr>
        <w:t>.</w:t>
      </w:r>
    </w:p>
    <w:p w:rsidR="00B75142" w:rsidRDefault="00B75142" w:rsidP="006B20D7">
      <w:pPr>
        <w:numPr>
          <w:ilvl w:val="0"/>
          <w:numId w:val="10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V případech, kdy dodávka byla zahájena po úspěšném ukončení procesu změny dodavatele, se dodavatel zavazuje písemně informovat zákazníka o datu zahájení dodávky do dvou měsíců od zahájení dodávky.</w:t>
      </w:r>
    </w:p>
    <w:p w:rsidR="00D60F05" w:rsidRDefault="00D60F05" w:rsidP="00965A37">
      <w:pPr>
        <w:numPr>
          <w:ilvl w:val="0"/>
          <w:numId w:val="10"/>
        </w:numPr>
        <w:suppressAutoHyphens w:val="0"/>
        <w:spacing w:before="120" w:after="240" w:line="100" w:lineRule="atLeast"/>
        <w:ind w:left="284" w:hanging="284"/>
        <w:jc w:val="both"/>
        <w:rPr>
          <w:rFonts w:ascii="Arial" w:hAnsi="Arial" w:cs="Arial"/>
        </w:rPr>
      </w:pPr>
      <w:r w:rsidRPr="00D60F05">
        <w:rPr>
          <w:rFonts w:ascii="Arial" w:hAnsi="Arial" w:cs="Arial"/>
        </w:rPr>
        <w:t xml:space="preserve">Smlouva je uzavřena na dobu určitou od 1. 1. 2021 06:00 hodin (nebo později, dle možnosti ukončení stávajících smluv) do 1. 1. 2023 06:00 hodin. V případě, že by se nepodařilo zákazníkovi uzavřít novou smlouvu o sdružených službách dodávky zemního plynu pro maloodběr pro odběrná místa dle této smlouvy s účinností od 1. 1. 2023, požádá zákazník dodavatele o prodloužení této smlouvy o jeden měsíc, a to i opakovaně po dobu nezbytně nutnou. Zákazník má povinnost tuto </w:t>
      </w:r>
      <w:r w:rsidRPr="00D60F05">
        <w:rPr>
          <w:rFonts w:ascii="Arial" w:hAnsi="Arial" w:cs="Arial"/>
        </w:rPr>
        <w:lastRenderedPageBreak/>
        <w:t>skutečnost oznámit dodavateli nejpozději 30 dnů před skončením platnosti této smlouvy a dodavatel má povinnost dle této smlouvy tomuto požadavku zákazníka vyhovět. V době prodloužení smlouvy bude zákazník požadovat za dodávky cenu dle této smlouvy (vzešlou ze zadávacího řízení) a dodavatel s tím souhlasí.</w:t>
      </w:r>
    </w:p>
    <w:p w:rsidR="00965A37" w:rsidRPr="00AF257D" w:rsidRDefault="00965A37" w:rsidP="00965A37">
      <w:pPr>
        <w:suppressAutoHyphens w:val="0"/>
        <w:spacing w:before="120" w:after="240" w:line="100" w:lineRule="atLeast"/>
        <w:ind w:left="284"/>
        <w:jc w:val="both"/>
        <w:rPr>
          <w:rFonts w:ascii="Arial" w:hAnsi="Arial" w:cs="Arial"/>
        </w:rPr>
      </w:pPr>
    </w:p>
    <w:p w:rsidR="00965A37" w:rsidRPr="00965A37" w:rsidRDefault="00965A37" w:rsidP="00965A37">
      <w:pPr>
        <w:suppressAutoHyphens w:val="0"/>
        <w:spacing w:before="120" w:line="100" w:lineRule="atLeast"/>
        <w:ind w:left="284"/>
        <w:jc w:val="center"/>
        <w:rPr>
          <w:rFonts w:ascii="Arial" w:hAnsi="Arial" w:cs="Arial"/>
          <w:b/>
          <w:bCs/>
        </w:rPr>
      </w:pPr>
      <w:r w:rsidRPr="00965A37">
        <w:rPr>
          <w:rFonts w:ascii="Arial" w:hAnsi="Arial" w:cs="Arial"/>
          <w:b/>
          <w:bCs/>
        </w:rPr>
        <w:t>Článek VII.</w:t>
      </w:r>
    </w:p>
    <w:p w:rsidR="00965A37" w:rsidRPr="00965A37" w:rsidRDefault="00965A37" w:rsidP="00965A37">
      <w:pPr>
        <w:suppressAutoHyphens w:val="0"/>
        <w:spacing w:before="120" w:line="100" w:lineRule="atLeast"/>
        <w:ind w:left="284"/>
        <w:jc w:val="center"/>
        <w:rPr>
          <w:rFonts w:ascii="Arial" w:hAnsi="Arial" w:cs="Arial"/>
          <w:b/>
          <w:bCs/>
        </w:rPr>
      </w:pPr>
      <w:r w:rsidRPr="00965A37">
        <w:rPr>
          <w:rFonts w:ascii="Arial" w:hAnsi="Arial" w:cs="Arial"/>
          <w:b/>
          <w:bCs/>
        </w:rPr>
        <w:t>Odstoupení od smlouvy</w:t>
      </w:r>
    </w:p>
    <w:p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1.</w:t>
      </w:r>
      <w:r w:rsidRPr="00965A37">
        <w:rPr>
          <w:rFonts w:ascii="Arial" w:hAnsi="Arial" w:cs="Arial"/>
        </w:rPr>
        <w:tab/>
        <w:t>Zákazník má právo odstoupit od smlouvy:</w:t>
      </w:r>
    </w:p>
    <w:p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a)</w:t>
      </w:r>
      <w:r w:rsidRPr="00965A37">
        <w:rPr>
          <w:rFonts w:ascii="Arial" w:hAnsi="Arial" w:cs="Arial"/>
        </w:rPr>
        <w:tab/>
        <w:t xml:space="preserve">za podmínek stanovených v občanském zákoníku a v zadávací dokumentaci, </w:t>
      </w:r>
    </w:p>
    <w:p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b)</w:t>
      </w:r>
      <w:r w:rsidRPr="00965A37">
        <w:rPr>
          <w:rFonts w:ascii="Arial" w:hAnsi="Arial" w:cs="Arial"/>
        </w:rPr>
        <w:tab/>
        <w:t>v případě, že dodavatel nebo jemu příslušný subjekt zúčtování má operátorem trhu zablokovány veškeré transakce související s dodávkou zemního plynu nebo vypořádáním odchylek, a to dnem doručení příslušné elektronické zprávy zákazníkovi dle příslušných ustanovení Pravidel trhu o rychlé změně dodavatele. Neprodleně po obdržení uvedené elektronické zprávy odešle zákazník dodavateli elektronickou informaci o odstoupení od smlouvy, kterou následně potvrdí písemným odstoupením od smlouvy,</w:t>
      </w:r>
    </w:p>
    <w:p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c)</w:t>
      </w:r>
      <w:r w:rsidRPr="00965A37">
        <w:rPr>
          <w:rFonts w:ascii="Arial" w:hAnsi="Arial" w:cs="Arial"/>
        </w:rPr>
        <w:tab/>
        <w:t>v případě nezajištění dodávky dle skutečných potřeb zákazníka, v případě neplnění smluvních povinností ze strany dodavatele nebo v případě nesouhlasu zákazníka s navrhovanou změnou smluvních podmínek.</w:t>
      </w:r>
    </w:p>
    <w:p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2.</w:t>
      </w:r>
      <w:r w:rsidRPr="00965A37">
        <w:rPr>
          <w:rFonts w:ascii="Arial" w:hAnsi="Arial" w:cs="Arial"/>
        </w:rPr>
        <w:tab/>
        <w:t>Dodavatel má právo odstoupit od smlouvy, jestliže:</w:t>
      </w:r>
    </w:p>
    <w:p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a)</w:t>
      </w:r>
      <w:r w:rsidRPr="00965A37">
        <w:rPr>
          <w:rFonts w:ascii="Arial" w:hAnsi="Arial" w:cs="Arial"/>
        </w:rPr>
        <w:tab/>
        <w:t>je u zákazníka prokazatelně zjištěn neoprávněný odběr dle příslušných ustanovení energetického zákona,</w:t>
      </w:r>
    </w:p>
    <w:p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b)</w:t>
      </w:r>
      <w:r w:rsidRPr="00965A37">
        <w:rPr>
          <w:rFonts w:ascii="Arial" w:hAnsi="Arial" w:cs="Arial"/>
        </w:rPr>
        <w:tab/>
        <w:t>je prokazatelně zjištěn neoprávněný zásah zákazníka do:</w:t>
      </w:r>
    </w:p>
    <w:p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•</w:t>
      </w:r>
      <w:r w:rsidRPr="00965A37">
        <w:rPr>
          <w:rFonts w:ascii="Arial" w:hAnsi="Arial" w:cs="Arial"/>
        </w:rPr>
        <w:tab/>
        <w:t>zařízení pro dopravu zemního plynu, včetně odběru ochozem měřicího zařízení bez příslušného odsouhlasení s PDS,</w:t>
      </w:r>
    </w:p>
    <w:p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•</w:t>
      </w:r>
      <w:r w:rsidRPr="00965A37">
        <w:rPr>
          <w:rFonts w:ascii="Arial" w:hAnsi="Arial" w:cs="Arial"/>
        </w:rPr>
        <w:tab/>
        <w:t>měřicího zařízení,</w:t>
      </w:r>
    </w:p>
    <w:p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•</w:t>
      </w:r>
      <w:r w:rsidRPr="00965A37">
        <w:rPr>
          <w:rFonts w:ascii="Arial" w:hAnsi="Arial" w:cs="Arial"/>
        </w:rPr>
        <w:tab/>
        <w:t>zajištění měřicího zařízení nebo jeho části proti neoprávněné manipulaci,</w:t>
      </w:r>
    </w:p>
    <w:p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c)</w:t>
      </w:r>
      <w:r w:rsidRPr="00965A37">
        <w:rPr>
          <w:rFonts w:ascii="Arial" w:hAnsi="Arial" w:cs="Arial"/>
        </w:rPr>
        <w:tab/>
        <w:t>neumožní zákazník dodavateli přístup k měřicímu zařízení, a to ani po výzvě,</w:t>
      </w:r>
    </w:p>
    <w:p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d)</w:t>
      </w:r>
      <w:r w:rsidRPr="00965A37">
        <w:rPr>
          <w:rFonts w:ascii="Arial" w:hAnsi="Arial" w:cs="Arial"/>
        </w:rPr>
        <w:tab/>
        <w:t>nezaplatí zákazník dodavateli přes výzvu dodavatele cenu za zemní plyn dle této smlouvy, anebo zálohu na tuto cenu, s jejímž placením je v prodlení.</w:t>
      </w:r>
    </w:p>
    <w:p w:rsidR="00965A37" w:rsidRP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3.</w:t>
      </w:r>
      <w:r w:rsidRPr="00965A37">
        <w:rPr>
          <w:rFonts w:ascii="Arial" w:hAnsi="Arial" w:cs="Arial"/>
        </w:rPr>
        <w:tab/>
        <w:t>V písemném odstoupení od smlouvy musí odstupující smluvní strana uvést důvod odstoupení od smlouvy, popřípadě připojit k tomuto úkonu doklady prokazující uváděné důvody. Po doručení úkonu odstoupení se musí smluvní strana, které je odstoupení určeno, k odstoupení vyjádřit do 14 kalendářních dnů od doručení odstoupení. V případě, že tak neučiní, má se za to, že odstoupení je po právu.</w:t>
      </w:r>
    </w:p>
    <w:p w:rsidR="002338F2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965A37">
        <w:rPr>
          <w:rFonts w:ascii="Arial" w:hAnsi="Arial" w:cs="Arial"/>
        </w:rPr>
        <w:t>4.</w:t>
      </w:r>
      <w:r w:rsidRPr="00965A37">
        <w:rPr>
          <w:rFonts w:ascii="Arial" w:hAnsi="Arial" w:cs="Arial"/>
        </w:rPr>
        <w:tab/>
        <w:t>Odstoupením od smlouvy není dotčeno právo na náhradu škody.</w:t>
      </w:r>
    </w:p>
    <w:p w:rsid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</w:p>
    <w:p w:rsid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</w:p>
    <w:p w:rsidR="00965A37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</w:p>
    <w:p w:rsidR="00965A37" w:rsidRPr="00AF257D" w:rsidRDefault="00965A37" w:rsidP="00965A37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</w:p>
    <w:p w:rsidR="006B20D7" w:rsidRPr="00AF257D" w:rsidRDefault="006B20D7" w:rsidP="00B75142">
      <w:pPr>
        <w:tabs>
          <w:tab w:val="left" w:pos="540"/>
        </w:tabs>
        <w:suppressAutoHyphens w:val="0"/>
        <w:jc w:val="both"/>
        <w:rPr>
          <w:rFonts w:ascii="Arial" w:hAnsi="Arial" w:cs="Arial"/>
        </w:rPr>
      </w:pPr>
    </w:p>
    <w:p w:rsidR="00B75142" w:rsidRPr="006B20D7" w:rsidRDefault="00B75142" w:rsidP="00B75142">
      <w:pPr>
        <w:jc w:val="center"/>
        <w:rPr>
          <w:rFonts w:ascii="Arial" w:hAnsi="Arial" w:cs="Arial"/>
          <w:b/>
          <w:sz w:val="16"/>
          <w:szCs w:val="16"/>
        </w:rPr>
      </w:pPr>
      <w:r w:rsidRPr="00AF257D">
        <w:rPr>
          <w:rFonts w:ascii="Arial" w:hAnsi="Arial" w:cs="Arial"/>
          <w:b/>
        </w:rPr>
        <w:t>Článek VIII.</w:t>
      </w:r>
      <w:r w:rsidR="00AF257D">
        <w:rPr>
          <w:rFonts w:ascii="Arial" w:hAnsi="Arial" w:cs="Arial"/>
          <w:b/>
        </w:rPr>
        <w:br/>
      </w:r>
    </w:p>
    <w:p w:rsidR="00B75142" w:rsidRPr="00AF257D" w:rsidRDefault="00B75142" w:rsidP="00B75142">
      <w:pPr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Cena, zálohy a platební podmínky</w:t>
      </w:r>
    </w:p>
    <w:p w:rsidR="00B75142" w:rsidRPr="00AF257D" w:rsidRDefault="00B75142" w:rsidP="006B20D7">
      <w:pPr>
        <w:numPr>
          <w:ilvl w:val="0"/>
          <w:numId w:val="17"/>
        </w:numPr>
        <w:tabs>
          <w:tab w:val="clear" w:pos="0"/>
          <w:tab w:val="num" w:pos="284"/>
        </w:tabs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Veškerými cenami v tomto článku uvedenými se rozumějí ceny bez daně</w:t>
      </w:r>
      <w:r w:rsidR="006979B9">
        <w:rPr>
          <w:rFonts w:ascii="Arial" w:hAnsi="Arial" w:cs="Arial"/>
        </w:rPr>
        <w:br/>
        <w:t> </w:t>
      </w:r>
      <w:r w:rsidRPr="00AF257D">
        <w:rPr>
          <w:rFonts w:ascii="Arial" w:hAnsi="Arial" w:cs="Arial"/>
        </w:rPr>
        <w:t xml:space="preserve">z přidané hodnoty (dále jen DPH), ve faktuře (daňovém dokladu) bude připočtena DPH v souladu se zákonem o DPH v sazbě platné ke dni uskutečnění zdanitelného plnění. </w:t>
      </w:r>
    </w:p>
    <w:p w:rsidR="00B75142" w:rsidRPr="00AF257D" w:rsidRDefault="00B75142" w:rsidP="006B20D7">
      <w:pPr>
        <w:numPr>
          <w:ilvl w:val="0"/>
          <w:numId w:val="17"/>
        </w:numPr>
        <w:tabs>
          <w:tab w:val="clear" w:pos="0"/>
          <w:tab w:val="num" w:pos="284"/>
        </w:tabs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Nebude-li dohodnuto jinak, probíhají všechny platby na základě této smlouvy v korunách českých (Kč). Bankovní poplatky nese každá smluvní strana ke své tíži.</w:t>
      </w:r>
    </w:p>
    <w:p w:rsidR="00B75142" w:rsidRPr="00AF257D" w:rsidRDefault="00B75142" w:rsidP="006B20D7">
      <w:pPr>
        <w:numPr>
          <w:ilvl w:val="0"/>
          <w:numId w:val="17"/>
        </w:numPr>
        <w:tabs>
          <w:tab w:val="clear" w:pos="0"/>
          <w:tab w:val="num" w:pos="284"/>
        </w:tabs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Cena za odebranou 1 MWh zemního plynu je uvedena v příloze č. 1 této smlouvy. K uvedené ceně bude připočtena cena za distribuci, která je stanovena v pevné výši ERÚ a daň z plynu. K fakturované ceně bude připočtena daň z přidané hodnoty v zákonné výši.</w:t>
      </w:r>
    </w:p>
    <w:p w:rsidR="006979B9" w:rsidRPr="00CB7C49" w:rsidRDefault="006979B9" w:rsidP="006B20D7">
      <w:pPr>
        <w:widowControl w:val="0"/>
        <w:tabs>
          <w:tab w:val="num" w:pos="284"/>
        </w:tabs>
        <w:spacing w:after="200" w:line="276" w:lineRule="auto"/>
        <w:ind w:left="284" w:hanging="284"/>
        <w:rPr>
          <w:rFonts w:ascii="Arial" w:hAnsi="Arial" w:cs="Arial"/>
          <w:sz w:val="10"/>
          <w:szCs w:val="10"/>
        </w:rPr>
      </w:pPr>
    </w:p>
    <w:p w:rsidR="00B75142" w:rsidRPr="00AF257D" w:rsidRDefault="00B75142" w:rsidP="00CB7C49">
      <w:pPr>
        <w:widowControl w:val="0"/>
        <w:numPr>
          <w:ilvl w:val="0"/>
          <w:numId w:val="17"/>
        </w:numPr>
        <w:tabs>
          <w:tab w:val="clear" w:pos="0"/>
          <w:tab w:val="num" w:pos="284"/>
        </w:tabs>
        <w:spacing w:after="200" w:line="276" w:lineRule="auto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Dodavatel garantuje stejné jednotkové ceny dle přílohy č. 1 této smlouvy za energie i v případě krátkodobého připojení.</w:t>
      </w:r>
    </w:p>
    <w:p w:rsidR="00B75142" w:rsidRPr="00AF257D" w:rsidRDefault="00B75142" w:rsidP="006B20D7">
      <w:pPr>
        <w:numPr>
          <w:ilvl w:val="0"/>
          <w:numId w:val="17"/>
        </w:numPr>
        <w:tabs>
          <w:tab w:val="clear" w:pos="0"/>
          <w:tab w:val="num" w:pos="284"/>
        </w:tabs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Dodavatel má v této ceně zahrnutu ± 100 % odchylku od předpokládaného odběru zemního plynu, která byla uvedena v podkladech zadávacího řízení veřejné zakázky na dodávku zemního plynu.  </w:t>
      </w:r>
    </w:p>
    <w:p w:rsidR="00B75142" w:rsidRPr="00AF257D" w:rsidRDefault="00B75142" w:rsidP="006B20D7">
      <w:pPr>
        <w:numPr>
          <w:ilvl w:val="0"/>
          <w:numId w:val="17"/>
        </w:numPr>
        <w:tabs>
          <w:tab w:val="clear" w:pos="0"/>
          <w:tab w:val="num" w:pos="284"/>
        </w:tabs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Pro poskytování distribuce zemního plynu a souvisejících služeb platí pevné ceny stanovené platným cenovým rozhodnutím ERÚ.</w:t>
      </w:r>
    </w:p>
    <w:p w:rsidR="00B75142" w:rsidRPr="00AF257D" w:rsidRDefault="00B75142" w:rsidP="006B20D7">
      <w:pPr>
        <w:numPr>
          <w:ilvl w:val="0"/>
          <w:numId w:val="17"/>
        </w:numPr>
        <w:tabs>
          <w:tab w:val="clear" w:pos="0"/>
          <w:tab w:val="num" w:pos="284"/>
        </w:tabs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  <w:b/>
        </w:rPr>
      </w:pPr>
      <w:r w:rsidRPr="00AF257D">
        <w:rPr>
          <w:rFonts w:ascii="Arial" w:hAnsi="Arial" w:cs="Arial"/>
        </w:rPr>
        <w:t>Platební podmínky</w:t>
      </w:r>
      <w:r w:rsidRPr="00AF257D">
        <w:rPr>
          <w:rFonts w:ascii="Arial" w:hAnsi="Arial" w:cs="Arial"/>
          <w:b/>
        </w:rPr>
        <w:t>:</w:t>
      </w:r>
    </w:p>
    <w:p w:rsidR="00B75142" w:rsidRPr="005E6EC1" w:rsidRDefault="006B20D7" w:rsidP="00CB7C49">
      <w:pPr>
        <w:tabs>
          <w:tab w:val="num" w:pos="284"/>
        </w:tabs>
        <w:suppressAutoHyphens w:val="0"/>
        <w:spacing w:before="120" w:line="276" w:lineRule="auto"/>
        <w:ind w:left="284" w:hanging="28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ab/>
      </w:r>
      <w:r w:rsidR="00B75142" w:rsidRPr="00AF257D">
        <w:rPr>
          <w:rFonts w:ascii="Arial" w:hAnsi="Arial" w:cs="Arial"/>
        </w:rPr>
        <w:t xml:space="preserve">Cenu za sdružené služby dodávky plynu maloodběru bude zákazník dodavateli hradit na základě samoodečtů za každý jednotlivý kalendářní měsíc a za jednotlivé odběrné místo na základě písemného vyúčtování (dále jen „Faktura“). Faktura vystavovaná dodavatelem měsíčně musí mít veškeré náležitosti daňového dokladu ve smyslu zákona o dani z přidané hodnoty. Dodavatel není oprávněn si za vystavení řádné měsíční faktury ani za vystavení mimořádné faktury na základě </w:t>
      </w:r>
      <w:r w:rsidR="00B75142" w:rsidRPr="005E6EC1">
        <w:rPr>
          <w:rFonts w:ascii="Arial" w:hAnsi="Arial" w:cs="Arial"/>
        </w:rPr>
        <w:t>samoodečtů zaslaných z</w:t>
      </w:r>
      <w:r w:rsidR="00CB7C49" w:rsidRPr="005E6EC1">
        <w:rPr>
          <w:rFonts w:ascii="Arial" w:hAnsi="Arial" w:cs="Arial"/>
        </w:rPr>
        <w:t xml:space="preserve">ákazníkem </w:t>
      </w:r>
      <w:r w:rsidR="00B75142" w:rsidRPr="005E6EC1">
        <w:rPr>
          <w:rFonts w:ascii="Arial" w:hAnsi="Arial" w:cs="Arial"/>
        </w:rPr>
        <w:t xml:space="preserve">účtovat poplatky za její vystavení. Případný poplatek </w:t>
      </w:r>
      <w:r w:rsidR="00CB7C49" w:rsidRPr="005E6EC1">
        <w:rPr>
          <w:rFonts w:ascii="Arial" w:hAnsi="Arial" w:cs="Arial"/>
        </w:rPr>
        <w:t>PDS</w:t>
      </w:r>
      <w:r w:rsidR="00B75142" w:rsidRPr="005E6EC1">
        <w:rPr>
          <w:rFonts w:ascii="Arial" w:hAnsi="Arial" w:cs="Arial"/>
        </w:rPr>
        <w:t xml:space="preserve"> nebude </w:t>
      </w:r>
      <w:r w:rsidR="00CB7C49" w:rsidRPr="005E6EC1">
        <w:rPr>
          <w:rFonts w:ascii="Arial" w:hAnsi="Arial" w:cs="Arial"/>
        </w:rPr>
        <w:t>zákazníkovi</w:t>
      </w:r>
      <w:r w:rsidR="00B75142" w:rsidRPr="005E6EC1">
        <w:rPr>
          <w:rFonts w:ascii="Arial" w:hAnsi="Arial" w:cs="Arial"/>
        </w:rPr>
        <w:t xml:space="preserve"> účtován</w:t>
      </w:r>
      <w:r w:rsidR="00B75142" w:rsidRPr="005E6EC1">
        <w:rPr>
          <w:rFonts w:ascii="Arial" w:hAnsi="Arial" w:cs="Arial"/>
          <w:bCs/>
          <w:iCs/>
        </w:rPr>
        <w:t xml:space="preserve">. </w:t>
      </w:r>
      <w:r w:rsidR="00CB7C49" w:rsidRPr="005E6EC1">
        <w:rPr>
          <w:rFonts w:ascii="Arial" w:hAnsi="Arial" w:cs="Arial"/>
        </w:rPr>
        <w:t>Zákazník</w:t>
      </w:r>
      <w:r w:rsidR="00B75142" w:rsidRPr="005E6EC1">
        <w:rPr>
          <w:rFonts w:ascii="Arial" w:hAnsi="Arial" w:cs="Arial"/>
        </w:rPr>
        <w:t xml:space="preserve"> uhradí fakturované částky příkazem k úhradě ve prospěch bankovního účtu uvedeného na faktuře. Faktura je splatná do 21 kalendářních dní ode dne doručení zákazníkovi. Dnem zaplacení se rozumí den odeslání platby </w:t>
      </w:r>
      <w:r w:rsidR="00CB7C49" w:rsidRPr="005E6EC1">
        <w:rPr>
          <w:rFonts w:ascii="Arial" w:hAnsi="Arial" w:cs="Arial"/>
        </w:rPr>
        <w:t>dodavateli</w:t>
      </w:r>
      <w:r w:rsidR="00B75142" w:rsidRPr="005E6EC1">
        <w:rPr>
          <w:rFonts w:ascii="Arial" w:hAnsi="Arial" w:cs="Arial"/>
        </w:rPr>
        <w:t xml:space="preserve">. Připadne-li den odeslání na den </w:t>
      </w:r>
      <w:r w:rsidR="00B75142" w:rsidRPr="00AF257D">
        <w:rPr>
          <w:rFonts w:ascii="Arial" w:hAnsi="Arial" w:cs="Arial"/>
        </w:rPr>
        <w:t>pracovního klidu, rozumí se dnem odeslání první následující pracovní den.</w:t>
      </w:r>
      <w:r w:rsidR="00B75142" w:rsidRPr="00AF257D">
        <w:rPr>
          <w:rFonts w:ascii="Arial" w:hAnsi="Arial" w:cs="Arial"/>
          <w:bCs/>
          <w:iCs/>
        </w:rPr>
        <w:t xml:space="preserve"> V případě opakovaného porušení sjednaných platebních podmínek bude automaticky vystaven předpis záloh. Porušením sjednaných platebních podmínek se míní opakované nezaslání měsíčních samoodečtů</w:t>
      </w:r>
      <w:r w:rsidR="00CB7C49">
        <w:rPr>
          <w:rFonts w:ascii="Arial" w:hAnsi="Arial" w:cs="Arial"/>
          <w:bCs/>
          <w:iCs/>
          <w:color w:val="FF0000"/>
        </w:rPr>
        <w:t>,</w:t>
      </w:r>
      <w:r w:rsidR="00B75142" w:rsidRPr="00AF257D">
        <w:rPr>
          <w:rFonts w:ascii="Arial" w:hAnsi="Arial" w:cs="Arial"/>
          <w:bCs/>
          <w:iCs/>
        </w:rPr>
        <w:t xml:space="preserve"> a to vždy nejpozději do druhého pracovního dne následujícího měsíce, případně neuhrazení faktury v požadovaném termínu. Potřebný formulář na zaslání samoodečtů, stejně jako postup pro jeho zasílání, nalezne zákazník na internetových stránkách dodavatele, </w:t>
      </w:r>
      <w:r w:rsidR="00B75142" w:rsidRPr="005E6EC1">
        <w:rPr>
          <w:rFonts w:ascii="Arial" w:hAnsi="Arial" w:cs="Arial"/>
          <w:bCs/>
          <w:iCs/>
        </w:rPr>
        <w:t xml:space="preserve">popřípadě mu jej dodavatel předá jiným vhodným způsobem.V případě, že </w:t>
      </w:r>
      <w:r w:rsidR="00B75142" w:rsidRPr="005E6EC1">
        <w:rPr>
          <w:rFonts w:ascii="Arial" w:hAnsi="Arial" w:cs="Arial"/>
          <w:bCs/>
          <w:iCs/>
        </w:rPr>
        <w:lastRenderedPageBreak/>
        <w:t>dodavatel umožňuje elektronickou fakturaci, zavazují se smluvní strany přednostně používat právě elektronickou fakturaci.</w:t>
      </w:r>
    </w:p>
    <w:p w:rsidR="00CB7C49" w:rsidRDefault="00B75142" w:rsidP="00422E00">
      <w:pPr>
        <w:pStyle w:val="Odstavecseseznamem"/>
        <w:numPr>
          <w:ilvl w:val="0"/>
          <w:numId w:val="17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 xml:space="preserve">Zákazník preferuje doručení faktury </w:t>
      </w:r>
      <w:r w:rsidR="008A70BE">
        <w:rPr>
          <w:rFonts w:ascii="Arial" w:hAnsi="Arial" w:cs="Arial"/>
          <w:bCs/>
          <w:iCs/>
        </w:rPr>
        <w:t xml:space="preserve">na e-mail viz první strana této smlouvy (identifikace zákazníka), </w:t>
      </w:r>
      <w:r w:rsidRPr="005E6EC1">
        <w:rPr>
          <w:rFonts w:ascii="Arial" w:hAnsi="Arial" w:cs="Arial"/>
          <w:bCs/>
          <w:iCs/>
        </w:rPr>
        <w:t xml:space="preserve">případně do datové schránky, či poštou. Každá vystavená faktura bude v kopii zaslána </w:t>
      </w:r>
      <w:r w:rsidRPr="00CB7C49">
        <w:rPr>
          <w:rFonts w:ascii="Arial" w:hAnsi="Arial" w:cs="Arial"/>
          <w:bCs/>
          <w:iCs/>
        </w:rPr>
        <w:t xml:space="preserve">na e-mail </w:t>
      </w:r>
      <w:r w:rsidRPr="008229AF">
        <w:rPr>
          <w:rFonts w:ascii="Arial" w:hAnsi="Arial" w:cs="Arial"/>
          <w:bCs/>
          <w:iCs/>
        </w:rPr>
        <w:t>katerina.vosickova@prostejov.eu</w:t>
      </w:r>
      <w:r w:rsidR="00CB7C49" w:rsidRPr="00CB7C49">
        <w:rPr>
          <w:rFonts w:ascii="Arial" w:hAnsi="Arial" w:cs="Arial"/>
          <w:bCs/>
          <w:iCs/>
        </w:rPr>
        <w:t>.</w:t>
      </w:r>
    </w:p>
    <w:p w:rsidR="00CB7C49" w:rsidRPr="00CB7C49" w:rsidRDefault="00CB7C49" w:rsidP="00CB7C49">
      <w:pPr>
        <w:pStyle w:val="Odstavecseseznamem"/>
        <w:tabs>
          <w:tab w:val="num" w:pos="284"/>
        </w:tabs>
        <w:suppressAutoHyphens w:val="0"/>
        <w:spacing w:before="120"/>
        <w:ind w:left="360"/>
        <w:jc w:val="both"/>
        <w:rPr>
          <w:rFonts w:ascii="Arial" w:hAnsi="Arial" w:cs="Arial"/>
          <w:bCs/>
          <w:iCs/>
          <w:sz w:val="10"/>
          <w:szCs w:val="10"/>
        </w:rPr>
      </w:pPr>
    </w:p>
    <w:p w:rsidR="00D60F05" w:rsidRPr="002338F2" w:rsidRDefault="005E6EC1" w:rsidP="002338F2">
      <w:pPr>
        <w:pStyle w:val="Odstavecseseznamem"/>
        <w:numPr>
          <w:ilvl w:val="0"/>
          <w:numId w:val="17"/>
        </w:numPr>
        <w:tabs>
          <w:tab w:val="clear" w:pos="0"/>
          <w:tab w:val="num" w:pos="284"/>
        </w:tabs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</w:rPr>
        <w:t>Dodavatel je</w:t>
      </w:r>
      <w:r>
        <w:rPr>
          <w:rFonts w:ascii="Arial" w:hAnsi="Arial" w:cs="Arial"/>
        </w:rPr>
        <w:t xml:space="preserve"> na vyžádání zákazníka povinen poskytnout</w:t>
      </w:r>
      <w:r w:rsidR="00CB7C49" w:rsidRPr="005E6EC1">
        <w:rPr>
          <w:rFonts w:ascii="Arial" w:hAnsi="Arial" w:cs="Arial"/>
        </w:rPr>
        <w:t xml:space="preserve"> záznamy o všech vystavených fakturách ve formátu .csv, .xls, případně POF (</w:t>
      </w:r>
      <w:r w:rsidRPr="005E6EC1">
        <w:rPr>
          <w:rFonts w:ascii="Arial" w:hAnsi="Arial" w:cs="Arial"/>
        </w:rPr>
        <w:t>podklady pro fakturaci distribuce</w:t>
      </w:r>
      <w:r w:rsidR="00CB7C49" w:rsidRPr="005E6EC1">
        <w:rPr>
          <w:rFonts w:ascii="Arial" w:hAnsi="Arial" w:cs="Arial"/>
        </w:rPr>
        <w:t xml:space="preserve">), ke všem odběrným místům v elektronické podobě. Dodavatel tato data bude zasílat zákazníkovi v periodě jednoho měsíce. Data budou zaslána nejpozději do 25. dne následujícího kalendářního měsíce prostřednictvím e-mailu, nebo na předem zákazníkem určené </w:t>
      </w:r>
      <w:r w:rsidR="00422E00" w:rsidRPr="005E6EC1">
        <w:rPr>
          <w:rFonts w:ascii="Arial" w:hAnsi="Arial" w:cs="Arial"/>
        </w:rPr>
        <w:t>datové ú</w:t>
      </w:r>
      <w:r w:rsidR="00CB7C49" w:rsidRPr="005E6EC1">
        <w:rPr>
          <w:rFonts w:ascii="Arial" w:hAnsi="Arial" w:cs="Arial"/>
        </w:rPr>
        <w:t>ložiště. Struktura souboru bude definována zákazníkem.</w:t>
      </w:r>
    </w:p>
    <w:p w:rsidR="00CB7C49" w:rsidRPr="005E6EC1" w:rsidRDefault="00CB7C49" w:rsidP="00CB7C49">
      <w:pPr>
        <w:tabs>
          <w:tab w:val="num" w:pos="284"/>
        </w:tabs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5E6EC1">
        <w:rPr>
          <w:rFonts w:ascii="Arial" w:hAnsi="Arial" w:cs="Arial"/>
        </w:rPr>
        <w:tab/>
        <w:t>Záznam bude minimálně obsahovat následující údaje:</w:t>
      </w:r>
    </w:p>
    <w:p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EIC</w:t>
      </w:r>
    </w:p>
    <w:p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IČO</w:t>
      </w:r>
    </w:p>
    <w:p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číslo faktury</w:t>
      </w:r>
    </w:p>
    <w:p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zúčtovací období (od-do)</w:t>
      </w:r>
    </w:p>
    <w:p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spotřeba plynu v MWh</w:t>
      </w:r>
    </w:p>
    <w:p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rezervovaná kapacita v tis. m</w:t>
      </w:r>
      <w:r w:rsidRPr="005E6EC1">
        <w:rPr>
          <w:rFonts w:ascii="Arial" w:hAnsi="Arial" w:cs="Arial"/>
          <w:vertAlign w:val="superscript"/>
        </w:rPr>
        <w:t>3</w:t>
      </w:r>
    </w:p>
    <w:p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spalné teplo objemové, objemový koeficient</w:t>
      </w:r>
    </w:p>
    <w:p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přepočtená roční spotřeba v MWh, pro zařazení do pásma odběru</w:t>
      </w:r>
    </w:p>
    <w:p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obchodní cena – cena za odebraný zemní plyn v CZK / 1 MWh bez DPH</w:t>
      </w:r>
    </w:p>
    <w:p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 xml:space="preserve">poplatek za mimořádnou fakturaci účtovaný </w:t>
      </w:r>
      <w:r w:rsidR="00C33A6E" w:rsidRPr="005E6EC1">
        <w:rPr>
          <w:rFonts w:ascii="Arial" w:hAnsi="Arial" w:cs="Arial"/>
        </w:rPr>
        <w:t>PDS</w:t>
      </w:r>
    </w:p>
    <w:p w:rsidR="00CB7C49" w:rsidRPr="005E6EC1" w:rsidRDefault="00CB7C49" w:rsidP="00CB7C49">
      <w:pPr>
        <w:pStyle w:val="Odstavecseseznamem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5E6EC1">
        <w:rPr>
          <w:rFonts w:ascii="Arial" w:hAnsi="Arial" w:cs="Arial"/>
        </w:rPr>
        <w:t>cena celkem bez DPH, cena celkem s DPH.</w:t>
      </w:r>
    </w:p>
    <w:p w:rsidR="00C33A6E" w:rsidRPr="00C33A6E" w:rsidRDefault="00C33A6E" w:rsidP="00C33A6E">
      <w:pPr>
        <w:suppressAutoHyphens w:val="0"/>
        <w:autoSpaceDE w:val="0"/>
        <w:autoSpaceDN w:val="0"/>
        <w:adjustRightInd w:val="0"/>
        <w:rPr>
          <w:rFonts w:ascii="Arial" w:hAnsi="Arial" w:cs="Arial"/>
          <w:color w:val="FF0000"/>
          <w:sz w:val="10"/>
          <w:szCs w:val="10"/>
        </w:rPr>
      </w:pPr>
    </w:p>
    <w:p w:rsidR="00C33A6E" w:rsidRPr="005E6EC1" w:rsidRDefault="00C33A6E" w:rsidP="00C33A6E">
      <w:pPr>
        <w:pStyle w:val="Odstavecseseznamem"/>
        <w:numPr>
          <w:ilvl w:val="0"/>
          <w:numId w:val="17"/>
        </w:numPr>
        <w:tabs>
          <w:tab w:val="clear" w:pos="0"/>
          <w:tab w:val="num" w:pos="284"/>
        </w:tabs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</w:rPr>
        <w:t>Dodavatel akceptuje změnu zatřízení kategorie odběru, ke které dojde na základě zvýšení nebo snížení spotřeby a rozhodnutí o změně zatřízení ze strany PDS. V tomto případě se smluvní strany dohodly, že bude uplatněna cena pro nově zatřízený odběr.</w:t>
      </w:r>
    </w:p>
    <w:p w:rsidR="006979B9" w:rsidRPr="00AF257D" w:rsidRDefault="006979B9" w:rsidP="00B75142">
      <w:pPr>
        <w:tabs>
          <w:tab w:val="left" w:pos="284"/>
        </w:tabs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</w:p>
    <w:p w:rsidR="00B75142" w:rsidRDefault="00B75142" w:rsidP="00B75142">
      <w:pPr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Článek IX.</w:t>
      </w:r>
    </w:p>
    <w:p w:rsidR="006979B9" w:rsidRPr="006B20D7" w:rsidRDefault="006979B9" w:rsidP="00B75142">
      <w:pPr>
        <w:jc w:val="center"/>
        <w:rPr>
          <w:rFonts w:ascii="Arial" w:hAnsi="Arial" w:cs="Arial"/>
          <w:b/>
          <w:sz w:val="16"/>
          <w:szCs w:val="16"/>
        </w:rPr>
      </w:pPr>
    </w:p>
    <w:p w:rsidR="00B75142" w:rsidRDefault="00B75142" w:rsidP="00B75142">
      <w:pPr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Sankce</w:t>
      </w:r>
    </w:p>
    <w:p w:rsidR="006B20D7" w:rsidRPr="00AF257D" w:rsidRDefault="006B20D7" w:rsidP="00B75142">
      <w:pPr>
        <w:jc w:val="center"/>
        <w:rPr>
          <w:rFonts w:ascii="Arial" w:hAnsi="Arial" w:cs="Arial"/>
          <w:b/>
        </w:rPr>
      </w:pPr>
    </w:p>
    <w:p w:rsidR="00B75142" w:rsidRPr="006979B9" w:rsidRDefault="00B75142" w:rsidP="006B20D7">
      <w:pPr>
        <w:numPr>
          <w:ilvl w:val="0"/>
          <w:numId w:val="6"/>
        </w:numPr>
        <w:tabs>
          <w:tab w:val="left" w:pos="284"/>
        </w:tabs>
        <w:suppressAutoHyphens w:val="0"/>
        <w:spacing w:line="100" w:lineRule="atLeast"/>
        <w:ind w:left="284" w:hanging="284"/>
        <w:jc w:val="both"/>
        <w:rPr>
          <w:rFonts w:ascii="Arial" w:hAnsi="Arial" w:cs="Arial"/>
        </w:rPr>
      </w:pPr>
      <w:r w:rsidRPr="006979B9">
        <w:rPr>
          <w:rFonts w:ascii="Arial" w:hAnsi="Arial" w:cs="Arial"/>
        </w:rPr>
        <w:t>V případě neoprávněného odběru dle přísl</w:t>
      </w:r>
      <w:r w:rsidR="006979B9" w:rsidRPr="006979B9">
        <w:rPr>
          <w:rFonts w:ascii="Arial" w:hAnsi="Arial" w:cs="Arial"/>
        </w:rPr>
        <w:t xml:space="preserve">ušných ustanovení energetického </w:t>
      </w:r>
      <w:r w:rsidRPr="006979B9">
        <w:rPr>
          <w:rFonts w:ascii="Arial" w:hAnsi="Arial" w:cs="Arial"/>
        </w:rPr>
        <w:t xml:space="preserve">zákona je zákazník povinen uhradit dodavateli skutečně vzniklou škodu. Nelze-li vzniklou škodu prokazatelně stanovit, je náhrada škody vypočtena podle Vyhlášky o měření a Řádu PDS. </w:t>
      </w:r>
    </w:p>
    <w:p w:rsidR="00B75142" w:rsidRPr="00AF257D" w:rsidRDefault="00B75142" w:rsidP="006B20D7">
      <w:pPr>
        <w:numPr>
          <w:ilvl w:val="0"/>
          <w:numId w:val="6"/>
        </w:numPr>
        <w:tabs>
          <w:tab w:val="left" w:pos="284"/>
        </w:tabs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V případě odstoupení od smlouvy dle článku VII. odst. 1. písm. a), b), c) této smlouvy má zákazník právo účtovat dodavateli rozdíl mezi cenou uvedenou v příloze č. 1 této smlouvy a cenou dojednanou s náhradním dodavatelem jako náhradu škody.</w:t>
      </w:r>
    </w:p>
    <w:p w:rsidR="005E6EC1" w:rsidRPr="00AF257D" w:rsidRDefault="005E6EC1" w:rsidP="00B75142">
      <w:pPr>
        <w:suppressAutoHyphens w:val="0"/>
        <w:spacing w:before="120" w:line="100" w:lineRule="atLeast"/>
        <w:ind w:left="360"/>
        <w:jc w:val="both"/>
        <w:rPr>
          <w:rFonts w:ascii="Arial" w:hAnsi="Arial" w:cs="Arial"/>
        </w:rPr>
      </w:pPr>
    </w:p>
    <w:p w:rsidR="00B75142" w:rsidRPr="006B20D7" w:rsidRDefault="00B75142" w:rsidP="00B75142">
      <w:pPr>
        <w:jc w:val="center"/>
        <w:rPr>
          <w:rFonts w:ascii="Arial" w:hAnsi="Arial" w:cs="Arial"/>
          <w:b/>
          <w:sz w:val="16"/>
          <w:szCs w:val="16"/>
        </w:rPr>
      </w:pPr>
      <w:r w:rsidRPr="00AF257D">
        <w:rPr>
          <w:rFonts w:ascii="Arial" w:hAnsi="Arial" w:cs="Arial"/>
          <w:b/>
        </w:rPr>
        <w:t>Článek X.</w:t>
      </w:r>
      <w:r w:rsidR="006979B9">
        <w:rPr>
          <w:rFonts w:ascii="Arial" w:hAnsi="Arial" w:cs="Arial"/>
          <w:b/>
        </w:rPr>
        <w:br/>
      </w:r>
    </w:p>
    <w:p w:rsidR="00B75142" w:rsidRPr="00AF257D" w:rsidRDefault="00B75142" w:rsidP="00B75142">
      <w:pPr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Zvláštní ujednání</w:t>
      </w:r>
    </w:p>
    <w:p w:rsidR="00B75142" w:rsidRPr="005E6EC1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5E6EC1">
        <w:rPr>
          <w:rFonts w:ascii="Arial" w:hAnsi="Arial" w:cs="Arial"/>
        </w:rPr>
        <w:lastRenderedPageBreak/>
        <w:t>Cena služeb dle čl. VIII. této smlouvy je stanovena jako cena nejvýše přípustná, kterou je možno překročit jen za podmínek stanovených v</w:t>
      </w:r>
      <w:r w:rsidR="00C33A6E" w:rsidRPr="005E6EC1">
        <w:rPr>
          <w:rFonts w:ascii="Arial" w:hAnsi="Arial" w:cs="Arial"/>
        </w:rPr>
        <w:t xml:space="preserve"> této</w:t>
      </w:r>
      <w:r w:rsidRPr="005E6EC1">
        <w:rPr>
          <w:rFonts w:ascii="Arial" w:hAnsi="Arial" w:cs="Arial"/>
        </w:rPr>
        <w:t xml:space="preserve"> smlouvě.</w:t>
      </w:r>
    </w:p>
    <w:p w:rsidR="00B75142" w:rsidRPr="005E6EC1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5E6EC1">
        <w:rPr>
          <w:rFonts w:ascii="Arial" w:hAnsi="Arial" w:cs="Arial"/>
        </w:rPr>
        <w:t>Cena dle čl. VIII. obsahuje veškerou administrativu spojenou s přechodem od původního pod nově vybraného dodavatele. V ceně je dále zahrnuta veškerá administrativa spočívající v potřebě veškerých změn na odběrných místech jako např. odpojení a opětovné připojení a podobně.</w:t>
      </w:r>
    </w:p>
    <w:p w:rsidR="00B75142" w:rsidRPr="005E6EC1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5E6EC1">
        <w:rPr>
          <w:rFonts w:ascii="Arial" w:hAnsi="Arial" w:cs="Arial"/>
        </w:rPr>
        <w:t xml:space="preserve">Z důvodu provozních potřeb může zákazník v průběhu smluvního období počet měřicích nebo odběrných míst bezplatně změnit, a to jak zrušením stávajících, tak zřízením nových odběrných míst. Dodavatel pro tyto případy garantuje zákazníkovi jednotkové ceny </w:t>
      </w:r>
      <w:r w:rsidR="00C33A6E" w:rsidRPr="005E6EC1">
        <w:rPr>
          <w:rFonts w:ascii="Arial" w:hAnsi="Arial" w:cs="Arial"/>
        </w:rPr>
        <w:t xml:space="preserve">dle této smlouvy </w:t>
      </w:r>
      <w:r w:rsidRPr="005E6EC1">
        <w:rPr>
          <w:rFonts w:ascii="Arial" w:hAnsi="Arial" w:cs="Arial"/>
        </w:rPr>
        <w:t xml:space="preserve">a neprodleně po oznámení zákazníkem o zřízení nového odběrného místa zahájí dodávku sdružených služeb za podmínek </w:t>
      </w:r>
      <w:r w:rsidRPr="005E6EC1">
        <w:rPr>
          <w:rFonts w:ascii="Arial" w:hAnsi="Arial" w:cs="Arial"/>
          <w:bCs/>
          <w:iCs/>
        </w:rPr>
        <w:t xml:space="preserve">sjednaných v této smlouvě (dle podmínek veřejné zakázky). </w:t>
      </w:r>
      <w:r w:rsidRPr="005E6EC1">
        <w:rPr>
          <w:rFonts w:ascii="Arial" w:hAnsi="Arial" w:cs="Arial"/>
        </w:rPr>
        <w:t xml:space="preserve">V případech zrušení odběrného místa u </w:t>
      </w:r>
      <w:r w:rsidR="00C33A6E" w:rsidRPr="005E6EC1">
        <w:rPr>
          <w:rFonts w:ascii="Arial" w:hAnsi="Arial" w:cs="Arial"/>
        </w:rPr>
        <w:t>zákazníka (</w:t>
      </w:r>
      <w:r w:rsidRPr="005E6EC1">
        <w:rPr>
          <w:rFonts w:ascii="Arial" w:hAnsi="Arial" w:cs="Arial"/>
        </w:rPr>
        <w:t>odběratele</w:t>
      </w:r>
      <w:r w:rsidR="00C33A6E" w:rsidRPr="005E6EC1">
        <w:rPr>
          <w:rFonts w:ascii="Arial" w:hAnsi="Arial" w:cs="Arial"/>
        </w:rPr>
        <w:t>)</w:t>
      </w:r>
      <w:r w:rsidRPr="005E6EC1">
        <w:rPr>
          <w:rFonts w:ascii="Arial" w:hAnsi="Arial" w:cs="Arial"/>
        </w:rPr>
        <w:t>, zejména z důvodu převodu vlastnických práv k odběrnému místu, z důvodu změny správce nemovitosti, ve které se nachází odběrné místo, odstranění odběrného místa, demolice, zničení živelnou pohromou, je zákazník oprávněn s dodavatelem ukončit smluvní vztah k danému odběrnému místu na základě oznámení dodavateli o zrušení odběrného místa, a to bez nároku na finanční kompenzaci.</w:t>
      </w:r>
    </w:p>
    <w:p w:rsidR="00B75142" w:rsidRPr="00AF257D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5E6EC1">
        <w:rPr>
          <w:rFonts w:ascii="Arial" w:hAnsi="Arial" w:cs="Arial"/>
        </w:rPr>
        <w:t xml:space="preserve">Zákazník má právo odstoupit od </w:t>
      </w:r>
      <w:r w:rsidR="00C33A6E" w:rsidRPr="005E6EC1">
        <w:rPr>
          <w:rFonts w:ascii="Arial" w:hAnsi="Arial" w:cs="Arial"/>
        </w:rPr>
        <w:t xml:space="preserve">této </w:t>
      </w:r>
      <w:r w:rsidRPr="005E6EC1">
        <w:rPr>
          <w:rFonts w:ascii="Arial" w:hAnsi="Arial" w:cs="Arial"/>
        </w:rPr>
        <w:t xml:space="preserve">smlouvy za podmínek stanovených v </w:t>
      </w:r>
      <w:r w:rsidRPr="00AF257D">
        <w:rPr>
          <w:rFonts w:ascii="Arial" w:hAnsi="Arial" w:cs="Arial"/>
        </w:rPr>
        <w:t>občanském zákoníku a v této smlouvě.</w:t>
      </w:r>
    </w:p>
    <w:p w:rsidR="00B75142" w:rsidRPr="00AF257D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Dodavatel není oprávněn účtovat zákazníkovi žádné sankce za odběr zemního plynu v menším nebo větším rozsahu oproti smluvenému odběru. </w:t>
      </w:r>
    </w:p>
    <w:p w:rsidR="00B75142" w:rsidRPr="00AF257D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Dodavatel stanovil tuto kontaktní osobu pro plnění této smlouvy:</w:t>
      </w:r>
      <w:r w:rsidR="00E83C64" w:rsidRPr="00D60F05">
        <w:rPr>
          <w:rFonts w:ascii="Arial" w:hAnsi="Arial" w:cs="Arial"/>
          <w:b/>
          <w:bCs/>
        </w:rPr>
        <w:t>Martina Valešová, tel. 603 117 737, valesova@conte-energy.cz</w:t>
      </w:r>
      <w:r w:rsidRPr="00AF257D">
        <w:rPr>
          <w:rFonts w:ascii="Arial" w:hAnsi="Arial" w:cs="Arial"/>
        </w:rPr>
        <w:t>, se kterou budou projednány případné reklamace a další aspekty plnění této smlouvy.</w:t>
      </w:r>
    </w:p>
    <w:p w:rsidR="00B75142" w:rsidRPr="00AF257D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Pro dodavatele je tato smlouva včetně přílohy č. </w:t>
      </w:r>
      <w:smartTag w:uri="urn:schemas-microsoft-com:office:smarttags" w:element="metricconverter">
        <w:smartTagPr>
          <w:attr w:name="ProductID" w:val="1 a"/>
        </w:smartTagPr>
        <w:r w:rsidRPr="00AF257D">
          <w:rPr>
            <w:rFonts w:ascii="Arial" w:hAnsi="Arial" w:cs="Arial"/>
          </w:rPr>
          <w:t>1 a</w:t>
        </w:r>
      </w:smartTag>
      <w:r w:rsidRPr="00AF257D">
        <w:rPr>
          <w:rFonts w:ascii="Arial" w:hAnsi="Arial" w:cs="Arial"/>
        </w:rPr>
        <w:t xml:space="preserve"> 2 závazná a má přednost před jeho obchodními podmínkami. Tyto obchodní podmínky má dodavatel možnost ke smlouvě připojit jako přílohu. Další ustanovení obsažená v podkladech zadání (zejména zadávací dokumentaci) veřejné zakázky, na jejímž základě byla uzavřena tato smlouva, mají taktéž přednost před obchodními podmínkami.</w:t>
      </w:r>
    </w:p>
    <w:p w:rsidR="00B75142" w:rsidRPr="00AF257D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Smlouva se řídí občanským zákoníkem. Jakákoliv změna smlouvy musí mít písemnou formu a musí být podepsána osobami oprávněnými jednat a podepisovat za zákazníka a dodavatele </w:t>
      </w:r>
      <w:r w:rsidRPr="005E6EC1">
        <w:rPr>
          <w:rFonts w:ascii="Arial" w:hAnsi="Arial" w:cs="Arial"/>
        </w:rPr>
        <w:t xml:space="preserve">nebo </w:t>
      </w:r>
      <w:r w:rsidR="004266D2" w:rsidRPr="005E6EC1">
        <w:rPr>
          <w:rFonts w:ascii="Arial" w:hAnsi="Arial" w:cs="Arial"/>
          <w:bCs/>
          <w:iCs/>
        </w:rPr>
        <w:t>osobami jimi zmocněnými</w:t>
      </w:r>
      <w:r w:rsidRPr="00AF257D">
        <w:rPr>
          <w:rFonts w:ascii="Arial" w:hAnsi="Arial" w:cs="Arial"/>
        </w:rPr>
        <w:t>. Změny smlouvy se sjednávají zásadně jako písemný dodatek ke smlouvě s číselným označením podle pořadového čísla příslušné změny smlouvy. Předloží-li některá ze smluvních stran návrh na změnu formou písemného dodatku ke smlouvě, je druhá smluvní strana povinna se k návrhu vyjádřit nejpozději do patnácti dnů ode dne následujícího po doručení návrhu dodatku.</w:t>
      </w:r>
    </w:p>
    <w:p w:rsidR="00B75142" w:rsidRPr="00AF257D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Dodavatel je při plnění povinností vyplývajících ze smlouvy povinen postupovat samostatně, odborně a s vynaložením veškeré potřebné péče k dosažení optimálního výsledku plnění smlouvy. Dodavatel je povinen řídit se při plnění smlouvy příslušnými předpisy a je rovněž vázán odůvodněnými pokyny zákazníka, které mu budou zadávány v průběhu plnění této smlouvy. Dodavatel je povinen upozornit zákazníka na nevhodnou povahu těchto pokynů.</w:t>
      </w:r>
    </w:p>
    <w:p w:rsidR="00B75142" w:rsidRPr="006B20D7" w:rsidRDefault="00B75142" w:rsidP="006B20D7">
      <w:pPr>
        <w:suppressAutoHyphens w:val="0"/>
        <w:spacing w:before="120" w:line="100" w:lineRule="atLeast"/>
        <w:ind w:left="426" w:hanging="426"/>
        <w:jc w:val="both"/>
        <w:rPr>
          <w:rFonts w:ascii="Arial" w:hAnsi="Arial" w:cs="Arial"/>
          <w:sz w:val="10"/>
          <w:szCs w:val="10"/>
        </w:rPr>
      </w:pPr>
    </w:p>
    <w:p w:rsidR="00B75142" w:rsidRPr="00422E00" w:rsidRDefault="00B75142" w:rsidP="006B20D7">
      <w:pPr>
        <w:widowControl w:val="0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422E00">
        <w:rPr>
          <w:rFonts w:ascii="Arial" w:hAnsi="Arial" w:cs="Arial"/>
        </w:rPr>
        <w:t xml:space="preserve">V případě, že v okamžiku ukončení této smlouvy nastane situace, kdy vinou například administrativní chyby nebude v novém zadávacím řízení zajištěna </w:t>
      </w:r>
      <w:r w:rsidRPr="00422E00">
        <w:rPr>
          <w:rFonts w:ascii="Arial" w:hAnsi="Arial" w:cs="Arial"/>
        </w:rPr>
        <w:lastRenderedPageBreak/>
        <w:t>dodávka zemního plynu na některé odběrné místo, které je součástí předmětu plnění této smlouvy, dodavatel se zavazuje poskytovat plnění vůči tomuto odběrnému místu i po skončení platnosti smlouvy, a to za nezměněných podmínek, do okamžiku převzetí příslušného odběrného místa novým dodavatelem.</w:t>
      </w:r>
    </w:p>
    <w:p w:rsidR="00B75142" w:rsidRPr="00AF257D" w:rsidRDefault="00B75142" w:rsidP="006B20D7">
      <w:pPr>
        <w:numPr>
          <w:ilvl w:val="0"/>
          <w:numId w:val="3"/>
        </w:numPr>
        <w:suppressAutoHyphens w:val="0"/>
        <w:spacing w:before="120" w:line="100" w:lineRule="atLeast"/>
        <w:ind w:left="426" w:hanging="426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Dodavatel je povinen zajistit pro plnění smlouvy odborně způsobilý pracovní tým v dostatečném rozsahu.</w:t>
      </w:r>
    </w:p>
    <w:p w:rsidR="00D60F05" w:rsidRDefault="00D60F05" w:rsidP="00B75142">
      <w:pPr>
        <w:suppressAutoHyphens w:val="0"/>
        <w:spacing w:before="120" w:line="100" w:lineRule="atLeast"/>
        <w:jc w:val="both"/>
        <w:rPr>
          <w:rFonts w:ascii="Arial" w:hAnsi="Arial" w:cs="Arial"/>
        </w:rPr>
      </w:pPr>
    </w:p>
    <w:p w:rsidR="00D60F05" w:rsidRPr="00AF257D" w:rsidRDefault="00D60F05" w:rsidP="00B75142">
      <w:pPr>
        <w:suppressAutoHyphens w:val="0"/>
        <w:spacing w:before="120" w:line="100" w:lineRule="atLeast"/>
        <w:jc w:val="both"/>
        <w:rPr>
          <w:rFonts w:ascii="Arial" w:hAnsi="Arial" w:cs="Arial"/>
        </w:rPr>
      </w:pPr>
    </w:p>
    <w:p w:rsidR="00B75142" w:rsidRDefault="00B75142" w:rsidP="00B75142">
      <w:pPr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Článek XI.</w:t>
      </w:r>
    </w:p>
    <w:p w:rsidR="006979B9" w:rsidRPr="006B20D7" w:rsidRDefault="006979B9" w:rsidP="00B75142">
      <w:pPr>
        <w:jc w:val="center"/>
        <w:rPr>
          <w:rFonts w:ascii="Arial" w:hAnsi="Arial" w:cs="Arial"/>
          <w:b/>
          <w:sz w:val="16"/>
          <w:szCs w:val="16"/>
        </w:rPr>
      </w:pPr>
    </w:p>
    <w:p w:rsidR="00B75142" w:rsidRPr="00AF257D" w:rsidRDefault="00B75142" w:rsidP="00B75142">
      <w:pPr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Závěrečná ustanovení</w:t>
      </w:r>
    </w:p>
    <w:p w:rsidR="00B75142" w:rsidRPr="005E6EC1" w:rsidRDefault="00C33A6E" w:rsidP="006B20D7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>Tato s</w:t>
      </w:r>
      <w:r w:rsidR="00B75142" w:rsidRPr="005E6EC1">
        <w:rPr>
          <w:rFonts w:ascii="Arial" w:hAnsi="Arial" w:cs="Arial"/>
          <w:bCs/>
          <w:iCs/>
        </w:rPr>
        <w:t>mlouva je sepsaná ve 4 stejnopisech, z nichž 3 vyhotovení obdrží zákazník a 1 vyhotovení obdrží dodavatel.</w:t>
      </w:r>
    </w:p>
    <w:p w:rsidR="00B75142" w:rsidRPr="005E6EC1" w:rsidRDefault="00B75142" w:rsidP="006B20D7">
      <w:pPr>
        <w:numPr>
          <w:ilvl w:val="0"/>
          <w:numId w:val="15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5E6EC1">
        <w:rPr>
          <w:rFonts w:ascii="Arial" w:hAnsi="Arial" w:cs="Arial"/>
        </w:rPr>
        <w:t xml:space="preserve">Dodavatel bere na vědomí, že </w:t>
      </w:r>
      <w:r w:rsidR="00C33A6E" w:rsidRPr="005E6EC1">
        <w:rPr>
          <w:rFonts w:ascii="Arial" w:hAnsi="Arial" w:cs="Arial"/>
        </w:rPr>
        <w:t>S</w:t>
      </w:r>
      <w:r w:rsidRPr="005E6EC1">
        <w:rPr>
          <w:rFonts w:ascii="Arial" w:hAnsi="Arial" w:cs="Arial"/>
        </w:rPr>
        <w:t>tatutární město Prostějov je povinným subjektem dle zákona č. 106/1999 Sb., o svobodném přístupu k informacím</w:t>
      </w:r>
      <w:r w:rsidR="00C33A6E" w:rsidRPr="005E6EC1">
        <w:rPr>
          <w:rFonts w:ascii="Arial" w:hAnsi="Arial" w:cs="Arial"/>
        </w:rPr>
        <w:t>, v účinném znění</w:t>
      </w:r>
      <w:r w:rsidRPr="005E6EC1">
        <w:rPr>
          <w:rFonts w:ascii="Arial" w:hAnsi="Arial" w:cs="Arial"/>
        </w:rPr>
        <w:t>.</w:t>
      </w:r>
    </w:p>
    <w:p w:rsidR="00B75142" w:rsidRPr="005E6EC1" w:rsidRDefault="00B75142" w:rsidP="006B20D7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 xml:space="preserve">Obě smluvní strany se dohodly, že zákazník má právo zveřejnit obsah </w:t>
      </w:r>
      <w:r w:rsidR="00C33A6E" w:rsidRPr="005E6EC1">
        <w:rPr>
          <w:rFonts w:ascii="Arial" w:hAnsi="Arial" w:cs="Arial"/>
          <w:bCs/>
          <w:iCs/>
        </w:rPr>
        <w:t>této s</w:t>
      </w:r>
      <w:r w:rsidRPr="005E6EC1">
        <w:rPr>
          <w:rFonts w:ascii="Arial" w:hAnsi="Arial" w:cs="Arial"/>
          <w:bCs/>
          <w:iCs/>
        </w:rPr>
        <w:t xml:space="preserve">mlouvy na svých oficiálních www stránkách v sekci „Veřejné zakázky“. </w:t>
      </w:r>
      <w:r w:rsidR="002338F2" w:rsidRPr="005E6EC1">
        <w:rPr>
          <w:rFonts w:ascii="Arial" w:hAnsi="Arial" w:cs="Arial"/>
          <w:bCs/>
          <w:iCs/>
        </w:rPr>
        <w:t>Obsahuje-li</w:t>
      </w:r>
      <w:r w:rsidR="00C33A6E" w:rsidRPr="005E6EC1">
        <w:rPr>
          <w:rFonts w:ascii="Arial" w:hAnsi="Arial" w:cs="Arial"/>
          <w:bCs/>
          <w:iCs/>
        </w:rPr>
        <w:t>s</w:t>
      </w:r>
      <w:r w:rsidRPr="005E6EC1">
        <w:rPr>
          <w:rFonts w:ascii="Arial" w:hAnsi="Arial" w:cs="Arial"/>
          <w:bCs/>
          <w:iCs/>
        </w:rPr>
        <w:t xml:space="preserve">mlouva údaje, které tvoří obsah obchodního tajemství dle ustanovení § 504 občanského zákoníku, označí dodavatel příslušné vybrané odstavce </w:t>
      </w:r>
      <w:r w:rsidR="00C33A6E" w:rsidRPr="005E6EC1">
        <w:rPr>
          <w:rFonts w:ascii="Arial" w:hAnsi="Arial" w:cs="Arial"/>
          <w:bCs/>
          <w:iCs/>
        </w:rPr>
        <w:t>s</w:t>
      </w:r>
      <w:r w:rsidRPr="005E6EC1">
        <w:rPr>
          <w:rFonts w:ascii="Arial" w:hAnsi="Arial" w:cs="Arial"/>
          <w:bCs/>
          <w:iCs/>
        </w:rPr>
        <w:t>mlouvy a zákazník takto označené odstavce pro zveřejnění znepřístupní.</w:t>
      </w:r>
    </w:p>
    <w:p w:rsidR="00B75142" w:rsidRPr="005E6EC1" w:rsidRDefault="00B75142" w:rsidP="006B20D7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 xml:space="preserve">Obě strany se zavazují neposkytovat informace, které získají při činnosti podle této </w:t>
      </w:r>
      <w:r w:rsidR="00C33A6E" w:rsidRPr="005E6EC1">
        <w:rPr>
          <w:rFonts w:ascii="Arial" w:hAnsi="Arial" w:cs="Arial"/>
          <w:bCs/>
          <w:iCs/>
        </w:rPr>
        <w:t>s</w:t>
      </w:r>
      <w:r w:rsidR="00422E00" w:rsidRPr="005E6EC1">
        <w:rPr>
          <w:rFonts w:ascii="Arial" w:hAnsi="Arial" w:cs="Arial"/>
          <w:bCs/>
          <w:iCs/>
        </w:rPr>
        <w:t>m</w:t>
      </w:r>
      <w:r w:rsidRPr="005E6EC1">
        <w:rPr>
          <w:rFonts w:ascii="Arial" w:hAnsi="Arial" w:cs="Arial"/>
          <w:bCs/>
          <w:iCs/>
        </w:rPr>
        <w:t>louvy, třetím subjektům, nad rámec svých zákonných povinností.</w:t>
      </w:r>
    </w:p>
    <w:p w:rsidR="00B75142" w:rsidRPr="005E6EC1" w:rsidRDefault="00B75142" w:rsidP="006B20D7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>Zaplacením kterékoliv smluvní pokuty sjednané v této smlouvě není dotčeno právo smluvní strany na náhradu škody, která jí vznikla v důsledku porušení sankcionované povinnosti druhou smluvní stranou.</w:t>
      </w:r>
    </w:p>
    <w:p w:rsidR="00B75142" w:rsidRPr="005E6EC1" w:rsidRDefault="00B75142" w:rsidP="006B20D7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>Jakýkoliv spor vzniklý z této smlouvy, pokud se jej nepodaří urovnat jednáním mezi smluvními stranami, bude rozhodnut k tomu věcně příslušným soudem, přičemž soudem místně příslušným k rozhodnutí bude, na základě dohody smluvních stran, soud určený podle sídla zákazníka.</w:t>
      </w:r>
    </w:p>
    <w:p w:rsidR="00B75142" w:rsidRPr="00AF257D" w:rsidRDefault="00B75142" w:rsidP="006B20D7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 xml:space="preserve">Smluvní strany jsou při plnění této smlouvy vázány veškerými podmínkami obsaženými v zadávací dokumentaci veřejné zakázky Centrální nákup elektrické energie a zemního plynu pro </w:t>
      </w:r>
      <w:r w:rsidR="00C33A6E" w:rsidRPr="005E6EC1">
        <w:rPr>
          <w:rFonts w:ascii="Arial" w:hAnsi="Arial" w:cs="Arial"/>
          <w:bCs/>
          <w:iCs/>
        </w:rPr>
        <w:t>S</w:t>
      </w:r>
      <w:r w:rsidRPr="005E6EC1">
        <w:rPr>
          <w:rFonts w:ascii="Arial" w:hAnsi="Arial" w:cs="Arial"/>
          <w:bCs/>
          <w:iCs/>
        </w:rPr>
        <w:t>tatutární město Prostějov v letech 20</w:t>
      </w:r>
      <w:r w:rsidR="00460CE9" w:rsidRPr="005E6EC1">
        <w:rPr>
          <w:rFonts w:ascii="Arial" w:hAnsi="Arial" w:cs="Arial"/>
          <w:bCs/>
          <w:iCs/>
        </w:rPr>
        <w:t>21</w:t>
      </w:r>
      <w:r w:rsidRPr="005E6EC1">
        <w:rPr>
          <w:rFonts w:ascii="Arial" w:hAnsi="Arial" w:cs="Arial"/>
          <w:bCs/>
          <w:iCs/>
        </w:rPr>
        <w:t>-202</w:t>
      </w:r>
      <w:r w:rsidR="00460CE9" w:rsidRPr="005E6EC1">
        <w:rPr>
          <w:rFonts w:ascii="Arial" w:hAnsi="Arial" w:cs="Arial"/>
          <w:bCs/>
          <w:iCs/>
        </w:rPr>
        <w:t>2</w:t>
      </w:r>
      <w:r w:rsidRPr="005E6EC1">
        <w:rPr>
          <w:rFonts w:ascii="Arial" w:hAnsi="Arial" w:cs="Arial"/>
          <w:bCs/>
          <w:iCs/>
        </w:rPr>
        <w:t xml:space="preserve"> a této </w:t>
      </w:r>
      <w:r w:rsidRPr="00AF257D">
        <w:rPr>
          <w:rFonts w:ascii="Arial" w:hAnsi="Arial" w:cs="Arial"/>
          <w:bCs/>
          <w:iCs/>
        </w:rPr>
        <w:t>smlouvy a prohlašují, že tyto podmínky a tato smlouva mají přednost před přílohou č. 3 této smlouvy.</w:t>
      </w:r>
    </w:p>
    <w:p w:rsidR="00B75142" w:rsidRPr="006B20D7" w:rsidRDefault="00B75142" w:rsidP="006B20D7">
      <w:p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  <w:sz w:val="10"/>
          <w:szCs w:val="10"/>
        </w:rPr>
      </w:pPr>
    </w:p>
    <w:p w:rsidR="00B75142" w:rsidRPr="005E6EC1" w:rsidRDefault="00B75142" w:rsidP="006B20D7">
      <w:pPr>
        <w:widowControl w:val="0"/>
        <w:numPr>
          <w:ilvl w:val="0"/>
          <w:numId w:val="15"/>
        </w:numPr>
        <w:spacing w:after="200" w:line="276" w:lineRule="auto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 xml:space="preserve">Ve věcech touto </w:t>
      </w:r>
      <w:r w:rsidR="00460CE9" w:rsidRPr="005E6EC1">
        <w:rPr>
          <w:rFonts w:ascii="Arial" w:hAnsi="Arial" w:cs="Arial"/>
          <w:bCs/>
          <w:iCs/>
        </w:rPr>
        <w:t>s</w:t>
      </w:r>
      <w:r w:rsidRPr="005E6EC1">
        <w:rPr>
          <w:rFonts w:ascii="Arial" w:hAnsi="Arial" w:cs="Arial"/>
          <w:bCs/>
          <w:iCs/>
        </w:rPr>
        <w:t>mlouvou výslovně neupravených se bude tento smluvní vztah řídit ustanoveními obecně závazných právních předpisů, zejména občansk</w:t>
      </w:r>
      <w:r w:rsidR="00460CE9" w:rsidRPr="005E6EC1">
        <w:rPr>
          <w:rFonts w:ascii="Arial" w:hAnsi="Arial" w:cs="Arial"/>
          <w:bCs/>
          <w:iCs/>
        </w:rPr>
        <w:t>ého</w:t>
      </w:r>
      <w:r w:rsidRPr="005E6EC1">
        <w:rPr>
          <w:rFonts w:ascii="Arial" w:hAnsi="Arial" w:cs="Arial"/>
          <w:bCs/>
          <w:iCs/>
        </w:rPr>
        <w:t xml:space="preserve"> zákoník</w:t>
      </w:r>
      <w:r w:rsidR="00460CE9" w:rsidRPr="005E6EC1">
        <w:rPr>
          <w:rFonts w:ascii="Arial" w:hAnsi="Arial" w:cs="Arial"/>
          <w:bCs/>
          <w:iCs/>
        </w:rPr>
        <w:t>u</w:t>
      </w:r>
      <w:r w:rsidRPr="005E6EC1">
        <w:rPr>
          <w:rFonts w:ascii="Arial" w:hAnsi="Arial" w:cs="Arial"/>
          <w:bCs/>
          <w:iCs/>
        </w:rPr>
        <w:t xml:space="preserve"> a předpisy souvisejícími.</w:t>
      </w:r>
    </w:p>
    <w:p w:rsidR="00B75142" w:rsidRPr="005E6EC1" w:rsidRDefault="00460CE9" w:rsidP="006B20D7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>Tato s</w:t>
      </w:r>
      <w:r w:rsidR="00B75142" w:rsidRPr="005E6EC1">
        <w:rPr>
          <w:rFonts w:ascii="Arial" w:hAnsi="Arial" w:cs="Arial"/>
          <w:bCs/>
          <w:iCs/>
        </w:rPr>
        <w:t>mlouva nabývá platnosti dnem</w:t>
      </w:r>
      <w:r w:rsidRPr="005E6EC1">
        <w:rPr>
          <w:rFonts w:ascii="Arial" w:hAnsi="Arial" w:cs="Arial"/>
          <w:bCs/>
          <w:iCs/>
        </w:rPr>
        <w:t xml:space="preserve"> jejího</w:t>
      </w:r>
      <w:r w:rsidR="00B75142" w:rsidRPr="005E6EC1">
        <w:rPr>
          <w:rFonts w:ascii="Arial" w:hAnsi="Arial" w:cs="Arial"/>
          <w:bCs/>
          <w:iCs/>
        </w:rPr>
        <w:t xml:space="preserve"> podpisu smluvní</w:t>
      </w:r>
      <w:r w:rsidRPr="005E6EC1">
        <w:rPr>
          <w:rFonts w:ascii="Arial" w:hAnsi="Arial" w:cs="Arial"/>
          <w:bCs/>
          <w:iCs/>
        </w:rPr>
        <w:t>mi</w:t>
      </w:r>
      <w:r w:rsidR="00B75142" w:rsidRPr="005E6EC1">
        <w:rPr>
          <w:rFonts w:ascii="Arial" w:hAnsi="Arial" w:cs="Arial"/>
          <w:bCs/>
          <w:iCs/>
        </w:rPr>
        <w:t xml:space="preserve"> stran</w:t>
      </w:r>
      <w:r w:rsidRPr="005E6EC1">
        <w:rPr>
          <w:rFonts w:ascii="Arial" w:hAnsi="Arial" w:cs="Arial"/>
          <w:bCs/>
          <w:iCs/>
        </w:rPr>
        <w:t>ami</w:t>
      </w:r>
      <w:r w:rsidR="00B75142" w:rsidRPr="005E6EC1">
        <w:rPr>
          <w:rFonts w:ascii="Arial" w:hAnsi="Arial" w:cs="Arial"/>
          <w:bCs/>
          <w:iCs/>
        </w:rPr>
        <w:t>.</w:t>
      </w:r>
    </w:p>
    <w:p w:rsidR="00B75142" w:rsidRPr="005E6EC1" w:rsidRDefault="00460CE9" w:rsidP="00B75142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E6EC1">
        <w:rPr>
          <w:rFonts w:ascii="Arial" w:hAnsi="Arial" w:cs="Arial"/>
          <w:bCs/>
          <w:iCs/>
        </w:rPr>
        <w:t>Tato s</w:t>
      </w:r>
      <w:r w:rsidR="00B75142" w:rsidRPr="005E6EC1">
        <w:rPr>
          <w:rFonts w:ascii="Arial" w:hAnsi="Arial" w:cs="Arial"/>
          <w:bCs/>
          <w:iCs/>
        </w:rPr>
        <w:t xml:space="preserve">mlouva nabývá účinnosti dnem </w:t>
      </w:r>
      <w:r w:rsidRPr="005E6EC1">
        <w:rPr>
          <w:rFonts w:ascii="Arial" w:hAnsi="Arial" w:cs="Arial"/>
          <w:bCs/>
          <w:iCs/>
        </w:rPr>
        <w:t xml:space="preserve">jejího </w:t>
      </w:r>
      <w:r w:rsidR="00B75142" w:rsidRPr="005E6EC1">
        <w:rPr>
          <w:rFonts w:ascii="Arial" w:hAnsi="Arial" w:cs="Arial"/>
          <w:bCs/>
          <w:iCs/>
        </w:rPr>
        <w:t xml:space="preserve">uveřejnění </w:t>
      </w:r>
      <w:r w:rsidRPr="005E6EC1">
        <w:rPr>
          <w:rFonts w:ascii="Arial" w:hAnsi="Arial" w:cs="Arial"/>
          <w:bCs/>
          <w:iCs/>
        </w:rPr>
        <w:t>prostřednictvím r</w:t>
      </w:r>
      <w:r w:rsidR="00B75142" w:rsidRPr="005E6EC1">
        <w:rPr>
          <w:rFonts w:ascii="Arial" w:hAnsi="Arial" w:cs="Arial"/>
          <w:bCs/>
          <w:iCs/>
        </w:rPr>
        <w:t xml:space="preserve">egistru smluv </w:t>
      </w:r>
      <w:r w:rsidRPr="005E6EC1">
        <w:rPr>
          <w:rFonts w:ascii="Arial" w:hAnsi="Arial" w:cs="Arial"/>
        </w:rPr>
        <w:t xml:space="preserve">dle příslušných ustanovení zákona č. 340/2015 Sb., o zvláštních </w:t>
      </w:r>
      <w:r w:rsidRPr="005E6EC1">
        <w:rPr>
          <w:rFonts w:ascii="Arial" w:hAnsi="Arial" w:cs="Arial"/>
        </w:rPr>
        <w:lastRenderedPageBreak/>
        <w:t>podmínkách účinnosti některých smluv, uveřejňování těchto smluv a o registru smluv (zákon o registru smluv), v účinném znění, které zajistí zákazník</w:t>
      </w:r>
      <w:r w:rsidR="00B75142" w:rsidRPr="005E6EC1">
        <w:rPr>
          <w:rFonts w:ascii="Arial" w:hAnsi="Arial" w:cs="Arial"/>
          <w:bCs/>
          <w:iCs/>
        </w:rPr>
        <w:t>.</w:t>
      </w:r>
    </w:p>
    <w:p w:rsidR="00B75142" w:rsidRPr="006B20D7" w:rsidRDefault="00B75142" w:rsidP="00B75142">
      <w:pPr>
        <w:suppressAutoHyphens w:val="0"/>
        <w:spacing w:before="120"/>
        <w:ind w:left="360"/>
        <w:jc w:val="both"/>
        <w:rPr>
          <w:rFonts w:ascii="Arial" w:hAnsi="Arial" w:cs="Arial"/>
          <w:bCs/>
          <w:iCs/>
          <w:sz w:val="10"/>
          <w:szCs w:val="10"/>
        </w:rPr>
      </w:pPr>
    </w:p>
    <w:p w:rsidR="00B75142" w:rsidRPr="00AF257D" w:rsidRDefault="00B75142" w:rsidP="00B75142">
      <w:pPr>
        <w:widowControl w:val="0"/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  <w:bCs/>
          <w:iCs/>
        </w:rPr>
      </w:pPr>
      <w:r w:rsidRPr="00AF257D">
        <w:rPr>
          <w:rFonts w:ascii="Arial" w:hAnsi="Arial" w:cs="Arial"/>
          <w:bCs/>
          <w:iCs/>
        </w:rPr>
        <w:t>Smluvní strany po přečtení smlouvy potvrzují, že obsahu smlouvy porozuměly, že smlouva vyjadřuje jejich pravou, svobodnou a vážnou vůli, nebyla uzavřena v tísni či za nápadně nevýhodných podmínek a na důkaz této skutečnosti ji vlastnoručně podepisují.</w:t>
      </w:r>
    </w:p>
    <w:p w:rsidR="00B75142" w:rsidRPr="00AF257D" w:rsidRDefault="00B75142" w:rsidP="00B75142">
      <w:pPr>
        <w:numPr>
          <w:ilvl w:val="0"/>
          <w:numId w:val="15"/>
        </w:numPr>
        <w:suppressAutoHyphens w:val="0"/>
        <w:spacing w:before="120" w:line="100" w:lineRule="atLeast"/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 xml:space="preserve">Nedílnou součástí této smlouvy jsou přílohy č. 1 – </w:t>
      </w:r>
      <w:r w:rsidR="00E83C64">
        <w:rPr>
          <w:rFonts w:ascii="Arial" w:hAnsi="Arial" w:cs="Arial"/>
        </w:rPr>
        <w:t>2</w:t>
      </w:r>
    </w:p>
    <w:p w:rsidR="00D60F05" w:rsidRPr="00AF257D" w:rsidRDefault="00D60F05" w:rsidP="00AC2B4C">
      <w:pPr>
        <w:suppressAutoHyphens w:val="0"/>
        <w:spacing w:before="120" w:line="100" w:lineRule="atLeast"/>
        <w:jc w:val="both"/>
        <w:rPr>
          <w:rFonts w:ascii="Arial" w:hAnsi="Arial" w:cs="Arial"/>
        </w:rPr>
      </w:pPr>
    </w:p>
    <w:p w:rsidR="00B75142" w:rsidRPr="00AF257D" w:rsidRDefault="00B75142" w:rsidP="00B75142">
      <w:pPr>
        <w:ind w:firstLine="360"/>
        <w:rPr>
          <w:rFonts w:ascii="Arial" w:hAnsi="Arial" w:cs="Arial"/>
        </w:rPr>
      </w:pPr>
      <w:r w:rsidRPr="00AF257D">
        <w:rPr>
          <w:rFonts w:ascii="Arial" w:hAnsi="Arial" w:cs="Arial"/>
        </w:rPr>
        <w:t>Příloha č. 1 smlouvy - sjednané ceny</w:t>
      </w:r>
    </w:p>
    <w:p w:rsidR="00B75142" w:rsidRPr="00E83C64" w:rsidRDefault="00B75142" w:rsidP="00E83C64">
      <w:pPr>
        <w:ind w:firstLine="360"/>
        <w:rPr>
          <w:rFonts w:ascii="Arial" w:hAnsi="Arial" w:cs="Arial"/>
        </w:rPr>
      </w:pPr>
      <w:r w:rsidRPr="00AF257D">
        <w:rPr>
          <w:rFonts w:ascii="Arial" w:hAnsi="Arial" w:cs="Arial"/>
        </w:rPr>
        <w:t>Příloha č. 2 smlouvy - seznam odběrných míst</w:t>
      </w:r>
    </w:p>
    <w:p w:rsidR="00B75142" w:rsidRPr="00AF257D" w:rsidRDefault="00B75142" w:rsidP="00B75142">
      <w:pPr>
        <w:jc w:val="both"/>
        <w:rPr>
          <w:rFonts w:ascii="Arial" w:hAnsi="Arial" w:cs="Arial"/>
        </w:rPr>
      </w:pPr>
    </w:p>
    <w:p w:rsidR="00B75142" w:rsidRDefault="00B75142" w:rsidP="00B75142">
      <w:pPr>
        <w:jc w:val="both"/>
        <w:rPr>
          <w:rFonts w:ascii="Arial" w:hAnsi="Arial" w:cs="Arial"/>
        </w:rPr>
      </w:pPr>
    </w:p>
    <w:p w:rsidR="00AC2B4C" w:rsidRDefault="00AC2B4C" w:rsidP="00B75142">
      <w:pPr>
        <w:jc w:val="both"/>
        <w:rPr>
          <w:rFonts w:ascii="Arial" w:hAnsi="Arial" w:cs="Arial"/>
        </w:rPr>
      </w:pPr>
      <w:r w:rsidRPr="00AC2B4C">
        <w:rPr>
          <w:rFonts w:ascii="Arial" w:hAnsi="Arial" w:cs="Arial"/>
        </w:rPr>
        <w:t>Usnesení Rady města Prostějova č. 0198 z 31.03.2020.</w:t>
      </w:r>
    </w:p>
    <w:p w:rsidR="00AC2B4C" w:rsidRPr="00AF257D" w:rsidRDefault="00AC2B4C" w:rsidP="00B75142">
      <w:pPr>
        <w:jc w:val="both"/>
        <w:rPr>
          <w:rFonts w:ascii="Arial" w:hAnsi="Arial" w:cs="Arial"/>
        </w:rPr>
      </w:pPr>
    </w:p>
    <w:p w:rsidR="00B75142" w:rsidRPr="00AF257D" w:rsidRDefault="00B75142" w:rsidP="00B75142">
      <w:pPr>
        <w:jc w:val="both"/>
        <w:rPr>
          <w:rFonts w:ascii="Arial" w:hAnsi="Arial" w:cs="Arial"/>
        </w:rPr>
      </w:pPr>
    </w:p>
    <w:p w:rsidR="006541D1" w:rsidRDefault="006541D1" w:rsidP="006541D1">
      <w:pPr>
        <w:jc w:val="both"/>
        <w:rPr>
          <w:rFonts w:ascii="Arial" w:hAnsi="Arial" w:cs="Arial"/>
        </w:rPr>
      </w:pPr>
      <w:bookmarkStart w:id="0" w:name="_Hlk32855223"/>
      <w:r w:rsidRPr="00415443">
        <w:rPr>
          <w:rFonts w:ascii="Arial" w:hAnsi="Arial" w:cs="Arial"/>
        </w:rPr>
        <w:t>V Prostějově dne</w:t>
      </w:r>
      <w:r>
        <w:rPr>
          <w:rFonts w:ascii="Arial" w:hAnsi="Arial" w:cs="Arial"/>
        </w:rPr>
        <w:t xml:space="preserve"> 13.5.2020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Praze dne 20.4.2020</w:t>
      </w:r>
    </w:p>
    <w:p w:rsidR="00ED4463" w:rsidRDefault="00ED4463" w:rsidP="00B75142">
      <w:pPr>
        <w:jc w:val="both"/>
        <w:rPr>
          <w:rFonts w:ascii="Arial" w:hAnsi="Arial" w:cs="Arial"/>
        </w:rPr>
      </w:pPr>
    </w:p>
    <w:p w:rsidR="00B75142" w:rsidRPr="00BA73B4" w:rsidRDefault="00B75142" w:rsidP="00B75142">
      <w:pPr>
        <w:jc w:val="both"/>
        <w:rPr>
          <w:rFonts w:ascii="Arial" w:hAnsi="Arial" w:cs="Arial"/>
          <w:b/>
          <w:bCs/>
          <w:i/>
          <w:iCs/>
        </w:rPr>
      </w:pPr>
      <w:r w:rsidRPr="00BA73B4">
        <w:rPr>
          <w:rFonts w:ascii="Arial" w:hAnsi="Arial" w:cs="Arial"/>
          <w:b/>
          <w:bCs/>
          <w:i/>
          <w:iCs/>
        </w:rPr>
        <w:t>Zákazník</w:t>
      </w:r>
      <w:r w:rsidR="00BD4CB6" w:rsidRPr="00BA73B4">
        <w:rPr>
          <w:rFonts w:ascii="Arial" w:hAnsi="Arial" w:cs="Arial"/>
          <w:b/>
          <w:bCs/>
          <w:i/>
          <w:iCs/>
        </w:rPr>
        <w:tab/>
      </w:r>
      <w:r w:rsidR="00BD4CB6" w:rsidRPr="00BA73B4">
        <w:rPr>
          <w:rFonts w:ascii="Arial" w:hAnsi="Arial" w:cs="Arial"/>
          <w:b/>
          <w:bCs/>
          <w:i/>
          <w:iCs/>
        </w:rPr>
        <w:tab/>
      </w:r>
      <w:r w:rsidR="00BD4CB6" w:rsidRPr="00BA73B4">
        <w:rPr>
          <w:rFonts w:ascii="Arial" w:hAnsi="Arial" w:cs="Arial"/>
          <w:b/>
          <w:bCs/>
          <w:i/>
          <w:iCs/>
        </w:rPr>
        <w:tab/>
      </w:r>
      <w:r w:rsidR="00BD4CB6" w:rsidRPr="00BA73B4">
        <w:rPr>
          <w:rFonts w:ascii="Arial" w:hAnsi="Arial" w:cs="Arial"/>
          <w:b/>
          <w:bCs/>
          <w:i/>
          <w:iCs/>
        </w:rPr>
        <w:tab/>
      </w:r>
      <w:r w:rsidR="00BD4CB6" w:rsidRPr="00BA73B4">
        <w:rPr>
          <w:rFonts w:ascii="Arial" w:hAnsi="Arial" w:cs="Arial"/>
          <w:b/>
          <w:bCs/>
          <w:i/>
          <w:iCs/>
        </w:rPr>
        <w:tab/>
      </w:r>
      <w:r w:rsidR="00BD4CB6" w:rsidRPr="00BA73B4">
        <w:rPr>
          <w:rFonts w:ascii="Arial" w:hAnsi="Arial" w:cs="Arial"/>
          <w:b/>
          <w:bCs/>
          <w:i/>
          <w:iCs/>
        </w:rPr>
        <w:tab/>
      </w:r>
      <w:r w:rsidRPr="00BA73B4">
        <w:rPr>
          <w:rFonts w:ascii="Arial" w:hAnsi="Arial" w:cs="Arial"/>
          <w:b/>
          <w:bCs/>
          <w:i/>
          <w:iCs/>
        </w:rPr>
        <w:t>Dodavatel</w:t>
      </w:r>
    </w:p>
    <w:p w:rsidR="002F163B" w:rsidRDefault="002F163B" w:rsidP="007B4E20">
      <w:pPr>
        <w:jc w:val="both"/>
        <w:rPr>
          <w:rFonts w:ascii="Arial" w:hAnsi="Arial" w:cs="Arial"/>
          <w:b/>
          <w:bCs/>
        </w:rPr>
      </w:pPr>
      <w:r w:rsidRPr="002F163B">
        <w:rPr>
          <w:rFonts w:ascii="Arial" w:hAnsi="Arial" w:cs="Arial"/>
          <w:b/>
          <w:bCs/>
        </w:rPr>
        <w:t>Základní škola a mateřská škola</w:t>
      </w:r>
    </w:p>
    <w:p w:rsidR="007B4E20" w:rsidRPr="00ED4463" w:rsidRDefault="002F163B" w:rsidP="007B4E20">
      <w:pPr>
        <w:jc w:val="both"/>
        <w:rPr>
          <w:rFonts w:ascii="Arial" w:hAnsi="Arial" w:cs="Arial"/>
          <w:b/>
          <w:bCs/>
        </w:rPr>
      </w:pPr>
      <w:r w:rsidRPr="002F163B">
        <w:rPr>
          <w:rFonts w:ascii="Arial" w:hAnsi="Arial" w:cs="Arial"/>
          <w:b/>
          <w:bCs/>
        </w:rPr>
        <w:t>Prostějov, Palackého tř. 14</w:t>
      </w:r>
      <w:r w:rsidR="0004793F">
        <w:rPr>
          <w:rFonts w:ascii="Arial" w:hAnsi="Arial" w:cs="Arial"/>
          <w:b/>
          <w:bCs/>
        </w:rPr>
        <w:t>, p.o.</w:t>
      </w:r>
      <w:r w:rsidR="007B4E20">
        <w:rPr>
          <w:rFonts w:ascii="Arial" w:hAnsi="Arial" w:cs="Arial"/>
          <w:b/>
          <w:bCs/>
        </w:rPr>
        <w:tab/>
      </w:r>
      <w:r w:rsidR="007B4E20">
        <w:rPr>
          <w:rFonts w:ascii="Arial" w:hAnsi="Arial" w:cs="Arial"/>
          <w:b/>
          <w:bCs/>
        </w:rPr>
        <w:tab/>
      </w:r>
      <w:r w:rsidR="00652A02">
        <w:rPr>
          <w:rFonts w:ascii="Arial" w:hAnsi="Arial" w:cs="Arial"/>
          <w:b/>
          <w:bCs/>
        </w:rPr>
        <w:tab/>
      </w:r>
      <w:r w:rsidR="007B4E20" w:rsidRPr="00ED4463">
        <w:rPr>
          <w:rFonts w:ascii="Arial" w:hAnsi="Arial" w:cs="Arial"/>
          <w:b/>
          <w:bCs/>
        </w:rPr>
        <w:t>CONTE spol. s r.o.</w:t>
      </w:r>
    </w:p>
    <w:p w:rsidR="00BD4CB6" w:rsidRPr="00ED4463" w:rsidRDefault="00BD4CB6" w:rsidP="00B75142">
      <w:pPr>
        <w:jc w:val="both"/>
        <w:rPr>
          <w:rFonts w:ascii="Arial" w:hAnsi="Arial" w:cs="Arial"/>
          <w:b/>
          <w:bCs/>
        </w:rPr>
      </w:pPr>
      <w:r w:rsidRPr="00ED4463">
        <w:rPr>
          <w:rFonts w:ascii="Arial" w:hAnsi="Arial" w:cs="Arial"/>
          <w:b/>
          <w:bCs/>
        </w:rPr>
        <w:tab/>
      </w:r>
      <w:r w:rsidRPr="00ED4463">
        <w:rPr>
          <w:rFonts w:ascii="Arial" w:hAnsi="Arial" w:cs="Arial"/>
          <w:b/>
          <w:bCs/>
        </w:rPr>
        <w:tab/>
      </w:r>
      <w:r w:rsidRPr="00ED4463">
        <w:rPr>
          <w:rFonts w:ascii="Arial" w:hAnsi="Arial" w:cs="Arial"/>
          <w:b/>
          <w:bCs/>
        </w:rPr>
        <w:tab/>
      </w:r>
    </w:p>
    <w:p w:rsidR="00ED4463" w:rsidRDefault="00ED4463" w:rsidP="00ED4463">
      <w:pPr>
        <w:jc w:val="both"/>
        <w:rPr>
          <w:rFonts w:ascii="Arial" w:hAnsi="Arial" w:cs="Arial"/>
        </w:rPr>
      </w:pPr>
    </w:p>
    <w:p w:rsidR="00ED4463" w:rsidRDefault="00ED4463" w:rsidP="00ED4463">
      <w:pPr>
        <w:jc w:val="both"/>
        <w:rPr>
          <w:rFonts w:ascii="Arial" w:hAnsi="Arial" w:cs="Arial"/>
        </w:rPr>
      </w:pPr>
    </w:p>
    <w:p w:rsidR="00ED4463" w:rsidRDefault="00ED4463" w:rsidP="00ED4463">
      <w:pPr>
        <w:jc w:val="both"/>
        <w:rPr>
          <w:rFonts w:ascii="Arial" w:hAnsi="Arial" w:cs="Arial"/>
        </w:rPr>
      </w:pPr>
    </w:p>
    <w:p w:rsidR="00ED4463" w:rsidRDefault="00ED4463" w:rsidP="00ED4463">
      <w:pPr>
        <w:jc w:val="both"/>
        <w:rPr>
          <w:rFonts w:ascii="Arial" w:hAnsi="Arial" w:cs="Arial"/>
        </w:rPr>
      </w:pPr>
    </w:p>
    <w:p w:rsidR="00ED4463" w:rsidRDefault="00ED4463" w:rsidP="00ED44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:rsidR="00ED4463" w:rsidRDefault="002F163B" w:rsidP="00ED4463">
      <w:pPr>
        <w:jc w:val="both"/>
        <w:rPr>
          <w:rFonts w:ascii="Arial" w:hAnsi="Arial" w:cs="Arial"/>
        </w:rPr>
      </w:pPr>
      <w:r w:rsidRPr="002F163B">
        <w:rPr>
          <w:rFonts w:ascii="Arial" w:hAnsi="Arial" w:cs="Arial"/>
        </w:rPr>
        <w:t>Mgr. Jana Prokopová, ředitelka</w:t>
      </w:r>
      <w:r w:rsidR="001A1A94">
        <w:rPr>
          <w:rFonts w:ascii="Arial" w:hAnsi="Arial" w:cs="Arial"/>
        </w:rPr>
        <w:tab/>
      </w:r>
      <w:r w:rsidR="00ED4463">
        <w:rPr>
          <w:rFonts w:ascii="Arial" w:hAnsi="Arial" w:cs="Arial"/>
        </w:rPr>
        <w:tab/>
      </w:r>
      <w:r w:rsidR="00ED4463">
        <w:rPr>
          <w:rFonts w:ascii="Arial" w:hAnsi="Arial" w:cs="Arial"/>
        </w:rPr>
        <w:tab/>
        <w:t>Dipl.-Ing. Roman Baláž, jednatel</w:t>
      </w:r>
    </w:p>
    <w:p w:rsidR="0037008E" w:rsidRDefault="0037008E" w:rsidP="00ED4463">
      <w:pPr>
        <w:jc w:val="both"/>
        <w:rPr>
          <w:rFonts w:ascii="Arial" w:hAnsi="Arial" w:cs="Arial"/>
        </w:rPr>
      </w:pPr>
    </w:p>
    <w:p w:rsidR="00652A02" w:rsidRDefault="00652A02" w:rsidP="00ED4463">
      <w:pPr>
        <w:jc w:val="both"/>
        <w:rPr>
          <w:rFonts w:ascii="Arial" w:hAnsi="Arial" w:cs="Arial"/>
        </w:rPr>
      </w:pPr>
    </w:p>
    <w:p w:rsidR="00652A02" w:rsidRDefault="00652A02" w:rsidP="00ED4463">
      <w:pPr>
        <w:jc w:val="both"/>
        <w:rPr>
          <w:rFonts w:ascii="Arial" w:hAnsi="Arial" w:cs="Arial"/>
        </w:rPr>
      </w:pPr>
    </w:p>
    <w:p w:rsidR="00652A02" w:rsidRDefault="00652A02" w:rsidP="00ED4463">
      <w:pPr>
        <w:jc w:val="both"/>
        <w:rPr>
          <w:rFonts w:ascii="Arial" w:hAnsi="Arial" w:cs="Arial"/>
        </w:rPr>
      </w:pPr>
    </w:p>
    <w:p w:rsidR="00652A02" w:rsidRDefault="00652A02" w:rsidP="00ED4463">
      <w:pPr>
        <w:jc w:val="both"/>
        <w:rPr>
          <w:rFonts w:ascii="Arial" w:hAnsi="Arial" w:cs="Arial"/>
        </w:rPr>
      </w:pPr>
    </w:p>
    <w:p w:rsidR="00652A02" w:rsidRDefault="00652A02" w:rsidP="00ED44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:rsidR="00652A02" w:rsidRDefault="00652A02" w:rsidP="00ED44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Dušan Nikel, jednatel</w:t>
      </w:r>
    </w:p>
    <w:p w:rsidR="00ED4463" w:rsidRDefault="00ED4463" w:rsidP="00ED4463">
      <w:pPr>
        <w:jc w:val="both"/>
        <w:rPr>
          <w:rFonts w:ascii="Arial" w:hAnsi="Arial" w:cs="Arial"/>
        </w:rPr>
      </w:pPr>
    </w:p>
    <w:bookmarkEnd w:id="0"/>
    <w:p w:rsidR="00460CE9" w:rsidRDefault="00E83C64" w:rsidP="00B751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:rsidR="00460CE9" w:rsidRDefault="00460CE9" w:rsidP="00B75142">
      <w:pPr>
        <w:jc w:val="both"/>
        <w:rPr>
          <w:rFonts w:ascii="Arial" w:hAnsi="Arial" w:cs="Arial"/>
        </w:rPr>
      </w:pPr>
    </w:p>
    <w:p w:rsidR="00B75142" w:rsidRPr="00B764FD" w:rsidRDefault="00B75142" w:rsidP="00B75142">
      <w:pPr>
        <w:rPr>
          <w:rFonts w:ascii="Arial" w:hAnsi="Arial" w:cs="Arial"/>
          <w:iCs/>
          <w:u w:val="single"/>
        </w:rPr>
      </w:pPr>
      <w:r w:rsidRPr="00B764FD">
        <w:rPr>
          <w:rFonts w:ascii="Arial" w:hAnsi="Arial" w:cs="Arial"/>
          <w:iCs/>
          <w:u w:val="single"/>
        </w:rPr>
        <w:t>Příloha č. 1 – sjednané ceny</w:t>
      </w:r>
    </w:p>
    <w:p w:rsidR="006979B9" w:rsidRPr="00AF257D" w:rsidRDefault="006979B9" w:rsidP="00B75142">
      <w:pPr>
        <w:rPr>
          <w:rFonts w:ascii="Arial" w:hAnsi="Arial" w:cs="Arial"/>
          <w:i/>
        </w:rPr>
      </w:pPr>
    </w:p>
    <w:p w:rsidR="00B75142" w:rsidRPr="00AF257D" w:rsidRDefault="00B75142" w:rsidP="00B75142">
      <w:pPr>
        <w:jc w:val="center"/>
        <w:rPr>
          <w:rFonts w:ascii="Arial" w:hAnsi="Arial" w:cs="Arial"/>
          <w:b/>
        </w:rPr>
      </w:pPr>
    </w:p>
    <w:p w:rsidR="00B75142" w:rsidRPr="00AF257D" w:rsidRDefault="00B75142" w:rsidP="00B75142">
      <w:pPr>
        <w:jc w:val="center"/>
        <w:rPr>
          <w:rFonts w:ascii="Arial" w:hAnsi="Arial" w:cs="Arial"/>
          <w:b/>
        </w:rPr>
      </w:pPr>
      <w:r w:rsidRPr="00AF257D">
        <w:rPr>
          <w:rFonts w:ascii="Arial" w:hAnsi="Arial" w:cs="Arial"/>
          <w:b/>
        </w:rPr>
        <w:t>Sjednané ceny Smlouvy na dodávku zemního plynu pro MO (maloodběr)</w:t>
      </w:r>
    </w:p>
    <w:p w:rsidR="00B75142" w:rsidRPr="00AF257D" w:rsidRDefault="00B75142" w:rsidP="00B75142">
      <w:pPr>
        <w:rPr>
          <w:rFonts w:ascii="Arial" w:hAnsi="Arial" w:cs="Arial"/>
        </w:rPr>
      </w:pPr>
    </w:p>
    <w:tbl>
      <w:tblPr>
        <w:tblW w:w="7556" w:type="dxa"/>
        <w:tblInd w:w="66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96" w:type="dxa"/>
        </w:tblCellMar>
        <w:tblLook w:val="0000"/>
      </w:tblPr>
      <w:tblGrid>
        <w:gridCol w:w="4209"/>
        <w:gridCol w:w="1317"/>
        <w:gridCol w:w="2030"/>
      </w:tblGrid>
      <w:tr w:rsidR="00B75142" w:rsidRPr="00AF257D" w:rsidTr="006B285B">
        <w:tc>
          <w:tcPr>
            <w:tcW w:w="4209" w:type="dxa"/>
            <w:tcBorders>
              <w:right w:val="nil"/>
            </w:tcBorders>
            <w:shd w:val="clear" w:color="auto" w:fill="FFFFFF"/>
            <w:tcMar>
              <w:left w:w="96" w:type="dxa"/>
            </w:tcMar>
          </w:tcPr>
          <w:p w:rsidR="00B75142" w:rsidRPr="00AF257D" w:rsidRDefault="00B75142" w:rsidP="00AC32AB">
            <w:pPr>
              <w:pStyle w:val="Obsahtabulky"/>
              <w:spacing w:before="57" w:after="57" w:line="100" w:lineRule="atLeast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:rsidR="00B75142" w:rsidRPr="00AF257D" w:rsidRDefault="00B75142" w:rsidP="00AC32AB">
            <w:pPr>
              <w:pStyle w:val="Obsahtabulky"/>
              <w:spacing w:before="57" w:line="100" w:lineRule="atLeast"/>
              <w:rPr>
                <w:rFonts w:ascii="Arial" w:hAnsi="Arial" w:cs="Arial"/>
              </w:rPr>
            </w:pPr>
            <w:r w:rsidRPr="00AF257D">
              <w:rPr>
                <w:rFonts w:ascii="Arial" w:hAnsi="Arial" w:cs="Arial"/>
              </w:rPr>
              <w:t>Cena v Kč</w:t>
            </w:r>
          </w:p>
          <w:p w:rsidR="00B75142" w:rsidRPr="00AF257D" w:rsidRDefault="00B75142" w:rsidP="00AC32AB">
            <w:pPr>
              <w:pStyle w:val="Obsahtabulky"/>
              <w:spacing w:after="57" w:line="100" w:lineRule="atLeast"/>
              <w:rPr>
                <w:rFonts w:ascii="Arial" w:hAnsi="Arial" w:cs="Arial"/>
              </w:rPr>
            </w:pPr>
            <w:r w:rsidRPr="00AF257D">
              <w:rPr>
                <w:rFonts w:ascii="Arial" w:hAnsi="Arial" w:cs="Arial"/>
              </w:rPr>
              <w:t>bez DPH</w:t>
            </w:r>
          </w:p>
        </w:tc>
        <w:tc>
          <w:tcPr>
            <w:tcW w:w="203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B75142" w:rsidRPr="00AF257D" w:rsidRDefault="00B75142" w:rsidP="006B285B">
            <w:pPr>
              <w:pStyle w:val="Obsahtabulky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AF257D">
              <w:rPr>
                <w:rFonts w:ascii="Arial" w:hAnsi="Arial" w:cs="Arial"/>
              </w:rPr>
              <w:t>Cena v Kč</w:t>
            </w:r>
          </w:p>
          <w:p w:rsidR="00B75142" w:rsidRPr="00AF257D" w:rsidRDefault="00B75142" w:rsidP="006B285B">
            <w:pPr>
              <w:pStyle w:val="Obsahtabulky"/>
              <w:spacing w:after="57" w:line="100" w:lineRule="atLeast"/>
              <w:jc w:val="center"/>
              <w:rPr>
                <w:rFonts w:ascii="Arial" w:hAnsi="Arial" w:cs="Arial"/>
              </w:rPr>
            </w:pPr>
            <w:r w:rsidRPr="00AF257D">
              <w:rPr>
                <w:rFonts w:ascii="Arial" w:hAnsi="Arial" w:cs="Arial"/>
              </w:rPr>
              <w:t>včetně DPH</w:t>
            </w:r>
          </w:p>
        </w:tc>
      </w:tr>
      <w:tr w:rsidR="00B75142" w:rsidRPr="00AF257D" w:rsidTr="006B285B">
        <w:tc>
          <w:tcPr>
            <w:tcW w:w="4209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:rsidR="00B75142" w:rsidRPr="00AF257D" w:rsidRDefault="00B75142" w:rsidP="00AC32AB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57D">
              <w:rPr>
                <w:rFonts w:ascii="Arial" w:hAnsi="Arial" w:cs="Arial"/>
                <w:color w:val="000000"/>
                <w:sz w:val="20"/>
                <w:szCs w:val="20"/>
              </w:rPr>
              <w:t>Kategorie 1  - 7 pro MO</w:t>
            </w:r>
          </w:p>
          <w:p w:rsidR="00B75142" w:rsidRPr="00AF257D" w:rsidRDefault="00B75142" w:rsidP="00AC32AB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57D">
              <w:rPr>
                <w:rFonts w:ascii="Arial" w:hAnsi="Arial" w:cs="Arial"/>
                <w:color w:val="000000"/>
                <w:sz w:val="20"/>
                <w:szCs w:val="20"/>
              </w:rPr>
              <w:t>Cena za 1 MWh zemního plynu (cena obsahuje cenu za komoditu + ostatní poplatky) bez distribuce a bez daně z plynu</w:t>
            </w:r>
          </w:p>
        </w:tc>
        <w:tc>
          <w:tcPr>
            <w:tcW w:w="1317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:rsidR="00B75142" w:rsidRPr="00AF257D" w:rsidRDefault="006B285B" w:rsidP="004350BC">
            <w:pPr>
              <w:pStyle w:val="Obsahtabulky"/>
              <w:spacing w:before="57" w:after="57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</w:t>
            </w:r>
          </w:p>
        </w:tc>
        <w:tc>
          <w:tcPr>
            <w:tcW w:w="203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B75142" w:rsidRPr="00AF257D" w:rsidRDefault="006B285B" w:rsidP="004350BC">
            <w:pPr>
              <w:pStyle w:val="Vchoz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520,3</w:t>
            </w:r>
          </w:p>
        </w:tc>
      </w:tr>
    </w:tbl>
    <w:p w:rsidR="00B75142" w:rsidRPr="00AF257D" w:rsidRDefault="00B75142" w:rsidP="00B75142">
      <w:pPr>
        <w:rPr>
          <w:rFonts w:ascii="Arial" w:hAnsi="Arial" w:cs="Arial"/>
        </w:rPr>
      </w:pPr>
    </w:p>
    <w:p w:rsidR="006979B9" w:rsidRDefault="006979B9" w:rsidP="00B75142">
      <w:pPr>
        <w:jc w:val="both"/>
        <w:rPr>
          <w:rFonts w:ascii="Arial" w:hAnsi="Arial" w:cs="Arial"/>
        </w:rPr>
      </w:pPr>
    </w:p>
    <w:p w:rsidR="006541D1" w:rsidRDefault="006541D1" w:rsidP="006541D1">
      <w:pPr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V Prostějově dne</w:t>
      </w:r>
      <w:r>
        <w:rPr>
          <w:rFonts w:ascii="Arial" w:hAnsi="Arial" w:cs="Arial"/>
        </w:rPr>
        <w:t xml:space="preserve"> 13.5.2020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75142" w:rsidRPr="00AF257D" w:rsidRDefault="00B75142" w:rsidP="00B75142">
      <w:pPr>
        <w:jc w:val="both"/>
        <w:rPr>
          <w:rFonts w:ascii="Arial" w:hAnsi="Arial" w:cs="Arial"/>
        </w:rPr>
      </w:pPr>
    </w:p>
    <w:p w:rsidR="00460CE9" w:rsidRDefault="00460CE9" w:rsidP="00B75142">
      <w:pPr>
        <w:jc w:val="both"/>
        <w:rPr>
          <w:rFonts w:ascii="Arial" w:hAnsi="Arial" w:cs="Arial"/>
        </w:rPr>
      </w:pPr>
    </w:p>
    <w:p w:rsidR="00B75142" w:rsidRPr="00AF257D" w:rsidRDefault="00B75142" w:rsidP="00B75142">
      <w:pPr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Zákazník</w:t>
      </w:r>
    </w:p>
    <w:p w:rsidR="0004793F" w:rsidRDefault="0004793F" w:rsidP="0004793F">
      <w:pPr>
        <w:jc w:val="both"/>
        <w:rPr>
          <w:rFonts w:ascii="Arial" w:hAnsi="Arial" w:cs="Arial"/>
          <w:b/>
          <w:bCs/>
        </w:rPr>
      </w:pPr>
      <w:r w:rsidRPr="002F163B">
        <w:rPr>
          <w:rFonts w:ascii="Arial" w:hAnsi="Arial" w:cs="Arial"/>
          <w:b/>
          <w:bCs/>
        </w:rPr>
        <w:t>Základní škola a mateřská škola</w:t>
      </w:r>
    </w:p>
    <w:p w:rsidR="0004793F" w:rsidRPr="00ED4463" w:rsidRDefault="0004793F" w:rsidP="0004793F">
      <w:pPr>
        <w:jc w:val="both"/>
        <w:rPr>
          <w:rFonts w:ascii="Arial" w:hAnsi="Arial" w:cs="Arial"/>
          <w:b/>
          <w:bCs/>
        </w:rPr>
      </w:pPr>
      <w:r w:rsidRPr="002F163B">
        <w:rPr>
          <w:rFonts w:ascii="Arial" w:hAnsi="Arial" w:cs="Arial"/>
          <w:b/>
          <w:bCs/>
        </w:rPr>
        <w:t>Prostějov, Palackého tř. 14</w:t>
      </w:r>
      <w:r>
        <w:rPr>
          <w:rFonts w:ascii="Arial" w:hAnsi="Arial" w:cs="Arial"/>
          <w:b/>
          <w:bCs/>
        </w:rPr>
        <w:t>, p.o.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04793F" w:rsidRPr="00ED4463" w:rsidRDefault="0004793F" w:rsidP="0004793F">
      <w:pPr>
        <w:jc w:val="both"/>
        <w:rPr>
          <w:rFonts w:ascii="Arial" w:hAnsi="Arial" w:cs="Arial"/>
          <w:b/>
          <w:bCs/>
        </w:rPr>
      </w:pPr>
      <w:r w:rsidRPr="00ED4463">
        <w:rPr>
          <w:rFonts w:ascii="Arial" w:hAnsi="Arial" w:cs="Arial"/>
          <w:b/>
          <w:bCs/>
        </w:rPr>
        <w:tab/>
      </w:r>
      <w:r w:rsidRPr="00ED4463">
        <w:rPr>
          <w:rFonts w:ascii="Arial" w:hAnsi="Arial" w:cs="Arial"/>
          <w:b/>
          <w:bCs/>
        </w:rPr>
        <w:tab/>
      </w:r>
      <w:r w:rsidRPr="00ED4463">
        <w:rPr>
          <w:rFonts w:ascii="Arial" w:hAnsi="Arial" w:cs="Arial"/>
          <w:b/>
          <w:bCs/>
        </w:rPr>
        <w:tab/>
      </w:r>
    </w:p>
    <w:p w:rsidR="0004793F" w:rsidRDefault="0004793F" w:rsidP="0004793F">
      <w:pPr>
        <w:jc w:val="both"/>
        <w:rPr>
          <w:rFonts w:ascii="Arial" w:hAnsi="Arial" w:cs="Arial"/>
        </w:rPr>
      </w:pPr>
    </w:p>
    <w:p w:rsidR="0004793F" w:rsidRDefault="0004793F" w:rsidP="000479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4793F" w:rsidRDefault="0004793F" w:rsidP="0004793F">
      <w:pPr>
        <w:jc w:val="both"/>
        <w:rPr>
          <w:rFonts w:ascii="Arial" w:hAnsi="Arial" w:cs="Arial"/>
        </w:rPr>
      </w:pPr>
      <w:r w:rsidRPr="002F163B">
        <w:rPr>
          <w:rFonts w:ascii="Arial" w:hAnsi="Arial" w:cs="Arial"/>
        </w:rPr>
        <w:t>Mgr. Jana Prokopová, ředitelka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4793F" w:rsidRDefault="0004793F" w:rsidP="0004793F">
      <w:pPr>
        <w:jc w:val="both"/>
        <w:rPr>
          <w:rFonts w:ascii="Arial" w:hAnsi="Arial" w:cs="Arial"/>
        </w:rPr>
      </w:pPr>
    </w:p>
    <w:p w:rsidR="0004793F" w:rsidRDefault="0004793F" w:rsidP="0004793F">
      <w:pPr>
        <w:jc w:val="both"/>
        <w:rPr>
          <w:rFonts w:ascii="Arial" w:hAnsi="Arial" w:cs="Arial"/>
        </w:rPr>
      </w:pPr>
    </w:p>
    <w:p w:rsidR="0004793F" w:rsidRDefault="0004793F" w:rsidP="000479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979B9" w:rsidRDefault="006541D1" w:rsidP="00B751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Praze dne 20.4.2020</w:t>
      </w:r>
    </w:p>
    <w:p w:rsidR="006541D1" w:rsidRDefault="006541D1" w:rsidP="00B75142">
      <w:pPr>
        <w:jc w:val="both"/>
        <w:rPr>
          <w:rFonts w:ascii="Arial" w:hAnsi="Arial" w:cs="Arial"/>
        </w:rPr>
      </w:pPr>
    </w:p>
    <w:p w:rsidR="00B75142" w:rsidRPr="00AF257D" w:rsidRDefault="00B75142" w:rsidP="00B75142">
      <w:pPr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Dodavatel</w:t>
      </w:r>
    </w:p>
    <w:p w:rsidR="0004793F" w:rsidRPr="00ED4463" w:rsidRDefault="0004793F" w:rsidP="0004793F">
      <w:pPr>
        <w:jc w:val="both"/>
        <w:rPr>
          <w:rFonts w:ascii="Arial" w:hAnsi="Arial" w:cs="Arial"/>
          <w:b/>
          <w:bCs/>
        </w:rPr>
      </w:pPr>
      <w:bookmarkStart w:id="1" w:name="_Hlk32855149"/>
      <w:r w:rsidRPr="00ED4463">
        <w:rPr>
          <w:rFonts w:ascii="Arial" w:hAnsi="Arial" w:cs="Arial"/>
          <w:b/>
          <w:bCs/>
        </w:rPr>
        <w:t>CONTE spol. s r.o.</w:t>
      </w:r>
    </w:p>
    <w:p w:rsidR="00B764FD" w:rsidRDefault="00B764FD" w:rsidP="00B764FD">
      <w:pPr>
        <w:rPr>
          <w:rFonts w:ascii="Arial" w:hAnsi="Arial" w:cs="Arial"/>
        </w:rPr>
      </w:pPr>
    </w:p>
    <w:p w:rsidR="0004793F" w:rsidRDefault="0004793F" w:rsidP="0004793F">
      <w:pPr>
        <w:jc w:val="both"/>
        <w:rPr>
          <w:rFonts w:ascii="Arial" w:hAnsi="Arial" w:cs="Arial"/>
        </w:rPr>
      </w:pPr>
    </w:p>
    <w:p w:rsidR="0004793F" w:rsidRDefault="0004793F" w:rsidP="000479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04793F" w:rsidRDefault="0004793F" w:rsidP="000479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Dipl.-Ing. Roman Baláž, jednatel</w:t>
      </w:r>
    </w:p>
    <w:p w:rsidR="0004793F" w:rsidRDefault="0004793F" w:rsidP="0004793F">
      <w:pPr>
        <w:jc w:val="both"/>
        <w:rPr>
          <w:rFonts w:ascii="Arial" w:hAnsi="Arial" w:cs="Arial"/>
        </w:rPr>
      </w:pPr>
    </w:p>
    <w:p w:rsidR="0004793F" w:rsidRDefault="0004793F" w:rsidP="0004793F">
      <w:pPr>
        <w:jc w:val="both"/>
        <w:rPr>
          <w:rFonts w:ascii="Arial" w:hAnsi="Arial" w:cs="Arial"/>
        </w:rPr>
      </w:pPr>
    </w:p>
    <w:p w:rsidR="0004793F" w:rsidRDefault="0004793F" w:rsidP="0004793F">
      <w:pPr>
        <w:jc w:val="both"/>
        <w:rPr>
          <w:rFonts w:ascii="Arial" w:hAnsi="Arial" w:cs="Arial"/>
        </w:rPr>
      </w:pPr>
    </w:p>
    <w:p w:rsidR="0004793F" w:rsidRDefault="0004793F" w:rsidP="000479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04793F" w:rsidRDefault="0004793F" w:rsidP="000479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Ing. Dušan Nikel, jednatel</w:t>
      </w:r>
    </w:p>
    <w:p w:rsidR="0004793F" w:rsidRDefault="0004793F" w:rsidP="00B764FD">
      <w:pPr>
        <w:rPr>
          <w:rFonts w:ascii="Arial" w:hAnsi="Arial" w:cs="Arial"/>
        </w:rPr>
        <w:sectPr w:rsidR="0004793F" w:rsidSect="004346D6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D4CB6" w:rsidRPr="005C720D" w:rsidRDefault="00BD4CB6" w:rsidP="00B764FD">
      <w:pPr>
        <w:rPr>
          <w:rFonts w:ascii="Arial" w:hAnsi="Arial" w:cs="Arial"/>
          <w:u w:val="single"/>
        </w:rPr>
      </w:pPr>
      <w:r w:rsidRPr="005C720D">
        <w:rPr>
          <w:rFonts w:ascii="Arial" w:hAnsi="Arial" w:cs="Arial"/>
          <w:u w:val="single"/>
        </w:rPr>
        <w:lastRenderedPageBreak/>
        <w:t>Příloha č. 2 smlouvy - seznam odběrných míst</w:t>
      </w:r>
    </w:p>
    <w:bookmarkEnd w:id="1"/>
    <w:p w:rsidR="00B764FD" w:rsidRDefault="00B764FD" w:rsidP="00B764FD">
      <w:pPr>
        <w:suppressAutoHyphens w:val="0"/>
        <w:jc w:val="both"/>
        <w:rPr>
          <w:rFonts w:ascii="Arial" w:hAnsi="Arial" w:cs="Arial"/>
        </w:rPr>
      </w:pPr>
    </w:p>
    <w:p w:rsidR="003B2198" w:rsidRPr="003B2198" w:rsidRDefault="003B2198" w:rsidP="00CD5547">
      <w:pPr>
        <w:pStyle w:val="Odstavecseseznamem"/>
        <w:suppressAutoHyphens w:val="0"/>
        <w:ind w:left="1080"/>
        <w:jc w:val="both"/>
        <w:rPr>
          <w:rFonts w:ascii="Arial" w:hAnsi="Arial" w:cs="Arial"/>
          <w:bCs/>
          <w:noProof/>
          <w:sz w:val="20"/>
          <w:szCs w:val="20"/>
        </w:rPr>
      </w:pPr>
    </w:p>
    <w:tbl>
      <w:tblPr>
        <w:tblW w:w="15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9"/>
        <w:gridCol w:w="2336"/>
        <w:gridCol w:w="3923"/>
        <w:gridCol w:w="2543"/>
        <w:gridCol w:w="2403"/>
        <w:gridCol w:w="1554"/>
        <w:gridCol w:w="1363"/>
      </w:tblGrid>
      <w:tr w:rsidR="00B764FD" w:rsidRPr="00B764FD" w:rsidTr="00BF7B1D">
        <w:trPr>
          <w:trHeight w:val="492"/>
          <w:jc w:val="center"/>
        </w:trPr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:rsidR="00B764FD" w:rsidRPr="00B764FD" w:rsidRDefault="00B764FD" w:rsidP="00133160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Pořadové číslo OM</w:t>
            </w:r>
          </w:p>
        </w:tc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:rsidR="00B764FD" w:rsidRPr="00B764FD" w:rsidRDefault="00B764FD" w:rsidP="0013316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EIC kód</w:t>
            </w:r>
          </w:p>
        </w:tc>
        <w:tc>
          <w:tcPr>
            <w:tcW w:w="3923" w:type="dxa"/>
            <w:tcBorders>
              <w:bottom w:val="double" w:sz="4" w:space="0" w:color="auto"/>
            </w:tcBorders>
            <w:vAlign w:val="center"/>
          </w:tcPr>
          <w:p w:rsidR="00B764FD" w:rsidRPr="00B764FD" w:rsidRDefault="00B764FD" w:rsidP="0013316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Adresa místa spotřeby</w:t>
            </w:r>
          </w:p>
        </w:tc>
        <w:tc>
          <w:tcPr>
            <w:tcW w:w="2543" w:type="dxa"/>
            <w:tcBorders>
              <w:bottom w:val="double" w:sz="4" w:space="0" w:color="auto"/>
            </w:tcBorders>
            <w:vAlign w:val="center"/>
          </w:tcPr>
          <w:p w:rsidR="00B764FD" w:rsidRPr="00B764FD" w:rsidRDefault="00B764FD" w:rsidP="0013316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Plánovaná roční spotřeba ACQ (v MWh)</w:t>
            </w:r>
          </w:p>
        </w:tc>
        <w:tc>
          <w:tcPr>
            <w:tcW w:w="2403" w:type="dxa"/>
            <w:tcBorders>
              <w:bottom w:val="double" w:sz="4" w:space="0" w:color="auto"/>
            </w:tcBorders>
            <w:vAlign w:val="center"/>
          </w:tcPr>
          <w:p w:rsidR="00B764FD" w:rsidRPr="00B764FD" w:rsidRDefault="00B764FD" w:rsidP="0013316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Denní rezervovaná kapacita DRK (v m</w:t>
            </w:r>
            <w:r w:rsidRPr="00B764FD">
              <w:rPr>
                <w:rFonts w:ascii="Arial" w:hAnsi="Arial" w:cs="Arial"/>
                <w:b/>
                <w:noProof/>
                <w:sz w:val="20"/>
                <w:szCs w:val="20"/>
                <w:vertAlign w:val="superscript"/>
              </w:rPr>
              <w:t>3</w:t>
            </w: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)*</w:t>
            </w:r>
          </w:p>
        </w:tc>
        <w:tc>
          <w:tcPr>
            <w:tcW w:w="1554" w:type="dxa"/>
            <w:tcBorders>
              <w:bottom w:val="double" w:sz="4" w:space="0" w:color="auto"/>
            </w:tcBorders>
            <w:vAlign w:val="center"/>
          </w:tcPr>
          <w:p w:rsidR="00B764FD" w:rsidRPr="00B764FD" w:rsidRDefault="00B764FD" w:rsidP="0013316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Typ měření</w:t>
            </w:r>
          </w:p>
        </w:tc>
        <w:tc>
          <w:tcPr>
            <w:tcW w:w="1363" w:type="dxa"/>
            <w:tcBorders>
              <w:bottom w:val="double" w:sz="4" w:space="0" w:color="auto"/>
            </w:tcBorders>
            <w:vAlign w:val="center"/>
          </w:tcPr>
          <w:p w:rsidR="00B764FD" w:rsidRPr="00B764FD" w:rsidRDefault="00B764FD" w:rsidP="0013316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Distribuční území</w:t>
            </w:r>
          </w:p>
        </w:tc>
      </w:tr>
      <w:tr w:rsidR="00BF7B1D" w:rsidRPr="00B764FD" w:rsidTr="00BF7B1D">
        <w:trPr>
          <w:trHeight w:val="394"/>
          <w:jc w:val="center"/>
        </w:trPr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CD5547" w:rsidRDefault="00BF7B1D" w:rsidP="00BF7B1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23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BF7B1D" w:rsidRDefault="00BF7B1D" w:rsidP="00BF7B1D">
            <w:pPr>
              <w:rPr>
                <w:rFonts w:ascii="Arial" w:hAnsi="Arial" w:cs="Arial"/>
                <w:sz w:val="20"/>
                <w:szCs w:val="20"/>
              </w:rPr>
            </w:pPr>
            <w:r w:rsidRPr="00BF7B1D">
              <w:rPr>
                <w:rFonts w:ascii="Arial" w:hAnsi="Arial" w:cs="Arial"/>
                <w:sz w:val="20"/>
                <w:szCs w:val="20"/>
              </w:rPr>
              <w:t>27ZG600Z0022178A</w:t>
            </w:r>
          </w:p>
        </w:tc>
        <w:tc>
          <w:tcPr>
            <w:tcW w:w="39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BF7B1D" w:rsidRDefault="00BF7B1D" w:rsidP="00BF7B1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F7B1D">
              <w:rPr>
                <w:rFonts w:ascii="Arial" w:hAnsi="Arial" w:cs="Arial"/>
                <w:sz w:val="20"/>
                <w:szCs w:val="20"/>
              </w:rPr>
              <w:t>Čechovice 179/53, Prostějov 79604</w:t>
            </w:r>
          </w:p>
        </w:tc>
        <w:tc>
          <w:tcPr>
            <w:tcW w:w="25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BF7B1D" w:rsidRDefault="00BF7B1D" w:rsidP="00BF7B1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BF7B1D">
              <w:rPr>
                <w:rFonts w:ascii="Arial" w:hAnsi="Arial" w:cs="Arial"/>
                <w:sz w:val="20"/>
                <w:szCs w:val="20"/>
              </w:rPr>
              <w:t>233,578</w:t>
            </w:r>
          </w:p>
        </w:tc>
        <w:tc>
          <w:tcPr>
            <w:tcW w:w="24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CD5547" w:rsidRDefault="00BF7B1D" w:rsidP="00BF7B1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15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CD5547" w:rsidRDefault="00BF7B1D" w:rsidP="00BF7B1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C</w:t>
            </w:r>
          </w:p>
        </w:tc>
        <w:tc>
          <w:tcPr>
            <w:tcW w:w="13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CD5547" w:rsidRDefault="00BF7B1D" w:rsidP="00BF7B1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GasNet</w:t>
            </w:r>
          </w:p>
        </w:tc>
      </w:tr>
      <w:tr w:rsidR="00BF7B1D" w:rsidRPr="00B764FD" w:rsidTr="00BF7B1D">
        <w:trPr>
          <w:trHeight w:val="372"/>
          <w:jc w:val="center"/>
        </w:trPr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CD5547" w:rsidRDefault="00BF7B1D" w:rsidP="00BF7B1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23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BF7B1D" w:rsidRDefault="00BF7B1D" w:rsidP="00BF7B1D">
            <w:pPr>
              <w:rPr>
                <w:rFonts w:ascii="Arial" w:hAnsi="Arial" w:cs="Arial"/>
                <w:sz w:val="20"/>
                <w:szCs w:val="20"/>
              </w:rPr>
            </w:pPr>
            <w:r w:rsidRPr="00BF7B1D">
              <w:rPr>
                <w:rFonts w:ascii="Arial" w:hAnsi="Arial" w:cs="Arial"/>
                <w:sz w:val="20"/>
                <w:szCs w:val="20"/>
              </w:rPr>
              <w:t>27ZG600Z0022000E</w:t>
            </w:r>
          </w:p>
        </w:tc>
        <w:tc>
          <w:tcPr>
            <w:tcW w:w="39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BF7B1D" w:rsidRDefault="00BF7B1D" w:rsidP="00BF7B1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F7B1D">
              <w:rPr>
                <w:rFonts w:ascii="Arial" w:hAnsi="Arial" w:cs="Arial"/>
                <w:sz w:val="20"/>
                <w:szCs w:val="20"/>
              </w:rPr>
              <w:t>Skálovo nám. 174/5, Prostějov 79601</w:t>
            </w:r>
          </w:p>
        </w:tc>
        <w:tc>
          <w:tcPr>
            <w:tcW w:w="25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BF7B1D" w:rsidRDefault="00BF7B1D" w:rsidP="00BF7B1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BF7B1D">
              <w:rPr>
                <w:rFonts w:ascii="Arial" w:hAnsi="Arial" w:cs="Arial"/>
                <w:sz w:val="20"/>
                <w:szCs w:val="20"/>
              </w:rPr>
              <w:t>377,363</w:t>
            </w:r>
          </w:p>
        </w:tc>
        <w:tc>
          <w:tcPr>
            <w:tcW w:w="24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CD5547" w:rsidRDefault="00BF7B1D" w:rsidP="00BF7B1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15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CD5547" w:rsidRDefault="00BF7B1D" w:rsidP="00BF7B1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C</w:t>
            </w:r>
          </w:p>
        </w:tc>
        <w:tc>
          <w:tcPr>
            <w:tcW w:w="13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CD5547" w:rsidRDefault="00BF7B1D" w:rsidP="00BF7B1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GasNet</w:t>
            </w:r>
          </w:p>
        </w:tc>
      </w:tr>
      <w:tr w:rsidR="00BF7B1D" w:rsidRPr="00B764FD" w:rsidTr="00BF7B1D">
        <w:trPr>
          <w:trHeight w:val="372"/>
          <w:jc w:val="center"/>
        </w:trPr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CD5547" w:rsidRDefault="00BF7B1D" w:rsidP="00BF7B1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23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BF7B1D" w:rsidRDefault="00BF7B1D" w:rsidP="00BF7B1D">
            <w:pPr>
              <w:rPr>
                <w:rFonts w:ascii="Arial" w:hAnsi="Arial" w:cs="Arial"/>
                <w:sz w:val="20"/>
                <w:szCs w:val="20"/>
              </w:rPr>
            </w:pPr>
            <w:r w:rsidRPr="00BF7B1D">
              <w:rPr>
                <w:rFonts w:ascii="Arial" w:hAnsi="Arial" w:cs="Arial"/>
                <w:sz w:val="20"/>
                <w:szCs w:val="20"/>
              </w:rPr>
              <w:t>27ZG600Z0021508K</w:t>
            </w:r>
          </w:p>
        </w:tc>
        <w:tc>
          <w:tcPr>
            <w:tcW w:w="39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BF7B1D" w:rsidRDefault="00BF7B1D" w:rsidP="00BF7B1D">
            <w:pPr>
              <w:rPr>
                <w:rFonts w:ascii="Arial" w:hAnsi="Arial" w:cs="Arial"/>
                <w:sz w:val="20"/>
                <w:szCs w:val="20"/>
              </w:rPr>
            </w:pPr>
            <w:r w:rsidRPr="00BF7B1D">
              <w:rPr>
                <w:rFonts w:ascii="Arial" w:hAnsi="Arial" w:cs="Arial"/>
                <w:sz w:val="20"/>
                <w:szCs w:val="20"/>
              </w:rPr>
              <w:t>Mánesova 0/15, Prostějov 79601</w:t>
            </w:r>
          </w:p>
        </w:tc>
        <w:tc>
          <w:tcPr>
            <w:tcW w:w="25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BF7B1D" w:rsidRDefault="00BF7B1D" w:rsidP="00BF7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1D">
              <w:rPr>
                <w:rFonts w:ascii="Arial" w:hAnsi="Arial" w:cs="Arial"/>
                <w:sz w:val="20"/>
                <w:szCs w:val="20"/>
              </w:rPr>
              <w:t>52,277</w:t>
            </w:r>
          </w:p>
        </w:tc>
        <w:tc>
          <w:tcPr>
            <w:tcW w:w="24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CD5547" w:rsidRDefault="00BF7B1D" w:rsidP="00BF7B1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15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CD5547" w:rsidRDefault="00BF7B1D" w:rsidP="00BF7B1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C</w:t>
            </w:r>
          </w:p>
        </w:tc>
        <w:tc>
          <w:tcPr>
            <w:tcW w:w="13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CD5547" w:rsidRDefault="00BF7B1D" w:rsidP="00BF7B1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GasNet</w:t>
            </w:r>
          </w:p>
        </w:tc>
      </w:tr>
      <w:tr w:rsidR="00BF7B1D" w:rsidRPr="00B764FD" w:rsidTr="00BF7B1D">
        <w:trPr>
          <w:trHeight w:val="372"/>
          <w:jc w:val="center"/>
        </w:trPr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CD5547" w:rsidRDefault="00BF7B1D" w:rsidP="00BF7B1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23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BF7B1D" w:rsidRDefault="00BF7B1D" w:rsidP="00BF7B1D">
            <w:pPr>
              <w:rPr>
                <w:rFonts w:ascii="Arial" w:hAnsi="Arial" w:cs="Arial"/>
                <w:sz w:val="20"/>
                <w:szCs w:val="20"/>
              </w:rPr>
            </w:pPr>
            <w:r w:rsidRPr="00BF7B1D">
              <w:rPr>
                <w:rFonts w:ascii="Arial" w:hAnsi="Arial" w:cs="Arial"/>
                <w:sz w:val="20"/>
                <w:szCs w:val="20"/>
              </w:rPr>
              <w:t>27ZG600Z00088781</w:t>
            </w:r>
          </w:p>
        </w:tc>
        <w:tc>
          <w:tcPr>
            <w:tcW w:w="39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BF7B1D" w:rsidRDefault="00BF7B1D" w:rsidP="00BF7B1D">
            <w:pPr>
              <w:rPr>
                <w:rFonts w:ascii="Arial" w:hAnsi="Arial" w:cs="Arial"/>
                <w:sz w:val="20"/>
                <w:szCs w:val="20"/>
              </w:rPr>
            </w:pPr>
            <w:r w:rsidRPr="00BF7B1D">
              <w:rPr>
                <w:rFonts w:ascii="Arial" w:hAnsi="Arial" w:cs="Arial"/>
                <w:sz w:val="20"/>
                <w:szCs w:val="20"/>
              </w:rPr>
              <w:t>5. května 395/7, Prostějov 79604</w:t>
            </w:r>
          </w:p>
        </w:tc>
        <w:tc>
          <w:tcPr>
            <w:tcW w:w="25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BF7B1D" w:rsidRDefault="00BF7B1D" w:rsidP="00BF7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1D">
              <w:rPr>
                <w:rFonts w:ascii="Arial" w:hAnsi="Arial" w:cs="Arial"/>
                <w:sz w:val="20"/>
                <w:szCs w:val="20"/>
              </w:rPr>
              <w:t>339,277</w:t>
            </w:r>
          </w:p>
        </w:tc>
        <w:tc>
          <w:tcPr>
            <w:tcW w:w="24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CD5547" w:rsidRDefault="00BF7B1D" w:rsidP="00BF7B1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15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CD5547" w:rsidRDefault="00BF7B1D" w:rsidP="00BF7B1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C</w:t>
            </w:r>
          </w:p>
        </w:tc>
        <w:tc>
          <w:tcPr>
            <w:tcW w:w="13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CD5547" w:rsidRDefault="00BF7B1D" w:rsidP="00BF7B1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GasNet</w:t>
            </w:r>
          </w:p>
        </w:tc>
      </w:tr>
      <w:tr w:rsidR="00BF7B1D" w:rsidRPr="00B764FD" w:rsidTr="00BF7B1D">
        <w:trPr>
          <w:trHeight w:val="372"/>
          <w:jc w:val="center"/>
        </w:trPr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CD5547" w:rsidRDefault="00BF7B1D" w:rsidP="00BF7B1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  <w:tc>
          <w:tcPr>
            <w:tcW w:w="23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BF7B1D" w:rsidRDefault="00BF7B1D" w:rsidP="00BF7B1D">
            <w:pPr>
              <w:rPr>
                <w:rFonts w:ascii="Arial" w:hAnsi="Arial" w:cs="Arial"/>
                <w:sz w:val="20"/>
                <w:szCs w:val="20"/>
              </w:rPr>
            </w:pPr>
            <w:r w:rsidRPr="00BF7B1D">
              <w:rPr>
                <w:rFonts w:ascii="Arial" w:hAnsi="Arial" w:cs="Arial"/>
                <w:sz w:val="20"/>
                <w:szCs w:val="20"/>
              </w:rPr>
              <w:t>27ZG600Z0021977M</w:t>
            </w:r>
          </w:p>
        </w:tc>
        <w:tc>
          <w:tcPr>
            <w:tcW w:w="39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BF7B1D" w:rsidRDefault="00BF7B1D" w:rsidP="00BF7B1D">
            <w:pPr>
              <w:rPr>
                <w:rFonts w:ascii="Arial" w:hAnsi="Arial" w:cs="Arial"/>
                <w:sz w:val="20"/>
                <w:szCs w:val="20"/>
              </w:rPr>
            </w:pPr>
            <w:r w:rsidRPr="00BF7B1D">
              <w:rPr>
                <w:rFonts w:ascii="Arial" w:hAnsi="Arial" w:cs="Arial"/>
                <w:sz w:val="20"/>
                <w:szCs w:val="20"/>
              </w:rPr>
              <w:t>Palackého 152/14, Prostějov 79601</w:t>
            </w:r>
          </w:p>
        </w:tc>
        <w:tc>
          <w:tcPr>
            <w:tcW w:w="25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BF7B1D" w:rsidRDefault="00BF7B1D" w:rsidP="00BF7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1D">
              <w:rPr>
                <w:rFonts w:ascii="Arial" w:hAnsi="Arial" w:cs="Arial"/>
                <w:sz w:val="20"/>
                <w:szCs w:val="20"/>
              </w:rPr>
              <w:t>1,716</w:t>
            </w:r>
          </w:p>
        </w:tc>
        <w:tc>
          <w:tcPr>
            <w:tcW w:w="24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CD5547" w:rsidRDefault="00BF7B1D" w:rsidP="00BF7B1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15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CD5547" w:rsidRDefault="00BF7B1D" w:rsidP="00BF7B1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C</w:t>
            </w:r>
          </w:p>
        </w:tc>
        <w:tc>
          <w:tcPr>
            <w:tcW w:w="13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CD5547" w:rsidRDefault="00BF7B1D" w:rsidP="00BF7B1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GasNet</w:t>
            </w:r>
          </w:p>
        </w:tc>
      </w:tr>
      <w:tr w:rsidR="00BF7B1D" w:rsidRPr="00B764FD" w:rsidTr="00BF7B1D">
        <w:trPr>
          <w:trHeight w:val="372"/>
          <w:jc w:val="center"/>
        </w:trPr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Default="00BF7B1D" w:rsidP="00BF7B1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p>
        </w:tc>
        <w:tc>
          <w:tcPr>
            <w:tcW w:w="23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BF7B1D" w:rsidRDefault="00BF7B1D" w:rsidP="00BF7B1D">
            <w:pPr>
              <w:rPr>
                <w:rFonts w:ascii="Arial" w:hAnsi="Arial" w:cs="Arial"/>
                <w:sz w:val="20"/>
                <w:szCs w:val="20"/>
              </w:rPr>
            </w:pPr>
            <w:r w:rsidRPr="00BF7B1D">
              <w:rPr>
                <w:rFonts w:ascii="Arial" w:hAnsi="Arial" w:cs="Arial"/>
                <w:sz w:val="20"/>
                <w:szCs w:val="20"/>
              </w:rPr>
              <w:t>27ZG600Z0670309X</w:t>
            </w:r>
          </w:p>
        </w:tc>
        <w:tc>
          <w:tcPr>
            <w:tcW w:w="39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BF7B1D" w:rsidRDefault="00BF7B1D" w:rsidP="00BF7B1D">
            <w:pPr>
              <w:rPr>
                <w:rFonts w:ascii="Arial" w:hAnsi="Arial" w:cs="Arial"/>
                <w:sz w:val="20"/>
                <w:szCs w:val="20"/>
              </w:rPr>
            </w:pPr>
            <w:r w:rsidRPr="00BF7B1D">
              <w:rPr>
                <w:rFonts w:ascii="Arial" w:hAnsi="Arial" w:cs="Arial"/>
                <w:sz w:val="20"/>
                <w:szCs w:val="20"/>
              </w:rPr>
              <w:t>Palackého 152/14, Prostějov 79601</w:t>
            </w:r>
          </w:p>
        </w:tc>
        <w:tc>
          <w:tcPr>
            <w:tcW w:w="25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BF7B1D" w:rsidRDefault="00BF7B1D" w:rsidP="00BF7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B1D">
              <w:rPr>
                <w:rFonts w:ascii="Arial" w:hAnsi="Arial" w:cs="Arial"/>
                <w:sz w:val="20"/>
                <w:szCs w:val="20"/>
              </w:rPr>
              <w:t>0,341</w:t>
            </w:r>
          </w:p>
        </w:tc>
        <w:tc>
          <w:tcPr>
            <w:tcW w:w="24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CD5547" w:rsidRDefault="00BF7B1D" w:rsidP="00BF7B1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15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CD5547" w:rsidRDefault="00BF7B1D" w:rsidP="00BF7B1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C</w:t>
            </w:r>
          </w:p>
        </w:tc>
        <w:tc>
          <w:tcPr>
            <w:tcW w:w="13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1D" w:rsidRPr="00CD5547" w:rsidRDefault="00BF7B1D" w:rsidP="00BF7B1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GasNet</w:t>
            </w:r>
          </w:p>
        </w:tc>
      </w:tr>
    </w:tbl>
    <w:p w:rsidR="00B764FD" w:rsidRPr="00B764FD" w:rsidRDefault="00B764FD" w:rsidP="00B764FD">
      <w:pPr>
        <w:ind w:left="-851" w:firstLine="49"/>
        <w:jc w:val="both"/>
        <w:rPr>
          <w:rFonts w:ascii="Arial" w:hAnsi="Arial" w:cs="Arial"/>
          <w:sz w:val="18"/>
          <w:szCs w:val="18"/>
        </w:rPr>
      </w:pPr>
      <w:r w:rsidRPr="00B764FD">
        <w:rPr>
          <w:rFonts w:ascii="Arial" w:hAnsi="Arial" w:cs="Arial"/>
          <w:sz w:val="18"/>
          <w:szCs w:val="18"/>
        </w:rPr>
        <w:t>*Pozn.: V případě uzavření smlouvy na dodávky zemního plynu se DRK pro jednotlivá OM použijí pro rezervaci distribuční kapacity, pokud je DRK sjednáno.</w:t>
      </w:r>
    </w:p>
    <w:p w:rsidR="00BD4CB6" w:rsidRDefault="00BD4CB6" w:rsidP="00BD4CB6">
      <w:pPr>
        <w:rPr>
          <w:rFonts w:ascii="Arial" w:hAnsi="Arial" w:cs="Arial"/>
          <w:i/>
          <w:iCs/>
          <w:sz w:val="18"/>
          <w:szCs w:val="18"/>
        </w:rPr>
      </w:pPr>
    </w:p>
    <w:p w:rsidR="003B2198" w:rsidRDefault="003B2198" w:rsidP="00BD4CB6">
      <w:pPr>
        <w:rPr>
          <w:rFonts w:ascii="Arial" w:hAnsi="Arial" w:cs="Arial"/>
          <w:i/>
          <w:iCs/>
          <w:sz w:val="18"/>
          <w:szCs w:val="18"/>
        </w:rPr>
      </w:pPr>
    </w:p>
    <w:p w:rsidR="003B2198" w:rsidRPr="00B764FD" w:rsidRDefault="003B2198" w:rsidP="00BD4CB6">
      <w:pPr>
        <w:rPr>
          <w:rFonts w:ascii="Arial" w:hAnsi="Arial" w:cs="Arial"/>
          <w:i/>
          <w:iCs/>
          <w:sz w:val="18"/>
          <w:szCs w:val="18"/>
        </w:rPr>
      </w:pPr>
    </w:p>
    <w:sectPr w:rsidR="003B2198" w:rsidRPr="00B764FD" w:rsidSect="00B764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0D5" w:rsidRDefault="00C550D5" w:rsidP="006B20D7">
      <w:r>
        <w:separator/>
      </w:r>
    </w:p>
  </w:endnote>
  <w:endnote w:type="continuationSeparator" w:id="1">
    <w:p w:rsidR="00C550D5" w:rsidRDefault="00C550D5" w:rsidP="006B2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59102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6B20D7" w:rsidRPr="006B20D7" w:rsidRDefault="00371A30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B20D7">
          <w:rPr>
            <w:rFonts w:ascii="Arial" w:hAnsi="Arial" w:cs="Arial"/>
            <w:sz w:val="20"/>
            <w:szCs w:val="20"/>
          </w:rPr>
          <w:fldChar w:fldCharType="begin"/>
        </w:r>
        <w:r w:rsidR="006B20D7" w:rsidRPr="006B20D7">
          <w:rPr>
            <w:rFonts w:ascii="Arial" w:hAnsi="Arial" w:cs="Arial"/>
            <w:sz w:val="20"/>
            <w:szCs w:val="20"/>
          </w:rPr>
          <w:instrText>PAGE   \* MERGEFORMAT</w:instrText>
        </w:r>
        <w:r w:rsidRPr="006B20D7">
          <w:rPr>
            <w:rFonts w:ascii="Arial" w:hAnsi="Arial" w:cs="Arial"/>
            <w:sz w:val="20"/>
            <w:szCs w:val="20"/>
          </w:rPr>
          <w:fldChar w:fldCharType="separate"/>
        </w:r>
        <w:r w:rsidR="006541D1">
          <w:rPr>
            <w:rFonts w:ascii="Arial" w:hAnsi="Arial" w:cs="Arial"/>
            <w:noProof/>
            <w:sz w:val="20"/>
            <w:szCs w:val="20"/>
          </w:rPr>
          <w:t>11</w:t>
        </w:r>
        <w:r w:rsidRPr="006B20D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B20D7" w:rsidRDefault="006B20D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0D5" w:rsidRDefault="00C550D5" w:rsidP="006B20D7">
      <w:r>
        <w:separator/>
      </w:r>
    </w:p>
  </w:footnote>
  <w:footnote w:type="continuationSeparator" w:id="1">
    <w:p w:rsidR="00C550D5" w:rsidRDefault="00C550D5" w:rsidP="006B20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18C96D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3FE4BE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4F25CBE"/>
    <w:multiLevelType w:val="multilevel"/>
    <w:tmpl w:val="DEFE5E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>
    <w:nsid w:val="0F4E62F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FCB09C5"/>
    <w:multiLevelType w:val="hybridMultilevel"/>
    <w:tmpl w:val="DC52E612"/>
    <w:lvl w:ilvl="0" w:tplc="AF6C7754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16304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70C6170"/>
    <w:multiLevelType w:val="multilevel"/>
    <w:tmpl w:val="B75E3A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>
    <w:nsid w:val="1B860DF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600" w:hanging="360"/>
      </w:pPr>
      <w:rPr>
        <w:rFonts w:cs="Times New Roman"/>
      </w:rPr>
    </w:lvl>
  </w:abstractNum>
  <w:abstractNum w:abstractNumId="8">
    <w:nsid w:val="1D72626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1E83455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2193391D"/>
    <w:multiLevelType w:val="hybridMultilevel"/>
    <w:tmpl w:val="F49CB2E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B75E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25FA327B"/>
    <w:multiLevelType w:val="multilevel"/>
    <w:tmpl w:val="B67EAA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</w:abstractNum>
  <w:abstractNum w:abstractNumId="13">
    <w:nsid w:val="28F878C8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b/>
        <w:sz w:val="24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b/>
        <w:sz w:val="24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b/>
        <w:sz w:val="24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b/>
        <w:sz w:val="24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b/>
        <w:sz w:val="24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b/>
        <w:sz w:val="24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b/>
        <w:sz w:val="24"/>
      </w:rPr>
    </w:lvl>
  </w:abstractNum>
  <w:abstractNum w:abstractNumId="14">
    <w:nsid w:val="323A0B9D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600" w:hanging="360"/>
      </w:pPr>
      <w:rPr>
        <w:rFonts w:cs="Times New Roman"/>
      </w:rPr>
    </w:lvl>
  </w:abstractNum>
  <w:abstractNum w:abstractNumId="15">
    <w:nsid w:val="38777899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600" w:hanging="360"/>
      </w:pPr>
      <w:rPr>
        <w:rFonts w:cs="Times New Roman"/>
      </w:rPr>
    </w:lvl>
  </w:abstractNum>
  <w:abstractNum w:abstractNumId="16">
    <w:nsid w:val="39CC1790"/>
    <w:multiLevelType w:val="multilevel"/>
    <w:tmpl w:val="BE3C91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457C65F7"/>
    <w:multiLevelType w:val="hybridMultilevel"/>
    <w:tmpl w:val="21202F04"/>
    <w:lvl w:ilvl="0" w:tplc="4F527E66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BB2ED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4922589E"/>
    <w:multiLevelType w:val="hybridMultilevel"/>
    <w:tmpl w:val="C24097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21557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5B935D2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>
    <w:nsid w:val="5E46602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6E4232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>
    <w:nsid w:val="769F040A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b/>
        <w:sz w:val="24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b/>
        <w:sz w:val="24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b/>
        <w:sz w:val="24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b/>
        <w:sz w:val="24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b/>
        <w:sz w:val="24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b/>
        <w:sz w:val="24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b/>
        <w:sz w:val="24"/>
      </w:rPr>
    </w:lvl>
  </w:abstractNum>
  <w:abstractNum w:abstractNumId="25">
    <w:nsid w:val="774E471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24"/>
  </w:num>
  <w:num w:numId="3">
    <w:abstractNumId w:val="9"/>
  </w:num>
  <w:num w:numId="4">
    <w:abstractNumId w:val="7"/>
  </w:num>
  <w:num w:numId="5">
    <w:abstractNumId w:val="23"/>
  </w:num>
  <w:num w:numId="6">
    <w:abstractNumId w:val="3"/>
  </w:num>
  <w:num w:numId="7">
    <w:abstractNumId w:val="25"/>
  </w:num>
  <w:num w:numId="8">
    <w:abstractNumId w:val="14"/>
  </w:num>
  <w:num w:numId="9">
    <w:abstractNumId w:val="15"/>
  </w:num>
  <w:num w:numId="10">
    <w:abstractNumId w:val="22"/>
  </w:num>
  <w:num w:numId="11">
    <w:abstractNumId w:val="21"/>
  </w:num>
  <w:num w:numId="12">
    <w:abstractNumId w:val="20"/>
  </w:num>
  <w:num w:numId="13">
    <w:abstractNumId w:val="1"/>
  </w:num>
  <w:num w:numId="14">
    <w:abstractNumId w:val="11"/>
  </w:num>
  <w:num w:numId="15">
    <w:abstractNumId w:val="16"/>
  </w:num>
  <w:num w:numId="16">
    <w:abstractNumId w:val="5"/>
  </w:num>
  <w:num w:numId="17">
    <w:abstractNumId w:val="2"/>
  </w:num>
  <w:num w:numId="18">
    <w:abstractNumId w:val="12"/>
  </w:num>
  <w:num w:numId="19">
    <w:abstractNumId w:val="13"/>
  </w:num>
  <w:num w:numId="20">
    <w:abstractNumId w:val="8"/>
  </w:num>
  <w:num w:numId="21">
    <w:abstractNumId w:val="18"/>
  </w:num>
  <w:num w:numId="22">
    <w:abstractNumId w:val="10"/>
  </w:num>
  <w:num w:numId="23">
    <w:abstractNumId w:val="17"/>
  </w:num>
  <w:num w:numId="24">
    <w:abstractNumId w:val="6"/>
  </w:num>
  <w:num w:numId="25">
    <w:abstractNumId w:val="19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142"/>
    <w:rsid w:val="0004793F"/>
    <w:rsid w:val="000A6603"/>
    <w:rsid w:val="000F4397"/>
    <w:rsid w:val="000F4DA8"/>
    <w:rsid w:val="00166179"/>
    <w:rsid w:val="001A1A94"/>
    <w:rsid w:val="001E7389"/>
    <w:rsid w:val="002338F2"/>
    <w:rsid w:val="00257C96"/>
    <w:rsid w:val="002C095B"/>
    <w:rsid w:val="002F163B"/>
    <w:rsid w:val="00332135"/>
    <w:rsid w:val="0037008E"/>
    <w:rsid w:val="00371A30"/>
    <w:rsid w:val="00381992"/>
    <w:rsid w:val="003959E8"/>
    <w:rsid w:val="003B2198"/>
    <w:rsid w:val="003C0928"/>
    <w:rsid w:val="003E0F22"/>
    <w:rsid w:val="00422E00"/>
    <w:rsid w:val="004266D2"/>
    <w:rsid w:val="004346D6"/>
    <w:rsid w:val="004350BC"/>
    <w:rsid w:val="00455B5B"/>
    <w:rsid w:val="00460CE9"/>
    <w:rsid w:val="00477A0E"/>
    <w:rsid w:val="004E63BF"/>
    <w:rsid w:val="00506EF0"/>
    <w:rsid w:val="005268B9"/>
    <w:rsid w:val="00533AB8"/>
    <w:rsid w:val="005716FE"/>
    <w:rsid w:val="005C720D"/>
    <w:rsid w:val="005E6EC1"/>
    <w:rsid w:val="00644961"/>
    <w:rsid w:val="00652A02"/>
    <w:rsid w:val="006541D1"/>
    <w:rsid w:val="00696A8D"/>
    <w:rsid w:val="006979B9"/>
    <w:rsid w:val="006B20D7"/>
    <w:rsid w:val="006B285B"/>
    <w:rsid w:val="0070193B"/>
    <w:rsid w:val="00734F65"/>
    <w:rsid w:val="00765EB6"/>
    <w:rsid w:val="007A4409"/>
    <w:rsid w:val="007B4E20"/>
    <w:rsid w:val="008006F0"/>
    <w:rsid w:val="00817FFB"/>
    <w:rsid w:val="008229AF"/>
    <w:rsid w:val="008415E3"/>
    <w:rsid w:val="008A70BE"/>
    <w:rsid w:val="00962731"/>
    <w:rsid w:val="00965A37"/>
    <w:rsid w:val="00985373"/>
    <w:rsid w:val="00990C3E"/>
    <w:rsid w:val="009A7516"/>
    <w:rsid w:val="00AA717D"/>
    <w:rsid w:val="00AC2B4C"/>
    <w:rsid w:val="00AF257D"/>
    <w:rsid w:val="00B75142"/>
    <w:rsid w:val="00B764FD"/>
    <w:rsid w:val="00B952B7"/>
    <w:rsid w:val="00BA73B4"/>
    <w:rsid w:val="00BD0852"/>
    <w:rsid w:val="00BD4CB6"/>
    <w:rsid w:val="00BF7B1D"/>
    <w:rsid w:val="00C32C85"/>
    <w:rsid w:val="00C33A6E"/>
    <w:rsid w:val="00C550D5"/>
    <w:rsid w:val="00CA3E36"/>
    <w:rsid w:val="00CB7C49"/>
    <w:rsid w:val="00CD5547"/>
    <w:rsid w:val="00CE274E"/>
    <w:rsid w:val="00D60F05"/>
    <w:rsid w:val="00E83C64"/>
    <w:rsid w:val="00E952C6"/>
    <w:rsid w:val="00EA0EF7"/>
    <w:rsid w:val="00EA313A"/>
    <w:rsid w:val="00EB264E"/>
    <w:rsid w:val="00ED4463"/>
    <w:rsid w:val="00F33765"/>
    <w:rsid w:val="00F73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142"/>
    <w:pPr>
      <w:suppressAutoHyphens/>
    </w:pPr>
    <w:rPr>
      <w:rFonts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75142"/>
    <w:pPr>
      <w:keepNext/>
      <w:numPr>
        <w:numId w:val="1"/>
      </w:numPr>
      <w:spacing w:before="12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B75142"/>
    <w:pPr>
      <w:keepNext/>
      <w:numPr>
        <w:ilvl w:val="1"/>
        <w:numId w:val="1"/>
      </w:numPr>
      <w:tabs>
        <w:tab w:val="clear" w:pos="1850"/>
        <w:tab w:val="num" w:pos="1418"/>
      </w:tabs>
      <w:spacing w:before="120"/>
      <w:ind w:hanging="1141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B75142"/>
    <w:pPr>
      <w:keepNext/>
      <w:suppressAutoHyphens w:val="0"/>
      <w:outlineLvl w:val="2"/>
    </w:pPr>
    <w:rPr>
      <w:i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B751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B751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5142"/>
    <w:rPr>
      <w:rFonts w:eastAsia="Times New Roman" w:cs="Times New Roman"/>
      <w:b/>
      <w:caps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rsid w:val="00B75142"/>
    <w:rPr>
      <w:rFonts w:eastAsia="Times New Roman" w:cs="Times New Roman"/>
      <w:b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B75142"/>
    <w:rPr>
      <w:rFonts w:eastAsia="Times New Roman" w:cs="Times New Roman"/>
      <w:i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7514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B75142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ypertextovodkaz">
    <w:name w:val="Hyperlink"/>
    <w:uiPriority w:val="99"/>
    <w:rsid w:val="00B7514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5142"/>
    <w:pPr>
      <w:ind w:left="720"/>
      <w:contextualSpacing/>
    </w:pPr>
  </w:style>
  <w:style w:type="paragraph" w:customStyle="1" w:styleId="Obsahtabulky">
    <w:name w:val="Obsah tabulky"/>
    <w:basedOn w:val="Normln"/>
    <w:rsid w:val="00B75142"/>
    <w:pPr>
      <w:suppressLineNumbers/>
      <w:tabs>
        <w:tab w:val="left" w:pos="708"/>
      </w:tabs>
    </w:pPr>
    <w:rPr>
      <w:color w:val="00000A"/>
      <w:lang w:eastAsia="zh-CN"/>
    </w:rPr>
  </w:style>
  <w:style w:type="paragraph" w:customStyle="1" w:styleId="Styl4">
    <w:name w:val="Styl4"/>
    <w:basedOn w:val="Normln"/>
    <w:rsid w:val="00B75142"/>
    <w:pPr>
      <w:suppressAutoHyphens w:val="0"/>
      <w:spacing w:before="120" w:line="276" w:lineRule="auto"/>
      <w:jc w:val="both"/>
    </w:pPr>
    <w:rPr>
      <w:color w:val="00000A"/>
      <w:lang w:eastAsia="zh-CN"/>
    </w:rPr>
  </w:style>
  <w:style w:type="paragraph" w:customStyle="1" w:styleId="Vchoz">
    <w:name w:val="Výchozí"/>
    <w:rsid w:val="00B75142"/>
    <w:pPr>
      <w:tabs>
        <w:tab w:val="left" w:pos="708"/>
      </w:tabs>
      <w:suppressAutoHyphens/>
    </w:pPr>
    <w:rPr>
      <w:rFonts w:eastAsia="Times New Roman" w:cs="Times New Roman"/>
      <w:color w:val="00000A"/>
      <w:sz w:val="24"/>
      <w:szCs w:val="24"/>
      <w:lang w:eastAsia="zh-CN"/>
    </w:rPr>
  </w:style>
  <w:style w:type="paragraph" w:styleId="Bezmezer">
    <w:name w:val="No Spacing"/>
    <w:uiPriority w:val="1"/>
    <w:qFormat/>
    <w:rsid w:val="00EA0EF7"/>
    <w:pPr>
      <w:suppressAutoHyphens/>
    </w:pPr>
    <w:rPr>
      <w:rFonts w:eastAsia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B20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20D7"/>
    <w:rPr>
      <w:rFonts w:eastAsia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B20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20D7"/>
    <w:rPr>
      <w:rFonts w:eastAsia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B7C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7C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7C49"/>
    <w:rPr>
      <w:rFonts w:eastAsia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7C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7C49"/>
    <w:rPr>
      <w:rFonts w:eastAsia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7C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C4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735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142"/>
    <w:pPr>
      <w:suppressAutoHyphens/>
    </w:pPr>
    <w:rPr>
      <w:rFonts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75142"/>
    <w:pPr>
      <w:keepNext/>
      <w:numPr>
        <w:numId w:val="1"/>
      </w:numPr>
      <w:spacing w:before="12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B75142"/>
    <w:pPr>
      <w:keepNext/>
      <w:numPr>
        <w:ilvl w:val="1"/>
        <w:numId w:val="1"/>
      </w:numPr>
      <w:tabs>
        <w:tab w:val="clear" w:pos="1850"/>
        <w:tab w:val="num" w:pos="1418"/>
      </w:tabs>
      <w:spacing w:before="120"/>
      <w:ind w:hanging="1141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B75142"/>
    <w:pPr>
      <w:keepNext/>
      <w:suppressAutoHyphens w:val="0"/>
      <w:outlineLvl w:val="2"/>
    </w:pPr>
    <w:rPr>
      <w:i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B751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B751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5142"/>
    <w:rPr>
      <w:rFonts w:eastAsia="Times New Roman" w:cs="Times New Roman"/>
      <w:b/>
      <w:caps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rsid w:val="00B75142"/>
    <w:rPr>
      <w:rFonts w:eastAsia="Times New Roman" w:cs="Times New Roman"/>
      <w:b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B75142"/>
    <w:rPr>
      <w:rFonts w:eastAsia="Times New Roman" w:cs="Times New Roman"/>
      <w:i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7514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B75142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ypertextovodkaz">
    <w:name w:val="Hyperlink"/>
    <w:uiPriority w:val="99"/>
    <w:rsid w:val="00B7514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5142"/>
    <w:pPr>
      <w:ind w:left="720"/>
      <w:contextualSpacing/>
    </w:pPr>
  </w:style>
  <w:style w:type="paragraph" w:customStyle="1" w:styleId="Obsahtabulky">
    <w:name w:val="Obsah tabulky"/>
    <w:basedOn w:val="Normln"/>
    <w:rsid w:val="00B75142"/>
    <w:pPr>
      <w:suppressLineNumbers/>
      <w:tabs>
        <w:tab w:val="left" w:pos="708"/>
      </w:tabs>
    </w:pPr>
    <w:rPr>
      <w:color w:val="00000A"/>
      <w:lang w:eastAsia="zh-CN"/>
    </w:rPr>
  </w:style>
  <w:style w:type="paragraph" w:customStyle="1" w:styleId="Styl4">
    <w:name w:val="Styl4"/>
    <w:basedOn w:val="Normln"/>
    <w:rsid w:val="00B75142"/>
    <w:pPr>
      <w:suppressAutoHyphens w:val="0"/>
      <w:spacing w:before="120" w:line="276" w:lineRule="auto"/>
      <w:jc w:val="both"/>
    </w:pPr>
    <w:rPr>
      <w:color w:val="00000A"/>
      <w:lang w:eastAsia="zh-CN"/>
    </w:rPr>
  </w:style>
  <w:style w:type="paragraph" w:customStyle="1" w:styleId="Vchoz">
    <w:name w:val="Výchozí"/>
    <w:rsid w:val="00B75142"/>
    <w:pPr>
      <w:tabs>
        <w:tab w:val="left" w:pos="708"/>
      </w:tabs>
      <w:suppressAutoHyphens/>
    </w:pPr>
    <w:rPr>
      <w:rFonts w:eastAsia="Times New Roman" w:cs="Times New Roman"/>
      <w:color w:val="00000A"/>
      <w:sz w:val="24"/>
      <w:szCs w:val="24"/>
      <w:lang w:eastAsia="zh-CN"/>
    </w:rPr>
  </w:style>
  <w:style w:type="paragraph" w:styleId="Bezmezer">
    <w:name w:val="No Spacing"/>
    <w:uiPriority w:val="1"/>
    <w:qFormat/>
    <w:rsid w:val="00EA0EF7"/>
    <w:pPr>
      <w:suppressAutoHyphens/>
    </w:pPr>
    <w:rPr>
      <w:rFonts w:eastAsia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B20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20D7"/>
    <w:rPr>
      <w:rFonts w:eastAsia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B20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20D7"/>
    <w:rPr>
      <w:rFonts w:eastAsia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B7C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7C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7C49"/>
    <w:rPr>
      <w:rFonts w:eastAsia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7C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7C49"/>
    <w:rPr>
      <w:rFonts w:eastAsia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7C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C4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735B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palack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A5F81-3E1C-448E-8B84-82A04BC7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3080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Hyndrich Jakub</dc:creator>
  <cp:lastModifiedBy>Ekonomka</cp:lastModifiedBy>
  <cp:revision>2</cp:revision>
  <cp:lastPrinted>2020-02-17T17:07:00Z</cp:lastPrinted>
  <dcterms:created xsi:type="dcterms:W3CDTF">2020-05-13T06:40:00Z</dcterms:created>
  <dcterms:modified xsi:type="dcterms:W3CDTF">2020-05-13T06:40:00Z</dcterms:modified>
</cp:coreProperties>
</file>