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97ED4" w14:textId="77777777" w:rsidR="00ED2175" w:rsidRDefault="00ED2175" w:rsidP="00ED2175"/>
    <w:p w14:paraId="0B8EB302" w14:textId="77777777" w:rsidR="002A35EC" w:rsidRDefault="002A35EC" w:rsidP="00ED2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1417"/>
        <w:gridCol w:w="851"/>
      </w:tblGrid>
      <w:tr w:rsidR="00F50731" w14:paraId="23C10F7F" w14:textId="77777777" w:rsidTr="00F50731">
        <w:tc>
          <w:tcPr>
            <w:tcW w:w="2093" w:type="dxa"/>
            <w:tcBorders>
              <w:top w:val="single" w:sz="4" w:space="0" w:color="auto"/>
              <w:left w:val="single" w:sz="4" w:space="0" w:color="auto"/>
              <w:bottom w:val="single" w:sz="4" w:space="0" w:color="auto"/>
              <w:right w:val="single" w:sz="4" w:space="0" w:color="auto"/>
            </w:tcBorders>
            <w:vAlign w:val="center"/>
            <w:hideMark/>
          </w:tcPr>
          <w:p w14:paraId="55C2FC35" w14:textId="77777777" w:rsidR="00F50731" w:rsidRDefault="00F50731">
            <w:pPr>
              <w:rPr>
                <w:sz w:val="16"/>
                <w:szCs w:val="20"/>
              </w:rPr>
            </w:pPr>
            <w:r>
              <w:rPr>
                <w:sz w:val="16"/>
              </w:rPr>
              <w:t>Rozdělovník: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525D2A" w14:textId="77777777" w:rsidR="00F50731" w:rsidRDefault="00F50731">
            <w:pPr>
              <w:rPr>
                <w:sz w:val="16"/>
                <w:szCs w:val="24"/>
              </w:rPr>
            </w:pPr>
            <w:r>
              <w:rPr>
                <w:sz w:val="16"/>
              </w:rPr>
              <w:t>Jméno: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CCDAEA" w14:textId="77777777" w:rsidR="00F50731" w:rsidRDefault="00F50731">
            <w:pPr>
              <w:rPr>
                <w:sz w:val="16"/>
              </w:rPr>
            </w:pPr>
            <w:r>
              <w:rPr>
                <w:sz w:val="16"/>
              </w:rPr>
              <w:t>Originál/kopie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F727DD" w14:textId="77777777" w:rsidR="00F50731" w:rsidRDefault="00F50731">
            <w:pPr>
              <w:rPr>
                <w:sz w:val="16"/>
              </w:rPr>
            </w:pPr>
            <w:r>
              <w:rPr>
                <w:sz w:val="16"/>
              </w:rPr>
              <w:t>Obdržel*</w:t>
            </w:r>
          </w:p>
        </w:tc>
      </w:tr>
      <w:tr w:rsidR="00F50731" w14:paraId="34123FF6" w14:textId="77777777" w:rsidTr="00F50731">
        <w:tc>
          <w:tcPr>
            <w:tcW w:w="2093" w:type="dxa"/>
            <w:tcBorders>
              <w:top w:val="single" w:sz="4" w:space="0" w:color="auto"/>
              <w:left w:val="single" w:sz="4" w:space="0" w:color="auto"/>
              <w:bottom w:val="single" w:sz="4" w:space="0" w:color="auto"/>
              <w:right w:val="single" w:sz="4" w:space="0" w:color="auto"/>
            </w:tcBorders>
            <w:vAlign w:val="center"/>
            <w:hideMark/>
          </w:tcPr>
          <w:p w14:paraId="407C362E" w14:textId="347ED3D7" w:rsidR="00F50731" w:rsidRDefault="00F50731" w:rsidP="00F50731">
            <w:pPr>
              <w:rPr>
                <w:sz w:val="16"/>
              </w:rPr>
            </w:pPr>
            <w:r>
              <w:rPr>
                <w:sz w:val="16"/>
              </w:rPr>
              <w:t>Dodavatel – 1 ks</w:t>
            </w:r>
          </w:p>
        </w:tc>
        <w:tc>
          <w:tcPr>
            <w:tcW w:w="2268" w:type="dxa"/>
            <w:tcBorders>
              <w:top w:val="single" w:sz="4" w:space="0" w:color="auto"/>
              <w:left w:val="single" w:sz="4" w:space="0" w:color="auto"/>
              <w:bottom w:val="single" w:sz="4" w:space="0" w:color="auto"/>
              <w:right w:val="single" w:sz="4" w:space="0" w:color="auto"/>
            </w:tcBorders>
            <w:vAlign w:val="center"/>
          </w:tcPr>
          <w:p w14:paraId="783761A4" w14:textId="77777777" w:rsidR="00F50731" w:rsidRDefault="00F50731">
            <w:pPr>
              <w:rPr>
                <w:sz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FA9D619" w14:textId="77777777" w:rsidR="00F50731" w:rsidRDefault="00F50731">
            <w:pPr>
              <w:rPr>
                <w:sz w:val="16"/>
              </w:rPr>
            </w:pPr>
            <w:r>
              <w:rPr>
                <w:sz w:val="16"/>
              </w:rPr>
              <w:t>1 x originál</w:t>
            </w:r>
          </w:p>
        </w:tc>
        <w:tc>
          <w:tcPr>
            <w:tcW w:w="851" w:type="dxa"/>
            <w:tcBorders>
              <w:top w:val="single" w:sz="4" w:space="0" w:color="auto"/>
              <w:left w:val="single" w:sz="4" w:space="0" w:color="auto"/>
              <w:bottom w:val="single" w:sz="4" w:space="0" w:color="auto"/>
              <w:right w:val="single" w:sz="4" w:space="0" w:color="auto"/>
            </w:tcBorders>
            <w:vAlign w:val="center"/>
          </w:tcPr>
          <w:p w14:paraId="3187714C" w14:textId="77777777" w:rsidR="00F50731" w:rsidRDefault="00F50731">
            <w:pPr>
              <w:rPr>
                <w:sz w:val="16"/>
              </w:rPr>
            </w:pPr>
          </w:p>
        </w:tc>
      </w:tr>
      <w:tr w:rsidR="00F50731" w14:paraId="3634BE92" w14:textId="77777777" w:rsidTr="00F50731">
        <w:tc>
          <w:tcPr>
            <w:tcW w:w="2093" w:type="dxa"/>
            <w:tcBorders>
              <w:top w:val="single" w:sz="4" w:space="0" w:color="auto"/>
              <w:left w:val="single" w:sz="4" w:space="0" w:color="auto"/>
              <w:bottom w:val="single" w:sz="4" w:space="0" w:color="auto"/>
              <w:right w:val="single" w:sz="4" w:space="0" w:color="auto"/>
            </w:tcBorders>
            <w:vAlign w:val="center"/>
            <w:hideMark/>
          </w:tcPr>
          <w:p w14:paraId="3B2C818E" w14:textId="77777777" w:rsidR="00F50731" w:rsidRDefault="00F50731">
            <w:pPr>
              <w:rPr>
                <w:sz w:val="16"/>
              </w:rPr>
            </w:pPr>
            <w:r>
              <w:rPr>
                <w:sz w:val="16"/>
              </w:rPr>
              <w:t>Objednatel – 1 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72FF7A" w14:textId="53C6F880" w:rsidR="00F50731" w:rsidRDefault="006D3AB1">
            <w:pPr>
              <w:rPr>
                <w:sz w:val="16"/>
              </w:rPr>
            </w:pPr>
            <w:proofErr w:type="spellStart"/>
            <w:r w:rsidRPr="006D3AB1">
              <w:rPr>
                <w:sz w:val="16"/>
                <w:highlight w:val="black"/>
              </w:rPr>
              <w:t>xxxxxxxxxxxxxxxx</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17BFAB76" w14:textId="77777777" w:rsidR="00F50731" w:rsidRDefault="00F50731">
            <w:pPr>
              <w:rPr>
                <w:sz w:val="16"/>
              </w:rPr>
            </w:pPr>
            <w:r>
              <w:rPr>
                <w:sz w:val="16"/>
              </w:rPr>
              <w:t>1 x originál</w:t>
            </w:r>
          </w:p>
        </w:tc>
        <w:tc>
          <w:tcPr>
            <w:tcW w:w="851" w:type="dxa"/>
            <w:tcBorders>
              <w:top w:val="single" w:sz="4" w:space="0" w:color="auto"/>
              <w:left w:val="single" w:sz="4" w:space="0" w:color="auto"/>
              <w:bottom w:val="single" w:sz="4" w:space="0" w:color="auto"/>
              <w:right w:val="single" w:sz="4" w:space="0" w:color="auto"/>
            </w:tcBorders>
            <w:vAlign w:val="center"/>
          </w:tcPr>
          <w:p w14:paraId="2F2193ED" w14:textId="77777777" w:rsidR="00F50731" w:rsidRDefault="00F50731">
            <w:pPr>
              <w:rPr>
                <w:sz w:val="16"/>
              </w:rPr>
            </w:pPr>
          </w:p>
        </w:tc>
      </w:tr>
      <w:tr w:rsidR="00F50731" w14:paraId="6D84C094" w14:textId="77777777" w:rsidTr="00F50731">
        <w:tc>
          <w:tcPr>
            <w:tcW w:w="2093" w:type="dxa"/>
            <w:tcBorders>
              <w:top w:val="single" w:sz="4" w:space="0" w:color="auto"/>
              <w:left w:val="single" w:sz="4" w:space="0" w:color="auto"/>
              <w:bottom w:val="single" w:sz="4" w:space="0" w:color="auto"/>
              <w:right w:val="single" w:sz="4" w:space="0" w:color="auto"/>
            </w:tcBorders>
            <w:vAlign w:val="center"/>
          </w:tcPr>
          <w:p w14:paraId="371494C9" w14:textId="6FF18181" w:rsidR="00F50731" w:rsidRDefault="00F50731">
            <w:pPr>
              <w:rPr>
                <w:sz w:val="16"/>
              </w:rPr>
            </w:pPr>
            <w:r>
              <w:rPr>
                <w:sz w:val="16"/>
              </w:rPr>
              <w:t>Objednatel – 1 ks</w:t>
            </w:r>
          </w:p>
        </w:tc>
        <w:tc>
          <w:tcPr>
            <w:tcW w:w="2268" w:type="dxa"/>
            <w:tcBorders>
              <w:top w:val="single" w:sz="4" w:space="0" w:color="auto"/>
              <w:left w:val="single" w:sz="4" w:space="0" w:color="auto"/>
              <w:bottom w:val="single" w:sz="4" w:space="0" w:color="auto"/>
              <w:right w:val="single" w:sz="4" w:space="0" w:color="auto"/>
            </w:tcBorders>
            <w:vAlign w:val="center"/>
          </w:tcPr>
          <w:p w14:paraId="2B9CC481" w14:textId="196092AB" w:rsidR="00F50731" w:rsidRDefault="006D3AB1">
            <w:pPr>
              <w:rPr>
                <w:sz w:val="16"/>
              </w:rPr>
            </w:pPr>
            <w:proofErr w:type="spellStart"/>
            <w:r w:rsidRPr="006D3AB1">
              <w:rPr>
                <w:sz w:val="16"/>
                <w:highlight w:val="black"/>
              </w:rPr>
              <w:t>xxxxxxxxxxxxxxxxxx</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82B4867" w14:textId="40B24902" w:rsidR="00F50731" w:rsidRDefault="00F50731">
            <w:pPr>
              <w:rPr>
                <w:sz w:val="16"/>
              </w:rPr>
            </w:pPr>
            <w:r>
              <w:rPr>
                <w:sz w:val="16"/>
              </w:rPr>
              <w:t>1 x originál</w:t>
            </w:r>
          </w:p>
        </w:tc>
        <w:tc>
          <w:tcPr>
            <w:tcW w:w="851" w:type="dxa"/>
            <w:tcBorders>
              <w:top w:val="single" w:sz="4" w:space="0" w:color="auto"/>
              <w:left w:val="single" w:sz="4" w:space="0" w:color="auto"/>
              <w:bottom w:val="single" w:sz="4" w:space="0" w:color="auto"/>
              <w:right w:val="single" w:sz="4" w:space="0" w:color="auto"/>
            </w:tcBorders>
            <w:vAlign w:val="center"/>
          </w:tcPr>
          <w:p w14:paraId="6F857274" w14:textId="77777777" w:rsidR="00F50731" w:rsidRDefault="00F50731">
            <w:pPr>
              <w:rPr>
                <w:sz w:val="16"/>
              </w:rPr>
            </w:pPr>
          </w:p>
        </w:tc>
      </w:tr>
    </w:tbl>
    <w:p w14:paraId="207FA7DB" w14:textId="77777777" w:rsidR="00F50731" w:rsidRDefault="00F50731" w:rsidP="00F50731">
      <w:pPr>
        <w:rPr>
          <w:sz w:val="16"/>
          <w:szCs w:val="20"/>
        </w:rPr>
      </w:pPr>
      <w:r>
        <w:rPr>
          <w:sz w:val="16"/>
        </w:rPr>
        <w:t>* vyznačte zatržením</w:t>
      </w:r>
    </w:p>
    <w:p w14:paraId="5C57349B" w14:textId="6B3EA64F" w:rsidR="00F50731" w:rsidRDefault="00F50731" w:rsidP="00F50731">
      <w:pPr>
        <w:ind w:left="4956" w:firstLine="708"/>
        <w:rPr>
          <w:rFonts w:ascii="Calibri" w:hAnsi="Calibri" w:cs="Times New Roman"/>
          <w:sz w:val="16"/>
          <w:szCs w:val="24"/>
        </w:rPr>
      </w:pPr>
      <w:r>
        <w:rPr>
          <w:rFonts w:ascii="Calibri" w:hAnsi="Calibri"/>
          <w:sz w:val="16"/>
        </w:rPr>
        <w:t>Evidenční číslo smlouvy objednatele: SML0</w:t>
      </w:r>
      <w:r w:rsidR="00051805">
        <w:rPr>
          <w:rFonts w:ascii="Calibri" w:hAnsi="Calibri"/>
          <w:sz w:val="16"/>
        </w:rPr>
        <w:t>22</w:t>
      </w:r>
      <w:r>
        <w:rPr>
          <w:rFonts w:ascii="Calibri" w:hAnsi="Calibri"/>
          <w:sz w:val="16"/>
        </w:rPr>
        <w:t>/20</w:t>
      </w:r>
    </w:p>
    <w:p w14:paraId="1889F30E" w14:textId="634903B8" w:rsidR="00F50731" w:rsidRDefault="00F50731" w:rsidP="00F50731">
      <w:pPr>
        <w:ind w:left="4956" w:firstLine="708"/>
        <w:rPr>
          <w:rFonts w:ascii="Calibri" w:hAnsi="Calibri"/>
          <w:sz w:val="16"/>
        </w:rPr>
      </w:pPr>
      <w:r>
        <w:rPr>
          <w:rFonts w:ascii="Calibri" w:hAnsi="Calibri"/>
          <w:sz w:val="16"/>
        </w:rPr>
        <w:t>Evidenční číslo VZ objednatele: VZ009/20</w:t>
      </w:r>
    </w:p>
    <w:p w14:paraId="7F3E2444" w14:textId="21CFBFB0" w:rsidR="00F50731" w:rsidRDefault="00F50731" w:rsidP="00F50731">
      <w:pPr>
        <w:ind w:left="2832"/>
        <w:jc w:val="center"/>
        <w:rPr>
          <w:b/>
        </w:rPr>
      </w:pPr>
      <w:r>
        <w:rPr>
          <w:rFonts w:ascii="Calibri" w:hAnsi="Calibri"/>
          <w:sz w:val="16"/>
        </w:rPr>
        <w:t xml:space="preserve">                 </w:t>
      </w:r>
      <w:proofErr w:type="gramStart"/>
      <w:r>
        <w:rPr>
          <w:rFonts w:ascii="Calibri" w:hAnsi="Calibri"/>
          <w:sz w:val="16"/>
        </w:rPr>
        <w:t>Č.j.</w:t>
      </w:r>
      <w:proofErr w:type="gramEnd"/>
      <w:r>
        <w:rPr>
          <w:rFonts w:ascii="Calibri" w:hAnsi="Calibri"/>
          <w:sz w:val="16"/>
        </w:rPr>
        <w:t xml:space="preserve"> ČOI </w:t>
      </w:r>
      <w:r w:rsidR="00F55FC1">
        <w:rPr>
          <w:rFonts w:ascii="Calibri" w:hAnsi="Calibri"/>
          <w:sz w:val="16"/>
        </w:rPr>
        <w:t>62245</w:t>
      </w:r>
      <w:r>
        <w:rPr>
          <w:rFonts w:ascii="Calibri" w:hAnsi="Calibri"/>
          <w:sz w:val="16"/>
        </w:rPr>
        <w:t>/20/0100</w:t>
      </w:r>
    </w:p>
    <w:p w14:paraId="0E025026" w14:textId="77777777" w:rsidR="00F50731" w:rsidRDefault="00F50731" w:rsidP="00F50731">
      <w:pPr>
        <w:rPr>
          <w:szCs w:val="24"/>
        </w:rPr>
      </w:pPr>
    </w:p>
    <w:p w14:paraId="7C7603FA" w14:textId="2C2DABB4" w:rsidR="002A35EC" w:rsidRDefault="002A35EC" w:rsidP="00ED2175"/>
    <w:p w14:paraId="0D836276" w14:textId="77777777" w:rsidR="00ED2175" w:rsidRPr="00D015DE" w:rsidRDefault="00ED2175" w:rsidP="00ED2175">
      <w:pPr>
        <w:jc w:val="center"/>
        <w:rPr>
          <w:b/>
          <w:sz w:val="36"/>
        </w:rPr>
      </w:pPr>
      <w:r w:rsidRPr="00D015DE">
        <w:rPr>
          <w:b/>
          <w:sz w:val="36"/>
        </w:rPr>
        <w:t>SMLOUVA</w:t>
      </w:r>
    </w:p>
    <w:p w14:paraId="0464FB5F" w14:textId="4D2F6F25" w:rsidR="00ED2175" w:rsidRDefault="00B920E0" w:rsidP="00ED2175">
      <w:pPr>
        <w:jc w:val="center"/>
      </w:pPr>
      <w:r>
        <w:t>o poskytování</w:t>
      </w:r>
      <w:r w:rsidR="00ED2175">
        <w:t xml:space="preserve"> materiálové podpory k multifunkčním zařízením</w:t>
      </w:r>
      <w:r w:rsidR="00ED2175">
        <w:br/>
      </w:r>
      <w:r w:rsidR="00ED2175" w:rsidRPr="00D015DE">
        <w:t>pro Českou obchodní inspekci</w:t>
      </w:r>
    </w:p>
    <w:p w14:paraId="310C2F53" w14:textId="6CB3CAB2" w:rsidR="00ED2175" w:rsidRDefault="00ED2175" w:rsidP="00ED2175">
      <w:pPr>
        <w:jc w:val="center"/>
      </w:pPr>
      <w:r>
        <w:t>(dále též „</w:t>
      </w:r>
      <w:r w:rsidR="00E517C0">
        <w:t>s</w:t>
      </w:r>
      <w:r>
        <w:t>mlouva“)</w:t>
      </w:r>
    </w:p>
    <w:p w14:paraId="3B804564" w14:textId="77777777" w:rsidR="00ED2175" w:rsidRDefault="00ED2175" w:rsidP="00ED2175">
      <w:pPr>
        <w:jc w:val="center"/>
      </w:pPr>
    </w:p>
    <w:p w14:paraId="2511603A" w14:textId="0730B74C" w:rsidR="005E1DDE" w:rsidRPr="005E1DDE" w:rsidRDefault="00ED2175" w:rsidP="005E1DDE">
      <w:pPr>
        <w:jc w:val="center"/>
      </w:pPr>
      <w:r>
        <w:t>uzavřená podle paragrafu 1724 a násl. zákona č. 89/2012 Sb.,</w:t>
      </w:r>
      <w:r w:rsidR="008237EE">
        <w:t xml:space="preserve"> občanský zákoník</w:t>
      </w:r>
      <w:r w:rsidR="008237EE">
        <w:br/>
        <w:t>(dále jen „občanský zákoník</w:t>
      </w:r>
      <w:r>
        <w:t>“)</w:t>
      </w:r>
    </w:p>
    <w:p w14:paraId="7590E49E" w14:textId="12238018" w:rsidR="005E1DDE" w:rsidRDefault="005E1DDE" w:rsidP="005E1DDE">
      <w:pPr>
        <w:pStyle w:val="Nadpis1"/>
        <w:spacing w:after="0"/>
      </w:pPr>
      <w:r>
        <w:t>Čl. 1</w:t>
      </w:r>
    </w:p>
    <w:p w14:paraId="7922CABE" w14:textId="529F6A4C" w:rsidR="00ED2175" w:rsidRPr="00490080" w:rsidRDefault="00ED2175" w:rsidP="005E1DDE">
      <w:pPr>
        <w:pStyle w:val="Nadpis1"/>
        <w:spacing w:after="0"/>
      </w:pPr>
      <w:r w:rsidRPr="00490080">
        <w:t>Smluvní strany</w:t>
      </w:r>
    </w:p>
    <w:p w14:paraId="46C8CCB1" w14:textId="77777777" w:rsidR="00ED2175" w:rsidRPr="00D015DE" w:rsidRDefault="00ED2175" w:rsidP="00ED2175"/>
    <w:tbl>
      <w:tblPr>
        <w:tblW w:w="0" w:type="auto"/>
        <w:tblLook w:val="04A0" w:firstRow="1" w:lastRow="0" w:firstColumn="1" w:lastColumn="0" w:noHBand="0" w:noVBand="1"/>
      </w:tblPr>
      <w:tblGrid>
        <w:gridCol w:w="2463"/>
        <w:gridCol w:w="6568"/>
        <w:gridCol w:w="41"/>
      </w:tblGrid>
      <w:tr w:rsidR="00ED2175" w:rsidRPr="00DC277A" w14:paraId="544F207E" w14:textId="77777777" w:rsidTr="00916B09">
        <w:trPr>
          <w:gridAfter w:val="1"/>
          <w:wAfter w:w="41" w:type="dxa"/>
          <w:trHeight w:val="435"/>
        </w:trPr>
        <w:tc>
          <w:tcPr>
            <w:tcW w:w="9031" w:type="dxa"/>
            <w:gridSpan w:val="2"/>
            <w:vAlign w:val="center"/>
          </w:tcPr>
          <w:p w14:paraId="20616AE9" w14:textId="77777777" w:rsidR="00ED2175" w:rsidRPr="00DC277A" w:rsidRDefault="00ED2175" w:rsidP="00916B09">
            <w:pPr>
              <w:rPr>
                <w:b/>
              </w:rPr>
            </w:pPr>
            <w:r w:rsidRPr="00DC277A">
              <w:rPr>
                <w:b/>
              </w:rPr>
              <w:t>ČR – Česká obchodní inspekce</w:t>
            </w:r>
          </w:p>
        </w:tc>
      </w:tr>
      <w:tr w:rsidR="00ED2175" w:rsidRPr="00DC277A" w14:paraId="4ADBA55E" w14:textId="77777777" w:rsidTr="00916B09">
        <w:trPr>
          <w:gridAfter w:val="1"/>
          <w:wAfter w:w="41" w:type="dxa"/>
          <w:trHeight w:val="284"/>
        </w:trPr>
        <w:tc>
          <w:tcPr>
            <w:tcW w:w="2463" w:type="dxa"/>
            <w:vAlign w:val="center"/>
          </w:tcPr>
          <w:p w14:paraId="7A9E7649" w14:textId="77777777" w:rsidR="00ED2175" w:rsidRPr="00DC277A" w:rsidRDefault="00ED2175" w:rsidP="00916B09">
            <w:pPr>
              <w:jc w:val="left"/>
            </w:pPr>
            <w:r w:rsidRPr="00DC277A">
              <w:t>se sídlem:</w:t>
            </w:r>
          </w:p>
        </w:tc>
        <w:tc>
          <w:tcPr>
            <w:tcW w:w="6568" w:type="dxa"/>
            <w:vAlign w:val="center"/>
          </w:tcPr>
          <w:p w14:paraId="2C2CB9AB" w14:textId="496C45E5" w:rsidR="00ED2175" w:rsidRPr="00DC277A" w:rsidRDefault="00ED2175" w:rsidP="00916B09">
            <w:r w:rsidRPr="00DC277A">
              <w:t xml:space="preserve">Štěpánská </w:t>
            </w:r>
            <w:r w:rsidR="005E1DDE">
              <w:t>567/</w:t>
            </w:r>
            <w:r w:rsidRPr="00DC277A">
              <w:t>15, 120 00 Praha 2</w:t>
            </w:r>
          </w:p>
        </w:tc>
      </w:tr>
      <w:tr w:rsidR="00ED2175" w:rsidRPr="00DC277A" w14:paraId="03C1BC74" w14:textId="77777777" w:rsidTr="00916B09">
        <w:trPr>
          <w:gridAfter w:val="1"/>
          <w:wAfter w:w="41" w:type="dxa"/>
          <w:trHeight w:val="284"/>
        </w:trPr>
        <w:tc>
          <w:tcPr>
            <w:tcW w:w="2463" w:type="dxa"/>
            <w:vAlign w:val="center"/>
          </w:tcPr>
          <w:p w14:paraId="6763F597" w14:textId="11AAC611" w:rsidR="00ED2175" w:rsidRPr="00DC277A" w:rsidRDefault="00ED2175" w:rsidP="00916B09">
            <w:pPr>
              <w:jc w:val="left"/>
            </w:pPr>
            <w:r w:rsidRPr="00DC277A">
              <w:t>IČ</w:t>
            </w:r>
            <w:r w:rsidR="00EE3739">
              <w:t>O</w:t>
            </w:r>
            <w:r w:rsidRPr="00DC277A">
              <w:t>:</w:t>
            </w:r>
          </w:p>
        </w:tc>
        <w:tc>
          <w:tcPr>
            <w:tcW w:w="6568" w:type="dxa"/>
            <w:vAlign w:val="center"/>
          </w:tcPr>
          <w:p w14:paraId="00D19806" w14:textId="77777777" w:rsidR="00ED2175" w:rsidRPr="00DC277A" w:rsidRDefault="00ED2175" w:rsidP="00916B09">
            <w:r w:rsidRPr="00DC277A">
              <w:t>00020869</w:t>
            </w:r>
          </w:p>
        </w:tc>
      </w:tr>
      <w:tr w:rsidR="00ED2175" w:rsidRPr="00DC277A" w14:paraId="5E95F8AD" w14:textId="77777777" w:rsidTr="00916B09">
        <w:trPr>
          <w:gridAfter w:val="1"/>
          <w:wAfter w:w="41" w:type="dxa"/>
          <w:trHeight w:val="284"/>
        </w:trPr>
        <w:tc>
          <w:tcPr>
            <w:tcW w:w="2463" w:type="dxa"/>
            <w:vAlign w:val="center"/>
          </w:tcPr>
          <w:p w14:paraId="3A67704E" w14:textId="77777777" w:rsidR="00ED2175" w:rsidRPr="00DC277A" w:rsidRDefault="00ED2175" w:rsidP="00916B09">
            <w:pPr>
              <w:jc w:val="left"/>
            </w:pPr>
            <w:r w:rsidRPr="00DC277A">
              <w:t>DIČ:</w:t>
            </w:r>
          </w:p>
        </w:tc>
        <w:tc>
          <w:tcPr>
            <w:tcW w:w="6568" w:type="dxa"/>
            <w:vAlign w:val="center"/>
          </w:tcPr>
          <w:p w14:paraId="2D4C2E38" w14:textId="77777777" w:rsidR="00ED2175" w:rsidRPr="00DC277A" w:rsidRDefault="00ED2175" w:rsidP="00916B09">
            <w:r w:rsidRPr="00DC277A">
              <w:t>CZ 00020869</w:t>
            </w:r>
          </w:p>
        </w:tc>
      </w:tr>
      <w:tr w:rsidR="00ED2175" w:rsidRPr="00DC277A" w14:paraId="127F84B0" w14:textId="77777777" w:rsidTr="00916B09">
        <w:trPr>
          <w:gridAfter w:val="1"/>
          <w:wAfter w:w="41" w:type="dxa"/>
          <w:trHeight w:val="284"/>
        </w:trPr>
        <w:tc>
          <w:tcPr>
            <w:tcW w:w="2463" w:type="dxa"/>
            <w:vAlign w:val="center"/>
          </w:tcPr>
          <w:p w14:paraId="3A71F8FD" w14:textId="77777777" w:rsidR="00ED2175" w:rsidRPr="00DC277A" w:rsidRDefault="00ED2175" w:rsidP="00916B09">
            <w:pPr>
              <w:jc w:val="left"/>
            </w:pPr>
            <w:r w:rsidRPr="00DC277A">
              <w:t xml:space="preserve">bankovní spojení: </w:t>
            </w:r>
          </w:p>
        </w:tc>
        <w:tc>
          <w:tcPr>
            <w:tcW w:w="6568" w:type="dxa"/>
            <w:vAlign w:val="center"/>
          </w:tcPr>
          <w:p w14:paraId="4169CA37" w14:textId="77777777" w:rsidR="00ED2175" w:rsidRPr="00DC277A" w:rsidRDefault="00ED2175" w:rsidP="00916B09">
            <w:r w:rsidRPr="00DC277A">
              <w:t>ČNB Praha 1</w:t>
            </w:r>
          </w:p>
        </w:tc>
      </w:tr>
      <w:tr w:rsidR="00ED2175" w:rsidRPr="00DC277A" w14:paraId="68261A1A" w14:textId="77777777" w:rsidTr="00916B09">
        <w:trPr>
          <w:gridAfter w:val="1"/>
          <w:wAfter w:w="41" w:type="dxa"/>
          <w:trHeight w:val="284"/>
        </w:trPr>
        <w:tc>
          <w:tcPr>
            <w:tcW w:w="2463" w:type="dxa"/>
            <w:vAlign w:val="center"/>
          </w:tcPr>
          <w:p w14:paraId="41120C35" w14:textId="77777777" w:rsidR="00ED2175" w:rsidRPr="00DC277A" w:rsidRDefault="00ED2175" w:rsidP="00916B09">
            <w:pPr>
              <w:jc w:val="left"/>
            </w:pPr>
            <w:r w:rsidRPr="00DC277A">
              <w:t>číslo účtu:</w:t>
            </w:r>
          </w:p>
        </w:tc>
        <w:tc>
          <w:tcPr>
            <w:tcW w:w="6568" w:type="dxa"/>
            <w:vAlign w:val="center"/>
          </w:tcPr>
          <w:p w14:paraId="6C6B36E7" w14:textId="77777777" w:rsidR="00ED2175" w:rsidRPr="00DC277A" w:rsidRDefault="00ED2175" w:rsidP="00916B09">
            <w:r w:rsidRPr="00DC277A">
              <w:t>829011/0710</w:t>
            </w:r>
          </w:p>
        </w:tc>
      </w:tr>
      <w:tr w:rsidR="00ED2175" w:rsidRPr="00DC277A" w14:paraId="5461CE0A" w14:textId="77777777" w:rsidTr="00916B09">
        <w:trPr>
          <w:gridAfter w:val="1"/>
          <w:wAfter w:w="41" w:type="dxa"/>
          <w:trHeight w:val="284"/>
        </w:trPr>
        <w:tc>
          <w:tcPr>
            <w:tcW w:w="2463" w:type="dxa"/>
            <w:vAlign w:val="center"/>
          </w:tcPr>
          <w:p w14:paraId="18C43DBA" w14:textId="77777777" w:rsidR="00ED2175" w:rsidRPr="00DC277A" w:rsidRDefault="00ED2175" w:rsidP="00916B09">
            <w:pPr>
              <w:jc w:val="left"/>
            </w:pPr>
            <w:r>
              <w:t>zastoupená</w:t>
            </w:r>
            <w:r w:rsidRPr="00DC277A">
              <w:t>:</w:t>
            </w:r>
          </w:p>
        </w:tc>
        <w:tc>
          <w:tcPr>
            <w:tcW w:w="6568" w:type="dxa"/>
            <w:vAlign w:val="center"/>
          </w:tcPr>
          <w:p w14:paraId="3B80B9B9" w14:textId="77777777" w:rsidR="00ED2175" w:rsidRPr="00DC277A" w:rsidRDefault="00ED2175" w:rsidP="00916B09">
            <w:r w:rsidRPr="00DC277A">
              <w:t xml:space="preserve">Ing. </w:t>
            </w:r>
            <w:r>
              <w:t xml:space="preserve">Mojmírem </w:t>
            </w:r>
            <w:proofErr w:type="spellStart"/>
            <w:r>
              <w:t>Bezecným</w:t>
            </w:r>
            <w:proofErr w:type="spellEnd"/>
            <w:r w:rsidRPr="00DC277A">
              <w:t>, ústředním ředitelem</w:t>
            </w:r>
          </w:p>
        </w:tc>
      </w:tr>
      <w:tr w:rsidR="00ED2175" w:rsidRPr="00DC277A" w14:paraId="5A1C940E" w14:textId="77777777" w:rsidTr="00916B09">
        <w:trPr>
          <w:trHeight w:val="284"/>
        </w:trPr>
        <w:tc>
          <w:tcPr>
            <w:tcW w:w="2463" w:type="dxa"/>
            <w:vMerge w:val="restart"/>
            <w:vAlign w:val="center"/>
          </w:tcPr>
          <w:p w14:paraId="472A3BAF" w14:textId="2A919BEB" w:rsidR="00ED2175" w:rsidRPr="00DC277A" w:rsidRDefault="00ED2175" w:rsidP="00916B09">
            <w:pPr>
              <w:jc w:val="left"/>
            </w:pPr>
            <w:r w:rsidRPr="00DC277A">
              <w:t>osoba oprávněná jednat ve věcech technických</w:t>
            </w:r>
            <w:r w:rsidR="00D1229B">
              <w:t>:</w:t>
            </w:r>
          </w:p>
        </w:tc>
        <w:tc>
          <w:tcPr>
            <w:tcW w:w="6609" w:type="dxa"/>
            <w:gridSpan w:val="2"/>
            <w:vAlign w:val="center"/>
          </w:tcPr>
          <w:p w14:paraId="3A40918D" w14:textId="0F048816" w:rsidR="00ED2175" w:rsidRPr="00DC277A" w:rsidRDefault="006D3AB1" w:rsidP="00916B09">
            <w:proofErr w:type="spellStart"/>
            <w:r w:rsidRPr="006D3AB1">
              <w:rPr>
                <w:highlight w:val="black"/>
              </w:rPr>
              <w:t>xxxxxxxxxxxxxxxxxxxxx</w:t>
            </w:r>
            <w:proofErr w:type="spellEnd"/>
          </w:p>
        </w:tc>
      </w:tr>
      <w:tr w:rsidR="00ED2175" w:rsidRPr="00DC277A" w14:paraId="50A15DC6" w14:textId="77777777" w:rsidTr="00916B09">
        <w:trPr>
          <w:trHeight w:val="284"/>
        </w:trPr>
        <w:tc>
          <w:tcPr>
            <w:tcW w:w="2463" w:type="dxa"/>
            <w:vMerge/>
            <w:vAlign w:val="center"/>
          </w:tcPr>
          <w:p w14:paraId="1568C204" w14:textId="77777777" w:rsidR="00ED2175" w:rsidRPr="00DC277A" w:rsidRDefault="00ED2175" w:rsidP="00916B09">
            <w:pPr>
              <w:rPr>
                <w:highlight w:val="yellow"/>
              </w:rPr>
            </w:pPr>
          </w:p>
        </w:tc>
        <w:tc>
          <w:tcPr>
            <w:tcW w:w="6609" w:type="dxa"/>
            <w:gridSpan w:val="2"/>
            <w:vAlign w:val="center"/>
          </w:tcPr>
          <w:p w14:paraId="6EE7E0A0" w14:textId="7CAB5D15" w:rsidR="00ED2175" w:rsidRPr="00DC277A" w:rsidRDefault="00ED2175" w:rsidP="006D3AB1">
            <w:r w:rsidRPr="00DC277A">
              <w:t xml:space="preserve">tel: </w:t>
            </w:r>
            <w:proofErr w:type="spellStart"/>
            <w:r w:rsidR="006D3AB1" w:rsidRPr="006D3AB1">
              <w:rPr>
                <w:highlight w:val="black"/>
              </w:rPr>
              <w:t>xxxxxxxxxxxxxxx</w:t>
            </w:r>
            <w:proofErr w:type="spellEnd"/>
          </w:p>
        </w:tc>
      </w:tr>
      <w:tr w:rsidR="00ED2175" w:rsidRPr="00DC277A" w14:paraId="611E7275" w14:textId="77777777" w:rsidTr="00916B09">
        <w:trPr>
          <w:trHeight w:val="284"/>
        </w:trPr>
        <w:tc>
          <w:tcPr>
            <w:tcW w:w="2463" w:type="dxa"/>
            <w:vMerge/>
            <w:vAlign w:val="center"/>
          </w:tcPr>
          <w:p w14:paraId="59975450" w14:textId="77777777" w:rsidR="00ED2175" w:rsidRPr="00DC277A" w:rsidRDefault="00ED2175" w:rsidP="00916B09">
            <w:pPr>
              <w:rPr>
                <w:highlight w:val="yellow"/>
              </w:rPr>
            </w:pPr>
          </w:p>
        </w:tc>
        <w:tc>
          <w:tcPr>
            <w:tcW w:w="6609" w:type="dxa"/>
            <w:gridSpan w:val="2"/>
            <w:vAlign w:val="center"/>
          </w:tcPr>
          <w:p w14:paraId="1D8A63AC" w14:textId="6040AD2D" w:rsidR="00ED2175" w:rsidRPr="00DC277A" w:rsidRDefault="00ED2175" w:rsidP="006D3AB1">
            <w:r w:rsidRPr="00DC277A">
              <w:t xml:space="preserve">email: </w:t>
            </w:r>
            <w:hyperlink r:id="rId7" w:history="1">
              <w:proofErr w:type="spellStart"/>
              <w:r w:rsidR="006D3AB1" w:rsidRPr="006D3AB1">
                <w:rPr>
                  <w:rStyle w:val="Hypertextovodkaz"/>
                  <w:color w:val="auto"/>
                  <w:highlight w:val="black"/>
                  <w:u w:val="none"/>
                </w:rPr>
                <w:t>xxxxxxxxxxxxxxxxxxxx</w:t>
              </w:r>
              <w:proofErr w:type="spellEnd"/>
            </w:hyperlink>
          </w:p>
        </w:tc>
      </w:tr>
      <w:tr w:rsidR="00ED2175" w:rsidRPr="00DC277A" w14:paraId="432B21D6" w14:textId="77777777" w:rsidTr="00916B09">
        <w:tblPrEx>
          <w:tblCellMar>
            <w:left w:w="70" w:type="dxa"/>
            <w:right w:w="70" w:type="dxa"/>
          </w:tblCellMar>
          <w:tblLook w:val="0000" w:firstRow="0" w:lastRow="0" w:firstColumn="0" w:lastColumn="0" w:noHBand="0" w:noVBand="0"/>
        </w:tblPrEx>
        <w:trPr>
          <w:gridAfter w:val="1"/>
          <w:wAfter w:w="41" w:type="dxa"/>
        </w:trPr>
        <w:tc>
          <w:tcPr>
            <w:tcW w:w="9031" w:type="dxa"/>
            <w:gridSpan w:val="2"/>
          </w:tcPr>
          <w:p w14:paraId="6819DC73" w14:textId="0B0B4126" w:rsidR="00ED2175" w:rsidRPr="00DC277A" w:rsidRDefault="00ED2175" w:rsidP="00D1229B">
            <w:pPr>
              <w:jc w:val="left"/>
            </w:pPr>
            <w:r w:rsidRPr="00DC277A">
              <w:rPr>
                <w:rStyle w:val="ZpatChar"/>
              </w:rPr>
              <w:t>dále označovan</w:t>
            </w:r>
            <w:r w:rsidR="00D1229B">
              <w:rPr>
                <w:rStyle w:val="ZpatChar"/>
              </w:rPr>
              <w:t>á</w:t>
            </w:r>
            <w:r w:rsidRPr="00DC277A">
              <w:rPr>
                <w:rStyle w:val="ZpatChar"/>
              </w:rPr>
              <w:t xml:space="preserve"> též jako „</w:t>
            </w:r>
            <w:r>
              <w:rPr>
                <w:rStyle w:val="ZpatChar"/>
              </w:rPr>
              <w:t>o</w:t>
            </w:r>
            <w:r w:rsidRPr="00DC277A">
              <w:rPr>
                <w:rStyle w:val="ZpatChar"/>
              </w:rPr>
              <w:t>bjednatel“</w:t>
            </w:r>
          </w:p>
        </w:tc>
      </w:tr>
      <w:tr w:rsidR="00ED2175" w:rsidRPr="00DC277A" w14:paraId="57F254EA" w14:textId="77777777" w:rsidTr="00916B09">
        <w:trPr>
          <w:trHeight w:val="737"/>
        </w:trPr>
        <w:tc>
          <w:tcPr>
            <w:tcW w:w="9072" w:type="dxa"/>
            <w:gridSpan w:val="3"/>
            <w:vAlign w:val="center"/>
          </w:tcPr>
          <w:p w14:paraId="68BDE475" w14:textId="0F4B48CD" w:rsidR="00ED2175" w:rsidRPr="00DC277A" w:rsidRDefault="005378DD" w:rsidP="00916B09">
            <w:r w:rsidRPr="00DC277A">
              <w:t>A</w:t>
            </w:r>
          </w:p>
        </w:tc>
      </w:tr>
      <w:tr w:rsidR="00ED2175" w:rsidRPr="00DC277A" w14:paraId="3900F35C" w14:textId="77777777" w:rsidTr="00916B09">
        <w:trPr>
          <w:trHeight w:val="459"/>
        </w:trPr>
        <w:tc>
          <w:tcPr>
            <w:tcW w:w="9072" w:type="dxa"/>
            <w:gridSpan w:val="3"/>
            <w:vAlign w:val="center"/>
          </w:tcPr>
          <w:p w14:paraId="06B06AE1" w14:textId="4A949944" w:rsidR="00ED2175" w:rsidRPr="00DC277A" w:rsidRDefault="00AE5AA8" w:rsidP="00916B09">
            <w:pPr>
              <w:rPr>
                <w:b/>
                <w:highlight w:val="yellow"/>
              </w:rPr>
            </w:pPr>
            <w:r w:rsidRPr="00AE5AA8">
              <w:rPr>
                <w:b/>
              </w:rPr>
              <w:t>AKR1, s. r. o.</w:t>
            </w:r>
          </w:p>
        </w:tc>
      </w:tr>
      <w:tr w:rsidR="00ED2175" w:rsidRPr="00DC277A" w14:paraId="534B8660" w14:textId="77777777" w:rsidTr="00916B09">
        <w:trPr>
          <w:trHeight w:val="284"/>
        </w:trPr>
        <w:tc>
          <w:tcPr>
            <w:tcW w:w="2463" w:type="dxa"/>
            <w:vAlign w:val="center"/>
          </w:tcPr>
          <w:p w14:paraId="7484DE0B" w14:textId="77777777" w:rsidR="00ED2175" w:rsidRPr="00DC277A" w:rsidRDefault="00ED2175" w:rsidP="00916B09">
            <w:pPr>
              <w:jc w:val="left"/>
            </w:pPr>
            <w:r w:rsidRPr="00DC277A">
              <w:t>zapsaná:</w:t>
            </w:r>
          </w:p>
        </w:tc>
        <w:tc>
          <w:tcPr>
            <w:tcW w:w="6609" w:type="dxa"/>
            <w:gridSpan w:val="2"/>
            <w:vAlign w:val="center"/>
          </w:tcPr>
          <w:p w14:paraId="28475318" w14:textId="1F78F3F5" w:rsidR="00ED2175" w:rsidRPr="00DC277A" w:rsidRDefault="00AE5AA8" w:rsidP="00916B09">
            <w:r>
              <w:t>v OR vedeném Městským soudem v Praze, oddíl C, vložka 132127</w:t>
            </w:r>
          </w:p>
        </w:tc>
      </w:tr>
      <w:tr w:rsidR="00ED2175" w:rsidRPr="00DC277A" w14:paraId="7F2BBF7B" w14:textId="77777777" w:rsidTr="00916B09">
        <w:trPr>
          <w:trHeight w:val="284"/>
        </w:trPr>
        <w:tc>
          <w:tcPr>
            <w:tcW w:w="2463" w:type="dxa"/>
            <w:vAlign w:val="center"/>
          </w:tcPr>
          <w:p w14:paraId="136EF5BB" w14:textId="77777777" w:rsidR="00ED2175" w:rsidRPr="00DC277A" w:rsidRDefault="00ED2175" w:rsidP="00916B09">
            <w:pPr>
              <w:jc w:val="left"/>
            </w:pPr>
            <w:r w:rsidRPr="00DC277A">
              <w:t>se sídlem:</w:t>
            </w:r>
          </w:p>
        </w:tc>
        <w:tc>
          <w:tcPr>
            <w:tcW w:w="6609" w:type="dxa"/>
            <w:gridSpan w:val="2"/>
            <w:vAlign w:val="center"/>
          </w:tcPr>
          <w:p w14:paraId="147FF979" w14:textId="77777777" w:rsidR="00ED2175" w:rsidRDefault="00AE5AA8" w:rsidP="00916B09">
            <w:r>
              <w:t>Svatoslavova 589/9, 140 00 Praha 4</w:t>
            </w:r>
          </w:p>
          <w:p w14:paraId="22D5CD25" w14:textId="459EBD74" w:rsidR="00AE5AA8" w:rsidRPr="00DC277A" w:rsidRDefault="00AE5AA8" w:rsidP="00916B09">
            <w:r>
              <w:t>korespondenční adresa: Jana Růžičky 1165, 148 00 Praha 4</w:t>
            </w:r>
          </w:p>
        </w:tc>
      </w:tr>
      <w:tr w:rsidR="00ED2175" w:rsidRPr="00DC277A" w14:paraId="6186EF8A" w14:textId="77777777" w:rsidTr="00916B09">
        <w:trPr>
          <w:trHeight w:val="284"/>
        </w:trPr>
        <w:tc>
          <w:tcPr>
            <w:tcW w:w="2463" w:type="dxa"/>
            <w:vAlign w:val="center"/>
          </w:tcPr>
          <w:p w14:paraId="4C5DD6FB" w14:textId="5966E1E1" w:rsidR="00ED2175" w:rsidRPr="00DC277A" w:rsidRDefault="00ED2175" w:rsidP="00916B09">
            <w:pPr>
              <w:jc w:val="left"/>
            </w:pPr>
            <w:r w:rsidRPr="00DC277A">
              <w:t>IČ</w:t>
            </w:r>
            <w:r w:rsidR="00EE3739">
              <w:t>O</w:t>
            </w:r>
            <w:r w:rsidRPr="00DC277A">
              <w:t>:</w:t>
            </w:r>
          </w:p>
        </w:tc>
        <w:tc>
          <w:tcPr>
            <w:tcW w:w="6609" w:type="dxa"/>
            <w:gridSpan w:val="2"/>
            <w:vAlign w:val="center"/>
          </w:tcPr>
          <w:p w14:paraId="470D3A6B" w14:textId="3645712D" w:rsidR="00ED2175" w:rsidRPr="00DC277A" w:rsidRDefault="00AE5AA8" w:rsidP="00916B09">
            <w:r>
              <w:t>28196449</w:t>
            </w:r>
          </w:p>
        </w:tc>
      </w:tr>
      <w:tr w:rsidR="00ED2175" w:rsidRPr="00DC277A" w14:paraId="036E952B" w14:textId="77777777" w:rsidTr="00916B09">
        <w:trPr>
          <w:trHeight w:val="284"/>
        </w:trPr>
        <w:tc>
          <w:tcPr>
            <w:tcW w:w="2463" w:type="dxa"/>
            <w:vAlign w:val="center"/>
          </w:tcPr>
          <w:p w14:paraId="10A064B7" w14:textId="77777777" w:rsidR="00ED2175" w:rsidRPr="00DC277A" w:rsidRDefault="00ED2175" w:rsidP="00916B09">
            <w:pPr>
              <w:jc w:val="left"/>
            </w:pPr>
            <w:r w:rsidRPr="00DC277A">
              <w:t>DIČ:</w:t>
            </w:r>
          </w:p>
        </w:tc>
        <w:tc>
          <w:tcPr>
            <w:tcW w:w="6609" w:type="dxa"/>
            <w:gridSpan w:val="2"/>
            <w:vAlign w:val="center"/>
          </w:tcPr>
          <w:p w14:paraId="74448350" w14:textId="76D8B3CA" w:rsidR="00ED2175" w:rsidRPr="00DC277A" w:rsidRDefault="00AE5AA8" w:rsidP="00916B09">
            <w:r>
              <w:t>CZ28196449</w:t>
            </w:r>
          </w:p>
        </w:tc>
      </w:tr>
      <w:tr w:rsidR="00ED2175" w:rsidRPr="00DC277A" w14:paraId="45116D41" w14:textId="77777777" w:rsidTr="00916B09">
        <w:trPr>
          <w:trHeight w:val="284"/>
        </w:trPr>
        <w:tc>
          <w:tcPr>
            <w:tcW w:w="2463" w:type="dxa"/>
            <w:vAlign w:val="center"/>
          </w:tcPr>
          <w:p w14:paraId="445D44E6" w14:textId="77777777" w:rsidR="00ED2175" w:rsidRPr="00DC277A" w:rsidRDefault="00ED2175" w:rsidP="00916B09">
            <w:pPr>
              <w:jc w:val="left"/>
            </w:pPr>
            <w:r w:rsidRPr="00DC277A">
              <w:t xml:space="preserve">bankovní spojení: </w:t>
            </w:r>
          </w:p>
        </w:tc>
        <w:tc>
          <w:tcPr>
            <w:tcW w:w="6609" w:type="dxa"/>
            <w:gridSpan w:val="2"/>
            <w:vAlign w:val="center"/>
          </w:tcPr>
          <w:p w14:paraId="492900D3" w14:textId="677607C0" w:rsidR="00ED2175" w:rsidRPr="00DC277A" w:rsidRDefault="00AE5AA8" w:rsidP="00916B09">
            <w:proofErr w:type="spellStart"/>
            <w:r>
              <w:t>Raiffeisenbank</w:t>
            </w:r>
            <w:proofErr w:type="spellEnd"/>
            <w:r>
              <w:t>, a. s.</w:t>
            </w:r>
          </w:p>
        </w:tc>
      </w:tr>
      <w:tr w:rsidR="00ED2175" w:rsidRPr="00DC277A" w14:paraId="1ECA07A6" w14:textId="77777777" w:rsidTr="00916B09">
        <w:trPr>
          <w:trHeight w:val="284"/>
        </w:trPr>
        <w:tc>
          <w:tcPr>
            <w:tcW w:w="2463" w:type="dxa"/>
            <w:vAlign w:val="center"/>
          </w:tcPr>
          <w:p w14:paraId="48991ED8" w14:textId="77777777" w:rsidR="00ED2175" w:rsidRPr="00DC277A" w:rsidRDefault="00ED2175" w:rsidP="00916B09">
            <w:pPr>
              <w:jc w:val="left"/>
            </w:pPr>
            <w:r w:rsidRPr="00DC277A">
              <w:t>číslo účtu:</w:t>
            </w:r>
          </w:p>
        </w:tc>
        <w:tc>
          <w:tcPr>
            <w:tcW w:w="6609" w:type="dxa"/>
            <w:gridSpan w:val="2"/>
            <w:vAlign w:val="center"/>
          </w:tcPr>
          <w:p w14:paraId="35412234" w14:textId="4BF16661" w:rsidR="00ED2175" w:rsidRPr="00DC277A" w:rsidRDefault="00AE5AA8" w:rsidP="00916B09">
            <w:r>
              <w:t>1002465316/5500</w:t>
            </w:r>
          </w:p>
        </w:tc>
      </w:tr>
      <w:tr w:rsidR="00ED2175" w:rsidRPr="00DC277A" w14:paraId="7FBB9561" w14:textId="77777777" w:rsidTr="00916B09">
        <w:trPr>
          <w:trHeight w:val="284"/>
        </w:trPr>
        <w:tc>
          <w:tcPr>
            <w:tcW w:w="2463" w:type="dxa"/>
            <w:vAlign w:val="center"/>
          </w:tcPr>
          <w:p w14:paraId="47942E37" w14:textId="77777777" w:rsidR="00ED2175" w:rsidRPr="00DC277A" w:rsidRDefault="00ED2175" w:rsidP="00916B09">
            <w:pPr>
              <w:jc w:val="left"/>
            </w:pPr>
            <w:r>
              <w:t>zastoupená</w:t>
            </w:r>
            <w:r w:rsidRPr="00DC277A">
              <w:t>:</w:t>
            </w:r>
          </w:p>
        </w:tc>
        <w:tc>
          <w:tcPr>
            <w:tcW w:w="6609" w:type="dxa"/>
            <w:gridSpan w:val="2"/>
            <w:vAlign w:val="center"/>
          </w:tcPr>
          <w:p w14:paraId="1ABDD5B1" w14:textId="597D22B1" w:rsidR="00ED2175" w:rsidRPr="00DC277A" w:rsidRDefault="00AE5AA8" w:rsidP="00916B09">
            <w:r>
              <w:t>Lenkou Antonín Hořejšovou, jednatelem</w:t>
            </w:r>
          </w:p>
        </w:tc>
      </w:tr>
      <w:tr w:rsidR="00ED2175" w:rsidRPr="00DC277A" w14:paraId="5E56EAA1" w14:textId="77777777" w:rsidTr="00916B09">
        <w:trPr>
          <w:trHeight w:val="284"/>
        </w:trPr>
        <w:tc>
          <w:tcPr>
            <w:tcW w:w="2463" w:type="dxa"/>
            <w:vMerge w:val="restart"/>
            <w:vAlign w:val="center"/>
          </w:tcPr>
          <w:p w14:paraId="5A5E9F46" w14:textId="77777777" w:rsidR="00ED2175" w:rsidRPr="00DC277A" w:rsidRDefault="00ED2175" w:rsidP="00916B09">
            <w:pPr>
              <w:jc w:val="left"/>
            </w:pPr>
            <w:r w:rsidRPr="00DC277A">
              <w:t>osoba oprávněná jednat ve věcech technických</w:t>
            </w:r>
          </w:p>
        </w:tc>
        <w:tc>
          <w:tcPr>
            <w:tcW w:w="6609" w:type="dxa"/>
            <w:gridSpan w:val="2"/>
            <w:vAlign w:val="center"/>
          </w:tcPr>
          <w:p w14:paraId="7B113624" w14:textId="30B89F73" w:rsidR="00ED2175" w:rsidRPr="00DC277A" w:rsidRDefault="006D3AB1" w:rsidP="00916B09">
            <w:proofErr w:type="spellStart"/>
            <w:r w:rsidRPr="006D3AB1">
              <w:rPr>
                <w:highlight w:val="black"/>
              </w:rPr>
              <w:t>xxxxxxxxxxxxxxxx</w:t>
            </w:r>
            <w:bookmarkStart w:id="0" w:name="_GoBack"/>
            <w:bookmarkEnd w:id="0"/>
            <w:proofErr w:type="spellEnd"/>
          </w:p>
        </w:tc>
      </w:tr>
      <w:tr w:rsidR="00ED2175" w:rsidRPr="00DC277A" w14:paraId="5C424D13" w14:textId="77777777" w:rsidTr="00916B09">
        <w:trPr>
          <w:trHeight w:val="284"/>
        </w:trPr>
        <w:tc>
          <w:tcPr>
            <w:tcW w:w="2463" w:type="dxa"/>
            <w:vMerge/>
            <w:vAlign w:val="center"/>
          </w:tcPr>
          <w:p w14:paraId="4773FD87" w14:textId="77777777" w:rsidR="00ED2175" w:rsidRPr="00DC277A" w:rsidRDefault="00ED2175" w:rsidP="00916B09">
            <w:pPr>
              <w:rPr>
                <w:highlight w:val="yellow"/>
              </w:rPr>
            </w:pPr>
          </w:p>
        </w:tc>
        <w:tc>
          <w:tcPr>
            <w:tcW w:w="6609" w:type="dxa"/>
            <w:gridSpan w:val="2"/>
            <w:vAlign w:val="center"/>
          </w:tcPr>
          <w:p w14:paraId="47D1F21E" w14:textId="01585BC2" w:rsidR="00ED2175" w:rsidRPr="00DC277A" w:rsidRDefault="00ED2175" w:rsidP="006D3AB1">
            <w:r w:rsidRPr="00DC277A">
              <w:t xml:space="preserve">tel: </w:t>
            </w:r>
            <w:proofErr w:type="spellStart"/>
            <w:r w:rsidR="006D3AB1" w:rsidRPr="006D3AB1">
              <w:rPr>
                <w:highlight w:val="black"/>
              </w:rPr>
              <w:t>xxxxxxxxxxxxxxx</w:t>
            </w:r>
            <w:proofErr w:type="spellEnd"/>
          </w:p>
        </w:tc>
      </w:tr>
      <w:tr w:rsidR="00ED2175" w:rsidRPr="00DC277A" w14:paraId="0C866D5A" w14:textId="77777777" w:rsidTr="00916B09">
        <w:trPr>
          <w:trHeight w:val="284"/>
        </w:trPr>
        <w:tc>
          <w:tcPr>
            <w:tcW w:w="2463" w:type="dxa"/>
            <w:vMerge/>
            <w:vAlign w:val="center"/>
          </w:tcPr>
          <w:p w14:paraId="7693CC7B" w14:textId="77777777" w:rsidR="00ED2175" w:rsidRPr="00DC277A" w:rsidRDefault="00ED2175" w:rsidP="00916B09">
            <w:pPr>
              <w:rPr>
                <w:highlight w:val="yellow"/>
              </w:rPr>
            </w:pPr>
          </w:p>
        </w:tc>
        <w:tc>
          <w:tcPr>
            <w:tcW w:w="6609" w:type="dxa"/>
            <w:gridSpan w:val="2"/>
            <w:vAlign w:val="center"/>
          </w:tcPr>
          <w:p w14:paraId="1F18912F" w14:textId="03565323" w:rsidR="00ED2175" w:rsidRPr="00DC277A" w:rsidRDefault="00AE5AA8" w:rsidP="006D3AB1">
            <w:r>
              <w:t>e-</w:t>
            </w:r>
            <w:r w:rsidR="00ED2175" w:rsidRPr="00DC277A">
              <w:t>mail</w:t>
            </w:r>
            <w:r>
              <w:t>:</w:t>
            </w:r>
            <w:r w:rsidR="00ED2175" w:rsidRPr="00DC277A">
              <w:t xml:space="preserve"> </w:t>
            </w:r>
            <w:proofErr w:type="spellStart"/>
            <w:r w:rsidR="006D3AB1" w:rsidRPr="006D3AB1">
              <w:rPr>
                <w:highlight w:val="black"/>
              </w:rPr>
              <w:t>xxxxxxxxxxxxxxxx</w:t>
            </w:r>
            <w:proofErr w:type="spellEnd"/>
          </w:p>
        </w:tc>
      </w:tr>
      <w:tr w:rsidR="00ED2175" w:rsidRPr="00DC277A" w14:paraId="3E9304F5" w14:textId="77777777" w:rsidTr="00916B09">
        <w:trPr>
          <w:trHeight w:val="284"/>
        </w:trPr>
        <w:tc>
          <w:tcPr>
            <w:tcW w:w="9072" w:type="dxa"/>
            <w:gridSpan w:val="3"/>
            <w:vAlign w:val="center"/>
          </w:tcPr>
          <w:p w14:paraId="1C1DCECB" w14:textId="49CF159D" w:rsidR="00ED2175" w:rsidRPr="00DC277A" w:rsidRDefault="00ED2175" w:rsidP="00D1229B">
            <w:pPr>
              <w:jc w:val="left"/>
            </w:pPr>
            <w:r w:rsidRPr="00DC277A">
              <w:t>dále označovan</w:t>
            </w:r>
            <w:r w:rsidR="00D1229B">
              <w:t>á</w:t>
            </w:r>
            <w:r w:rsidRPr="00DC277A">
              <w:t xml:space="preserve"> též jako „</w:t>
            </w:r>
            <w:r>
              <w:t>dodavatel</w:t>
            </w:r>
            <w:r w:rsidRPr="00DC277A">
              <w:t>“</w:t>
            </w:r>
          </w:p>
        </w:tc>
      </w:tr>
    </w:tbl>
    <w:p w14:paraId="29320239" w14:textId="77777777" w:rsidR="00ED2175" w:rsidRPr="00D015DE" w:rsidRDefault="00ED2175" w:rsidP="00ED2175"/>
    <w:p w14:paraId="7E8C08AA" w14:textId="77777777" w:rsidR="00ED2175" w:rsidRPr="00D015DE" w:rsidRDefault="00ED2175" w:rsidP="00ED2175">
      <w:r w:rsidRPr="00D015DE">
        <w:t>(</w:t>
      </w:r>
      <w:r>
        <w:t>o</w:t>
      </w:r>
      <w:r w:rsidRPr="00D015DE">
        <w:t xml:space="preserve">bjednatel a </w:t>
      </w:r>
      <w:r>
        <w:t>dodavatel</w:t>
      </w:r>
      <w:r w:rsidRPr="00D015DE">
        <w:t xml:space="preserve"> označováni společně dále též jako „</w:t>
      </w:r>
      <w:r>
        <w:t>s</w:t>
      </w:r>
      <w:r w:rsidRPr="00D015DE">
        <w:t>mluvní strany“)</w:t>
      </w:r>
    </w:p>
    <w:p w14:paraId="5D35584B" w14:textId="77777777" w:rsidR="00ED2175" w:rsidRDefault="00ED2175" w:rsidP="00ED2175"/>
    <w:p w14:paraId="1BA4952D" w14:textId="77777777" w:rsidR="00EF3E0D" w:rsidRDefault="00EF3E0D" w:rsidP="00EF3E0D">
      <w:pPr>
        <w:pStyle w:val="Nadpis1"/>
      </w:pPr>
      <w:r>
        <w:t>Čl. 2</w:t>
      </w:r>
    </w:p>
    <w:p w14:paraId="13FBB2BF" w14:textId="77777777" w:rsidR="00EF3E0D" w:rsidRPr="006B7FF0" w:rsidRDefault="00EF3E0D" w:rsidP="00EF3E0D">
      <w:pPr>
        <w:pStyle w:val="Nadpis1"/>
      </w:pPr>
      <w:r w:rsidRPr="006B7FF0">
        <w:t>Předmět smlouvy</w:t>
      </w:r>
    </w:p>
    <w:p w14:paraId="3A05033B" w14:textId="35F0D3A5" w:rsidR="00EF3E0D" w:rsidRPr="006B7FF0" w:rsidRDefault="00EF3E0D" w:rsidP="00EF3E0D">
      <w:pPr>
        <w:pStyle w:val="lnek2"/>
      </w:pPr>
      <w:r w:rsidRPr="006B7FF0">
        <w:t xml:space="preserve">Předmětem plnění této smlouvy je zajištění </w:t>
      </w:r>
      <w:r w:rsidR="00FD5E65" w:rsidRPr="006B7FF0">
        <w:t xml:space="preserve">materiálové podpory ve smyslu dodání </w:t>
      </w:r>
      <w:r w:rsidR="005D47C7" w:rsidRPr="006B7FF0">
        <w:t xml:space="preserve">originálního </w:t>
      </w:r>
      <w:r w:rsidR="00FD5E65" w:rsidRPr="006B7FF0">
        <w:t>spotřebního materiálu</w:t>
      </w:r>
      <w:r w:rsidR="00822A3B" w:rsidRPr="006B7FF0">
        <w:t xml:space="preserve"> dle přílohy č.</w:t>
      </w:r>
      <w:r w:rsidR="00D1229B" w:rsidRPr="006B7FF0">
        <w:t xml:space="preserve"> </w:t>
      </w:r>
      <w:r w:rsidR="00822A3B" w:rsidRPr="006B7FF0">
        <w:t>1</w:t>
      </w:r>
      <w:r w:rsidR="00CF4502" w:rsidRPr="006B7FF0">
        <w:t xml:space="preserve"> </w:t>
      </w:r>
      <w:r w:rsidR="00D1229B" w:rsidRPr="006B7FF0">
        <w:t xml:space="preserve">smlouvy </w:t>
      </w:r>
      <w:r w:rsidR="00A27AE0" w:rsidRPr="006B7FF0">
        <w:t xml:space="preserve">do multifukčních zařízení </w:t>
      </w:r>
      <w:r w:rsidR="008F50DA" w:rsidRPr="006B7FF0">
        <w:t>(dále jen „zařízení“)</w:t>
      </w:r>
      <w:r w:rsidR="00A27AE0" w:rsidRPr="006B7FF0">
        <w:t xml:space="preserve"> </w:t>
      </w:r>
      <w:r w:rsidR="00822A3B" w:rsidRPr="006B7FF0">
        <w:t xml:space="preserve"> dle přílohy č.</w:t>
      </w:r>
      <w:r w:rsidR="00D1229B" w:rsidRPr="006B7FF0">
        <w:t xml:space="preserve"> </w:t>
      </w:r>
      <w:r w:rsidR="00822A3B" w:rsidRPr="006B7FF0">
        <w:t>2</w:t>
      </w:r>
      <w:r w:rsidR="00D1229B" w:rsidRPr="006B7FF0">
        <w:t xml:space="preserve"> smlouvy</w:t>
      </w:r>
      <w:r w:rsidR="00675257" w:rsidRPr="006B7FF0">
        <w:t>, na adresy objednatele uvedené v příloze č. 3 smlouvy.</w:t>
      </w:r>
      <w:r w:rsidR="00A27AE0" w:rsidRPr="006B7FF0">
        <w:t xml:space="preserve"> </w:t>
      </w:r>
      <w:r w:rsidR="00675257" w:rsidRPr="006B7FF0">
        <w:t>K</w:t>
      </w:r>
      <w:r w:rsidR="00237D51" w:rsidRPr="006B7FF0">
        <w:t>ontaktní</w:t>
      </w:r>
      <w:r w:rsidR="00675257" w:rsidRPr="006B7FF0">
        <w:t xml:space="preserve"> osoby objednatele jsou uvedeny</w:t>
      </w:r>
      <w:r w:rsidR="00237D51" w:rsidRPr="006B7FF0">
        <w:t xml:space="preserve"> </w:t>
      </w:r>
      <w:r w:rsidR="00675257" w:rsidRPr="006B7FF0">
        <w:t>v</w:t>
      </w:r>
      <w:r w:rsidR="00237D51" w:rsidRPr="006B7FF0">
        <w:t xml:space="preserve"> přílo</w:t>
      </w:r>
      <w:r w:rsidR="00675257" w:rsidRPr="006B7FF0">
        <w:t>ze</w:t>
      </w:r>
      <w:r w:rsidR="00237D51" w:rsidRPr="006B7FF0">
        <w:t xml:space="preserve"> </w:t>
      </w:r>
      <w:r w:rsidR="00A27AE0" w:rsidRPr="006B7FF0">
        <w:t>č.</w:t>
      </w:r>
      <w:r w:rsidR="00D1229B" w:rsidRPr="006B7FF0">
        <w:t xml:space="preserve"> </w:t>
      </w:r>
      <w:r w:rsidR="00A27AE0" w:rsidRPr="006B7FF0">
        <w:t xml:space="preserve">3 </w:t>
      </w:r>
      <w:r w:rsidR="00935DC0" w:rsidRPr="006B7FF0">
        <w:t xml:space="preserve">smlouvy. </w:t>
      </w:r>
    </w:p>
    <w:p w14:paraId="6A46461C" w14:textId="77777777" w:rsidR="000D7F58" w:rsidRPr="006B7FF0" w:rsidRDefault="000D7F58" w:rsidP="000D7F58">
      <w:pPr>
        <w:pStyle w:val="lnek2"/>
      </w:pPr>
      <w:r w:rsidRPr="006B7FF0">
        <w:t>Zajištění materiálové podpory bude probíhat dle níže uvedených parametrů:</w:t>
      </w:r>
    </w:p>
    <w:p w14:paraId="24FC94B0" w14:textId="77777777" w:rsidR="000D7F58" w:rsidRPr="00FA0182" w:rsidRDefault="000D7F58" w:rsidP="000D7F58">
      <w:pPr>
        <w:pStyle w:val="Odstavecseseznamem"/>
        <w:numPr>
          <w:ilvl w:val="0"/>
          <w:numId w:val="3"/>
        </w:numPr>
        <w:spacing w:after="120"/>
        <w:contextualSpacing w:val="0"/>
      </w:pPr>
      <w:r w:rsidRPr="00FA0182">
        <w:t>Objednateli bude umožněno hlášení požadavku telefonem v pracovní dny v minimální době od 8:00 do 17:00 hod. a elektronicky přes webový portál nebo e-mailem 24 hodin denně. Pokud bude hlášení provedeno mimo pracovní den či po 17:00 hodině, je časem ohlášení požadavku následující pracovní den v 8:00 hodin.</w:t>
      </w:r>
    </w:p>
    <w:p w14:paraId="08E0E8BA" w14:textId="77777777" w:rsidR="000D7F58" w:rsidRPr="00FA0182" w:rsidRDefault="000D7F58" w:rsidP="000D7F58">
      <w:pPr>
        <w:pStyle w:val="Odstavecseseznamem"/>
        <w:numPr>
          <w:ilvl w:val="0"/>
          <w:numId w:val="3"/>
        </w:numPr>
        <w:spacing w:after="120"/>
        <w:contextualSpacing w:val="0"/>
      </w:pPr>
      <w:r w:rsidRPr="00FA0182">
        <w:t>Dodavatel zahájí řešení nahlášeného požadavku do 8 hodin po obdržení. Příjem a zahájení řešení požadavku oznámí neprodleně objednateli.</w:t>
      </w:r>
    </w:p>
    <w:p w14:paraId="374CD14E" w14:textId="02322302" w:rsidR="000D7F58" w:rsidRPr="006B7FF0" w:rsidRDefault="000D7F58" w:rsidP="000D7F58">
      <w:pPr>
        <w:pStyle w:val="lnek2"/>
        <w:numPr>
          <w:ilvl w:val="0"/>
          <w:numId w:val="3"/>
        </w:numPr>
      </w:pPr>
      <w:r w:rsidRPr="006B7FF0">
        <w:t>Dodávka tohoto spotřebního materiálu bude ze strany dodavatele probíhat tak, aby byl zajištěn kontinuální provoz zařízení.</w:t>
      </w:r>
      <w:r w:rsidR="009366D8" w:rsidRPr="006B7FF0">
        <w:t xml:space="preserve"> </w:t>
      </w:r>
      <w:r w:rsidR="006722D2" w:rsidRPr="006B7FF0">
        <w:t xml:space="preserve">Zároveň dodávka </w:t>
      </w:r>
      <w:r w:rsidR="00785131" w:rsidRPr="006B7FF0">
        <w:t xml:space="preserve">a předání </w:t>
      </w:r>
      <w:r w:rsidR="006722D2" w:rsidRPr="006B7FF0">
        <w:t>spotřební</w:t>
      </w:r>
      <w:r w:rsidR="00785131" w:rsidRPr="006B7FF0">
        <w:t>ho materiálu na konkrétní adrese</w:t>
      </w:r>
      <w:r w:rsidR="006722D2" w:rsidRPr="006B7FF0">
        <w:t xml:space="preserve"> objednatele dle přílohy č. 3 smlouvy bude </w:t>
      </w:r>
      <w:r w:rsidR="00785131" w:rsidRPr="006B7FF0">
        <w:t>provede</w:t>
      </w:r>
      <w:r w:rsidR="006D584A" w:rsidRPr="006B7FF0">
        <w:t>no</w:t>
      </w:r>
      <w:r w:rsidR="006722D2" w:rsidRPr="006B7FF0">
        <w:t xml:space="preserve"> nejpozději do 48 hodin od ohlášení požadavku ze strany objednatele. </w:t>
      </w:r>
      <w:r w:rsidR="00785131" w:rsidRPr="006B7FF0">
        <w:t>Uvedená lhůta běží pouze v pracovní dny</w:t>
      </w:r>
      <w:r w:rsidR="007F7F39" w:rsidRPr="006B7FF0">
        <w:t xml:space="preserve"> </w:t>
      </w:r>
      <w:r w:rsidR="007F7F39" w:rsidRPr="006B7FF0">
        <w:rPr>
          <w:i/>
        </w:rPr>
        <w:t>(pozn. v rámci celého pracovního dne, tj. v rozpětí od 00:01 hodin do 24:00 hodin)</w:t>
      </w:r>
      <w:r w:rsidR="00785131" w:rsidRPr="006B7FF0">
        <w:t>.</w:t>
      </w:r>
    </w:p>
    <w:p w14:paraId="6498D0FC" w14:textId="0B3CAA60" w:rsidR="000D7F58" w:rsidRPr="00FA0182" w:rsidRDefault="000D7F58" w:rsidP="00A85781">
      <w:pPr>
        <w:pStyle w:val="Odstavecseseznamem"/>
        <w:spacing w:after="120"/>
        <w:ind w:left="1211"/>
        <w:contextualSpacing w:val="0"/>
      </w:pPr>
    </w:p>
    <w:p w14:paraId="0733A147" w14:textId="77777777" w:rsidR="00EF3E0D" w:rsidRPr="00FA0182" w:rsidRDefault="00EF3E0D" w:rsidP="00EF3E0D">
      <w:pPr>
        <w:pStyle w:val="Nadpis1"/>
      </w:pPr>
      <w:r w:rsidRPr="00FA0182">
        <w:t>Čl. 3</w:t>
      </w:r>
    </w:p>
    <w:p w14:paraId="62BED5EA" w14:textId="77777777" w:rsidR="00EF3E0D" w:rsidRDefault="00EF3E0D" w:rsidP="00EF3E0D">
      <w:pPr>
        <w:pStyle w:val="Nadpis1"/>
      </w:pPr>
      <w:r>
        <w:t>Práva a povinnosti smluvních stran</w:t>
      </w:r>
    </w:p>
    <w:p w14:paraId="709EA490" w14:textId="77777777" w:rsidR="00EF3E0D" w:rsidRDefault="00EF3E0D" w:rsidP="00EF3E0D">
      <w:pPr>
        <w:pStyle w:val="lnek3"/>
      </w:pPr>
      <w:r w:rsidRPr="00EE21B2">
        <w:t xml:space="preserve">Objednatel se zavazuje </w:t>
      </w:r>
      <w:r>
        <w:t>dodavateli</w:t>
      </w:r>
      <w:r w:rsidRPr="00EE21B2">
        <w:t xml:space="preserve"> poskytnout součinnost při plnění předmětu této smlouvy, a to v rozsahu, ve kterém lze a způsobem, kterým lze dle této smlouvy součinnost po </w:t>
      </w:r>
      <w:r>
        <w:t>o</w:t>
      </w:r>
      <w:r w:rsidRPr="00EE21B2">
        <w:t xml:space="preserve">bjednateli spravedlivě požadovat. Bude-li </w:t>
      </w:r>
      <w:r>
        <w:t>dodavatelem</w:t>
      </w:r>
      <w:r w:rsidRPr="00EE21B2">
        <w:t xml:space="preserve"> požadována po </w:t>
      </w:r>
      <w:r>
        <w:t>o</w:t>
      </w:r>
      <w:r w:rsidRPr="00EE21B2">
        <w:t xml:space="preserve">bjednateli jakákoliv součinnost dle předchozí věty je povinen ji před započetím jakéhokoliv plnění z této smlouvy dostatečně a prokazatelně specifikovat. V případě, že </w:t>
      </w:r>
      <w:r>
        <w:t>o</w:t>
      </w:r>
      <w:r w:rsidRPr="00EE21B2">
        <w:t xml:space="preserve">bjednatel nevyvine takto specifikovanou a požadovanou součinnost při plnění dle této smlouvy, může </w:t>
      </w:r>
      <w:r>
        <w:t>dodavatel</w:t>
      </w:r>
      <w:r w:rsidRPr="00EE21B2">
        <w:t xml:space="preserve"> prodloužit termín pl</w:t>
      </w:r>
      <w:r>
        <w:t>nění o dobu, po kterou nemohl z uvedeného důvodu pokračovat v </w:t>
      </w:r>
      <w:r w:rsidRPr="00EE21B2">
        <w:t>realizaci svého závazku</w:t>
      </w:r>
      <w:r>
        <w:t>.</w:t>
      </w:r>
    </w:p>
    <w:p w14:paraId="111C2A2B" w14:textId="13923F2E" w:rsidR="00EF3E0D" w:rsidRDefault="00EF3E0D" w:rsidP="00EF3E0D">
      <w:pPr>
        <w:pStyle w:val="lnek3"/>
      </w:pPr>
      <w:r w:rsidRPr="00CF6EEA">
        <w:t xml:space="preserve">Smluvní strany spolu budou komunikovat buď písemně na adresy uvedené v záhlaví této </w:t>
      </w:r>
      <w:r>
        <w:t xml:space="preserve">smlouvy, nebo telefonem, </w:t>
      </w:r>
      <w:r w:rsidRPr="00CF6EEA">
        <w:t>elektronickou poštou, systémem datových schránek, nebo prostřednictvím svých kontaktních osob</w:t>
      </w:r>
      <w:r>
        <w:t>, jejich</w:t>
      </w:r>
      <w:r w:rsidR="003D6B27">
        <w:t>ž</w:t>
      </w:r>
      <w:r>
        <w:t xml:space="preserve"> seznam je uveden v </w:t>
      </w:r>
      <w:r w:rsidRPr="00705476">
        <w:t xml:space="preserve">příloze č. </w:t>
      </w:r>
      <w:r>
        <w:t xml:space="preserve">3 </w:t>
      </w:r>
      <w:proofErr w:type="gramStart"/>
      <w:r>
        <w:t>této</w:t>
      </w:r>
      <w:proofErr w:type="gramEnd"/>
      <w:r>
        <w:t xml:space="preserve"> smlouvy.</w:t>
      </w:r>
    </w:p>
    <w:p w14:paraId="008A5EDC" w14:textId="77777777" w:rsidR="00EF3E0D" w:rsidRDefault="00EF3E0D" w:rsidP="00EF3E0D">
      <w:pPr>
        <w:pStyle w:val="lnek3"/>
      </w:pPr>
      <w:r>
        <w:t>Objednatel se zavazuje zejména:</w:t>
      </w:r>
    </w:p>
    <w:p w14:paraId="5765C9FB" w14:textId="77777777" w:rsidR="00EF3E0D" w:rsidRDefault="00EF3E0D" w:rsidP="00EF3E0D">
      <w:pPr>
        <w:pStyle w:val="Odstavecseseznamem"/>
        <w:numPr>
          <w:ilvl w:val="0"/>
          <w:numId w:val="22"/>
        </w:numPr>
        <w:ind w:hanging="294"/>
      </w:pPr>
      <w:r>
        <w:t>dodržovat návod na obsluhu multifunkčních strojů,</w:t>
      </w:r>
    </w:p>
    <w:p w14:paraId="77027487" w14:textId="77777777" w:rsidR="00EF3E0D" w:rsidRPr="008650BD" w:rsidRDefault="00EF3E0D" w:rsidP="00EF3E0D">
      <w:pPr>
        <w:pStyle w:val="Odstavecseseznamem"/>
        <w:numPr>
          <w:ilvl w:val="0"/>
          <w:numId w:val="22"/>
        </w:numPr>
        <w:ind w:hanging="294"/>
      </w:pPr>
      <w:r w:rsidRPr="008650BD">
        <w:t>neprovádět jakékoliv zásahy do multifunkčních strojů, které by způsobily věcnou škodu či jejich poškození,</w:t>
      </w:r>
    </w:p>
    <w:p w14:paraId="343D5C40" w14:textId="77777777" w:rsidR="00EF3E0D" w:rsidRPr="008650BD" w:rsidRDefault="00EF3E0D" w:rsidP="00EF3E0D">
      <w:pPr>
        <w:pStyle w:val="Odstavecseseznamem"/>
        <w:numPr>
          <w:ilvl w:val="0"/>
          <w:numId w:val="22"/>
        </w:numPr>
        <w:ind w:hanging="294"/>
      </w:pPr>
      <w:r w:rsidRPr="008650BD">
        <w:t>používat k provozu multifunkčních strojů spotřební materiály předepsané výrobcem,</w:t>
      </w:r>
    </w:p>
    <w:p w14:paraId="3108CACF" w14:textId="77777777" w:rsidR="00EF3E0D" w:rsidRPr="008650BD" w:rsidRDefault="00EF3E0D" w:rsidP="00EF3E0D">
      <w:pPr>
        <w:pStyle w:val="Odstavecseseznamem"/>
        <w:numPr>
          <w:ilvl w:val="0"/>
          <w:numId w:val="22"/>
        </w:numPr>
        <w:ind w:hanging="294"/>
      </w:pPr>
      <w:r w:rsidRPr="008650BD">
        <w:t>používat papír pro xerografický tisk o váze 70 - 300 g/m</w:t>
      </w:r>
      <w:r w:rsidRPr="008650BD">
        <w:rPr>
          <w:vertAlign w:val="superscript"/>
        </w:rPr>
        <w:t>2</w:t>
      </w:r>
      <w:r w:rsidRPr="008650BD">
        <w:t>, v případě používaní jiného xerografického materiálu, jako např. samolepící folie, kartony, polyesterové folie, je možné používat jen materiál doporučený dodavatelem,</w:t>
      </w:r>
    </w:p>
    <w:p w14:paraId="39592C95" w14:textId="77777777" w:rsidR="00EF3E0D" w:rsidRPr="008650BD" w:rsidRDefault="00EF3E0D" w:rsidP="00EF3E0D">
      <w:pPr>
        <w:pStyle w:val="Odstavecseseznamem"/>
        <w:numPr>
          <w:ilvl w:val="0"/>
          <w:numId w:val="22"/>
        </w:numPr>
        <w:ind w:hanging="294"/>
      </w:pPr>
      <w:r w:rsidRPr="008650BD">
        <w:t>nepoužívat recyklovaný a jinak nevhodný spotřební materiál,</w:t>
      </w:r>
    </w:p>
    <w:p w14:paraId="2D10319D" w14:textId="58A9FF7B" w:rsidR="00EF3E0D" w:rsidRPr="008650BD" w:rsidRDefault="00EF3E0D" w:rsidP="00EF3E0D">
      <w:pPr>
        <w:pStyle w:val="Odstavecseseznamem"/>
        <w:numPr>
          <w:ilvl w:val="0"/>
          <w:numId w:val="22"/>
        </w:numPr>
        <w:ind w:hanging="294"/>
      </w:pPr>
      <w:r w:rsidRPr="008650BD">
        <w:t xml:space="preserve">umístit </w:t>
      </w:r>
      <w:r w:rsidR="003D6B27">
        <w:t>multifunkční zařízení</w:t>
      </w:r>
      <w:r w:rsidRPr="008650BD">
        <w:t xml:space="preserve"> v souladu s podmínkami stanovenými výrobcem,</w:t>
      </w:r>
    </w:p>
    <w:p w14:paraId="614C1393" w14:textId="77777777" w:rsidR="00EF3E0D" w:rsidRPr="008650BD" w:rsidRDefault="00EF3E0D" w:rsidP="00EF3E0D">
      <w:pPr>
        <w:pStyle w:val="Odstavecseseznamem"/>
        <w:numPr>
          <w:ilvl w:val="0"/>
          <w:numId w:val="22"/>
        </w:numPr>
        <w:ind w:hanging="294"/>
      </w:pPr>
      <w:r w:rsidRPr="008650BD">
        <w:t>poskytnout dodavateli na vyžádání relevantní informace nutné k fakturaci, zejména informace z multifunkčních strojů, které nejsou na síti.</w:t>
      </w:r>
    </w:p>
    <w:p w14:paraId="3E97C971" w14:textId="77777777" w:rsidR="00EF3E0D" w:rsidRPr="00C94E91" w:rsidRDefault="00EF3E0D" w:rsidP="00EF3E0D">
      <w:pPr>
        <w:rPr>
          <w:sz w:val="12"/>
        </w:rPr>
      </w:pPr>
    </w:p>
    <w:p w14:paraId="6017C220" w14:textId="41272B46" w:rsidR="00EF3E0D" w:rsidRPr="00AA7553" w:rsidRDefault="00EF3E0D" w:rsidP="00EF3E0D">
      <w:pPr>
        <w:pStyle w:val="lnek3"/>
      </w:pPr>
      <w:r w:rsidRPr="00AA7553">
        <w:t>Dodavatel zajistí ekologickou likvidaci použitého spotřebního materiálu.</w:t>
      </w:r>
    </w:p>
    <w:p w14:paraId="4B73980E" w14:textId="77777777" w:rsidR="00EF3E0D" w:rsidRDefault="00EF3E0D" w:rsidP="00EF3E0D">
      <w:pPr>
        <w:pStyle w:val="Nadpis1"/>
      </w:pPr>
      <w:r>
        <w:lastRenderedPageBreak/>
        <w:t>Čl. 4</w:t>
      </w:r>
    </w:p>
    <w:p w14:paraId="2C9D3138" w14:textId="77777777" w:rsidR="00EF3E0D" w:rsidRDefault="00EF3E0D" w:rsidP="00EF3E0D">
      <w:pPr>
        <w:pStyle w:val="Nadpis1"/>
      </w:pPr>
      <w:r>
        <w:t>Místo a doba plnění</w:t>
      </w:r>
    </w:p>
    <w:p w14:paraId="25760CE8" w14:textId="31BE7B2C" w:rsidR="00EF3E0D" w:rsidRPr="00661FCF" w:rsidRDefault="00EF3E0D" w:rsidP="00EF3E0D">
      <w:pPr>
        <w:pStyle w:val="lnek4"/>
      </w:pPr>
      <w:r>
        <w:t xml:space="preserve">Místem plnění jsou jednotlivá pracoviště objednatele, která budou zároveň místy plnění předmětu veřejné zakázky. Seznam pracovišť a kontaktních osob je uveden </w:t>
      </w:r>
      <w:r w:rsidRPr="00705476">
        <w:t xml:space="preserve">v příloze č. </w:t>
      </w:r>
      <w:r>
        <w:t>3. této smlouvy.</w:t>
      </w:r>
    </w:p>
    <w:p w14:paraId="3CD9F8C6" w14:textId="12A06BB8" w:rsidR="00EF3E0D" w:rsidRPr="006B7FF0" w:rsidRDefault="00EF3E0D" w:rsidP="00EF3E0D">
      <w:pPr>
        <w:pStyle w:val="lnek4"/>
        <w:rPr>
          <w:i/>
          <w:u w:val="single"/>
        </w:rPr>
      </w:pPr>
      <w:r w:rsidRPr="006B7FF0">
        <w:t>Tato smlouva se uzavírá na dobu určitou,</w:t>
      </w:r>
      <w:r w:rsidR="00736768" w:rsidRPr="006B7FF0">
        <w:t xml:space="preserve"> a to</w:t>
      </w:r>
      <w:r w:rsidR="006D584A" w:rsidRPr="006B7FF0">
        <w:t xml:space="preserve"> ode dne zveřejnění smlouvy v Registru smluv nejpozději</w:t>
      </w:r>
      <w:r w:rsidR="00736768" w:rsidRPr="006B7FF0">
        <w:t xml:space="preserve"> do </w:t>
      </w:r>
      <w:r w:rsidR="000C0F70" w:rsidRPr="006B7FF0">
        <w:t>30.</w:t>
      </w:r>
      <w:r w:rsidR="0079670F" w:rsidRPr="006B7FF0">
        <w:t xml:space="preserve"> </w:t>
      </w:r>
      <w:r w:rsidR="00FA35EA" w:rsidRPr="006B7FF0">
        <w:t>11</w:t>
      </w:r>
      <w:r w:rsidR="000C0F70" w:rsidRPr="006B7FF0">
        <w:t>.</w:t>
      </w:r>
      <w:r w:rsidR="0079670F" w:rsidRPr="006B7FF0">
        <w:t xml:space="preserve"> </w:t>
      </w:r>
      <w:r w:rsidR="00FA35EA" w:rsidRPr="006B7FF0">
        <w:t>2022 nebo do vyčerpání částky 1 950 000,- Kč</w:t>
      </w:r>
      <w:r w:rsidR="006D584A" w:rsidRPr="006B7FF0">
        <w:t>, dle toho</w:t>
      </w:r>
      <w:r w:rsidR="006B7FF0">
        <w:t>,</w:t>
      </w:r>
      <w:r w:rsidR="006D584A" w:rsidRPr="006B7FF0">
        <w:t xml:space="preserve"> co nastane dříve</w:t>
      </w:r>
      <w:r w:rsidRPr="006B7FF0">
        <w:t>.</w:t>
      </w:r>
    </w:p>
    <w:p w14:paraId="11298B44" w14:textId="77777777" w:rsidR="00EF3E0D" w:rsidRPr="00661FCF" w:rsidRDefault="00EF3E0D" w:rsidP="00EF3E0D">
      <w:pPr>
        <w:pStyle w:val="Nadpis1"/>
      </w:pPr>
      <w:r w:rsidRPr="00661FCF">
        <w:t>Čl. 5</w:t>
      </w:r>
    </w:p>
    <w:p w14:paraId="01D06030" w14:textId="77777777" w:rsidR="00EF3E0D" w:rsidRPr="003A260D" w:rsidRDefault="00EF3E0D" w:rsidP="00EF3E0D">
      <w:pPr>
        <w:pStyle w:val="Nadpis1"/>
      </w:pPr>
      <w:r w:rsidRPr="003A260D">
        <w:t>Cena</w:t>
      </w:r>
      <w:r>
        <w:t xml:space="preserve"> a platební podmínky</w:t>
      </w:r>
    </w:p>
    <w:p w14:paraId="3206B28F" w14:textId="388E984C" w:rsidR="00EF3E0D" w:rsidRDefault="00EF3E0D" w:rsidP="00EF3E0D">
      <w:pPr>
        <w:pStyle w:val="lnek5"/>
      </w:pPr>
      <w:r>
        <w:t xml:space="preserve">Cena za </w:t>
      </w:r>
      <w:r w:rsidR="00CF638C">
        <w:t>materiálovou podporu</w:t>
      </w:r>
      <w:r w:rsidR="00176208">
        <w:t>:</w:t>
      </w:r>
      <w:r>
        <w:t xml:space="preserve"> </w:t>
      </w:r>
    </w:p>
    <w:tbl>
      <w:tblPr>
        <w:tblW w:w="9180" w:type="dxa"/>
        <w:tblCellMar>
          <w:left w:w="70" w:type="dxa"/>
          <w:right w:w="70" w:type="dxa"/>
        </w:tblCellMar>
        <w:tblLook w:val="04A0" w:firstRow="1" w:lastRow="0" w:firstColumn="1" w:lastColumn="0" w:noHBand="0" w:noVBand="1"/>
      </w:tblPr>
      <w:tblGrid>
        <w:gridCol w:w="760"/>
        <w:gridCol w:w="4840"/>
        <w:gridCol w:w="1920"/>
        <w:gridCol w:w="1660"/>
      </w:tblGrid>
      <w:tr w:rsidR="00880A4D" w:rsidRPr="00AE5AA8" w14:paraId="52F4D935" w14:textId="77777777" w:rsidTr="00880A4D">
        <w:trPr>
          <w:trHeight w:val="570"/>
        </w:trPr>
        <w:tc>
          <w:tcPr>
            <w:tcW w:w="760" w:type="dxa"/>
            <w:tcBorders>
              <w:top w:val="single" w:sz="8" w:space="0" w:color="auto"/>
              <w:left w:val="single" w:sz="8" w:space="0" w:color="auto"/>
              <w:bottom w:val="single" w:sz="8" w:space="0" w:color="auto"/>
              <w:right w:val="single" w:sz="4" w:space="0" w:color="auto"/>
            </w:tcBorders>
            <w:shd w:val="clear" w:color="000000" w:fill="808080"/>
            <w:vAlign w:val="center"/>
            <w:hideMark/>
          </w:tcPr>
          <w:p w14:paraId="5041501E" w14:textId="77777777" w:rsidR="00880A4D" w:rsidRPr="00AE5AA8" w:rsidRDefault="00880A4D" w:rsidP="00880A4D">
            <w:pPr>
              <w:jc w:val="center"/>
              <w:rPr>
                <w:rFonts w:eastAsia="Times New Roman"/>
                <w:color w:val="FFFFFF"/>
                <w:lang w:eastAsia="cs-CZ"/>
              </w:rPr>
            </w:pPr>
            <w:proofErr w:type="spellStart"/>
            <w:proofErr w:type="gramStart"/>
            <w:r w:rsidRPr="00AE5AA8">
              <w:rPr>
                <w:rFonts w:eastAsia="Times New Roman"/>
                <w:color w:val="FFFFFF"/>
                <w:lang w:eastAsia="cs-CZ"/>
              </w:rPr>
              <w:t>P.č</w:t>
            </w:r>
            <w:proofErr w:type="spellEnd"/>
            <w:r w:rsidRPr="00AE5AA8">
              <w:rPr>
                <w:rFonts w:eastAsia="Times New Roman"/>
                <w:color w:val="FFFFFF"/>
                <w:lang w:eastAsia="cs-CZ"/>
              </w:rPr>
              <w:t>.</w:t>
            </w:r>
            <w:proofErr w:type="gramEnd"/>
          </w:p>
        </w:tc>
        <w:tc>
          <w:tcPr>
            <w:tcW w:w="4840" w:type="dxa"/>
            <w:tcBorders>
              <w:top w:val="single" w:sz="8" w:space="0" w:color="auto"/>
              <w:left w:val="nil"/>
              <w:bottom w:val="single" w:sz="8" w:space="0" w:color="auto"/>
              <w:right w:val="single" w:sz="4" w:space="0" w:color="auto"/>
            </w:tcBorders>
            <w:shd w:val="clear" w:color="000000" w:fill="808080"/>
            <w:vAlign w:val="center"/>
            <w:hideMark/>
          </w:tcPr>
          <w:p w14:paraId="74AB60A4" w14:textId="77777777" w:rsidR="00880A4D" w:rsidRPr="00AE5AA8" w:rsidRDefault="00880A4D" w:rsidP="00880A4D">
            <w:pPr>
              <w:jc w:val="center"/>
              <w:rPr>
                <w:rFonts w:eastAsia="Times New Roman"/>
                <w:color w:val="FFFFFF"/>
                <w:lang w:eastAsia="cs-CZ"/>
              </w:rPr>
            </w:pPr>
            <w:r w:rsidRPr="00AE5AA8">
              <w:rPr>
                <w:rFonts w:eastAsia="Times New Roman"/>
                <w:color w:val="FFFFFF"/>
                <w:lang w:eastAsia="cs-CZ"/>
              </w:rPr>
              <w:t>Položka</w:t>
            </w:r>
          </w:p>
        </w:tc>
        <w:tc>
          <w:tcPr>
            <w:tcW w:w="1920" w:type="dxa"/>
            <w:tcBorders>
              <w:top w:val="single" w:sz="8" w:space="0" w:color="auto"/>
              <w:left w:val="nil"/>
              <w:bottom w:val="single" w:sz="8" w:space="0" w:color="auto"/>
              <w:right w:val="single" w:sz="4" w:space="0" w:color="auto"/>
            </w:tcBorders>
            <w:shd w:val="clear" w:color="000000" w:fill="808080"/>
            <w:vAlign w:val="center"/>
            <w:hideMark/>
          </w:tcPr>
          <w:p w14:paraId="6DA77A4C" w14:textId="77777777" w:rsidR="00880A4D" w:rsidRPr="00AE5AA8" w:rsidRDefault="00880A4D" w:rsidP="00880A4D">
            <w:pPr>
              <w:jc w:val="center"/>
              <w:rPr>
                <w:rFonts w:eastAsia="Times New Roman"/>
                <w:color w:val="FFFFFF"/>
                <w:lang w:eastAsia="cs-CZ"/>
              </w:rPr>
            </w:pPr>
            <w:r w:rsidRPr="00AE5AA8">
              <w:rPr>
                <w:rFonts w:eastAsia="Times New Roman"/>
                <w:color w:val="FFFFFF"/>
                <w:lang w:eastAsia="cs-CZ"/>
              </w:rPr>
              <w:t>Cena v Kč</w:t>
            </w:r>
            <w:r w:rsidRPr="00AE5AA8">
              <w:rPr>
                <w:rFonts w:eastAsia="Times New Roman"/>
                <w:color w:val="FFFFFF"/>
                <w:lang w:eastAsia="cs-CZ"/>
              </w:rPr>
              <w:br/>
              <w:t>bez DPH</w:t>
            </w:r>
          </w:p>
        </w:tc>
        <w:tc>
          <w:tcPr>
            <w:tcW w:w="1660" w:type="dxa"/>
            <w:tcBorders>
              <w:top w:val="single" w:sz="8" w:space="0" w:color="auto"/>
              <w:left w:val="nil"/>
              <w:bottom w:val="single" w:sz="8" w:space="0" w:color="auto"/>
              <w:right w:val="single" w:sz="8" w:space="0" w:color="auto"/>
            </w:tcBorders>
            <w:shd w:val="clear" w:color="000000" w:fill="808080"/>
            <w:vAlign w:val="center"/>
            <w:hideMark/>
          </w:tcPr>
          <w:p w14:paraId="4D0BA63A" w14:textId="77777777" w:rsidR="00880A4D" w:rsidRPr="00AE5AA8" w:rsidRDefault="00880A4D" w:rsidP="00880A4D">
            <w:pPr>
              <w:jc w:val="center"/>
              <w:rPr>
                <w:rFonts w:eastAsia="Times New Roman"/>
                <w:color w:val="FFFFFF"/>
                <w:lang w:eastAsia="cs-CZ"/>
              </w:rPr>
            </w:pPr>
            <w:r w:rsidRPr="00AE5AA8">
              <w:rPr>
                <w:rFonts w:eastAsia="Times New Roman"/>
                <w:color w:val="FFFFFF"/>
                <w:lang w:eastAsia="cs-CZ"/>
              </w:rPr>
              <w:t>Cena v Kč</w:t>
            </w:r>
            <w:r w:rsidRPr="00AE5AA8">
              <w:rPr>
                <w:rFonts w:eastAsia="Times New Roman"/>
                <w:color w:val="FFFFFF"/>
                <w:lang w:eastAsia="cs-CZ"/>
              </w:rPr>
              <w:br/>
              <w:t>s DPH</w:t>
            </w:r>
          </w:p>
        </w:tc>
      </w:tr>
      <w:tr w:rsidR="00880A4D" w:rsidRPr="00AE5AA8" w14:paraId="324AEC6A" w14:textId="77777777" w:rsidTr="00AE5AA8">
        <w:trPr>
          <w:trHeight w:val="40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63DB3CD" w14:textId="77777777" w:rsidR="00880A4D" w:rsidRPr="00AE5AA8" w:rsidRDefault="00880A4D" w:rsidP="00880A4D">
            <w:pPr>
              <w:jc w:val="center"/>
              <w:rPr>
                <w:rFonts w:eastAsia="Times New Roman"/>
                <w:color w:val="000000"/>
                <w:lang w:eastAsia="cs-CZ"/>
              </w:rPr>
            </w:pPr>
            <w:r w:rsidRPr="00AE5AA8">
              <w:rPr>
                <w:rFonts w:eastAsia="Times New Roman"/>
                <w:color w:val="000000"/>
                <w:lang w:eastAsia="cs-CZ"/>
              </w:rPr>
              <w:t>1.</w:t>
            </w:r>
          </w:p>
        </w:tc>
        <w:tc>
          <w:tcPr>
            <w:tcW w:w="4840" w:type="dxa"/>
            <w:tcBorders>
              <w:top w:val="nil"/>
              <w:left w:val="nil"/>
              <w:bottom w:val="single" w:sz="4" w:space="0" w:color="auto"/>
              <w:right w:val="single" w:sz="4" w:space="0" w:color="auto"/>
            </w:tcBorders>
            <w:shd w:val="clear" w:color="auto" w:fill="auto"/>
            <w:vAlign w:val="center"/>
            <w:hideMark/>
          </w:tcPr>
          <w:p w14:paraId="58278860" w14:textId="77777777" w:rsidR="00880A4D" w:rsidRPr="00AE5AA8" w:rsidRDefault="00880A4D" w:rsidP="00880A4D">
            <w:pPr>
              <w:jc w:val="left"/>
              <w:rPr>
                <w:rFonts w:eastAsia="Times New Roman"/>
                <w:color w:val="000000"/>
                <w:lang w:eastAsia="cs-CZ"/>
              </w:rPr>
            </w:pPr>
            <w:r w:rsidRPr="00AE5AA8">
              <w:rPr>
                <w:rFonts w:eastAsia="Times New Roman"/>
                <w:color w:val="000000"/>
                <w:lang w:eastAsia="cs-CZ"/>
              </w:rPr>
              <w:t>Cena za tisk jedné černobílé stránky A4</w:t>
            </w:r>
          </w:p>
        </w:tc>
        <w:tc>
          <w:tcPr>
            <w:tcW w:w="1920" w:type="dxa"/>
            <w:tcBorders>
              <w:top w:val="nil"/>
              <w:left w:val="nil"/>
              <w:bottom w:val="single" w:sz="4" w:space="0" w:color="auto"/>
              <w:right w:val="single" w:sz="4" w:space="0" w:color="auto"/>
            </w:tcBorders>
            <w:shd w:val="clear" w:color="auto" w:fill="FFFF00"/>
            <w:vAlign w:val="center"/>
            <w:hideMark/>
          </w:tcPr>
          <w:p w14:paraId="7FA7C0F5" w14:textId="15AC97AF" w:rsidR="00880A4D" w:rsidRPr="00AE5AA8" w:rsidRDefault="00880A4D" w:rsidP="00880A4D">
            <w:pPr>
              <w:jc w:val="left"/>
              <w:rPr>
                <w:rFonts w:eastAsia="Times New Roman"/>
                <w:color w:val="000000"/>
                <w:lang w:eastAsia="cs-CZ"/>
              </w:rPr>
            </w:pPr>
            <w:r w:rsidRPr="00AE5AA8">
              <w:rPr>
                <w:rFonts w:eastAsia="Times New Roman"/>
                <w:color w:val="000000"/>
                <w:lang w:eastAsia="cs-CZ"/>
              </w:rPr>
              <w:t> </w:t>
            </w:r>
            <w:r w:rsidR="00AE5AA8" w:rsidRPr="00AE5AA8">
              <w:rPr>
                <w:rFonts w:eastAsia="Times New Roman"/>
                <w:color w:val="000000"/>
                <w:lang w:eastAsia="cs-CZ"/>
              </w:rPr>
              <w:t>0,1120</w:t>
            </w:r>
          </w:p>
        </w:tc>
        <w:tc>
          <w:tcPr>
            <w:tcW w:w="1660" w:type="dxa"/>
            <w:tcBorders>
              <w:top w:val="nil"/>
              <w:left w:val="nil"/>
              <w:bottom w:val="single" w:sz="4" w:space="0" w:color="auto"/>
              <w:right w:val="single" w:sz="8" w:space="0" w:color="auto"/>
            </w:tcBorders>
            <w:shd w:val="clear" w:color="auto" w:fill="FFFF00"/>
            <w:vAlign w:val="center"/>
            <w:hideMark/>
          </w:tcPr>
          <w:p w14:paraId="61A28165" w14:textId="61EE4A69" w:rsidR="00880A4D" w:rsidRPr="00AE5AA8" w:rsidRDefault="00AE5AA8" w:rsidP="00353F9D">
            <w:pPr>
              <w:jc w:val="left"/>
              <w:rPr>
                <w:rFonts w:eastAsia="Times New Roman"/>
                <w:color w:val="000000"/>
                <w:lang w:eastAsia="cs-CZ"/>
              </w:rPr>
            </w:pPr>
            <w:r w:rsidRPr="00AE5AA8">
              <w:rPr>
                <w:rFonts w:eastAsia="Times New Roman"/>
                <w:color w:val="000000"/>
                <w:lang w:eastAsia="cs-CZ"/>
              </w:rPr>
              <w:t>0,1355</w:t>
            </w:r>
            <w:r w:rsidR="00880A4D" w:rsidRPr="00AE5AA8">
              <w:rPr>
                <w:rFonts w:eastAsia="Times New Roman"/>
                <w:color w:val="000000"/>
                <w:lang w:eastAsia="cs-CZ"/>
              </w:rPr>
              <w:t xml:space="preserve">                </w:t>
            </w:r>
          </w:p>
        </w:tc>
      </w:tr>
      <w:tr w:rsidR="00880A4D" w:rsidRPr="00AE5AA8" w14:paraId="79C77E39" w14:textId="77777777" w:rsidTr="006C6496">
        <w:trPr>
          <w:trHeight w:val="405"/>
        </w:trPr>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5C677C" w14:textId="77777777" w:rsidR="00880A4D" w:rsidRPr="00AE5AA8" w:rsidRDefault="00880A4D" w:rsidP="00880A4D">
            <w:pPr>
              <w:jc w:val="center"/>
              <w:rPr>
                <w:rFonts w:eastAsia="Times New Roman"/>
                <w:color w:val="000000"/>
                <w:lang w:eastAsia="cs-CZ"/>
              </w:rPr>
            </w:pPr>
            <w:r w:rsidRPr="00AE5AA8">
              <w:rPr>
                <w:rFonts w:eastAsia="Times New Roman"/>
                <w:color w:val="000000"/>
                <w:lang w:eastAsia="cs-CZ"/>
              </w:rPr>
              <w:t>2.</w:t>
            </w:r>
          </w:p>
        </w:tc>
        <w:tc>
          <w:tcPr>
            <w:tcW w:w="4840" w:type="dxa"/>
            <w:tcBorders>
              <w:top w:val="single" w:sz="8" w:space="0" w:color="auto"/>
              <w:left w:val="nil"/>
              <w:bottom w:val="single" w:sz="4" w:space="0" w:color="auto"/>
              <w:right w:val="single" w:sz="4" w:space="0" w:color="auto"/>
            </w:tcBorders>
            <w:shd w:val="clear" w:color="auto" w:fill="auto"/>
            <w:vAlign w:val="center"/>
            <w:hideMark/>
          </w:tcPr>
          <w:p w14:paraId="16FAFD1B" w14:textId="77777777" w:rsidR="00880A4D" w:rsidRPr="00AE5AA8" w:rsidRDefault="00880A4D" w:rsidP="00880A4D">
            <w:pPr>
              <w:jc w:val="left"/>
              <w:rPr>
                <w:rFonts w:eastAsia="Times New Roman"/>
                <w:color w:val="000000"/>
                <w:lang w:eastAsia="cs-CZ"/>
              </w:rPr>
            </w:pPr>
            <w:r w:rsidRPr="00AE5AA8">
              <w:rPr>
                <w:rFonts w:eastAsia="Times New Roman"/>
                <w:color w:val="000000"/>
                <w:lang w:eastAsia="cs-CZ"/>
              </w:rPr>
              <w:t>Cena za tisk jedné barevné stránky A4</w:t>
            </w:r>
          </w:p>
        </w:tc>
        <w:tc>
          <w:tcPr>
            <w:tcW w:w="1920" w:type="dxa"/>
            <w:tcBorders>
              <w:top w:val="single" w:sz="8" w:space="0" w:color="auto"/>
              <w:left w:val="nil"/>
              <w:bottom w:val="single" w:sz="4" w:space="0" w:color="auto"/>
              <w:right w:val="single" w:sz="4" w:space="0" w:color="auto"/>
            </w:tcBorders>
            <w:shd w:val="clear" w:color="auto" w:fill="FFFF00"/>
            <w:vAlign w:val="center"/>
            <w:hideMark/>
          </w:tcPr>
          <w:p w14:paraId="35CCAE6E" w14:textId="43B3D370" w:rsidR="00880A4D" w:rsidRPr="00AE5AA8" w:rsidRDefault="00880A4D" w:rsidP="00880A4D">
            <w:pPr>
              <w:jc w:val="left"/>
              <w:rPr>
                <w:rFonts w:eastAsia="Times New Roman"/>
                <w:color w:val="000000"/>
                <w:lang w:eastAsia="cs-CZ"/>
              </w:rPr>
            </w:pPr>
            <w:r w:rsidRPr="00AE5AA8">
              <w:rPr>
                <w:rFonts w:eastAsia="Times New Roman"/>
                <w:color w:val="000000"/>
                <w:lang w:eastAsia="cs-CZ"/>
              </w:rPr>
              <w:t> </w:t>
            </w:r>
            <w:r w:rsidR="00AE5AA8" w:rsidRPr="00AE5AA8">
              <w:rPr>
                <w:rFonts w:eastAsia="Times New Roman"/>
                <w:color w:val="000000"/>
                <w:lang w:eastAsia="cs-CZ"/>
              </w:rPr>
              <w:t>0,4350</w:t>
            </w:r>
          </w:p>
        </w:tc>
        <w:tc>
          <w:tcPr>
            <w:tcW w:w="1660" w:type="dxa"/>
            <w:tcBorders>
              <w:top w:val="single" w:sz="8" w:space="0" w:color="auto"/>
              <w:left w:val="nil"/>
              <w:bottom w:val="single" w:sz="4" w:space="0" w:color="auto"/>
              <w:right w:val="single" w:sz="8" w:space="0" w:color="auto"/>
            </w:tcBorders>
            <w:shd w:val="clear" w:color="auto" w:fill="FFFF00"/>
            <w:vAlign w:val="center"/>
            <w:hideMark/>
          </w:tcPr>
          <w:p w14:paraId="084C7F97" w14:textId="23337D7D" w:rsidR="00880A4D" w:rsidRPr="00AE5AA8" w:rsidRDefault="00AE5AA8" w:rsidP="00353F9D">
            <w:pPr>
              <w:jc w:val="left"/>
              <w:rPr>
                <w:rFonts w:eastAsia="Times New Roman"/>
                <w:color w:val="000000"/>
                <w:lang w:eastAsia="cs-CZ"/>
              </w:rPr>
            </w:pPr>
            <w:r w:rsidRPr="00AE5AA8">
              <w:rPr>
                <w:rFonts w:eastAsia="Times New Roman"/>
                <w:color w:val="000000"/>
                <w:lang w:eastAsia="cs-CZ"/>
              </w:rPr>
              <w:t>0,5264</w:t>
            </w:r>
            <w:r w:rsidR="00880A4D" w:rsidRPr="00AE5AA8">
              <w:rPr>
                <w:rFonts w:eastAsia="Times New Roman"/>
                <w:color w:val="000000"/>
                <w:lang w:eastAsia="cs-CZ"/>
              </w:rPr>
              <w:t xml:space="preserve">              </w:t>
            </w:r>
          </w:p>
        </w:tc>
      </w:tr>
    </w:tbl>
    <w:p w14:paraId="3D7FE2B5" w14:textId="77777777" w:rsidR="00353F9D" w:rsidRPr="002151B7" w:rsidRDefault="00353F9D" w:rsidP="00353F9D">
      <w:r w:rsidRPr="00AE5AA8">
        <w:t>Cena za zhotovený výtisk A3 se počítá jako 2 x A4.</w:t>
      </w:r>
    </w:p>
    <w:p w14:paraId="7CB32432" w14:textId="77777777" w:rsidR="003253AF" w:rsidRDefault="003253AF" w:rsidP="003253AF">
      <w:pPr>
        <w:pStyle w:val="lnek5"/>
        <w:numPr>
          <w:ilvl w:val="0"/>
          <w:numId w:val="0"/>
        </w:numPr>
        <w:spacing w:after="0"/>
      </w:pPr>
    </w:p>
    <w:p w14:paraId="00B43015" w14:textId="37F99418" w:rsidR="00176208" w:rsidRDefault="003253AF" w:rsidP="00353F9D">
      <w:pPr>
        <w:pStyle w:val="lnek5"/>
        <w:numPr>
          <w:ilvl w:val="0"/>
          <w:numId w:val="0"/>
        </w:numPr>
      </w:pPr>
      <w:r w:rsidRPr="006B7FF0">
        <w:t xml:space="preserve">Výše uvedené ceny jsou nepřekročitelné a konečné, </w:t>
      </w:r>
      <w:proofErr w:type="gramStart"/>
      <w:r w:rsidRPr="006B7FF0">
        <w:t>tzn. obsahují</w:t>
      </w:r>
      <w:proofErr w:type="gramEnd"/>
      <w:r w:rsidRPr="006B7FF0">
        <w:t xml:space="preserve"> veškeré náklady dodavatele spojené s plněním této smlouvy, a nad rámec těchto cen nebudou dodavatelem účtovány žádné další náklady nebo poplatky.</w:t>
      </w:r>
    </w:p>
    <w:p w14:paraId="45FCD65E" w14:textId="019724E3" w:rsidR="00EF3E0D" w:rsidRDefault="006C6496" w:rsidP="00EF3E0D">
      <w:pPr>
        <w:pStyle w:val="lnek5"/>
      </w:pPr>
      <w:r>
        <w:t xml:space="preserve">Jednotlivé platby za </w:t>
      </w:r>
      <w:r w:rsidR="00EF3E0D">
        <w:t>materiálovou podporu budou prováděny jednou měsíčně na základě daňového dokladu (dále jen „faktura“), který bude mít náležitosti dle zákona č. 235/2004 Sb., o dani z přidané hodnoty, ve znění pozdějších předpisů.</w:t>
      </w:r>
    </w:p>
    <w:p w14:paraId="0FB8AA65" w14:textId="77777777" w:rsidR="00EF3E0D" w:rsidRDefault="00EF3E0D" w:rsidP="00EF3E0D">
      <w:pPr>
        <w:pStyle w:val="lnek5"/>
      </w:pPr>
      <w:r w:rsidRPr="00152B8E">
        <w:t>Faktura musí kromě zákonem stanovených náležitostí pro daňový doklad obsahovat také:</w:t>
      </w:r>
    </w:p>
    <w:p w14:paraId="3A6D9ACA" w14:textId="77777777" w:rsidR="00EF3E0D" w:rsidRPr="00CF796E" w:rsidRDefault="00EF3E0D" w:rsidP="00EF3E0D">
      <w:pPr>
        <w:numPr>
          <w:ilvl w:val="0"/>
          <w:numId w:val="14"/>
        </w:numPr>
        <w:ind w:left="851" w:hanging="425"/>
      </w:pPr>
      <w:r w:rsidRPr="00CF796E">
        <w:t>číslo a datum vystavení faktury,</w:t>
      </w:r>
    </w:p>
    <w:p w14:paraId="19D816C5" w14:textId="77777777" w:rsidR="00EF3E0D" w:rsidRPr="00CF796E" w:rsidRDefault="00EF3E0D" w:rsidP="00EF3E0D">
      <w:pPr>
        <w:numPr>
          <w:ilvl w:val="0"/>
          <w:numId w:val="14"/>
        </w:numPr>
        <w:ind w:left="851" w:hanging="425"/>
      </w:pPr>
      <w:r w:rsidRPr="00CF796E">
        <w:t>číslo s</w:t>
      </w:r>
      <w:r>
        <w:t>mlouvy a datum jejího uzavření,</w:t>
      </w:r>
    </w:p>
    <w:p w14:paraId="11EE3FD0" w14:textId="77777777" w:rsidR="00EF3E0D" w:rsidRPr="00CF796E" w:rsidRDefault="00EF3E0D" w:rsidP="00EF3E0D">
      <w:pPr>
        <w:numPr>
          <w:ilvl w:val="0"/>
          <w:numId w:val="14"/>
        </w:numPr>
        <w:ind w:left="851" w:hanging="425"/>
      </w:pPr>
      <w:r w:rsidRPr="00CF796E">
        <w:t>předmět plnění a jeho přesnou specifikaci ve slovním vyjádření (nestačí pouze odkaz na číslo uzavřené smlouvy),</w:t>
      </w:r>
    </w:p>
    <w:p w14:paraId="7C12C389" w14:textId="77777777" w:rsidR="00EF3E0D" w:rsidRPr="00CF796E" w:rsidRDefault="00EF3E0D" w:rsidP="00EF3E0D">
      <w:pPr>
        <w:numPr>
          <w:ilvl w:val="0"/>
          <w:numId w:val="14"/>
        </w:numPr>
        <w:ind w:left="851" w:hanging="425"/>
      </w:pPr>
      <w:r w:rsidRPr="00CF796E">
        <w:t xml:space="preserve">označení banky a číslo účtu, na který musí být zaplaceno, </w:t>
      </w:r>
    </w:p>
    <w:p w14:paraId="76E448B7" w14:textId="77777777" w:rsidR="00EF3E0D" w:rsidRPr="00CF796E" w:rsidRDefault="00EF3E0D" w:rsidP="00EF3E0D">
      <w:pPr>
        <w:numPr>
          <w:ilvl w:val="0"/>
          <w:numId w:val="14"/>
        </w:numPr>
        <w:ind w:left="851" w:hanging="425"/>
      </w:pPr>
      <w:r w:rsidRPr="00CF796E">
        <w:t>lhůtu splatnosti faktury,</w:t>
      </w:r>
    </w:p>
    <w:p w14:paraId="2EC68EB1" w14:textId="77777777" w:rsidR="00EF3E0D" w:rsidRPr="00CF796E" w:rsidRDefault="00EF3E0D" w:rsidP="00EF3E0D">
      <w:pPr>
        <w:numPr>
          <w:ilvl w:val="0"/>
          <w:numId w:val="14"/>
        </w:numPr>
        <w:ind w:left="851" w:hanging="425"/>
      </w:pPr>
      <w:r w:rsidRPr="00CF796E">
        <w:t>označení osoby, která fakturu vyhotovila, včetně jejího</w:t>
      </w:r>
      <w:r>
        <w:t xml:space="preserve"> podpisu a kontaktního telefonu a</w:t>
      </w:r>
    </w:p>
    <w:p w14:paraId="125CD9AC" w14:textId="77777777" w:rsidR="00EF3E0D" w:rsidRPr="00C84984" w:rsidRDefault="00EF3E0D" w:rsidP="00EF3E0D">
      <w:pPr>
        <w:numPr>
          <w:ilvl w:val="0"/>
          <w:numId w:val="14"/>
        </w:numPr>
        <w:spacing w:after="120"/>
        <w:ind w:left="851" w:hanging="425"/>
      </w:pPr>
      <w:r w:rsidRPr="00C84984">
        <w:t>IČ</w:t>
      </w:r>
      <w:r>
        <w:t>O</w:t>
      </w:r>
      <w:r w:rsidRPr="00C84984">
        <w:t xml:space="preserve"> a DIČ dodavatele a objednatele, jejich přesné názvy a sídlo.</w:t>
      </w:r>
    </w:p>
    <w:p w14:paraId="0F1745E6" w14:textId="7830105A" w:rsidR="00EF3E0D" w:rsidRPr="00C84984" w:rsidRDefault="00EF3E0D" w:rsidP="00EF3E0D">
      <w:pPr>
        <w:pStyle w:val="lnek5"/>
      </w:pPr>
      <w:r w:rsidRPr="00C84984">
        <w:t xml:space="preserve">Náklady ve faktuře budou rozděleny podle středisek </w:t>
      </w:r>
      <w:r>
        <w:t xml:space="preserve">(inspektorátů/pracovišť) </w:t>
      </w:r>
      <w:r w:rsidRPr="00C84984">
        <w:t xml:space="preserve">objednatele. Seznam středisek je uveden v příloze č. </w:t>
      </w:r>
      <w:r>
        <w:t>3</w:t>
      </w:r>
      <w:r w:rsidRPr="00C84984">
        <w:t xml:space="preserve"> </w:t>
      </w:r>
      <w:proofErr w:type="gramStart"/>
      <w:r w:rsidRPr="00C84984">
        <w:t>této</w:t>
      </w:r>
      <w:proofErr w:type="gramEnd"/>
      <w:r w:rsidRPr="00C84984">
        <w:t xml:space="preserve"> smlouvy v prvním sloupci </w:t>
      </w:r>
      <w:r w:rsidR="00C6247A">
        <w:t>této</w:t>
      </w:r>
      <w:r w:rsidRPr="00C84984">
        <w:t xml:space="preserve"> tabulky.</w:t>
      </w:r>
    </w:p>
    <w:p w14:paraId="0AE134B1" w14:textId="40A532BB" w:rsidR="00EF3E0D" w:rsidRDefault="00EF3E0D" w:rsidP="00EF3E0D">
      <w:pPr>
        <w:pStyle w:val="lnek5"/>
      </w:pPr>
      <w:r w:rsidRPr="00C84984">
        <w:t>Přílohou každé faktury za předchozí měsíc bude seznam zařízení dle středisek, stav</w:t>
      </w:r>
      <w:r>
        <w:t xml:space="preserve"> jejich počítadel, počet vytištěných stran a výpočet ceny za 1 měsíc. Faktury tedy budou odpovídat skutečnému stavu tisků (průjezdů), kdy částka faktury bude stanovena jako skutečný počet </w:t>
      </w:r>
      <w:r w:rsidRPr="00C84984">
        <w:t>vytištěných stran na všech zařízeních při definovan</w:t>
      </w:r>
      <w:r w:rsidR="00A63204">
        <w:t>é ceně za druh vytištěné strany.</w:t>
      </w:r>
      <w:r w:rsidR="00701B90">
        <w:t xml:space="preserve"> Stavy počitadel budou načteny</w:t>
      </w:r>
      <w:r w:rsidR="00D27787">
        <w:t xml:space="preserve"> automaticky prostřednictvím vzdáleného přístupu </w:t>
      </w:r>
      <w:r w:rsidRPr="00C84984">
        <w:t xml:space="preserve">nebo si je dodavatel průkazným způsobem vyžádá u kontaktních osob v případech, kdy zařízení </w:t>
      </w:r>
      <w:r w:rsidR="00D27787">
        <w:t xml:space="preserve">z jakýchkoliv důvodů </w:t>
      </w:r>
      <w:r w:rsidRPr="00C84984">
        <w:t>nebude dostupné.</w:t>
      </w:r>
    </w:p>
    <w:p w14:paraId="463619B6" w14:textId="6A3C68BF" w:rsidR="00A63204" w:rsidRPr="00705476" w:rsidRDefault="00A63204" w:rsidP="00EF3E0D">
      <w:pPr>
        <w:pStyle w:val="lnek5"/>
      </w:pPr>
      <w:r>
        <w:t>Výchozím stavem počítadla</w:t>
      </w:r>
      <w:r w:rsidR="005457B4">
        <w:t xml:space="preserve"> (stav „nula“)</w:t>
      </w:r>
      <w:r>
        <w:t xml:space="preserve"> bude jeho hodnota po dodání prvního</w:t>
      </w:r>
      <w:r w:rsidR="00C16030">
        <w:t xml:space="preserve"> toneru ze strany dodavatele. Vychází se ze skutečnosti, kdy zařízení byly dodány se startovacím tonerem za účelem odzkoušení funkčnosti, tudíž počítadla nebudou nastavena na „0“.</w:t>
      </w:r>
    </w:p>
    <w:p w14:paraId="7CAF1D40" w14:textId="77777777" w:rsidR="00EF3E0D" w:rsidRDefault="00EF3E0D" w:rsidP="00EF3E0D">
      <w:pPr>
        <w:pStyle w:val="lnek5"/>
      </w:pPr>
      <w:r w:rsidRPr="00152B8E">
        <w:t xml:space="preserve">Doručení faktury provede </w:t>
      </w:r>
      <w:r>
        <w:t>dodavatel</w:t>
      </w:r>
      <w:r w:rsidRPr="00152B8E">
        <w:t xml:space="preserve"> osobně proti podpisu oprávněné osoby </w:t>
      </w:r>
      <w:r>
        <w:t>o</w:t>
      </w:r>
      <w:r w:rsidRPr="00152B8E">
        <w:t>bjednatele nebo jako doporučené psaní prostřednictvím pošty nebo datové schránky</w:t>
      </w:r>
      <w:r>
        <w:t>.</w:t>
      </w:r>
    </w:p>
    <w:p w14:paraId="65020DDE" w14:textId="77777777" w:rsidR="00EF3E0D" w:rsidRDefault="00EF3E0D" w:rsidP="00EF3E0D">
      <w:pPr>
        <w:pStyle w:val="lnek5"/>
      </w:pPr>
      <w:r w:rsidRPr="00152B8E">
        <w:t xml:space="preserve">Smluvní strany se dohodly, že platba bude provedena na číslo účtu uvedené </w:t>
      </w:r>
      <w:r>
        <w:t>dodavatelem</w:t>
      </w:r>
      <w:r w:rsidRPr="00152B8E">
        <w:t xml:space="preserve"> ve faktuře bez ohledu na číslo účtu uvedené v záhlaví této smlouvy, přičemž plnění bude </w:t>
      </w:r>
      <w:r w:rsidRPr="00152B8E">
        <w:lastRenderedPageBreak/>
        <w:t xml:space="preserve">vždy bez výjimky považováno za plnění předmětu smlouvy </w:t>
      </w:r>
      <w:r>
        <w:t>dodavatelem</w:t>
      </w:r>
      <w:r w:rsidRPr="00152B8E">
        <w:t xml:space="preserve"> v souladu s touto smlouvou</w:t>
      </w:r>
      <w:r>
        <w:t>.</w:t>
      </w:r>
    </w:p>
    <w:p w14:paraId="1ADAF3F6" w14:textId="77777777" w:rsidR="00EF3E0D" w:rsidRDefault="00EF3E0D" w:rsidP="00EF3E0D">
      <w:pPr>
        <w:pStyle w:val="lnek5"/>
      </w:pPr>
      <w:r>
        <w:t>Objednatel si vyhrazuje právo vrátit dodavateli před datem splatnosti fakturu, neobsahující všechny zákonem i smlouvou vyžadované náležitosti s tím, že dodavatel je povinen vystavit fakturu novou s novým termínem splatnosti a objednatel není v takovém případě v prodlení s úhradou.</w:t>
      </w:r>
    </w:p>
    <w:p w14:paraId="5CCDF6F0" w14:textId="77777777" w:rsidR="00EF3E0D" w:rsidRDefault="00EF3E0D" w:rsidP="00EF3E0D">
      <w:pPr>
        <w:pStyle w:val="lnek5"/>
      </w:pPr>
      <w:r>
        <w:t>Splatnost faktur činí 21 kalendářních dnů ode dne prokazatelného doručení faktury.</w:t>
      </w:r>
    </w:p>
    <w:p w14:paraId="64873578" w14:textId="77777777" w:rsidR="00EF3E0D" w:rsidRDefault="00EF3E0D" w:rsidP="00EF3E0D">
      <w:pPr>
        <w:pStyle w:val="lnek5"/>
      </w:pPr>
      <w:r w:rsidRPr="00152B8E">
        <w:t xml:space="preserve">Povinnost zaplatit je splněna dnem odepsání příslušné částky z účtu </w:t>
      </w:r>
      <w:r>
        <w:t>o</w:t>
      </w:r>
      <w:r w:rsidRPr="00152B8E">
        <w:t>bjednatele</w:t>
      </w:r>
      <w:r>
        <w:t>.</w:t>
      </w:r>
    </w:p>
    <w:p w14:paraId="321B2618" w14:textId="77777777" w:rsidR="00EF3E0D" w:rsidRDefault="00EF3E0D" w:rsidP="00EF3E0D">
      <w:pPr>
        <w:pStyle w:val="lnek5"/>
      </w:pPr>
      <w:r>
        <w:t>Objednatel nebude poskytovat zálohové platby.</w:t>
      </w:r>
    </w:p>
    <w:p w14:paraId="569136F7" w14:textId="77777777" w:rsidR="00EF3E0D" w:rsidRDefault="00EF3E0D" w:rsidP="00EF3E0D">
      <w:pPr>
        <w:pStyle w:val="lnek5"/>
      </w:pPr>
      <w:r w:rsidRPr="00152B8E">
        <w:t>Smluvní strany se závazně dohodly, že v případě vypovězení smlouvy v průběhu jejího trvání si vzájemně, nejpozději do 21 kalendářních dnů od takového skončení smlouvy, vypořádají veškeré pohledávky a závazky ze smlouvy vyplývající.</w:t>
      </w:r>
    </w:p>
    <w:p w14:paraId="1BF6902D" w14:textId="77777777" w:rsidR="00EF3E0D" w:rsidRDefault="00EF3E0D" w:rsidP="00EF3E0D">
      <w:pPr>
        <w:pStyle w:val="Nadpis1"/>
      </w:pPr>
      <w:r>
        <w:t>Čl. 6</w:t>
      </w:r>
    </w:p>
    <w:p w14:paraId="5D05DE25" w14:textId="77777777" w:rsidR="00EF3E0D" w:rsidRDefault="00EF3E0D" w:rsidP="00EF3E0D">
      <w:pPr>
        <w:pStyle w:val="Nadpis1"/>
      </w:pPr>
      <w:r>
        <w:t>Náhrada škody</w:t>
      </w:r>
    </w:p>
    <w:p w14:paraId="45281C70" w14:textId="77777777" w:rsidR="00EF3E0D" w:rsidRDefault="00EF3E0D" w:rsidP="00EF3E0D">
      <w:pPr>
        <w:pStyle w:val="lnek6"/>
      </w:pPr>
      <w:r w:rsidRPr="00D015DE">
        <w:t xml:space="preserve">Smluvní strany mají odpovědnost za způsobenou škodu v rámci platných právních předpisů a této </w:t>
      </w:r>
      <w:r>
        <w:t>s</w:t>
      </w:r>
      <w:r w:rsidRPr="00D015DE">
        <w:t>mlouvy. Smluvní strany se zavazují k vyvinutí maximální</w:t>
      </w:r>
      <w:r>
        <w:t>ho úsilí k </w:t>
      </w:r>
      <w:r w:rsidRPr="00D015DE">
        <w:t>předcházení škodám a k minimalizaci vzniklých š</w:t>
      </w:r>
      <w:r>
        <w:t>kod.</w:t>
      </w:r>
    </w:p>
    <w:p w14:paraId="2ED7DD37" w14:textId="77777777" w:rsidR="00EF3E0D" w:rsidRDefault="00EF3E0D" w:rsidP="00EF3E0D">
      <w:pPr>
        <w:pStyle w:val="lnek6"/>
      </w:pPr>
      <w:r w:rsidRPr="00262F00">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w:t>
      </w:r>
      <w:r>
        <w:t>.</w:t>
      </w:r>
    </w:p>
    <w:p w14:paraId="2A4E495E" w14:textId="77777777" w:rsidR="00EF3E0D" w:rsidRDefault="00EF3E0D" w:rsidP="00EF3E0D">
      <w:pPr>
        <w:pStyle w:val="lnek6"/>
      </w:pPr>
      <w:r w:rsidRPr="00D015DE">
        <w:t xml:space="preserve">Nahrazuje se skutečná škoda a ušlý zisk. Náhrada škody se řídí obecnými ustanoveními </w:t>
      </w:r>
      <w:r>
        <w:t>občanského zákoníku</w:t>
      </w:r>
      <w:r w:rsidRPr="00D015DE">
        <w:t>. Uplatněním nebo zaplacením smluvní pokuty není dotčeno ani omezeno právo poškozené Smluvní strany na náhradu škody</w:t>
      </w:r>
      <w:r>
        <w:t>.</w:t>
      </w:r>
    </w:p>
    <w:p w14:paraId="18617271" w14:textId="77777777" w:rsidR="00EF3E0D" w:rsidRDefault="00EF3E0D" w:rsidP="00EF3E0D">
      <w:pPr>
        <w:pStyle w:val="lnek6"/>
      </w:pPr>
      <w:r>
        <w:t>Dodavatel odpovídá za škodu způsobenou vadným plněním této smlouvy v rozsahu stanoveném českým právním řádem. Smluvní strany si sjednaly, že maximální limit škody, resp. plnění náhrady škody není omezen.</w:t>
      </w:r>
    </w:p>
    <w:p w14:paraId="6D7023FA" w14:textId="77777777" w:rsidR="00EF3E0D" w:rsidRDefault="00EF3E0D" w:rsidP="00EF3E0D">
      <w:pPr>
        <w:pStyle w:val="lnek6"/>
      </w:pPr>
      <w:r>
        <w:t>Náhrada škody se platí v českých korunách.</w:t>
      </w:r>
    </w:p>
    <w:p w14:paraId="0221203D" w14:textId="77777777" w:rsidR="00EF3E0D" w:rsidRDefault="00EF3E0D" w:rsidP="00EF3E0D">
      <w:pPr>
        <w:pStyle w:val="lnek6"/>
      </w:pPr>
      <w:r>
        <w:t xml:space="preserve">Dodavatel není povinen nahradit škodu způsobenou zneužitím nebo nesprávným používáním </w:t>
      </w:r>
      <w:r w:rsidRPr="00262F00">
        <w:t>zejména používáním nevhodného materiálu ke kopírování, neodborn</w:t>
      </w:r>
      <w:r>
        <w:t>ými</w:t>
      </w:r>
      <w:r w:rsidRPr="00262F00">
        <w:t xml:space="preserve"> zásah</w:t>
      </w:r>
      <w:r>
        <w:t>y o</w:t>
      </w:r>
      <w:r w:rsidRPr="00262F00">
        <w:t>bjednatele do multifunkčních strojů a jejich mechanick</w:t>
      </w:r>
      <w:r>
        <w:t>ým poškozením.</w:t>
      </w:r>
    </w:p>
    <w:p w14:paraId="4BDE85B9" w14:textId="77777777" w:rsidR="00EF3E0D" w:rsidRDefault="00EF3E0D" w:rsidP="00EF3E0D">
      <w:pPr>
        <w:pStyle w:val="lnek6"/>
      </w:pPr>
      <w:r>
        <w:t>Dodavatel se zavazuje mít po celou dobu trvání smlouvy uzavřenu platnou smlouvu, jejímž předmětem je pojištění odpovědnosti za škodu způsobenou dodavatelem třetí osobě ve výši minimálně 1 mil. Kč (slovy jeden milion korun českých). Pojistná smlouva (certifikát) je v </w:t>
      </w:r>
      <w:r w:rsidRPr="00705476">
        <w:t xml:space="preserve">příloze č. </w:t>
      </w:r>
      <w:r>
        <w:t xml:space="preserve">4 </w:t>
      </w:r>
      <w:proofErr w:type="gramStart"/>
      <w:r>
        <w:t>této</w:t>
      </w:r>
      <w:proofErr w:type="gramEnd"/>
      <w:r>
        <w:t xml:space="preserve"> smlouvy.</w:t>
      </w:r>
    </w:p>
    <w:p w14:paraId="32BCE194" w14:textId="77777777" w:rsidR="00EF3E0D" w:rsidRDefault="00EF3E0D" w:rsidP="00EF3E0D">
      <w:pPr>
        <w:pStyle w:val="Nadpis1"/>
      </w:pPr>
      <w:r>
        <w:t>Čl. 7</w:t>
      </w:r>
    </w:p>
    <w:p w14:paraId="1326AD4E" w14:textId="77777777" w:rsidR="00EF3E0D" w:rsidRPr="006B7FF0" w:rsidRDefault="00EF3E0D" w:rsidP="00EF3E0D">
      <w:pPr>
        <w:pStyle w:val="Nadpis1"/>
      </w:pPr>
      <w:r w:rsidRPr="006B7FF0">
        <w:t>Sankce</w:t>
      </w:r>
    </w:p>
    <w:p w14:paraId="4DD34833" w14:textId="6E05EEE0" w:rsidR="00EF3E0D" w:rsidRPr="006B7FF0" w:rsidRDefault="00EF3E0D" w:rsidP="00EF3E0D">
      <w:pPr>
        <w:pStyle w:val="lnek7"/>
      </w:pPr>
      <w:r w:rsidRPr="006B7FF0">
        <w:t xml:space="preserve">V případě, že dodavatel nedodrží lhůtu </w:t>
      </w:r>
      <w:r w:rsidR="005378DD" w:rsidRPr="006B7FF0">
        <w:t>dodávky spotřebního materiálu</w:t>
      </w:r>
      <w:r w:rsidRPr="006B7FF0">
        <w:t xml:space="preserve"> dle </w:t>
      </w:r>
      <w:proofErr w:type="gramStart"/>
      <w:r w:rsidR="005378DD" w:rsidRPr="006B7FF0">
        <w:t>čl.</w:t>
      </w:r>
      <w:r w:rsidR="00FC5EB6" w:rsidRPr="006B7FF0">
        <w:t xml:space="preserve"> </w:t>
      </w:r>
      <w:r w:rsidR="005378DD" w:rsidRPr="006B7FF0">
        <w:t>2</w:t>
      </w:r>
      <w:r w:rsidR="00D81FF6" w:rsidRPr="006B7FF0">
        <w:t xml:space="preserve"> </w:t>
      </w:r>
      <w:r w:rsidR="0072476B" w:rsidRPr="006B7FF0">
        <w:t xml:space="preserve"> této smlouvy</w:t>
      </w:r>
      <w:proofErr w:type="gramEnd"/>
      <w:r w:rsidR="0072476B" w:rsidRPr="006B7FF0">
        <w:t>,</w:t>
      </w:r>
      <w:r w:rsidRPr="006B7FF0">
        <w:t xml:space="preserve"> je povinen zaplatit objednateli smluvní pokutu ve výši 100,- Kč za každou </w:t>
      </w:r>
      <w:r w:rsidR="00FC5EB6" w:rsidRPr="006B7FF0">
        <w:t xml:space="preserve">i </w:t>
      </w:r>
      <w:r w:rsidRPr="006B7FF0">
        <w:t>započatou hodinu prodlení.</w:t>
      </w:r>
      <w:r w:rsidR="00C61CD3" w:rsidRPr="006B7FF0">
        <w:t xml:space="preserve"> Stejná smluvní pokuta se uplatní za každou i započatou hodinu nemožnosti užívat multifunkční zařízení </w:t>
      </w:r>
      <w:r w:rsidR="00BE7038" w:rsidRPr="006B7FF0">
        <w:t>objednatelem způsobené</w:t>
      </w:r>
      <w:r w:rsidR="00C61CD3" w:rsidRPr="006B7FF0">
        <w:t xml:space="preserve"> dodání</w:t>
      </w:r>
      <w:r w:rsidR="00BE7038" w:rsidRPr="006B7FF0">
        <w:t>m</w:t>
      </w:r>
      <w:r w:rsidR="00C61CD3" w:rsidRPr="006B7FF0">
        <w:t xml:space="preserve"> vadného spotřebního materiálu ze strany dodavatele</w:t>
      </w:r>
      <w:r w:rsidR="00CE48D3" w:rsidRPr="006B7FF0">
        <w:t xml:space="preserve"> </w:t>
      </w:r>
      <w:r w:rsidR="00CE48D3" w:rsidRPr="006B7FF0">
        <w:rPr>
          <w:i/>
        </w:rPr>
        <w:t>(pozn. bude se počítat za každé jednotlivé multifunkční zařízení zvlášť).</w:t>
      </w:r>
    </w:p>
    <w:p w14:paraId="4D93BB91" w14:textId="777C6584" w:rsidR="00EF3E0D" w:rsidRDefault="00EF3E0D" w:rsidP="00EF3E0D">
      <w:pPr>
        <w:pStyle w:val="lnek7"/>
      </w:pPr>
      <w:r>
        <w:t xml:space="preserve">V případě prodlení objednatele s placením faktury, je objednatel povinen zaplatit smluvní pokutu ve výši 0,05% z dlužné částky za každý </w:t>
      </w:r>
      <w:r w:rsidR="00FC5EB6">
        <w:t xml:space="preserve">i </w:t>
      </w:r>
      <w:r>
        <w:t>započatý den prodlení.</w:t>
      </w:r>
    </w:p>
    <w:p w14:paraId="378F8A7C" w14:textId="77777777" w:rsidR="00EF3E0D" w:rsidRDefault="00EF3E0D" w:rsidP="00EF3E0D">
      <w:pPr>
        <w:pStyle w:val="lnek7"/>
      </w:pPr>
      <w:r w:rsidRPr="00C84155">
        <w:t>V případě, že závazek z této smlouvy zanikne před jeho řádným ukončením, nezaniká nárok na smluvní pokutu, pokud vznikl dřívějším porušením povinností</w:t>
      </w:r>
      <w:r>
        <w:t>.</w:t>
      </w:r>
    </w:p>
    <w:p w14:paraId="18C0849A" w14:textId="77777777" w:rsidR="00EF3E0D" w:rsidRDefault="00EF3E0D" w:rsidP="00EF3E0D">
      <w:pPr>
        <w:pStyle w:val="lnek7"/>
      </w:pPr>
      <w:r w:rsidRPr="00C84155">
        <w:lastRenderedPageBreak/>
        <w:t>Smluvní pokuty sjednané touto smlouvou zaplatí povinná</w:t>
      </w:r>
      <w:r>
        <w:t xml:space="preserve"> strana nezávisle na zavinění a </w:t>
      </w:r>
      <w:r w:rsidRPr="00C84155">
        <w:t>na tom, zda a v jaké výši vznikne druhé straně škoda, kterou lze vymáhat samostatně</w:t>
      </w:r>
      <w:r>
        <w:t>.</w:t>
      </w:r>
    </w:p>
    <w:p w14:paraId="2CABBB59" w14:textId="77777777" w:rsidR="00EF3E0D" w:rsidRDefault="00EF3E0D" w:rsidP="00EF3E0D">
      <w:pPr>
        <w:pStyle w:val="lnek7"/>
      </w:pPr>
      <w:r w:rsidRPr="00C84155">
        <w:t>Smluvní pokuta nemá vliv na závazky z této Smlouvy vyplývající, ani na povinnost nahradit vzniklou škodu způsobenou druhé straně</w:t>
      </w:r>
      <w:r>
        <w:t>.</w:t>
      </w:r>
    </w:p>
    <w:p w14:paraId="533F1009" w14:textId="77777777" w:rsidR="00EF3E0D" w:rsidRDefault="00EF3E0D" w:rsidP="00EF3E0D">
      <w:pPr>
        <w:pStyle w:val="Nadpis1"/>
        <w:rPr>
          <w:noProof/>
        </w:rPr>
      </w:pPr>
      <w:r>
        <w:rPr>
          <w:noProof/>
        </w:rPr>
        <w:t>Čl. 8</w:t>
      </w:r>
    </w:p>
    <w:p w14:paraId="355706C8" w14:textId="77777777" w:rsidR="00EF3E0D" w:rsidRPr="003600AD" w:rsidRDefault="00EF3E0D" w:rsidP="00EF3E0D">
      <w:pPr>
        <w:pStyle w:val="Nadpis1"/>
        <w:rPr>
          <w:noProof/>
        </w:rPr>
      </w:pPr>
      <w:r>
        <w:rPr>
          <w:noProof/>
        </w:rPr>
        <w:t>Rozhodné právo a řešení sporů</w:t>
      </w:r>
    </w:p>
    <w:p w14:paraId="66ABF481" w14:textId="77777777" w:rsidR="00EF3E0D" w:rsidRDefault="00EF3E0D" w:rsidP="00EF3E0D">
      <w:pPr>
        <w:pStyle w:val="lnek8"/>
      </w:pPr>
      <w:r w:rsidRPr="00C42223">
        <w:t xml:space="preserve">Práva a povinnosti smluvních stran, které nejsou výslovně upraveny touto </w:t>
      </w:r>
      <w:r>
        <w:t>smlouv</w:t>
      </w:r>
      <w:r w:rsidRPr="00C42223">
        <w:t xml:space="preserve">ou, se řídí příslušnými ustanoveními </w:t>
      </w:r>
      <w:r>
        <w:t>občanského zákoníku</w:t>
      </w:r>
      <w:r w:rsidRPr="00C42223">
        <w:t>.</w:t>
      </w:r>
    </w:p>
    <w:p w14:paraId="6DCFEE80" w14:textId="7C398B29" w:rsidR="00EF3E0D" w:rsidRPr="003B73F8" w:rsidRDefault="00EF3E0D" w:rsidP="00EF3E0D">
      <w:pPr>
        <w:pStyle w:val="lnek8"/>
      </w:pPr>
      <w:r w:rsidRPr="00275A2D">
        <w:rPr>
          <w:szCs w:val="18"/>
        </w:rPr>
        <w:t xml:space="preserve">Smluvní strany se zavazují vyvinout maximální úsilí k odstranění vzájemných sporů vzniklých na základě </w:t>
      </w:r>
      <w:r>
        <w:rPr>
          <w:szCs w:val="18"/>
        </w:rPr>
        <w:t>s</w:t>
      </w:r>
      <w:r w:rsidRPr="00275A2D">
        <w:rPr>
          <w:szCs w:val="18"/>
        </w:rPr>
        <w:t>mlouvy nebo v souvislosti s ní, včetně sporů o její výklad či platnost a usilovat o smírné vyřešení těchto sporů nejprve prostřednictvím jednání kontaktních osob nebo pověřených zástupců</w:t>
      </w:r>
      <w:r>
        <w:rPr>
          <w:szCs w:val="18"/>
        </w:rPr>
        <w:t>.</w:t>
      </w:r>
    </w:p>
    <w:p w14:paraId="5CFD8515" w14:textId="27A7BB78" w:rsidR="00EF3E0D" w:rsidRPr="007E754A" w:rsidRDefault="00EF3E0D" w:rsidP="00EF3E0D">
      <w:pPr>
        <w:pStyle w:val="lnek8"/>
      </w:pPr>
      <w:r w:rsidRPr="00275A2D">
        <w:rPr>
          <w:szCs w:val="18"/>
        </w:rPr>
        <w:t xml:space="preserve">Nebude-li </w:t>
      </w:r>
      <w:r w:rsidR="003D6B27">
        <w:rPr>
          <w:szCs w:val="18"/>
        </w:rPr>
        <w:t xml:space="preserve">spor </w:t>
      </w:r>
      <w:r w:rsidRPr="00275A2D">
        <w:rPr>
          <w:szCs w:val="18"/>
        </w:rPr>
        <w:t xml:space="preserve">vyřešen smírně, bude každý spor vzniklý na základě </w:t>
      </w:r>
      <w:r>
        <w:rPr>
          <w:szCs w:val="18"/>
        </w:rPr>
        <w:t>smlouvy rozhodován u </w:t>
      </w:r>
      <w:r w:rsidRPr="00275A2D">
        <w:rPr>
          <w:szCs w:val="18"/>
        </w:rPr>
        <w:t xml:space="preserve">obecného soudu České republiky, který je místně příslušný pro </w:t>
      </w:r>
      <w:r>
        <w:rPr>
          <w:szCs w:val="18"/>
        </w:rPr>
        <w:t>objednatele</w:t>
      </w:r>
      <w:r w:rsidRPr="00275A2D">
        <w:rPr>
          <w:szCs w:val="18"/>
        </w:rPr>
        <w:t>, nestanoví-li zákon výlučnou místní příslušnost jiného soudu</w:t>
      </w:r>
      <w:r>
        <w:rPr>
          <w:szCs w:val="18"/>
        </w:rPr>
        <w:t>.</w:t>
      </w:r>
    </w:p>
    <w:p w14:paraId="04E755B8" w14:textId="77777777" w:rsidR="00EF3E0D" w:rsidRPr="003B73F8" w:rsidRDefault="00EF3E0D" w:rsidP="00EF3E0D">
      <w:pPr>
        <w:pStyle w:val="lnek8"/>
        <w:numPr>
          <w:ilvl w:val="0"/>
          <w:numId w:val="0"/>
        </w:numPr>
        <w:ind w:left="426"/>
      </w:pPr>
    </w:p>
    <w:p w14:paraId="39D01437" w14:textId="77777777" w:rsidR="00EF3E0D" w:rsidRDefault="00EF3E0D" w:rsidP="00EF3E0D">
      <w:pPr>
        <w:pStyle w:val="Nadpis1"/>
      </w:pPr>
      <w:r>
        <w:t>Čl. 9</w:t>
      </w:r>
    </w:p>
    <w:p w14:paraId="7EA4476F" w14:textId="77777777" w:rsidR="00EF3E0D" w:rsidRDefault="00EF3E0D" w:rsidP="00EF3E0D">
      <w:pPr>
        <w:pStyle w:val="Nadpis1"/>
      </w:pPr>
      <w:r>
        <w:t>Ostatní ujednání</w:t>
      </w:r>
    </w:p>
    <w:p w14:paraId="7F557C22" w14:textId="45581B65" w:rsidR="00EF3E0D" w:rsidRPr="007028C9" w:rsidRDefault="00EF3E0D" w:rsidP="00EF3E0D">
      <w:pPr>
        <w:pStyle w:val="lnek9"/>
      </w:pPr>
      <w:r w:rsidRPr="00520287">
        <w:t xml:space="preserve">Smluvní strany se dohodly, že může být v průběhu trvání smlouvy měněn počet multifunkčních zařízení uvedený v příloze č. 2 této smlouvy a též lokality jednotlivých pracovišť uvedených v příloze č. 3 </w:t>
      </w:r>
      <w:proofErr w:type="gramStart"/>
      <w:r w:rsidRPr="00520287">
        <w:t>této</w:t>
      </w:r>
      <w:proofErr w:type="gramEnd"/>
      <w:r w:rsidRPr="00520287">
        <w:t xml:space="preserve"> smlouvy v závislosti na potřebách </w:t>
      </w:r>
      <w:r w:rsidR="00F370E7">
        <w:t>objednatele.</w:t>
      </w:r>
    </w:p>
    <w:p w14:paraId="0D882CA6" w14:textId="77777777" w:rsidR="00EF3E0D" w:rsidRPr="009D451B" w:rsidRDefault="00EF3E0D" w:rsidP="00EF3E0D">
      <w:pPr>
        <w:pStyle w:val="lnek9"/>
      </w:pPr>
      <w:r w:rsidRPr="009D451B">
        <w:t xml:space="preserve">Smluvní strany </w:t>
      </w:r>
      <w:r w:rsidRPr="00525F9B">
        <w:t>prohlašují</w:t>
      </w:r>
      <w:r w:rsidRPr="009D451B">
        <w:t xml:space="preserve">, že skutečnosti uvedené v této </w:t>
      </w:r>
      <w:r>
        <w:t>smlouv</w:t>
      </w:r>
      <w:r w:rsidRPr="009D451B">
        <w:t xml:space="preserve">ě nepovažují za obchodní tajemství ve smyslu § 504 </w:t>
      </w:r>
      <w:r>
        <w:t>občanského zákoníku</w:t>
      </w:r>
      <w:r w:rsidRPr="009D451B">
        <w:t xml:space="preserve"> a udělují svolení k jejich užití a zveřejnění bez stanovení jakýchkoli dalších podmínek.</w:t>
      </w:r>
    </w:p>
    <w:p w14:paraId="3C259F5E" w14:textId="77777777" w:rsidR="00EF3E0D" w:rsidRPr="00553440" w:rsidRDefault="00EF3E0D" w:rsidP="00EF3E0D">
      <w:pPr>
        <w:pStyle w:val="lnek9"/>
      </w:pPr>
      <w:r w:rsidRPr="00553440">
        <w:t xml:space="preserve">Smluvní strany výslovně souhlasí s tím, aby tato </w:t>
      </w:r>
      <w:r>
        <w:t>smlouv</w:t>
      </w:r>
      <w:r w:rsidRPr="00553440">
        <w:t>a byla součástí evidence smluv, vedené Českou obchodní inspekcí, která bude přístupná podle zákona č. 106/1999 Sb., o svobodném přístupu k informacím, ve znění pozdějších předpisů</w:t>
      </w:r>
      <w:r>
        <w:t>,</w:t>
      </w:r>
      <w:r w:rsidRPr="00553440">
        <w:t xml:space="preserve"> a která obsahuje údaje o smluvních stranách, předmětu </w:t>
      </w:r>
      <w:r>
        <w:t>smlouv</w:t>
      </w:r>
      <w:r w:rsidRPr="00553440">
        <w:t xml:space="preserve">y, číselné označení této </w:t>
      </w:r>
      <w:r>
        <w:t>smlouv</w:t>
      </w:r>
      <w:r w:rsidRPr="00553440">
        <w:t>y a datum jejího podpisu.</w:t>
      </w:r>
    </w:p>
    <w:p w14:paraId="0A5FA26F" w14:textId="77777777" w:rsidR="00EF3E0D" w:rsidRPr="001A7DD1" w:rsidRDefault="00EF3E0D" w:rsidP="00EF3E0D">
      <w:pPr>
        <w:pStyle w:val="lnek9"/>
      </w:pPr>
      <w:r w:rsidRPr="001A7DD1">
        <w:t xml:space="preserve">Smluvní strany jsou si vědomy toho, že v rámci této </w:t>
      </w:r>
      <w:r>
        <w:t>smlouv</w:t>
      </w:r>
      <w:r w:rsidRPr="001A7DD1">
        <w:t>y:</w:t>
      </w:r>
    </w:p>
    <w:p w14:paraId="11E7222B" w14:textId="77777777" w:rsidR="00EF3E0D" w:rsidRPr="00525F9B" w:rsidRDefault="00EF3E0D" w:rsidP="00EF3E0D">
      <w:pPr>
        <w:pStyle w:val="Odstavecseseznamem"/>
        <w:numPr>
          <w:ilvl w:val="0"/>
          <w:numId w:val="25"/>
        </w:numPr>
        <w:spacing w:after="120"/>
        <w:ind w:left="850" w:hanging="425"/>
      </w:pPr>
      <w:proofErr w:type="gramStart"/>
      <w:r w:rsidRPr="00525F9B">
        <w:t>si</w:t>
      </w:r>
      <w:proofErr w:type="gramEnd"/>
      <w:r w:rsidRPr="00525F9B">
        <w:t xml:space="preserve"> mohou vzájemně úmyslně nebo i opomenutím poskytnout informace, které budou považovány za důvěrné ve smyslu ustanovení § 1730 </w:t>
      </w:r>
      <w:r>
        <w:t>občanského zákoníku</w:t>
      </w:r>
      <w:r w:rsidRPr="00525F9B">
        <w:t xml:space="preserve"> (dále jen “důvěrné informace“),</w:t>
      </w:r>
    </w:p>
    <w:p w14:paraId="6B1674AE" w14:textId="77777777" w:rsidR="00EF3E0D" w:rsidRPr="00525F9B" w:rsidRDefault="00EF3E0D" w:rsidP="00EF3E0D">
      <w:pPr>
        <w:pStyle w:val="Odstavecseseznamem"/>
        <w:numPr>
          <w:ilvl w:val="0"/>
          <w:numId w:val="25"/>
        </w:numPr>
        <w:spacing w:after="120"/>
        <w:ind w:left="850" w:hanging="425"/>
      </w:pPr>
      <w:r w:rsidRPr="00525F9B">
        <w:t>mohou jejich zaměstnanci získat vědomou činností druhé strany nebo i jejím opomenutím přístup k důvěrným informacím druhé strany.</w:t>
      </w:r>
    </w:p>
    <w:p w14:paraId="578725BB" w14:textId="292051CF" w:rsidR="00EF3E0D" w:rsidRDefault="00EF3E0D" w:rsidP="00EF3E0D">
      <w:pPr>
        <w:pStyle w:val="lnek9"/>
      </w:pPr>
      <w:r w:rsidRPr="005072B9">
        <w:t>Smluvní</w:t>
      </w:r>
      <w:r w:rsidRPr="005072B9">
        <w:rPr>
          <w:noProof/>
        </w:rPr>
        <w:t xml:space="preserve"> strany se zavazují</w:t>
      </w:r>
      <w:r>
        <w:rPr>
          <w:noProof/>
        </w:rPr>
        <w:t xml:space="preserve">, že zachovají mlčenlivost </w:t>
      </w:r>
      <w:r w:rsidRPr="00391477">
        <w:t>o všech skutečnostech, které se dozví při plnění předmětu veřejné zakázky</w:t>
      </w:r>
      <w:r w:rsidR="00FC5EB6">
        <w:t>,</w:t>
      </w:r>
      <w:r>
        <w:rPr>
          <w:noProof/>
        </w:rPr>
        <w:t xml:space="preserve"> a</w:t>
      </w:r>
      <w:r w:rsidRPr="005072B9">
        <w:rPr>
          <w:noProof/>
        </w:rPr>
        <w:t xml:space="preserve"> že žádná z nich nezpřístupní důvěrné informace druhé </w:t>
      </w:r>
      <w:r>
        <w:rPr>
          <w:noProof/>
        </w:rPr>
        <w:t>s</w:t>
      </w:r>
      <w:r w:rsidRPr="005072B9">
        <w:rPr>
          <w:noProof/>
        </w:rPr>
        <w:t>mluvní strany třetí osobě</w:t>
      </w:r>
      <w:r>
        <w:rPr>
          <w:noProof/>
        </w:rPr>
        <w:t xml:space="preserve">, </w:t>
      </w:r>
      <w:r w:rsidRPr="00391477">
        <w:rPr>
          <w:noProof/>
        </w:rPr>
        <w:t>a to jak během realizace zakázky, tak po jejím skončení</w:t>
      </w:r>
      <w:r>
        <w:rPr>
          <w:noProof/>
        </w:rPr>
        <w:t>.</w:t>
      </w:r>
    </w:p>
    <w:p w14:paraId="76BF4DC6" w14:textId="77777777" w:rsidR="00EF3E0D" w:rsidRDefault="00EF3E0D" w:rsidP="00EF3E0D">
      <w:pPr>
        <w:pStyle w:val="lnek9"/>
      </w:pPr>
      <w:r w:rsidRPr="00746659">
        <w:t xml:space="preserve">Smluvní strany tímto souhlasně prohlašují, že nepovažují za porušení ochrany důvěrných informací situace, kdy smluvní strana poskytne v rozsahu nezbytně nutném informace dle této </w:t>
      </w:r>
      <w:r>
        <w:t>s</w:t>
      </w:r>
      <w:r w:rsidRPr="00746659">
        <w:t xml:space="preserve">mlouvy </w:t>
      </w:r>
      <w:r>
        <w:t>třetím osobám</w:t>
      </w:r>
      <w:r w:rsidRPr="00746659">
        <w:t xml:space="preserve">, za předpokladu, že jsou tyto osoby vázány zákonnou nebo </w:t>
      </w:r>
      <w:r>
        <w:t>smluvní povinností mlčenlivosti.</w:t>
      </w:r>
    </w:p>
    <w:p w14:paraId="241792C7" w14:textId="77777777" w:rsidR="00EF3E0D" w:rsidRDefault="00EF3E0D" w:rsidP="00EF3E0D">
      <w:pPr>
        <w:pStyle w:val="lnek9"/>
      </w:pPr>
      <w:r w:rsidRPr="00746659">
        <w:t xml:space="preserve">Obě smluvní strany jsou oprávněny sdělovat důvěrné informace a obchodní tajemství </w:t>
      </w:r>
      <w:r>
        <w:t xml:space="preserve">pouze </w:t>
      </w:r>
      <w:r w:rsidRPr="00746659">
        <w:t>v rozsahu, v jakém je to vyžadováno právními předpisy</w:t>
      </w:r>
      <w:r>
        <w:t>.</w:t>
      </w:r>
    </w:p>
    <w:p w14:paraId="37669ADC" w14:textId="1F3723C8" w:rsidR="00EF3E0D" w:rsidRDefault="00EF3E0D" w:rsidP="00EF3E0D">
      <w:pPr>
        <w:pStyle w:val="lnek9"/>
      </w:pPr>
      <w:r>
        <w:t>Dodavatel bere na vědomí a souhlasí, že tato smlouva vč. příloh bude zveřejněna v Registru smluv ve smyslu zák</w:t>
      </w:r>
      <w:r w:rsidR="00764196">
        <w:t>ona</w:t>
      </w:r>
      <w:r>
        <w:t xml:space="preserve"> č. 340/2015 Sb., ve znění pozdějších předpisů.</w:t>
      </w:r>
    </w:p>
    <w:p w14:paraId="764FB718" w14:textId="77777777" w:rsidR="00EF3E0D" w:rsidRDefault="00EF3E0D" w:rsidP="00EF3E0D">
      <w:pPr>
        <w:pStyle w:val="lnek9"/>
        <w:numPr>
          <w:ilvl w:val="0"/>
          <w:numId w:val="0"/>
        </w:numPr>
        <w:ind w:left="426"/>
      </w:pPr>
    </w:p>
    <w:p w14:paraId="6B30175E" w14:textId="77777777" w:rsidR="00EF3E0D" w:rsidRDefault="00EF3E0D" w:rsidP="00EF3E0D">
      <w:pPr>
        <w:pStyle w:val="Nadpis1"/>
      </w:pPr>
      <w:r>
        <w:lastRenderedPageBreak/>
        <w:t>Čl. 10</w:t>
      </w:r>
    </w:p>
    <w:p w14:paraId="2EFD5089" w14:textId="77777777" w:rsidR="00EF3E0D" w:rsidRDefault="00EF3E0D" w:rsidP="00EF3E0D">
      <w:pPr>
        <w:pStyle w:val="Nadpis1"/>
      </w:pPr>
      <w:r>
        <w:t>Ukončení smlouvy</w:t>
      </w:r>
    </w:p>
    <w:p w14:paraId="47075416" w14:textId="63550577" w:rsidR="00EF3E0D" w:rsidRDefault="00EF3E0D" w:rsidP="00EF3E0D">
      <w:pPr>
        <w:pStyle w:val="lnek10"/>
      </w:pPr>
      <w:r w:rsidRPr="008C7A9C">
        <w:t>Před</w:t>
      </w:r>
      <w:r>
        <w:t xml:space="preserve"> uplynutím uvedené doby </w:t>
      </w:r>
      <w:r w:rsidR="009F4B2A">
        <w:t xml:space="preserve">nebo vyčerpáním stanovené částky </w:t>
      </w:r>
      <w:r>
        <w:t>může být smlouva ukončena z těchto důvodů:</w:t>
      </w:r>
    </w:p>
    <w:p w14:paraId="7F31B24B" w14:textId="77777777" w:rsidR="00EF3E0D" w:rsidRDefault="00EF3E0D" w:rsidP="00EF3E0D">
      <w:pPr>
        <w:pStyle w:val="Odstavecseseznamem"/>
        <w:numPr>
          <w:ilvl w:val="0"/>
          <w:numId w:val="11"/>
        </w:numPr>
        <w:spacing w:after="120"/>
        <w:ind w:left="714" w:hanging="357"/>
        <w:contextualSpacing w:val="0"/>
      </w:pPr>
      <w:r>
        <w:t>dohodou smluvních stran,</w:t>
      </w:r>
    </w:p>
    <w:p w14:paraId="3091F370" w14:textId="77777777" w:rsidR="00EF3E0D" w:rsidRDefault="00EF3E0D" w:rsidP="00EF3E0D">
      <w:pPr>
        <w:pStyle w:val="Odstavecseseznamem"/>
        <w:numPr>
          <w:ilvl w:val="0"/>
          <w:numId w:val="11"/>
        </w:numPr>
        <w:spacing w:after="120"/>
        <w:ind w:left="714" w:hanging="357"/>
        <w:contextualSpacing w:val="0"/>
      </w:pPr>
      <w:r>
        <w:t>ztrátou oprávnění dodavatele k výkonu činnosti, kterou je zapotřebí pro poskytování služeb pro objednatele,</w:t>
      </w:r>
    </w:p>
    <w:p w14:paraId="6A34E3D4" w14:textId="77777777" w:rsidR="00EF3E0D" w:rsidRDefault="00EF3E0D" w:rsidP="00EF3E0D">
      <w:pPr>
        <w:pStyle w:val="Odstavecseseznamem"/>
        <w:numPr>
          <w:ilvl w:val="0"/>
          <w:numId w:val="11"/>
        </w:numPr>
        <w:spacing w:after="120"/>
        <w:ind w:left="714" w:hanging="357"/>
        <w:contextualSpacing w:val="0"/>
      </w:pPr>
      <w:r>
        <w:t>výpovědí objednatele, pokud dodavatel:</w:t>
      </w:r>
    </w:p>
    <w:p w14:paraId="0A153B8C" w14:textId="77777777" w:rsidR="00EF3E0D" w:rsidRPr="006D4AB9" w:rsidRDefault="00EF3E0D" w:rsidP="00EF3E0D">
      <w:pPr>
        <w:pStyle w:val="Odstavecseseznamem"/>
        <w:numPr>
          <w:ilvl w:val="0"/>
          <w:numId w:val="10"/>
        </w:numPr>
        <w:spacing w:after="120"/>
        <w:ind w:left="1066" w:hanging="357"/>
      </w:pPr>
      <w:r w:rsidRPr="006D4AB9">
        <w:t>neposkytuje opakovaně služby v souladu s nabídkou podanou v zadávacím řízení,</w:t>
      </w:r>
    </w:p>
    <w:p w14:paraId="6B9A232D" w14:textId="77777777" w:rsidR="00EF3E0D" w:rsidRPr="006D4AB9" w:rsidRDefault="00EF3E0D" w:rsidP="00EF3E0D">
      <w:pPr>
        <w:pStyle w:val="Odstavecseseznamem"/>
        <w:numPr>
          <w:ilvl w:val="0"/>
          <w:numId w:val="10"/>
        </w:numPr>
        <w:spacing w:after="120"/>
        <w:ind w:left="1066" w:hanging="357"/>
      </w:pPr>
      <w:r w:rsidRPr="006D4AB9">
        <w:t>při poskytování služeb nepostupuje bez udání důvodu podle pokynů objednatele,</w:t>
      </w:r>
    </w:p>
    <w:p w14:paraId="13951034" w14:textId="16B3FB84" w:rsidR="00BD7C95" w:rsidRPr="00034FE6" w:rsidRDefault="00EF3E0D" w:rsidP="00BD7C95">
      <w:pPr>
        <w:pStyle w:val="Odstavecseseznamem"/>
        <w:numPr>
          <w:ilvl w:val="0"/>
          <w:numId w:val="10"/>
        </w:numPr>
        <w:spacing w:after="120"/>
        <w:ind w:left="1066" w:hanging="357"/>
      </w:pPr>
      <w:r w:rsidRPr="006D4AB9">
        <w:t xml:space="preserve">nesplní-li dodavatel své povinnosti vyplývající pro něj z ustanovení článků 2 až 4 této </w:t>
      </w:r>
      <w:r w:rsidRPr="00034FE6">
        <w:t>smlouvy, a to ani do 30 kalendářních dnů po jejich uplynutí</w:t>
      </w:r>
      <w:r w:rsidR="00FC5EB6">
        <w:t>,</w:t>
      </w:r>
    </w:p>
    <w:p w14:paraId="441C56DE" w14:textId="77777777" w:rsidR="00EF3E0D" w:rsidRPr="00034FE6" w:rsidRDefault="00EF3E0D" w:rsidP="00EF3E0D">
      <w:pPr>
        <w:rPr>
          <w:sz w:val="2"/>
        </w:rPr>
      </w:pPr>
    </w:p>
    <w:p w14:paraId="70516BEB" w14:textId="75AD608B" w:rsidR="00BD7C95" w:rsidRPr="00034FE6" w:rsidRDefault="00BD7C95" w:rsidP="00EF3E0D">
      <w:pPr>
        <w:pStyle w:val="Odstavecseseznamem"/>
        <w:numPr>
          <w:ilvl w:val="0"/>
          <w:numId w:val="11"/>
        </w:numPr>
        <w:spacing w:after="120"/>
        <w:contextualSpacing w:val="0"/>
      </w:pPr>
      <w:r w:rsidRPr="00034FE6">
        <w:t>výpovědí objednatele bez uvedení důvodu,</w:t>
      </w:r>
    </w:p>
    <w:p w14:paraId="0E3D6E19" w14:textId="33160F30" w:rsidR="00EF3E0D" w:rsidRPr="00034FE6" w:rsidRDefault="00EF3E0D" w:rsidP="00EF3E0D">
      <w:pPr>
        <w:pStyle w:val="Odstavecseseznamem"/>
        <w:numPr>
          <w:ilvl w:val="0"/>
          <w:numId w:val="11"/>
        </w:numPr>
        <w:spacing w:after="120"/>
        <w:contextualSpacing w:val="0"/>
      </w:pPr>
      <w:r w:rsidRPr="00034FE6">
        <w:t>výpovědí dodavatele, pokud objednatel nesplní své povinnosti vyplývající pro něj z ustanovení článku 5 této smlouvy, a to ani do 30 kalendářních dnů po uplynutí lhůty v tomto článku uvedené,</w:t>
      </w:r>
    </w:p>
    <w:p w14:paraId="65B57AB0" w14:textId="11C4BDB0" w:rsidR="00EF3E0D" w:rsidRPr="00034FE6" w:rsidRDefault="00EF3E0D" w:rsidP="00EF3E0D">
      <w:pPr>
        <w:pStyle w:val="Odstavecseseznamem"/>
        <w:numPr>
          <w:ilvl w:val="0"/>
          <w:numId w:val="11"/>
        </w:numPr>
        <w:spacing w:after="120"/>
        <w:ind w:left="714" w:hanging="357"/>
        <w:contextualSpacing w:val="0"/>
      </w:pPr>
      <w:r w:rsidRPr="00034FE6">
        <w:t>výpovědí jedné ze smluvních stran v důsledku nesplnění závazku dle článku 9 odstavce 5 této smlouvy</w:t>
      </w:r>
      <w:r w:rsidR="00FC5EB6">
        <w:t>,</w:t>
      </w:r>
    </w:p>
    <w:p w14:paraId="7E30A852" w14:textId="77777777" w:rsidR="00EF3E0D" w:rsidRPr="00034FE6" w:rsidRDefault="00EF3E0D" w:rsidP="00EF3E0D">
      <w:pPr>
        <w:pStyle w:val="Odstavecseseznamem"/>
        <w:numPr>
          <w:ilvl w:val="0"/>
          <w:numId w:val="11"/>
        </w:numPr>
        <w:spacing w:after="120"/>
        <w:ind w:left="714" w:hanging="357"/>
        <w:contextualSpacing w:val="0"/>
      </w:pPr>
      <w:r w:rsidRPr="00034FE6">
        <w:t>výpovědí objednatele:</w:t>
      </w:r>
    </w:p>
    <w:p w14:paraId="2BB651B1" w14:textId="77777777" w:rsidR="00EF3E0D" w:rsidRPr="00034FE6" w:rsidRDefault="00EF3E0D" w:rsidP="00EF3E0D">
      <w:pPr>
        <w:pStyle w:val="Odstavecseseznamem"/>
        <w:numPr>
          <w:ilvl w:val="0"/>
          <w:numId w:val="10"/>
        </w:numPr>
        <w:spacing w:after="120"/>
        <w:ind w:left="1066" w:hanging="357"/>
      </w:pPr>
      <w:r w:rsidRPr="00034FE6">
        <w:t>pokud dodavatel rozhodne o vstupu společnosti do likvidace,</w:t>
      </w:r>
    </w:p>
    <w:p w14:paraId="0C68CF8A" w14:textId="77777777" w:rsidR="00EF3E0D" w:rsidRPr="00034FE6" w:rsidRDefault="00EF3E0D" w:rsidP="00EF3E0D">
      <w:pPr>
        <w:pStyle w:val="Odstavecseseznamem"/>
        <w:numPr>
          <w:ilvl w:val="0"/>
          <w:numId w:val="10"/>
        </w:numPr>
        <w:spacing w:after="120"/>
        <w:ind w:left="1066" w:hanging="357"/>
      </w:pPr>
      <w:r w:rsidRPr="00034FE6">
        <w:t>pokud vůči majetku dodavatele probíhá insolvenční řízení, v němž bylo vydáno rozhodnutí o úpadku.</w:t>
      </w:r>
    </w:p>
    <w:p w14:paraId="2BEEAB9D" w14:textId="77777777" w:rsidR="00EF3E0D" w:rsidRPr="00034FE6" w:rsidRDefault="00EF3E0D" w:rsidP="00EF3E0D">
      <w:pPr>
        <w:rPr>
          <w:sz w:val="2"/>
        </w:rPr>
      </w:pPr>
    </w:p>
    <w:p w14:paraId="7E3A6EA3" w14:textId="2DCB24A8" w:rsidR="00EF3E0D" w:rsidRPr="00AC4CB8" w:rsidRDefault="00EF3E0D" w:rsidP="00EF3E0D">
      <w:pPr>
        <w:pStyle w:val="lnek10"/>
      </w:pPr>
      <w:r w:rsidRPr="00034FE6">
        <w:t>Výpovědní lhůta při uko</w:t>
      </w:r>
      <w:r w:rsidR="00BD7C95" w:rsidRPr="00034FE6">
        <w:t xml:space="preserve">nčení smlouvy </w:t>
      </w:r>
      <w:r w:rsidR="00CD438E" w:rsidRPr="00034FE6">
        <w:t>po</w:t>
      </w:r>
      <w:r w:rsidR="00BD7C95" w:rsidRPr="00034FE6">
        <w:t xml:space="preserve">dle </w:t>
      </w:r>
      <w:r w:rsidR="00CD438E" w:rsidRPr="00034FE6">
        <w:t xml:space="preserve">odst. 1 </w:t>
      </w:r>
      <w:r w:rsidR="00BD7C95" w:rsidRPr="00034FE6">
        <w:t>písm</w:t>
      </w:r>
      <w:r w:rsidR="00034FE6" w:rsidRPr="00034FE6">
        <w:t>e</w:t>
      </w:r>
      <w:r w:rsidR="00BD7C95" w:rsidRPr="00034FE6">
        <w:t>n</w:t>
      </w:r>
      <w:r w:rsidR="00CD438E" w:rsidRPr="00034FE6">
        <w:t>o</w:t>
      </w:r>
      <w:r w:rsidR="00BD7C95" w:rsidRPr="00034FE6">
        <w:t xml:space="preserve"> b) až f</w:t>
      </w:r>
      <w:r w:rsidRPr="00034FE6">
        <w:t>) tohoto článku je 3</w:t>
      </w:r>
      <w:r>
        <w:t xml:space="preserve"> měsíce a počíná běžet od prvního dne měsíce následujícího po doručení výpovědi druhé smluvní straně.</w:t>
      </w:r>
    </w:p>
    <w:p w14:paraId="22B363CB" w14:textId="706D1924" w:rsidR="00EF3E0D" w:rsidRDefault="00EF3E0D" w:rsidP="00EF3E0D">
      <w:pPr>
        <w:pStyle w:val="lnek10"/>
      </w:pPr>
      <w:r>
        <w:t xml:space="preserve">Výpověď </w:t>
      </w:r>
      <w:r w:rsidR="00CD438E">
        <w:t>po</w:t>
      </w:r>
      <w:r>
        <w:t xml:space="preserve">dle </w:t>
      </w:r>
      <w:r w:rsidR="00CD438E">
        <w:t xml:space="preserve">odst. 1 </w:t>
      </w:r>
      <w:r>
        <w:t>písmen</w:t>
      </w:r>
      <w:r w:rsidR="00CD438E">
        <w:t>o</w:t>
      </w:r>
      <w:r>
        <w:t xml:space="preserve"> </w:t>
      </w:r>
      <w:r w:rsidR="00764196">
        <w:t>g</w:t>
      </w:r>
      <w:r>
        <w:t>) tohoto článku je účinná okamžikem doručení dodavateli.</w:t>
      </w:r>
    </w:p>
    <w:p w14:paraId="570830E5" w14:textId="77777777" w:rsidR="00EF3E0D" w:rsidRDefault="00EF3E0D" w:rsidP="00EF3E0D">
      <w:pPr>
        <w:pStyle w:val="lnek10"/>
        <w:numPr>
          <w:ilvl w:val="0"/>
          <w:numId w:val="0"/>
        </w:numPr>
        <w:ind w:left="426"/>
      </w:pPr>
    </w:p>
    <w:p w14:paraId="7048AC56" w14:textId="77777777" w:rsidR="00EF3E0D" w:rsidRDefault="00EF3E0D" w:rsidP="00EF3E0D">
      <w:pPr>
        <w:pStyle w:val="Nadpis1"/>
      </w:pPr>
      <w:r>
        <w:t>Čl. 11</w:t>
      </w:r>
    </w:p>
    <w:p w14:paraId="2F0855B5" w14:textId="77777777" w:rsidR="00EF3E0D" w:rsidRDefault="00EF3E0D" w:rsidP="00EF3E0D">
      <w:pPr>
        <w:pStyle w:val="Nadpis1"/>
      </w:pPr>
      <w:r>
        <w:t>Závěrečná ustanovení</w:t>
      </w:r>
    </w:p>
    <w:p w14:paraId="6DCCBAF9" w14:textId="56E995FA" w:rsidR="00EF3E0D" w:rsidRDefault="00EF3E0D" w:rsidP="00EF3E0D">
      <w:pPr>
        <w:pStyle w:val="lnek11"/>
      </w:pPr>
      <w:r>
        <w:t xml:space="preserve">Tato </w:t>
      </w:r>
      <w:r w:rsidR="004B27D3">
        <w:t>s</w:t>
      </w:r>
      <w:r>
        <w:t xml:space="preserve">mlouva představuje úplnou dohodu mezi </w:t>
      </w:r>
      <w:r w:rsidR="004B27D3">
        <w:t>s</w:t>
      </w:r>
      <w:r>
        <w:t xml:space="preserve">mluvními stranami ve vztahu ke všem záležitostem, které tato </w:t>
      </w:r>
      <w:r w:rsidR="004B27D3">
        <w:t>s</w:t>
      </w:r>
      <w:r>
        <w:t>mlouva upravuje.</w:t>
      </w:r>
    </w:p>
    <w:p w14:paraId="622DC177" w14:textId="21AE03E1" w:rsidR="00EF3E0D" w:rsidRPr="008C7A9C" w:rsidRDefault="00EF3E0D" w:rsidP="00EF3E0D">
      <w:pPr>
        <w:pStyle w:val="lnek11"/>
      </w:pPr>
      <w:r w:rsidRPr="000379BC">
        <w:t xml:space="preserve">Změny a doplňky této </w:t>
      </w:r>
      <w:r>
        <w:t>s</w:t>
      </w:r>
      <w:r w:rsidRPr="000379BC">
        <w:t>mlouvy mohou být provedeny pouze na základě postupně číslovaných písemných dodatků, potvrzen</w:t>
      </w:r>
      <w:r w:rsidR="004B27D3">
        <w:t>ých</w:t>
      </w:r>
      <w:r w:rsidRPr="000379BC">
        <w:t xml:space="preserve"> oběma smluvními stranami</w:t>
      </w:r>
      <w:r>
        <w:t>. V</w:t>
      </w:r>
      <w:r w:rsidRPr="008C7A9C">
        <w:t>eškerá korespondence musí být doporučená.</w:t>
      </w:r>
    </w:p>
    <w:p w14:paraId="1063D85C" w14:textId="42CD00D1" w:rsidR="00EF3E0D" w:rsidRDefault="00EF3E0D" w:rsidP="00EF3E0D">
      <w:pPr>
        <w:pStyle w:val="lnek11"/>
      </w:pPr>
      <w:r w:rsidRPr="000379BC">
        <w:t xml:space="preserve">Stane-li se kterékoli ustanovení této </w:t>
      </w:r>
      <w:r w:rsidR="004B27D3">
        <w:t>s</w:t>
      </w:r>
      <w:r w:rsidRPr="000379BC">
        <w:t>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r>
        <w:t>.</w:t>
      </w:r>
    </w:p>
    <w:p w14:paraId="61700B00" w14:textId="77777777" w:rsidR="00EF3E0D" w:rsidRDefault="00EF3E0D" w:rsidP="00EF3E0D">
      <w:pPr>
        <w:pStyle w:val="lnek11"/>
      </w:pPr>
      <w:r w:rsidRPr="000379BC">
        <w:t xml:space="preserve">Pokud nebylo v této </w:t>
      </w:r>
      <w:r>
        <w:t>s</w:t>
      </w:r>
      <w:r w:rsidRPr="000379BC">
        <w:t xml:space="preserve">mlouvě ujednáno jinak, řídí se právní poměry z ní vyplývající a vznikající </w:t>
      </w:r>
      <w:r>
        <w:t>příslušnými ustanoveními občanského zákoníku.</w:t>
      </w:r>
    </w:p>
    <w:p w14:paraId="2262E714" w14:textId="77777777" w:rsidR="00EF3E0D" w:rsidRDefault="00EF3E0D" w:rsidP="00EF3E0D">
      <w:pPr>
        <w:pStyle w:val="lnek11"/>
      </w:pPr>
      <w:r>
        <w:t>Strany prohlašují, že tato smlouva je projevem jejich pravé a svobodné vůle a že nebyla sepsána v tísni nebo za jednostranně nevýhodných podmínek, což stvrzují svými podpisy.</w:t>
      </w:r>
    </w:p>
    <w:p w14:paraId="4747A935" w14:textId="77777777" w:rsidR="00EF3E0D" w:rsidRDefault="00EF3E0D" w:rsidP="00EF3E0D">
      <w:pPr>
        <w:pStyle w:val="lnek11"/>
      </w:pPr>
      <w:r w:rsidRPr="000379BC">
        <w:t xml:space="preserve">Tato smlouva je vyhotovena ve </w:t>
      </w:r>
      <w:r>
        <w:t>třech</w:t>
      </w:r>
      <w:r w:rsidRPr="000379BC">
        <w:t xml:space="preserve"> vyhotoveních s platností originálů, z nichž </w:t>
      </w:r>
      <w:r>
        <w:t>dvě</w:t>
      </w:r>
      <w:r w:rsidRPr="000379BC">
        <w:t xml:space="preserve"> vyhotovení obdrží </w:t>
      </w:r>
      <w:r>
        <w:t>o</w:t>
      </w:r>
      <w:r w:rsidRPr="000379BC">
        <w:t xml:space="preserve">bjednatel a jedno obdrží </w:t>
      </w:r>
      <w:r>
        <w:t>dodavatel.</w:t>
      </w:r>
    </w:p>
    <w:p w14:paraId="23331FE9" w14:textId="03D54347" w:rsidR="00EF3E0D" w:rsidRDefault="00EF3E0D" w:rsidP="00EF3E0D">
      <w:pPr>
        <w:pStyle w:val="lnek11"/>
      </w:pPr>
      <w:r>
        <w:lastRenderedPageBreak/>
        <w:t xml:space="preserve">Tato smlouva nabývá platnosti </w:t>
      </w:r>
      <w:r w:rsidR="00FC5EB6">
        <w:t xml:space="preserve">dnem jejího podpisu oběma smluvními stranami </w:t>
      </w:r>
      <w:r>
        <w:t>a účinnosti dnem zveřejnění smlouvy v Registru smluv ve smyslu zák</w:t>
      </w:r>
      <w:r w:rsidR="004B27D3">
        <w:t>ona</w:t>
      </w:r>
      <w:r>
        <w:t xml:space="preserve"> č. 340/2015 Sb., ve znění pozdějších předpisů.</w:t>
      </w:r>
    </w:p>
    <w:p w14:paraId="7B5BF652" w14:textId="77777777" w:rsidR="00EF3E0D" w:rsidRDefault="00EF3E0D" w:rsidP="00EF3E0D">
      <w:pPr>
        <w:pStyle w:val="lnek11"/>
      </w:pPr>
      <w:r>
        <w:t>Nedílnou součástí této Smlouvy jsou následující přílohy:</w:t>
      </w:r>
    </w:p>
    <w:p w14:paraId="1205AF56" w14:textId="74884B90" w:rsidR="00EF3E0D" w:rsidRDefault="007A32E5" w:rsidP="00EF3E0D">
      <w:pPr>
        <w:pStyle w:val="Odstavecseseznamem"/>
        <w:numPr>
          <w:ilvl w:val="0"/>
          <w:numId w:val="10"/>
        </w:numPr>
      </w:pPr>
      <w:r>
        <w:t>Příloha č. 1</w:t>
      </w:r>
      <w:r w:rsidR="005457B4">
        <w:t xml:space="preserve"> -</w:t>
      </w:r>
      <w:r>
        <w:t xml:space="preserve"> Spotřební materiál</w:t>
      </w:r>
    </w:p>
    <w:p w14:paraId="7F244058" w14:textId="77777777" w:rsidR="00EF3E0D" w:rsidRDefault="00EF3E0D" w:rsidP="00EF3E0D">
      <w:pPr>
        <w:pStyle w:val="Odstavecseseznamem"/>
        <w:numPr>
          <w:ilvl w:val="0"/>
          <w:numId w:val="10"/>
        </w:numPr>
      </w:pPr>
      <w:r>
        <w:t>Příloha č. 2 - Seznam multifunkčních zařízení objednatele</w:t>
      </w:r>
    </w:p>
    <w:p w14:paraId="2CC56276" w14:textId="5CF7CF33" w:rsidR="00EF3E0D" w:rsidRDefault="00C94BD3" w:rsidP="00C94BD3">
      <w:pPr>
        <w:pStyle w:val="Odstavecseseznamem"/>
        <w:numPr>
          <w:ilvl w:val="0"/>
          <w:numId w:val="10"/>
        </w:numPr>
      </w:pPr>
      <w:r>
        <w:t xml:space="preserve">Příloha č. 3 - </w:t>
      </w:r>
      <w:r w:rsidRPr="00C94BD3">
        <w:t>Seznam pracovišť objednatele a kontaktních osob smluvních stran</w:t>
      </w:r>
    </w:p>
    <w:p w14:paraId="2B5F1153" w14:textId="77777777" w:rsidR="00EF3E0D" w:rsidRDefault="00EF3E0D" w:rsidP="00EF3E0D">
      <w:pPr>
        <w:pStyle w:val="Odstavecseseznamem"/>
        <w:numPr>
          <w:ilvl w:val="0"/>
          <w:numId w:val="10"/>
        </w:numPr>
      </w:pPr>
      <w:r>
        <w:t>Příloha č. 4 - Pojistná smlouva nebo pojistný certifikát</w:t>
      </w:r>
    </w:p>
    <w:p w14:paraId="1E61775B" w14:textId="77777777" w:rsidR="00EF3E0D" w:rsidRDefault="00EF3E0D" w:rsidP="00EF3E0D"/>
    <w:p w14:paraId="3F8BCA2B" w14:textId="42D0E89A" w:rsidR="00EF3E0D" w:rsidRDefault="00EF3E0D" w:rsidP="00EF3E0D">
      <w:pPr>
        <w:pStyle w:val="Odstavecseseznamem"/>
        <w:ind w:left="0"/>
      </w:pPr>
    </w:p>
    <w:p w14:paraId="63783D80" w14:textId="77777777" w:rsidR="004D64F4" w:rsidRDefault="004D64F4" w:rsidP="00EF3E0D">
      <w:pPr>
        <w:pStyle w:val="Odstavecseseznamem"/>
        <w:ind w:left="0"/>
      </w:pPr>
    </w:p>
    <w:p w14:paraId="0F1BBD69" w14:textId="77777777" w:rsidR="00ED2175" w:rsidRDefault="00ED2175" w:rsidP="00ED2175"/>
    <w:tbl>
      <w:tblPr>
        <w:tblW w:w="0" w:type="auto"/>
        <w:tblLook w:val="04A0" w:firstRow="1" w:lastRow="0" w:firstColumn="1" w:lastColumn="0" w:noHBand="0" w:noVBand="1"/>
      </w:tblPr>
      <w:tblGrid>
        <w:gridCol w:w="3646"/>
        <w:gridCol w:w="1477"/>
        <w:gridCol w:w="3949"/>
      </w:tblGrid>
      <w:tr w:rsidR="00ED2175" w:rsidRPr="003600AD" w14:paraId="1A7BADE6" w14:textId="77777777" w:rsidTr="00916B09">
        <w:trPr>
          <w:trHeight w:val="457"/>
        </w:trPr>
        <w:tc>
          <w:tcPr>
            <w:tcW w:w="3646" w:type="dxa"/>
            <w:shd w:val="clear" w:color="auto" w:fill="auto"/>
          </w:tcPr>
          <w:p w14:paraId="363E1852" w14:textId="1860D7E4" w:rsidR="00ED2175" w:rsidRPr="00646FE4" w:rsidRDefault="00ED2175" w:rsidP="00AE5AA8">
            <w:r w:rsidRPr="00646FE4">
              <w:t>V</w:t>
            </w:r>
            <w:r w:rsidR="00AE5AA8">
              <w:t xml:space="preserve"> Praze </w:t>
            </w:r>
            <w:r w:rsidRPr="00646FE4">
              <w:t xml:space="preserve">dne: </w:t>
            </w:r>
          </w:p>
        </w:tc>
        <w:tc>
          <w:tcPr>
            <w:tcW w:w="1477" w:type="dxa"/>
            <w:shd w:val="clear" w:color="auto" w:fill="auto"/>
          </w:tcPr>
          <w:p w14:paraId="0737DDF4" w14:textId="77777777" w:rsidR="00ED2175" w:rsidRPr="00646FE4" w:rsidRDefault="00ED2175" w:rsidP="00916B09"/>
        </w:tc>
        <w:tc>
          <w:tcPr>
            <w:tcW w:w="3949" w:type="dxa"/>
            <w:shd w:val="clear" w:color="auto" w:fill="auto"/>
          </w:tcPr>
          <w:p w14:paraId="054A9D28" w14:textId="77777777" w:rsidR="00ED2175" w:rsidRPr="00646FE4" w:rsidRDefault="00ED2175" w:rsidP="00916B09">
            <w:r w:rsidRPr="00646FE4">
              <w:t>V Praze dne:</w:t>
            </w:r>
          </w:p>
        </w:tc>
      </w:tr>
      <w:tr w:rsidR="00ED2175" w:rsidRPr="003600AD" w14:paraId="10E28FC2" w14:textId="77777777" w:rsidTr="00916B09">
        <w:trPr>
          <w:trHeight w:val="258"/>
        </w:trPr>
        <w:tc>
          <w:tcPr>
            <w:tcW w:w="3646" w:type="dxa"/>
            <w:shd w:val="clear" w:color="auto" w:fill="auto"/>
          </w:tcPr>
          <w:p w14:paraId="15CB0409" w14:textId="77777777" w:rsidR="00ED2175" w:rsidRPr="00646FE4" w:rsidRDefault="00ED2175" w:rsidP="00916B09"/>
        </w:tc>
        <w:tc>
          <w:tcPr>
            <w:tcW w:w="1477" w:type="dxa"/>
            <w:shd w:val="clear" w:color="auto" w:fill="auto"/>
          </w:tcPr>
          <w:p w14:paraId="28667894" w14:textId="77777777" w:rsidR="00ED2175" w:rsidRPr="00646FE4" w:rsidRDefault="00ED2175" w:rsidP="00916B09"/>
        </w:tc>
        <w:tc>
          <w:tcPr>
            <w:tcW w:w="3949" w:type="dxa"/>
            <w:shd w:val="clear" w:color="auto" w:fill="auto"/>
          </w:tcPr>
          <w:p w14:paraId="7E2C9F27" w14:textId="77777777" w:rsidR="00ED2175" w:rsidRPr="00646FE4" w:rsidRDefault="00ED2175" w:rsidP="00916B09"/>
        </w:tc>
      </w:tr>
      <w:tr w:rsidR="00ED2175" w:rsidRPr="003600AD" w14:paraId="15D5FA11" w14:textId="77777777" w:rsidTr="00916B09">
        <w:trPr>
          <w:trHeight w:val="855"/>
        </w:trPr>
        <w:tc>
          <w:tcPr>
            <w:tcW w:w="3646" w:type="dxa"/>
            <w:shd w:val="clear" w:color="auto" w:fill="auto"/>
          </w:tcPr>
          <w:p w14:paraId="5EB1D13A" w14:textId="10CD2E20" w:rsidR="00ED2175" w:rsidRPr="00AE5AA8" w:rsidRDefault="00ED2175" w:rsidP="00916B09">
            <w:r w:rsidRPr="00AE5AA8">
              <w:t>Za dodavatel</w:t>
            </w:r>
            <w:r w:rsidR="003716CA" w:rsidRPr="00AE5AA8">
              <w:t>e</w:t>
            </w:r>
            <w:r w:rsidRPr="00AE5AA8">
              <w:t>:</w:t>
            </w:r>
          </w:p>
        </w:tc>
        <w:tc>
          <w:tcPr>
            <w:tcW w:w="1477" w:type="dxa"/>
            <w:shd w:val="clear" w:color="auto" w:fill="auto"/>
          </w:tcPr>
          <w:p w14:paraId="66B49069" w14:textId="77777777" w:rsidR="00ED2175" w:rsidRPr="00AE5AA8" w:rsidRDefault="00ED2175" w:rsidP="00916B09"/>
        </w:tc>
        <w:tc>
          <w:tcPr>
            <w:tcW w:w="3949" w:type="dxa"/>
            <w:shd w:val="clear" w:color="auto" w:fill="auto"/>
          </w:tcPr>
          <w:p w14:paraId="3814ED07" w14:textId="77777777" w:rsidR="00ED2175" w:rsidRPr="00646FE4" w:rsidRDefault="00ED2175" w:rsidP="00916B09">
            <w:r w:rsidRPr="00646FE4">
              <w:t xml:space="preserve">Za </w:t>
            </w:r>
            <w:r>
              <w:t>o</w:t>
            </w:r>
            <w:r w:rsidRPr="00646FE4">
              <w:t>bjednatele:</w:t>
            </w:r>
          </w:p>
        </w:tc>
      </w:tr>
      <w:tr w:rsidR="00ED2175" w:rsidRPr="003600AD" w14:paraId="046E8083" w14:textId="77777777" w:rsidTr="00916B09">
        <w:tc>
          <w:tcPr>
            <w:tcW w:w="3646" w:type="dxa"/>
            <w:shd w:val="clear" w:color="auto" w:fill="auto"/>
          </w:tcPr>
          <w:p w14:paraId="4CE70D74" w14:textId="7AAAA110" w:rsidR="00ED2175" w:rsidRPr="00AE5AA8" w:rsidRDefault="00AE5AA8" w:rsidP="00916B09">
            <w:pPr>
              <w:jc w:val="center"/>
            </w:pPr>
            <w:r w:rsidRPr="00AE5AA8">
              <w:t>Lenka Antonín Hořejšová</w:t>
            </w:r>
          </w:p>
        </w:tc>
        <w:tc>
          <w:tcPr>
            <w:tcW w:w="1477" w:type="dxa"/>
            <w:shd w:val="clear" w:color="auto" w:fill="auto"/>
          </w:tcPr>
          <w:p w14:paraId="56FC0C95" w14:textId="77777777" w:rsidR="00ED2175" w:rsidRPr="00AE5AA8" w:rsidRDefault="00ED2175" w:rsidP="00916B09">
            <w:pPr>
              <w:jc w:val="center"/>
            </w:pPr>
          </w:p>
        </w:tc>
        <w:tc>
          <w:tcPr>
            <w:tcW w:w="3949" w:type="dxa"/>
            <w:shd w:val="clear" w:color="auto" w:fill="auto"/>
          </w:tcPr>
          <w:p w14:paraId="1E7B8A1F" w14:textId="77777777" w:rsidR="00ED2175" w:rsidRPr="00646FE4" w:rsidRDefault="00ED2175" w:rsidP="00916B09">
            <w:pPr>
              <w:jc w:val="center"/>
            </w:pPr>
            <w:r w:rsidRPr="00646FE4">
              <w:t>Ing. Mojmír Bezecný, ústřední ředitel</w:t>
            </w:r>
          </w:p>
        </w:tc>
      </w:tr>
      <w:tr w:rsidR="00ED2175" w:rsidRPr="003600AD" w14:paraId="1E69556A" w14:textId="77777777" w:rsidTr="00916B09">
        <w:tc>
          <w:tcPr>
            <w:tcW w:w="3646" w:type="dxa"/>
            <w:shd w:val="clear" w:color="auto" w:fill="auto"/>
          </w:tcPr>
          <w:p w14:paraId="1E44CC60" w14:textId="3CD64543" w:rsidR="00ED2175" w:rsidRPr="00AE5AA8" w:rsidRDefault="00AE5AA8" w:rsidP="00916B09">
            <w:pPr>
              <w:jc w:val="center"/>
            </w:pPr>
            <w:r w:rsidRPr="00AE5AA8">
              <w:t>jednatelka společnosti AKR1, s.r.o.</w:t>
            </w:r>
          </w:p>
        </w:tc>
        <w:tc>
          <w:tcPr>
            <w:tcW w:w="1477" w:type="dxa"/>
            <w:shd w:val="clear" w:color="auto" w:fill="auto"/>
          </w:tcPr>
          <w:p w14:paraId="50614DD9" w14:textId="77777777" w:rsidR="00ED2175" w:rsidRPr="00AE5AA8" w:rsidRDefault="00ED2175" w:rsidP="00916B09">
            <w:pPr>
              <w:jc w:val="center"/>
            </w:pPr>
          </w:p>
        </w:tc>
        <w:tc>
          <w:tcPr>
            <w:tcW w:w="3949" w:type="dxa"/>
            <w:shd w:val="clear" w:color="auto" w:fill="auto"/>
          </w:tcPr>
          <w:p w14:paraId="3FF468E8" w14:textId="552E1744" w:rsidR="00ED2175" w:rsidRPr="00646FE4" w:rsidRDefault="00ED2175" w:rsidP="004B27D3">
            <w:pPr>
              <w:jc w:val="center"/>
            </w:pPr>
            <w:r w:rsidRPr="00646FE4">
              <w:t>České obchodní inspekce</w:t>
            </w:r>
          </w:p>
        </w:tc>
      </w:tr>
    </w:tbl>
    <w:p w14:paraId="49FE81C6" w14:textId="19F2B933" w:rsidR="00916B09" w:rsidRDefault="00916B09" w:rsidP="008F71B6">
      <w:pPr>
        <w:rPr>
          <w:sz w:val="20"/>
          <w:szCs w:val="20"/>
        </w:rPr>
      </w:pPr>
    </w:p>
    <w:sectPr w:rsidR="00916B09" w:rsidSect="00237D51">
      <w:footerReference w:type="default" r:id="rId8"/>
      <w:headerReference w:type="first" r:id="rId9"/>
      <w:pgSz w:w="11906" w:h="16838"/>
      <w:pgMar w:top="85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7AD9" w14:textId="77777777" w:rsidR="006776B3" w:rsidRDefault="006776B3" w:rsidP="007456AC">
      <w:r>
        <w:separator/>
      </w:r>
    </w:p>
  </w:endnote>
  <w:endnote w:type="continuationSeparator" w:id="0">
    <w:p w14:paraId="7B995338" w14:textId="77777777" w:rsidR="006776B3" w:rsidRDefault="006776B3" w:rsidP="0074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425346"/>
      <w:docPartObj>
        <w:docPartGallery w:val="Page Numbers (Bottom of Page)"/>
        <w:docPartUnique/>
      </w:docPartObj>
    </w:sdtPr>
    <w:sdtEndPr/>
    <w:sdtContent>
      <w:sdt>
        <w:sdtPr>
          <w:id w:val="-1705238520"/>
          <w:docPartObj>
            <w:docPartGallery w:val="Page Numbers (Top of Page)"/>
            <w:docPartUnique/>
          </w:docPartObj>
        </w:sdtPr>
        <w:sdtEndPr/>
        <w:sdtContent>
          <w:p w14:paraId="3F9338AF" w14:textId="70DBF1F7" w:rsidR="00687861" w:rsidRDefault="00687861" w:rsidP="007A23F8">
            <w:pPr>
              <w:pStyle w:val="Zpat"/>
              <w:jc w:val="right"/>
            </w:pPr>
            <w:r w:rsidRPr="007A23F8">
              <w:t xml:space="preserve">Stránka </w:t>
            </w:r>
            <w:r w:rsidRPr="007A23F8">
              <w:rPr>
                <w:bCs/>
                <w:sz w:val="24"/>
                <w:szCs w:val="24"/>
              </w:rPr>
              <w:fldChar w:fldCharType="begin"/>
            </w:r>
            <w:r w:rsidRPr="007A23F8">
              <w:rPr>
                <w:bCs/>
              </w:rPr>
              <w:instrText>PAGE</w:instrText>
            </w:r>
            <w:r w:rsidRPr="007A23F8">
              <w:rPr>
                <w:bCs/>
                <w:sz w:val="24"/>
                <w:szCs w:val="24"/>
              </w:rPr>
              <w:fldChar w:fldCharType="separate"/>
            </w:r>
            <w:r w:rsidR="006D3AB1">
              <w:rPr>
                <w:bCs/>
                <w:noProof/>
              </w:rPr>
              <w:t>7</w:t>
            </w:r>
            <w:r w:rsidRPr="007A23F8">
              <w:rPr>
                <w:bCs/>
                <w:sz w:val="24"/>
                <w:szCs w:val="24"/>
              </w:rPr>
              <w:fldChar w:fldCharType="end"/>
            </w:r>
            <w:r w:rsidRPr="007A23F8">
              <w:t xml:space="preserve"> z </w:t>
            </w:r>
            <w:r w:rsidRPr="007A23F8">
              <w:rPr>
                <w:bCs/>
                <w:sz w:val="24"/>
                <w:szCs w:val="24"/>
              </w:rPr>
              <w:fldChar w:fldCharType="begin"/>
            </w:r>
            <w:r w:rsidRPr="007A23F8">
              <w:rPr>
                <w:bCs/>
              </w:rPr>
              <w:instrText>NUMPAGES</w:instrText>
            </w:r>
            <w:r w:rsidRPr="007A23F8">
              <w:rPr>
                <w:bCs/>
                <w:sz w:val="24"/>
                <w:szCs w:val="24"/>
              </w:rPr>
              <w:fldChar w:fldCharType="separate"/>
            </w:r>
            <w:r w:rsidR="006D3AB1">
              <w:rPr>
                <w:bCs/>
                <w:noProof/>
              </w:rPr>
              <w:t>7</w:t>
            </w:r>
            <w:r w:rsidRPr="007A23F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92DE" w14:textId="77777777" w:rsidR="006776B3" w:rsidRDefault="006776B3" w:rsidP="007456AC">
      <w:r>
        <w:separator/>
      </w:r>
    </w:p>
  </w:footnote>
  <w:footnote w:type="continuationSeparator" w:id="0">
    <w:p w14:paraId="2955AA7B" w14:textId="77777777" w:rsidR="006776B3" w:rsidRDefault="006776B3" w:rsidP="0074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457C" w14:textId="77777777" w:rsidR="00F55FC1" w:rsidRPr="009E47AC" w:rsidRDefault="00F55FC1" w:rsidP="00F55FC1">
    <w:pPr>
      <w:pStyle w:val="Zhlav"/>
      <w:jc w:val="right"/>
      <w:rPr>
        <w:rFonts w:ascii="CKGinis" w:hAnsi="CKGinis"/>
        <w:sz w:val="56"/>
        <w:szCs w:val="56"/>
      </w:rPr>
    </w:pPr>
    <w:r w:rsidRPr="009E47AC">
      <w:rPr>
        <w:rFonts w:ascii="CKGinis" w:hAnsi="CKGinis"/>
        <w:sz w:val="56"/>
        <w:szCs w:val="56"/>
      </w:rPr>
      <w:fldChar w:fldCharType="begin"/>
    </w:r>
    <w:r w:rsidRPr="009E47AC">
      <w:rPr>
        <w:rFonts w:ascii="CKGinis" w:hAnsi="CKGinis"/>
        <w:sz w:val="56"/>
        <w:szCs w:val="56"/>
      </w:rPr>
      <w:instrText>MACROBUTTON MSWField(pisemnost.id_pisemnosti_car) *COI0X01BF9FY*</w:instrText>
    </w:r>
    <w:r w:rsidRPr="009E47AC">
      <w:rPr>
        <w:rFonts w:ascii="CKGinis" w:hAnsi="CKGinis"/>
        <w:sz w:val="56"/>
        <w:szCs w:val="56"/>
      </w:rPr>
      <w:fldChar w:fldCharType="separate"/>
    </w:r>
    <w:r>
      <w:t>*COI0X01BF9FY*</w:t>
    </w:r>
    <w:r w:rsidRPr="009E47AC">
      <w:rPr>
        <w:rFonts w:ascii="CKGinis" w:hAnsi="CKGinis"/>
        <w:sz w:val="56"/>
        <w:szCs w:val="56"/>
      </w:rPr>
      <w:fldChar w:fldCharType="end"/>
    </w:r>
  </w:p>
  <w:p w14:paraId="3CAC7AEF" w14:textId="339BA8CC" w:rsidR="00F55FC1" w:rsidRDefault="00F55FC1" w:rsidP="00F55FC1">
    <w:pPr>
      <w:pStyle w:val="Zhlav"/>
      <w:ind w:left="3252" w:firstLine="4536"/>
    </w:pPr>
    <w:r w:rsidRPr="0063240E">
      <w:rPr>
        <w:sz w:val="16"/>
        <w:szCs w:val="16"/>
      </w:rPr>
      <w:fldChar w:fldCharType="begin"/>
    </w:r>
    <w:r w:rsidRPr="0063240E">
      <w:rPr>
        <w:sz w:val="16"/>
        <w:szCs w:val="16"/>
      </w:rPr>
      <w:instrText>MACROBUTTON MSWField(pisemnost.id_pisemnosti) COI0X01BF9FY</w:instrText>
    </w:r>
    <w:r w:rsidRPr="0063240E">
      <w:rPr>
        <w:sz w:val="16"/>
        <w:szCs w:val="16"/>
      </w:rPr>
      <w:fldChar w:fldCharType="separate"/>
    </w:r>
    <w:r>
      <w:t>COI0X01BF9FY</w:t>
    </w:r>
    <w:r w:rsidRPr="0063240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D78"/>
    <w:multiLevelType w:val="hybridMultilevel"/>
    <w:tmpl w:val="E20EBB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B78C0"/>
    <w:multiLevelType w:val="hybridMultilevel"/>
    <w:tmpl w:val="66786366"/>
    <w:lvl w:ilvl="0" w:tplc="A9A0ED02">
      <w:start w:val="2"/>
      <w:numFmt w:val="bullet"/>
      <w:lvlText w:val="-"/>
      <w:lvlJc w:val="left"/>
      <w:pPr>
        <w:ind w:left="1068" w:hanging="360"/>
      </w:pPr>
      <w:rPr>
        <w:rFonts w:ascii="Calibri" w:eastAsia="Calibri"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C5A06F8"/>
    <w:multiLevelType w:val="hybridMultilevel"/>
    <w:tmpl w:val="F7C84BF4"/>
    <w:lvl w:ilvl="0" w:tplc="A9A0ED02">
      <w:start w:val="2"/>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E82517F"/>
    <w:multiLevelType w:val="hybridMultilevel"/>
    <w:tmpl w:val="7F28B328"/>
    <w:lvl w:ilvl="0" w:tplc="AD5C3050">
      <w:start w:val="1"/>
      <w:numFmt w:val="decimal"/>
      <w:pStyle w:val="lnek6"/>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E38EE"/>
    <w:multiLevelType w:val="hybridMultilevel"/>
    <w:tmpl w:val="B448D202"/>
    <w:lvl w:ilvl="0" w:tplc="B992C692">
      <w:start w:val="1"/>
      <w:numFmt w:val="decimal"/>
      <w:pStyle w:val="lnek7"/>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384577"/>
    <w:multiLevelType w:val="hybridMultilevel"/>
    <w:tmpl w:val="8362DDC4"/>
    <w:lvl w:ilvl="0" w:tplc="9B42DE28">
      <w:start w:val="1"/>
      <w:numFmt w:val="decimal"/>
      <w:pStyle w:val="lnek5"/>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15D0B"/>
    <w:multiLevelType w:val="hybridMultilevel"/>
    <w:tmpl w:val="F7AC1702"/>
    <w:lvl w:ilvl="0" w:tplc="199AA8D2">
      <w:start w:val="1"/>
      <w:numFmt w:val="decimal"/>
      <w:pStyle w:val="lnek2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A3044C"/>
    <w:multiLevelType w:val="hybridMultilevel"/>
    <w:tmpl w:val="61D245AA"/>
    <w:lvl w:ilvl="0" w:tplc="21D0AFAA">
      <w:start w:val="1"/>
      <w:numFmt w:val="decimal"/>
      <w:pStyle w:val="lnek8"/>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465A54"/>
    <w:multiLevelType w:val="hybridMultilevel"/>
    <w:tmpl w:val="298AFD34"/>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C440F3"/>
    <w:multiLevelType w:val="hybridMultilevel"/>
    <w:tmpl w:val="EDB001C2"/>
    <w:lvl w:ilvl="0" w:tplc="FFFFFFFF">
      <w:start w:val="1"/>
      <w:numFmt w:val="bullet"/>
      <w:lvlText w:val="-"/>
      <w:lvlJc w:val="left"/>
      <w:pPr>
        <w:ind w:left="1440" w:hanging="360"/>
      </w:pPr>
      <w:rPr>
        <w:rFonts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3D35F3F"/>
    <w:multiLevelType w:val="hybridMultilevel"/>
    <w:tmpl w:val="E12E545C"/>
    <w:lvl w:ilvl="0" w:tplc="CF545346">
      <w:start w:val="1"/>
      <w:numFmt w:val="decimal"/>
      <w:pStyle w:val="lnek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7446A8"/>
    <w:multiLevelType w:val="hybridMultilevel"/>
    <w:tmpl w:val="634E3A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B4795D"/>
    <w:multiLevelType w:val="hybridMultilevel"/>
    <w:tmpl w:val="181C5B96"/>
    <w:lvl w:ilvl="0" w:tplc="0F28B3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224B8F"/>
    <w:multiLevelType w:val="hybridMultilevel"/>
    <w:tmpl w:val="9CE47088"/>
    <w:lvl w:ilvl="0" w:tplc="983A8568">
      <w:start w:val="1"/>
      <w:numFmt w:val="decimal"/>
      <w:pStyle w:val="lnek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D0AB7"/>
    <w:multiLevelType w:val="hybridMultilevel"/>
    <w:tmpl w:val="1B3E679E"/>
    <w:lvl w:ilvl="0" w:tplc="9CC6FCE8">
      <w:start w:val="1"/>
      <w:numFmt w:val="lowerLetter"/>
      <w:lvlText w:val="%1)"/>
      <w:lvlJc w:val="left"/>
      <w:pPr>
        <w:ind w:left="1211"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643EE"/>
    <w:multiLevelType w:val="hybridMultilevel"/>
    <w:tmpl w:val="76D440C2"/>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D65C8F"/>
    <w:multiLevelType w:val="hybridMultilevel"/>
    <w:tmpl w:val="16A4F928"/>
    <w:lvl w:ilvl="0" w:tplc="2FE4A30E">
      <w:start w:val="1"/>
      <w:numFmt w:val="decimal"/>
      <w:pStyle w:val="lnek10"/>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3D029B"/>
    <w:multiLevelType w:val="hybridMultilevel"/>
    <w:tmpl w:val="27BCD3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3C333A"/>
    <w:multiLevelType w:val="hybridMultilevel"/>
    <w:tmpl w:val="E5628272"/>
    <w:lvl w:ilvl="0" w:tplc="CF7C677A">
      <w:start w:val="1"/>
      <w:numFmt w:val="decimal"/>
      <w:pStyle w:val="lnek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DC1805"/>
    <w:multiLevelType w:val="hybridMultilevel"/>
    <w:tmpl w:val="74487BBC"/>
    <w:lvl w:ilvl="0" w:tplc="3C2A81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D4428B"/>
    <w:multiLevelType w:val="hybridMultilevel"/>
    <w:tmpl w:val="4590FDD0"/>
    <w:lvl w:ilvl="0" w:tplc="FFFFFFFF">
      <w:start w:val="1"/>
      <w:numFmt w:val="bullet"/>
      <w:lvlText w:val="-"/>
      <w:lvlJc w:val="left"/>
      <w:pPr>
        <w:ind w:left="720" w:hanging="360"/>
      </w:pPr>
      <w:rPr>
        <w:rFonts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627C2F"/>
    <w:multiLevelType w:val="hybridMultilevel"/>
    <w:tmpl w:val="8E6C3F9C"/>
    <w:lvl w:ilvl="0" w:tplc="A5CA9E50">
      <w:start w:val="1"/>
      <w:numFmt w:val="decimal"/>
      <w:pStyle w:val="lnek2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F09CB"/>
    <w:multiLevelType w:val="hybridMultilevel"/>
    <w:tmpl w:val="41D4DE54"/>
    <w:lvl w:ilvl="0" w:tplc="C7581F4E">
      <w:start w:val="1"/>
      <w:numFmt w:val="decimal"/>
      <w:pStyle w:val="lnek9"/>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CF5CA1"/>
    <w:multiLevelType w:val="hybridMultilevel"/>
    <w:tmpl w:val="9EC8E7CA"/>
    <w:lvl w:ilvl="0" w:tplc="B52AB4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281560"/>
    <w:multiLevelType w:val="hybridMultilevel"/>
    <w:tmpl w:val="9E046F78"/>
    <w:lvl w:ilvl="0" w:tplc="DAD00688">
      <w:start w:val="1"/>
      <w:numFmt w:val="decimal"/>
      <w:pStyle w:val="lnek1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4422D9"/>
    <w:multiLevelType w:val="hybridMultilevel"/>
    <w:tmpl w:val="39AE27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21"/>
  </w:num>
  <w:num w:numId="5">
    <w:abstractNumId w:val="18"/>
  </w:num>
  <w:num w:numId="6">
    <w:abstractNumId w:val="13"/>
  </w:num>
  <w:num w:numId="7">
    <w:abstractNumId w:val="5"/>
  </w:num>
  <w:num w:numId="8">
    <w:abstractNumId w:val="23"/>
  </w:num>
  <w:num w:numId="9">
    <w:abstractNumId w:val="3"/>
  </w:num>
  <w:num w:numId="10">
    <w:abstractNumId w:val="1"/>
  </w:num>
  <w:num w:numId="11">
    <w:abstractNumId w:val="0"/>
  </w:num>
  <w:num w:numId="12">
    <w:abstractNumId w:val="11"/>
  </w:num>
  <w:num w:numId="13">
    <w:abstractNumId w:val="17"/>
  </w:num>
  <w:num w:numId="14">
    <w:abstractNumId w:val="25"/>
  </w:num>
  <w:num w:numId="15">
    <w:abstractNumId w:val="4"/>
  </w:num>
  <w:num w:numId="16">
    <w:abstractNumId w:val="4"/>
    <w:lvlOverride w:ilvl="0">
      <w:startOverride w:val="1"/>
    </w:lvlOverride>
  </w:num>
  <w:num w:numId="17">
    <w:abstractNumId w:val="12"/>
  </w:num>
  <w:num w:numId="18">
    <w:abstractNumId w:val="2"/>
  </w:num>
  <w:num w:numId="19">
    <w:abstractNumId w:val="19"/>
  </w:num>
  <w:num w:numId="20">
    <w:abstractNumId w:val="22"/>
  </w:num>
  <w:num w:numId="21">
    <w:abstractNumId w:val="16"/>
  </w:num>
  <w:num w:numId="22">
    <w:abstractNumId w:val="20"/>
  </w:num>
  <w:num w:numId="23">
    <w:abstractNumId w:val="7"/>
  </w:num>
  <w:num w:numId="24">
    <w:abstractNumId w:val="8"/>
  </w:num>
  <w:num w:numId="25">
    <w:abstractNumId w:val="9"/>
  </w:num>
  <w:num w:numId="26">
    <w:abstractNumId w:val="15"/>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AC"/>
    <w:rsid w:val="00013BA8"/>
    <w:rsid w:val="00034132"/>
    <w:rsid w:val="00034FE6"/>
    <w:rsid w:val="0003695F"/>
    <w:rsid w:val="000379BC"/>
    <w:rsid w:val="00051805"/>
    <w:rsid w:val="00077EC7"/>
    <w:rsid w:val="000910CC"/>
    <w:rsid w:val="000B70DF"/>
    <w:rsid w:val="000C0F70"/>
    <w:rsid w:val="000D7F58"/>
    <w:rsid w:val="000E4DCE"/>
    <w:rsid w:val="000F132D"/>
    <w:rsid w:val="00101516"/>
    <w:rsid w:val="00101E62"/>
    <w:rsid w:val="00102655"/>
    <w:rsid w:val="001112F2"/>
    <w:rsid w:val="001166F9"/>
    <w:rsid w:val="001228EA"/>
    <w:rsid w:val="001308B3"/>
    <w:rsid w:val="00147E15"/>
    <w:rsid w:val="00152B8E"/>
    <w:rsid w:val="00166C11"/>
    <w:rsid w:val="00176208"/>
    <w:rsid w:val="001814C0"/>
    <w:rsid w:val="001873B6"/>
    <w:rsid w:val="001B1762"/>
    <w:rsid w:val="001B40B4"/>
    <w:rsid w:val="001B5489"/>
    <w:rsid w:val="001D4669"/>
    <w:rsid w:val="001D6CEE"/>
    <w:rsid w:val="001F3585"/>
    <w:rsid w:val="0020548D"/>
    <w:rsid w:val="002144A6"/>
    <w:rsid w:val="002151B7"/>
    <w:rsid w:val="00231100"/>
    <w:rsid w:val="00237D51"/>
    <w:rsid w:val="00240F9E"/>
    <w:rsid w:val="00245EB4"/>
    <w:rsid w:val="002527E8"/>
    <w:rsid w:val="00254EBD"/>
    <w:rsid w:val="002602F6"/>
    <w:rsid w:val="0026281A"/>
    <w:rsid w:val="00262F00"/>
    <w:rsid w:val="0026476E"/>
    <w:rsid w:val="0029455C"/>
    <w:rsid w:val="002A2916"/>
    <w:rsid w:val="002A2EE5"/>
    <w:rsid w:val="002A35EC"/>
    <w:rsid w:val="002D7135"/>
    <w:rsid w:val="002E421A"/>
    <w:rsid w:val="002F3B28"/>
    <w:rsid w:val="002F7E6F"/>
    <w:rsid w:val="00311748"/>
    <w:rsid w:val="003128E8"/>
    <w:rsid w:val="0031300E"/>
    <w:rsid w:val="003140E5"/>
    <w:rsid w:val="0032298A"/>
    <w:rsid w:val="003253AF"/>
    <w:rsid w:val="0034181E"/>
    <w:rsid w:val="00347DD7"/>
    <w:rsid w:val="003519DA"/>
    <w:rsid w:val="00353F9D"/>
    <w:rsid w:val="00356896"/>
    <w:rsid w:val="00356B15"/>
    <w:rsid w:val="003646DA"/>
    <w:rsid w:val="0036512D"/>
    <w:rsid w:val="003716CA"/>
    <w:rsid w:val="00390082"/>
    <w:rsid w:val="00391477"/>
    <w:rsid w:val="00392A48"/>
    <w:rsid w:val="003A260D"/>
    <w:rsid w:val="003A3E09"/>
    <w:rsid w:val="003A5039"/>
    <w:rsid w:val="003B3CB4"/>
    <w:rsid w:val="003B770C"/>
    <w:rsid w:val="003B79A0"/>
    <w:rsid w:val="003C1F5A"/>
    <w:rsid w:val="003D5319"/>
    <w:rsid w:val="003D6B27"/>
    <w:rsid w:val="003E33B3"/>
    <w:rsid w:val="0040335E"/>
    <w:rsid w:val="00403EE5"/>
    <w:rsid w:val="004213F9"/>
    <w:rsid w:val="00425C65"/>
    <w:rsid w:val="00442A8D"/>
    <w:rsid w:val="0045134A"/>
    <w:rsid w:val="00485453"/>
    <w:rsid w:val="00494466"/>
    <w:rsid w:val="004B27D3"/>
    <w:rsid w:val="004B5693"/>
    <w:rsid w:val="004D64F4"/>
    <w:rsid w:val="004E1A23"/>
    <w:rsid w:val="004E382F"/>
    <w:rsid w:val="004E7113"/>
    <w:rsid w:val="004F66EF"/>
    <w:rsid w:val="00525F9B"/>
    <w:rsid w:val="00526F9F"/>
    <w:rsid w:val="0052717A"/>
    <w:rsid w:val="005272CD"/>
    <w:rsid w:val="005378DD"/>
    <w:rsid w:val="005457B4"/>
    <w:rsid w:val="0056428B"/>
    <w:rsid w:val="005741F7"/>
    <w:rsid w:val="00586980"/>
    <w:rsid w:val="005B3502"/>
    <w:rsid w:val="005B4CA0"/>
    <w:rsid w:val="005D47C7"/>
    <w:rsid w:val="005E1DDE"/>
    <w:rsid w:val="005F2137"/>
    <w:rsid w:val="005F3CE7"/>
    <w:rsid w:val="00602064"/>
    <w:rsid w:val="0060511F"/>
    <w:rsid w:val="00616B4B"/>
    <w:rsid w:val="00632321"/>
    <w:rsid w:val="0064198D"/>
    <w:rsid w:val="00643CE7"/>
    <w:rsid w:val="00653555"/>
    <w:rsid w:val="00661FCF"/>
    <w:rsid w:val="006622CE"/>
    <w:rsid w:val="00667C99"/>
    <w:rsid w:val="006722D2"/>
    <w:rsid w:val="006726CE"/>
    <w:rsid w:val="00675257"/>
    <w:rsid w:val="006776B3"/>
    <w:rsid w:val="00681BA4"/>
    <w:rsid w:val="00681F95"/>
    <w:rsid w:val="0068234D"/>
    <w:rsid w:val="00687861"/>
    <w:rsid w:val="006B7FF0"/>
    <w:rsid w:val="006C6496"/>
    <w:rsid w:val="006D3AB1"/>
    <w:rsid w:val="006D3F35"/>
    <w:rsid w:val="006D4AB9"/>
    <w:rsid w:val="006D584A"/>
    <w:rsid w:val="006D7F64"/>
    <w:rsid w:val="006E414E"/>
    <w:rsid w:val="00701B90"/>
    <w:rsid w:val="00705476"/>
    <w:rsid w:val="007243C0"/>
    <w:rsid w:val="0072476B"/>
    <w:rsid w:val="00731C34"/>
    <w:rsid w:val="00731E52"/>
    <w:rsid w:val="00736768"/>
    <w:rsid w:val="00742059"/>
    <w:rsid w:val="007456AC"/>
    <w:rsid w:val="00764196"/>
    <w:rsid w:val="00772DBC"/>
    <w:rsid w:val="00774C90"/>
    <w:rsid w:val="00785131"/>
    <w:rsid w:val="0079670F"/>
    <w:rsid w:val="007A23F8"/>
    <w:rsid w:val="007A32E5"/>
    <w:rsid w:val="007A6246"/>
    <w:rsid w:val="007A6D14"/>
    <w:rsid w:val="007B2901"/>
    <w:rsid w:val="007B7AC5"/>
    <w:rsid w:val="007C05A2"/>
    <w:rsid w:val="007D0864"/>
    <w:rsid w:val="007D4396"/>
    <w:rsid w:val="007D75E9"/>
    <w:rsid w:val="007F7F39"/>
    <w:rsid w:val="00816838"/>
    <w:rsid w:val="00817DFA"/>
    <w:rsid w:val="00822A3B"/>
    <w:rsid w:val="008237EE"/>
    <w:rsid w:val="00836691"/>
    <w:rsid w:val="00845930"/>
    <w:rsid w:val="00851753"/>
    <w:rsid w:val="00853F68"/>
    <w:rsid w:val="008650BD"/>
    <w:rsid w:val="00871A86"/>
    <w:rsid w:val="00877FFB"/>
    <w:rsid w:val="00880A4D"/>
    <w:rsid w:val="008958D3"/>
    <w:rsid w:val="008A04EC"/>
    <w:rsid w:val="008C1D6D"/>
    <w:rsid w:val="008C7A9C"/>
    <w:rsid w:val="008C7C22"/>
    <w:rsid w:val="008D62C2"/>
    <w:rsid w:val="008E0921"/>
    <w:rsid w:val="008E1D24"/>
    <w:rsid w:val="008F50DA"/>
    <w:rsid w:val="008F71B6"/>
    <w:rsid w:val="00914248"/>
    <w:rsid w:val="00916B09"/>
    <w:rsid w:val="00924084"/>
    <w:rsid w:val="0093379F"/>
    <w:rsid w:val="009358AF"/>
    <w:rsid w:val="00935DC0"/>
    <w:rsid w:val="009366D8"/>
    <w:rsid w:val="00957750"/>
    <w:rsid w:val="0097436C"/>
    <w:rsid w:val="00995697"/>
    <w:rsid w:val="009A2483"/>
    <w:rsid w:val="009B54EE"/>
    <w:rsid w:val="009B56B9"/>
    <w:rsid w:val="009B5AAC"/>
    <w:rsid w:val="009C3834"/>
    <w:rsid w:val="009C7FD9"/>
    <w:rsid w:val="009D0040"/>
    <w:rsid w:val="009D7DD0"/>
    <w:rsid w:val="009E3C35"/>
    <w:rsid w:val="009E497F"/>
    <w:rsid w:val="009F4B2A"/>
    <w:rsid w:val="00A01402"/>
    <w:rsid w:val="00A10C91"/>
    <w:rsid w:val="00A132FD"/>
    <w:rsid w:val="00A16B04"/>
    <w:rsid w:val="00A1767E"/>
    <w:rsid w:val="00A27AE0"/>
    <w:rsid w:val="00A31324"/>
    <w:rsid w:val="00A44BF1"/>
    <w:rsid w:val="00A5398B"/>
    <w:rsid w:val="00A63204"/>
    <w:rsid w:val="00A85781"/>
    <w:rsid w:val="00A91CCA"/>
    <w:rsid w:val="00AA7553"/>
    <w:rsid w:val="00AC4CB8"/>
    <w:rsid w:val="00AC62E4"/>
    <w:rsid w:val="00AE210B"/>
    <w:rsid w:val="00AE5AA8"/>
    <w:rsid w:val="00AF2E69"/>
    <w:rsid w:val="00AF54E7"/>
    <w:rsid w:val="00B04148"/>
    <w:rsid w:val="00B13BB3"/>
    <w:rsid w:val="00B14E83"/>
    <w:rsid w:val="00B60F50"/>
    <w:rsid w:val="00B6479D"/>
    <w:rsid w:val="00B74C49"/>
    <w:rsid w:val="00B76849"/>
    <w:rsid w:val="00B77D4F"/>
    <w:rsid w:val="00B920E0"/>
    <w:rsid w:val="00B923BA"/>
    <w:rsid w:val="00B92C47"/>
    <w:rsid w:val="00BB1291"/>
    <w:rsid w:val="00BC1E15"/>
    <w:rsid w:val="00BC2B19"/>
    <w:rsid w:val="00BD1752"/>
    <w:rsid w:val="00BD7C95"/>
    <w:rsid w:val="00BE7038"/>
    <w:rsid w:val="00BF0934"/>
    <w:rsid w:val="00C02344"/>
    <w:rsid w:val="00C04965"/>
    <w:rsid w:val="00C072DB"/>
    <w:rsid w:val="00C16030"/>
    <w:rsid w:val="00C1738F"/>
    <w:rsid w:val="00C20405"/>
    <w:rsid w:val="00C24501"/>
    <w:rsid w:val="00C31626"/>
    <w:rsid w:val="00C4532F"/>
    <w:rsid w:val="00C5375D"/>
    <w:rsid w:val="00C54918"/>
    <w:rsid w:val="00C61CD3"/>
    <w:rsid w:val="00C6247A"/>
    <w:rsid w:val="00C746D8"/>
    <w:rsid w:val="00C84155"/>
    <w:rsid w:val="00C84984"/>
    <w:rsid w:val="00C84B73"/>
    <w:rsid w:val="00C94BD3"/>
    <w:rsid w:val="00C94E91"/>
    <w:rsid w:val="00CA0A9B"/>
    <w:rsid w:val="00CA1533"/>
    <w:rsid w:val="00CB3887"/>
    <w:rsid w:val="00CC1385"/>
    <w:rsid w:val="00CC43D8"/>
    <w:rsid w:val="00CD0EEC"/>
    <w:rsid w:val="00CD438E"/>
    <w:rsid w:val="00CD7440"/>
    <w:rsid w:val="00CE48D3"/>
    <w:rsid w:val="00CF4502"/>
    <w:rsid w:val="00CF638C"/>
    <w:rsid w:val="00D04E8C"/>
    <w:rsid w:val="00D11B06"/>
    <w:rsid w:val="00D1229B"/>
    <w:rsid w:val="00D128AC"/>
    <w:rsid w:val="00D200A3"/>
    <w:rsid w:val="00D259CC"/>
    <w:rsid w:val="00D27787"/>
    <w:rsid w:val="00D533FF"/>
    <w:rsid w:val="00D81FF6"/>
    <w:rsid w:val="00D86F44"/>
    <w:rsid w:val="00D9382F"/>
    <w:rsid w:val="00DD4535"/>
    <w:rsid w:val="00DD6057"/>
    <w:rsid w:val="00DE6053"/>
    <w:rsid w:val="00DF18F6"/>
    <w:rsid w:val="00E0210A"/>
    <w:rsid w:val="00E12EC5"/>
    <w:rsid w:val="00E16F7A"/>
    <w:rsid w:val="00E2143F"/>
    <w:rsid w:val="00E21C58"/>
    <w:rsid w:val="00E26213"/>
    <w:rsid w:val="00E34AB5"/>
    <w:rsid w:val="00E517C0"/>
    <w:rsid w:val="00E5449C"/>
    <w:rsid w:val="00E62863"/>
    <w:rsid w:val="00E90F8F"/>
    <w:rsid w:val="00E92CE3"/>
    <w:rsid w:val="00E93881"/>
    <w:rsid w:val="00E942D7"/>
    <w:rsid w:val="00EA2E97"/>
    <w:rsid w:val="00ED2175"/>
    <w:rsid w:val="00ED3422"/>
    <w:rsid w:val="00ED4D9E"/>
    <w:rsid w:val="00ED7191"/>
    <w:rsid w:val="00EE01CE"/>
    <w:rsid w:val="00EE2456"/>
    <w:rsid w:val="00EE3739"/>
    <w:rsid w:val="00EE579E"/>
    <w:rsid w:val="00EF3E0D"/>
    <w:rsid w:val="00F0151C"/>
    <w:rsid w:val="00F072C7"/>
    <w:rsid w:val="00F14D22"/>
    <w:rsid w:val="00F231EC"/>
    <w:rsid w:val="00F24491"/>
    <w:rsid w:val="00F370E7"/>
    <w:rsid w:val="00F47569"/>
    <w:rsid w:val="00F50731"/>
    <w:rsid w:val="00F5175D"/>
    <w:rsid w:val="00F518FA"/>
    <w:rsid w:val="00F55FC1"/>
    <w:rsid w:val="00F7732A"/>
    <w:rsid w:val="00F85574"/>
    <w:rsid w:val="00FA0182"/>
    <w:rsid w:val="00FA0F11"/>
    <w:rsid w:val="00FA35EA"/>
    <w:rsid w:val="00FC559A"/>
    <w:rsid w:val="00FC5EB6"/>
    <w:rsid w:val="00FD5E65"/>
    <w:rsid w:val="00FD7614"/>
    <w:rsid w:val="00FE44B7"/>
    <w:rsid w:val="00FF3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D5F2"/>
  <w15:chartTrackingRefBased/>
  <w15:docId w15:val="{6AF5B88D-FF2D-4455-9B48-73675B68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2175"/>
  </w:style>
  <w:style w:type="paragraph" w:styleId="Nadpis1">
    <w:name w:val="heading 1"/>
    <w:basedOn w:val="Normln"/>
    <w:next w:val="Normln"/>
    <w:link w:val="Nadpis1Char"/>
    <w:uiPriority w:val="9"/>
    <w:qFormat/>
    <w:rsid w:val="007456AC"/>
    <w:pPr>
      <w:keepNext/>
      <w:spacing w:before="360" w:after="240"/>
      <w:contextualSpacing/>
      <w:jc w:val="center"/>
      <w:outlineLvl w:val="0"/>
    </w:pPr>
    <w:rPr>
      <w:rFonts w:eastAsia="Times New Roman" w:cs="Times New Roman"/>
      <w:b/>
      <w:sz w:val="24"/>
      <w:szCs w:val="20"/>
      <w:lang w:eastAsia="cs-CZ"/>
    </w:rPr>
  </w:style>
  <w:style w:type="paragraph" w:styleId="Nadpis2">
    <w:name w:val="heading 2"/>
    <w:basedOn w:val="Normln"/>
    <w:next w:val="Normln"/>
    <w:link w:val="Nadpis2Char"/>
    <w:uiPriority w:val="9"/>
    <w:unhideWhenUsed/>
    <w:qFormat/>
    <w:rsid w:val="00957750"/>
    <w:pPr>
      <w:keepNext/>
      <w:keepLines/>
      <w:spacing w:before="120" w:after="120"/>
      <w:outlineLvl w:val="1"/>
    </w:pPr>
    <w:rPr>
      <w:rFonts w:eastAsiaTheme="majorEastAsia"/>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456AC"/>
    <w:pPr>
      <w:tabs>
        <w:tab w:val="center" w:pos="4536"/>
        <w:tab w:val="right" w:pos="9072"/>
      </w:tabs>
    </w:pPr>
  </w:style>
  <w:style w:type="character" w:customStyle="1" w:styleId="ZhlavChar">
    <w:name w:val="Záhlaví Char"/>
    <w:basedOn w:val="Standardnpsmoodstavce"/>
    <w:link w:val="Zhlav"/>
    <w:uiPriority w:val="99"/>
    <w:rsid w:val="007456AC"/>
  </w:style>
  <w:style w:type="paragraph" w:styleId="Zpat">
    <w:name w:val="footer"/>
    <w:basedOn w:val="Normln"/>
    <w:link w:val="ZpatChar"/>
    <w:uiPriority w:val="99"/>
    <w:unhideWhenUsed/>
    <w:rsid w:val="007456AC"/>
    <w:pPr>
      <w:tabs>
        <w:tab w:val="center" w:pos="4536"/>
        <w:tab w:val="right" w:pos="9072"/>
      </w:tabs>
    </w:pPr>
  </w:style>
  <w:style w:type="character" w:customStyle="1" w:styleId="ZpatChar">
    <w:name w:val="Zápatí Char"/>
    <w:basedOn w:val="Standardnpsmoodstavce"/>
    <w:link w:val="Zpat"/>
    <w:uiPriority w:val="99"/>
    <w:rsid w:val="007456AC"/>
  </w:style>
  <w:style w:type="character" w:customStyle="1" w:styleId="Nadpis1Char">
    <w:name w:val="Nadpis 1 Char"/>
    <w:basedOn w:val="Standardnpsmoodstavce"/>
    <w:link w:val="Nadpis1"/>
    <w:uiPriority w:val="9"/>
    <w:rsid w:val="007456AC"/>
    <w:rPr>
      <w:rFonts w:eastAsia="Times New Roman" w:cs="Times New Roman"/>
      <w:b/>
      <w:sz w:val="24"/>
      <w:szCs w:val="20"/>
      <w:lang w:eastAsia="cs-CZ"/>
    </w:rPr>
  </w:style>
  <w:style w:type="paragraph" w:customStyle="1" w:styleId="lnek2">
    <w:name w:val="Článek 2"/>
    <w:basedOn w:val="Normln"/>
    <w:qFormat/>
    <w:rsid w:val="00CA0A9B"/>
    <w:pPr>
      <w:numPr>
        <w:numId w:val="1"/>
      </w:numPr>
      <w:spacing w:after="120"/>
      <w:ind w:left="426" w:hanging="426"/>
    </w:pPr>
    <w:rPr>
      <w:rFonts w:eastAsia="Calibri"/>
      <w:szCs w:val="24"/>
      <w:lang w:eastAsia="cs-CZ"/>
    </w:rPr>
  </w:style>
  <w:style w:type="character" w:customStyle="1" w:styleId="Nadpis2Char">
    <w:name w:val="Nadpis 2 Char"/>
    <w:basedOn w:val="Standardnpsmoodstavce"/>
    <w:link w:val="Nadpis2"/>
    <w:uiPriority w:val="9"/>
    <w:rsid w:val="00957750"/>
    <w:rPr>
      <w:rFonts w:eastAsiaTheme="majorEastAsia"/>
      <w:b/>
      <w:szCs w:val="26"/>
    </w:rPr>
  </w:style>
  <w:style w:type="paragraph" w:customStyle="1" w:styleId="lnek21">
    <w:name w:val="Článek 2.1"/>
    <w:basedOn w:val="Normln"/>
    <w:qFormat/>
    <w:rsid w:val="00957750"/>
    <w:pPr>
      <w:widowControl w:val="0"/>
      <w:numPr>
        <w:numId w:val="2"/>
      </w:numPr>
      <w:overflowPunct w:val="0"/>
      <w:autoSpaceDE w:val="0"/>
      <w:autoSpaceDN w:val="0"/>
      <w:adjustRightInd w:val="0"/>
      <w:spacing w:before="120" w:after="120"/>
      <w:ind w:left="426" w:hanging="426"/>
      <w:textAlignment w:val="baseline"/>
    </w:pPr>
    <w:rPr>
      <w:rFonts w:eastAsia="Calibri"/>
    </w:rPr>
  </w:style>
  <w:style w:type="paragraph" w:styleId="Odstavecseseznamem">
    <w:name w:val="List Paragraph"/>
    <w:basedOn w:val="Normln"/>
    <w:uiPriority w:val="34"/>
    <w:qFormat/>
    <w:rsid w:val="00957750"/>
    <w:pPr>
      <w:ind w:left="720"/>
      <w:contextualSpacing/>
    </w:pPr>
  </w:style>
  <w:style w:type="paragraph" w:customStyle="1" w:styleId="lnek22">
    <w:name w:val="Článek 2.2"/>
    <w:basedOn w:val="Normln"/>
    <w:qFormat/>
    <w:rsid w:val="0026476E"/>
    <w:pPr>
      <w:numPr>
        <w:numId w:val="4"/>
      </w:numPr>
      <w:spacing w:after="120"/>
      <w:ind w:left="426" w:hanging="426"/>
    </w:pPr>
    <w:rPr>
      <w:rFonts w:eastAsia="Calibri"/>
    </w:rPr>
  </w:style>
  <w:style w:type="paragraph" w:customStyle="1" w:styleId="lnek3">
    <w:name w:val="Článek 3"/>
    <w:basedOn w:val="Normln"/>
    <w:qFormat/>
    <w:rsid w:val="0026476E"/>
    <w:pPr>
      <w:widowControl w:val="0"/>
      <w:numPr>
        <w:numId w:val="5"/>
      </w:numPr>
      <w:overflowPunct w:val="0"/>
      <w:autoSpaceDE w:val="0"/>
      <w:autoSpaceDN w:val="0"/>
      <w:adjustRightInd w:val="0"/>
      <w:spacing w:after="120"/>
      <w:ind w:left="426" w:hanging="426"/>
      <w:textAlignment w:val="baseline"/>
    </w:pPr>
    <w:rPr>
      <w:rFonts w:eastAsia="Calibri"/>
    </w:rPr>
  </w:style>
  <w:style w:type="paragraph" w:customStyle="1" w:styleId="lnek4">
    <w:name w:val="Článek 4"/>
    <w:basedOn w:val="Normln"/>
    <w:qFormat/>
    <w:rsid w:val="001166F9"/>
    <w:pPr>
      <w:numPr>
        <w:numId w:val="6"/>
      </w:numPr>
      <w:overflowPunct w:val="0"/>
      <w:autoSpaceDE w:val="0"/>
      <w:autoSpaceDN w:val="0"/>
      <w:adjustRightInd w:val="0"/>
      <w:spacing w:after="120"/>
      <w:ind w:left="426" w:hanging="426"/>
      <w:textAlignment w:val="baseline"/>
    </w:pPr>
    <w:rPr>
      <w:rFonts w:eastAsia="Calibri"/>
    </w:rPr>
  </w:style>
  <w:style w:type="paragraph" w:customStyle="1" w:styleId="lnek5">
    <w:name w:val="Článek 5"/>
    <w:basedOn w:val="Normln"/>
    <w:qFormat/>
    <w:rsid w:val="001166F9"/>
    <w:pPr>
      <w:widowControl w:val="0"/>
      <w:numPr>
        <w:numId w:val="7"/>
      </w:numPr>
      <w:overflowPunct w:val="0"/>
      <w:autoSpaceDE w:val="0"/>
      <w:autoSpaceDN w:val="0"/>
      <w:adjustRightInd w:val="0"/>
      <w:spacing w:after="120"/>
      <w:ind w:left="426" w:hanging="426"/>
      <w:textAlignment w:val="baseline"/>
    </w:pPr>
    <w:rPr>
      <w:rFonts w:eastAsia="Calibri"/>
    </w:rPr>
  </w:style>
  <w:style w:type="paragraph" w:customStyle="1" w:styleId="lnek6">
    <w:name w:val="Článek 6"/>
    <w:basedOn w:val="Normln"/>
    <w:qFormat/>
    <w:rsid w:val="007A23F8"/>
    <w:pPr>
      <w:numPr>
        <w:numId w:val="9"/>
      </w:numPr>
      <w:spacing w:after="120"/>
      <w:ind w:left="426" w:hanging="426"/>
    </w:pPr>
    <w:rPr>
      <w:rFonts w:eastAsia="Calibri"/>
    </w:rPr>
  </w:style>
  <w:style w:type="character" w:styleId="Odkaznakoment">
    <w:name w:val="annotation reference"/>
    <w:basedOn w:val="Standardnpsmoodstavce"/>
    <w:uiPriority w:val="99"/>
    <w:semiHidden/>
    <w:unhideWhenUsed/>
    <w:rsid w:val="00356B15"/>
    <w:rPr>
      <w:sz w:val="16"/>
      <w:szCs w:val="16"/>
    </w:rPr>
  </w:style>
  <w:style w:type="paragraph" w:styleId="Textkomente">
    <w:name w:val="annotation text"/>
    <w:basedOn w:val="Normln"/>
    <w:link w:val="TextkomenteChar"/>
    <w:uiPriority w:val="99"/>
    <w:semiHidden/>
    <w:unhideWhenUsed/>
    <w:rsid w:val="00356B15"/>
    <w:rPr>
      <w:sz w:val="20"/>
      <w:szCs w:val="20"/>
    </w:rPr>
  </w:style>
  <w:style w:type="character" w:customStyle="1" w:styleId="TextkomenteChar">
    <w:name w:val="Text komentáře Char"/>
    <w:basedOn w:val="Standardnpsmoodstavce"/>
    <w:link w:val="Textkomente"/>
    <w:uiPriority w:val="99"/>
    <w:semiHidden/>
    <w:rsid w:val="00356B15"/>
    <w:rPr>
      <w:sz w:val="20"/>
      <w:szCs w:val="20"/>
    </w:rPr>
  </w:style>
  <w:style w:type="paragraph" w:styleId="Pedmtkomente">
    <w:name w:val="annotation subject"/>
    <w:basedOn w:val="Textkomente"/>
    <w:next w:val="Textkomente"/>
    <w:link w:val="PedmtkomenteChar"/>
    <w:uiPriority w:val="99"/>
    <w:semiHidden/>
    <w:unhideWhenUsed/>
    <w:rsid w:val="00356B15"/>
    <w:rPr>
      <w:b/>
      <w:bCs/>
    </w:rPr>
  </w:style>
  <w:style w:type="character" w:customStyle="1" w:styleId="PedmtkomenteChar">
    <w:name w:val="Předmět komentáře Char"/>
    <w:basedOn w:val="TextkomenteChar"/>
    <w:link w:val="Pedmtkomente"/>
    <w:uiPriority w:val="99"/>
    <w:semiHidden/>
    <w:rsid w:val="00356B15"/>
    <w:rPr>
      <w:b/>
      <w:bCs/>
      <w:sz w:val="20"/>
      <w:szCs w:val="20"/>
    </w:rPr>
  </w:style>
  <w:style w:type="paragraph" w:styleId="Textbubliny">
    <w:name w:val="Balloon Text"/>
    <w:basedOn w:val="Normln"/>
    <w:link w:val="TextbublinyChar"/>
    <w:uiPriority w:val="99"/>
    <w:semiHidden/>
    <w:unhideWhenUsed/>
    <w:rsid w:val="00356B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B15"/>
    <w:rPr>
      <w:rFonts w:ascii="Segoe UI" w:hAnsi="Segoe UI" w:cs="Segoe UI"/>
      <w:sz w:val="18"/>
      <w:szCs w:val="18"/>
    </w:rPr>
  </w:style>
  <w:style w:type="paragraph" w:customStyle="1" w:styleId="lnek7">
    <w:name w:val="Článek 7"/>
    <w:basedOn w:val="Normln"/>
    <w:qFormat/>
    <w:rsid w:val="00851753"/>
    <w:pPr>
      <w:numPr>
        <w:numId w:val="15"/>
      </w:numPr>
      <w:overflowPunct w:val="0"/>
      <w:autoSpaceDE w:val="0"/>
      <w:autoSpaceDN w:val="0"/>
      <w:adjustRightInd w:val="0"/>
      <w:spacing w:after="120"/>
      <w:textAlignment w:val="baseline"/>
    </w:pPr>
    <w:rPr>
      <w:rFonts w:eastAsia="Calibri"/>
    </w:rPr>
  </w:style>
  <w:style w:type="paragraph" w:customStyle="1" w:styleId="lnek9">
    <w:name w:val="Článek 9"/>
    <w:basedOn w:val="Normln"/>
    <w:qFormat/>
    <w:rsid w:val="00FA0F11"/>
    <w:pPr>
      <w:numPr>
        <w:numId w:val="20"/>
      </w:numPr>
      <w:overflowPunct w:val="0"/>
      <w:autoSpaceDE w:val="0"/>
      <w:autoSpaceDN w:val="0"/>
      <w:adjustRightInd w:val="0"/>
      <w:spacing w:after="120"/>
      <w:ind w:left="426" w:hanging="426"/>
      <w:textAlignment w:val="baseline"/>
    </w:pPr>
    <w:rPr>
      <w:rFonts w:eastAsia="Calibri"/>
    </w:rPr>
  </w:style>
  <w:style w:type="paragraph" w:customStyle="1" w:styleId="lnek8">
    <w:name w:val="Článek 8"/>
    <w:basedOn w:val="Normln"/>
    <w:qFormat/>
    <w:rsid w:val="00525F9B"/>
    <w:pPr>
      <w:numPr>
        <w:numId w:val="23"/>
      </w:numPr>
      <w:spacing w:after="120"/>
      <w:ind w:left="426" w:hanging="426"/>
    </w:pPr>
    <w:rPr>
      <w:rFonts w:eastAsia="Calibri"/>
    </w:rPr>
  </w:style>
  <w:style w:type="paragraph" w:customStyle="1" w:styleId="lnek10">
    <w:name w:val="Článek 10"/>
    <w:basedOn w:val="Normln"/>
    <w:qFormat/>
    <w:rsid w:val="008C7A9C"/>
    <w:pPr>
      <w:numPr>
        <w:numId w:val="21"/>
      </w:numPr>
      <w:spacing w:after="120"/>
      <w:ind w:left="426" w:hanging="426"/>
    </w:pPr>
    <w:rPr>
      <w:rFonts w:eastAsia="Calibri"/>
    </w:rPr>
  </w:style>
  <w:style w:type="paragraph" w:customStyle="1" w:styleId="lnek11">
    <w:name w:val="Článek 11"/>
    <w:basedOn w:val="lnek10"/>
    <w:qFormat/>
    <w:rsid w:val="008C7A9C"/>
    <w:pPr>
      <w:numPr>
        <w:numId w:val="28"/>
      </w:numPr>
      <w:ind w:left="426" w:hanging="426"/>
    </w:pPr>
  </w:style>
  <w:style w:type="paragraph" w:styleId="Zkladntextodsazen">
    <w:name w:val="Body Text Indent"/>
    <w:basedOn w:val="Normln"/>
    <w:link w:val="ZkladntextodsazenChar"/>
    <w:uiPriority w:val="99"/>
    <w:semiHidden/>
    <w:unhideWhenUsed/>
    <w:rsid w:val="00705476"/>
    <w:pPr>
      <w:spacing w:after="120"/>
      <w:ind w:left="283"/>
    </w:pPr>
    <w:rPr>
      <w:rFonts w:eastAsia="Times New Roman" w:cs="Times New Roman"/>
      <w:szCs w:val="20"/>
      <w:lang w:eastAsia="cs-CZ"/>
    </w:rPr>
  </w:style>
  <w:style w:type="character" w:customStyle="1" w:styleId="ZkladntextodsazenChar">
    <w:name w:val="Základní text odsazený Char"/>
    <w:basedOn w:val="Standardnpsmoodstavce"/>
    <w:link w:val="Zkladntextodsazen"/>
    <w:uiPriority w:val="99"/>
    <w:semiHidden/>
    <w:rsid w:val="00705476"/>
    <w:rPr>
      <w:rFonts w:eastAsia="Times New Roman" w:cs="Times New Roman"/>
      <w:szCs w:val="20"/>
      <w:lang w:eastAsia="cs-CZ"/>
    </w:rPr>
  </w:style>
  <w:style w:type="paragraph" w:styleId="Prosttext">
    <w:name w:val="Plain Text"/>
    <w:basedOn w:val="Normln"/>
    <w:link w:val="ProsttextChar"/>
    <w:uiPriority w:val="99"/>
    <w:semiHidden/>
    <w:unhideWhenUsed/>
    <w:rsid w:val="002151B7"/>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uiPriority w:val="99"/>
    <w:semiHidden/>
    <w:rsid w:val="002151B7"/>
    <w:rPr>
      <w:rFonts w:ascii="Courier New" w:eastAsia="Times New Roman" w:hAnsi="Courier New" w:cs="Times New Roman"/>
      <w:sz w:val="20"/>
      <w:szCs w:val="20"/>
      <w:lang w:eastAsia="cs-CZ"/>
    </w:rPr>
  </w:style>
  <w:style w:type="character" w:styleId="Hypertextovodkaz">
    <w:name w:val="Hyperlink"/>
    <w:basedOn w:val="Standardnpsmoodstavce"/>
    <w:uiPriority w:val="99"/>
    <w:unhideWhenUsed/>
    <w:rsid w:val="00E26213"/>
    <w:rPr>
      <w:color w:val="0563C1"/>
      <w:u w:val="single"/>
    </w:rPr>
  </w:style>
  <w:style w:type="paragraph" w:styleId="Revize">
    <w:name w:val="Revision"/>
    <w:hidden/>
    <w:uiPriority w:val="99"/>
    <w:semiHidden/>
    <w:rsid w:val="00034FE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6296">
      <w:bodyDiv w:val="1"/>
      <w:marLeft w:val="0"/>
      <w:marRight w:val="0"/>
      <w:marTop w:val="0"/>
      <w:marBottom w:val="0"/>
      <w:divBdr>
        <w:top w:val="none" w:sz="0" w:space="0" w:color="auto"/>
        <w:left w:val="none" w:sz="0" w:space="0" w:color="auto"/>
        <w:bottom w:val="none" w:sz="0" w:space="0" w:color="auto"/>
        <w:right w:val="none" w:sz="0" w:space="0" w:color="auto"/>
      </w:divBdr>
    </w:div>
    <w:div w:id="525100388">
      <w:bodyDiv w:val="1"/>
      <w:marLeft w:val="0"/>
      <w:marRight w:val="0"/>
      <w:marTop w:val="0"/>
      <w:marBottom w:val="0"/>
      <w:divBdr>
        <w:top w:val="none" w:sz="0" w:space="0" w:color="auto"/>
        <w:left w:val="none" w:sz="0" w:space="0" w:color="auto"/>
        <w:bottom w:val="none" w:sz="0" w:space="0" w:color="auto"/>
        <w:right w:val="none" w:sz="0" w:space="0" w:color="auto"/>
      </w:divBdr>
    </w:div>
    <w:div w:id="605776005">
      <w:bodyDiv w:val="1"/>
      <w:marLeft w:val="0"/>
      <w:marRight w:val="0"/>
      <w:marTop w:val="0"/>
      <w:marBottom w:val="0"/>
      <w:divBdr>
        <w:top w:val="none" w:sz="0" w:space="0" w:color="auto"/>
        <w:left w:val="none" w:sz="0" w:space="0" w:color="auto"/>
        <w:bottom w:val="none" w:sz="0" w:space="0" w:color="auto"/>
        <w:right w:val="none" w:sz="0" w:space="0" w:color="auto"/>
      </w:divBdr>
    </w:div>
    <w:div w:id="660275359">
      <w:bodyDiv w:val="1"/>
      <w:marLeft w:val="0"/>
      <w:marRight w:val="0"/>
      <w:marTop w:val="0"/>
      <w:marBottom w:val="0"/>
      <w:divBdr>
        <w:top w:val="none" w:sz="0" w:space="0" w:color="auto"/>
        <w:left w:val="none" w:sz="0" w:space="0" w:color="auto"/>
        <w:bottom w:val="none" w:sz="0" w:space="0" w:color="auto"/>
        <w:right w:val="none" w:sz="0" w:space="0" w:color="auto"/>
      </w:divBdr>
    </w:div>
    <w:div w:id="953099771">
      <w:bodyDiv w:val="1"/>
      <w:marLeft w:val="0"/>
      <w:marRight w:val="0"/>
      <w:marTop w:val="0"/>
      <w:marBottom w:val="0"/>
      <w:divBdr>
        <w:top w:val="none" w:sz="0" w:space="0" w:color="auto"/>
        <w:left w:val="none" w:sz="0" w:space="0" w:color="auto"/>
        <w:bottom w:val="none" w:sz="0" w:space="0" w:color="auto"/>
        <w:right w:val="none" w:sz="0" w:space="0" w:color="auto"/>
      </w:divBdr>
    </w:div>
    <w:div w:id="1017345389">
      <w:bodyDiv w:val="1"/>
      <w:marLeft w:val="0"/>
      <w:marRight w:val="0"/>
      <w:marTop w:val="0"/>
      <w:marBottom w:val="0"/>
      <w:divBdr>
        <w:top w:val="none" w:sz="0" w:space="0" w:color="auto"/>
        <w:left w:val="none" w:sz="0" w:space="0" w:color="auto"/>
        <w:bottom w:val="none" w:sz="0" w:space="0" w:color="auto"/>
        <w:right w:val="none" w:sz="0" w:space="0" w:color="auto"/>
      </w:divBdr>
    </w:div>
    <w:div w:id="1096558640">
      <w:bodyDiv w:val="1"/>
      <w:marLeft w:val="0"/>
      <w:marRight w:val="0"/>
      <w:marTop w:val="0"/>
      <w:marBottom w:val="0"/>
      <w:divBdr>
        <w:top w:val="none" w:sz="0" w:space="0" w:color="auto"/>
        <w:left w:val="none" w:sz="0" w:space="0" w:color="auto"/>
        <w:bottom w:val="none" w:sz="0" w:space="0" w:color="auto"/>
        <w:right w:val="none" w:sz="0" w:space="0" w:color="auto"/>
      </w:divBdr>
    </w:div>
    <w:div w:id="1365249003">
      <w:bodyDiv w:val="1"/>
      <w:marLeft w:val="0"/>
      <w:marRight w:val="0"/>
      <w:marTop w:val="0"/>
      <w:marBottom w:val="0"/>
      <w:divBdr>
        <w:top w:val="none" w:sz="0" w:space="0" w:color="auto"/>
        <w:left w:val="none" w:sz="0" w:space="0" w:color="auto"/>
        <w:bottom w:val="none" w:sz="0" w:space="0" w:color="auto"/>
        <w:right w:val="none" w:sz="0" w:space="0" w:color="auto"/>
      </w:divBdr>
    </w:div>
    <w:div w:id="1408722292">
      <w:bodyDiv w:val="1"/>
      <w:marLeft w:val="0"/>
      <w:marRight w:val="0"/>
      <w:marTop w:val="0"/>
      <w:marBottom w:val="0"/>
      <w:divBdr>
        <w:top w:val="none" w:sz="0" w:space="0" w:color="auto"/>
        <w:left w:val="none" w:sz="0" w:space="0" w:color="auto"/>
        <w:bottom w:val="none" w:sz="0" w:space="0" w:color="auto"/>
        <w:right w:val="none" w:sz="0" w:space="0" w:color="auto"/>
      </w:divBdr>
    </w:div>
    <w:div w:id="1438793514">
      <w:bodyDiv w:val="1"/>
      <w:marLeft w:val="0"/>
      <w:marRight w:val="0"/>
      <w:marTop w:val="0"/>
      <w:marBottom w:val="0"/>
      <w:divBdr>
        <w:top w:val="none" w:sz="0" w:space="0" w:color="auto"/>
        <w:left w:val="none" w:sz="0" w:space="0" w:color="auto"/>
        <w:bottom w:val="none" w:sz="0" w:space="0" w:color="auto"/>
        <w:right w:val="none" w:sz="0" w:space="0" w:color="auto"/>
      </w:divBdr>
    </w:div>
    <w:div w:id="1601645627">
      <w:bodyDiv w:val="1"/>
      <w:marLeft w:val="0"/>
      <w:marRight w:val="0"/>
      <w:marTop w:val="0"/>
      <w:marBottom w:val="0"/>
      <w:divBdr>
        <w:top w:val="none" w:sz="0" w:space="0" w:color="auto"/>
        <w:left w:val="none" w:sz="0" w:space="0" w:color="auto"/>
        <w:bottom w:val="none" w:sz="0" w:space="0" w:color="auto"/>
        <w:right w:val="none" w:sz="0" w:space="0" w:color="auto"/>
      </w:divBdr>
    </w:div>
    <w:div w:id="1628897948">
      <w:bodyDiv w:val="1"/>
      <w:marLeft w:val="0"/>
      <w:marRight w:val="0"/>
      <w:marTop w:val="0"/>
      <w:marBottom w:val="0"/>
      <w:divBdr>
        <w:top w:val="none" w:sz="0" w:space="0" w:color="auto"/>
        <w:left w:val="none" w:sz="0" w:space="0" w:color="auto"/>
        <w:bottom w:val="none" w:sz="0" w:space="0" w:color="auto"/>
        <w:right w:val="none" w:sz="0" w:space="0" w:color="auto"/>
      </w:divBdr>
    </w:div>
    <w:div w:id="18071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yman@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2469</Words>
  <Characters>14568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Burda Miroslav, Ing., Bc.</dc:creator>
  <cp:keywords/>
  <dc:description/>
  <cp:lastModifiedBy>Hrubý Josef, Ing.</cp:lastModifiedBy>
  <cp:revision>21</cp:revision>
  <cp:lastPrinted>2020-04-01T08:14:00Z</cp:lastPrinted>
  <dcterms:created xsi:type="dcterms:W3CDTF">2020-03-30T08:36:00Z</dcterms:created>
  <dcterms:modified xsi:type="dcterms:W3CDTF">2020-05-11T12:13:00Z</dcterms:modified>
</cp:coreProperties>
</file>