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5B" w:rsidRDefault="00CF5A5B">
      <w:pPr>
        <w:pStyle w:val="Nadpis2"/>
        <w:jc w:val="center"/>
        <w:rPr>
          <w:rFonts w:ascii="Tahoma" w:hAnsi="Tahoma" w:cs="Tahoma"/>
          <w:b/>
          <w:sz w:val="32"/>
          <w:szCs w:val="32"/>
          <w:u w:val="none"/>
        </w:rPr>
      </w:pPr>
      <w:r>
        <w:rPr>
          <w:rFonts w:ascii="Tahoma" w:hAnsi="Tahoma" w:cs="Tahoma"/>
          <w:b/>
          <w:sz w:val="32"/>
          <w:szCs w:val="32"/>
          <w:u w:val="none"/>
        </w:rPr>
        <w:t>Dodatek č. 1</w:t>
      </w:r>
    </w:p>
    <w:p w:rsidR="00DF2016" w:rsidRPr="009E7A80" w:rsidRDefault="00A76AA0">
      <w:pPr>
        <w:pStyle w:val="Nadpis2"/>
        <w:jc w:val="center"/>
        <w:rPr>
          <w:rFonts w:ascii="Tahoma" w:hAnsi="Tahoma" w:cs="Tahoma"/>
          <w:b/>
          <w:sz w:val="32"/>
          <w:szCs w:val="32"/>
          <w:u w:val="none"/>
        </w:rPr>
      </w:pPr>
      <w:r>
        <w:rPr>
          <w:rFonts w:ascii="Tahoma" w:hAnsi="Tahoma" w:cs="Tahoma"/>
          <w:b/>
          <w:sz w:val="32"/>
          <w:szCs w:val="32"/>
          <w:u w:val="none"/>
        </w:rPr>
        <w:t xml:space="preserve"> ke Smlouvě o dílo č. 2213/2020</w:t>
      </w:r>
    </w:p>
    <w:p w:rsidR="000D38BF" w:rsidRPr="00CF5A5B" w:rsidRDefault="000D38BF">
      <w:pPr>
        <w:jc w:val="center"/>
        <w:rPr>
          <w:rFonts w:ascii="Tahoma" w:hAnsi="Tahoma" w:cs="Tahoma"/>
          <w:b/>
          <w:color w:val="FF0000"/>
          <w:sz w:val="16"/>
        </w:rPr>
      </w:pPr>
    </w:p>
    <w:p w:rsidR="009B7A2D" w:rsidRDefault="00BE0D6A">
      <w:pPr>
        <w:jc w:val="center"/>
        <w:rPr>
          <w:rFonts w:ascii="Tahoma" w:hAnsi="Tahoma" w:cs="Tahoma"/>
          <w:szCs w:val="24"/>
        </w:rPr>
      </w:pPr>
      <w:r>
        <w:rPr>
          <w:rFonts w:ascii="Tahoma" w:hAnsi="Tahoma" w:cs="Tahoma"/>
          <w:sz w:val="22"/>
          <w:szCs w:val="22"/>
        </w:rPr>
        <w:t>uzavřené</w:t>
      </w:r>
      <w:r w:rsidRPr="006272FE">
        <w:rPr>
          <w:rFonts w:ascii="Tahoma" w:hAnsi="Tahoma" w:cs="Tahoma"/>
          <w:sz w:val="22"/>
          <w:szCs w:val="22"/>
        </w:rPr>
        <w:t xml:space="preserve"> dle § </w:t>
      </w:r>
      <w:smartTag w:uri="urn:schemas-microsoft-com:office:smarttags" w:element="metricconverter">
        <w:smartTagPr>
          <w:attr w:name="ProductID" w:val="2586 a"/>
        </w:smartTagPr>
        <w:r w:rsidRPr="006272FE">
          <w:rPr>
            <w:rFonts w:ascii="Tahoma" w:hAnsi="Tahoma" w:cs="Tahoma"/>
            <w:sz w:val="22"/>
            <w:szCs w:val="22"/>
          </w:rPr>
          <w:t>2586 a</w:t>
        </w:r>
      </w:smartTag>
      <w:r w:rsidRPr="006272FE">
        <w:rPr>
          <w:rFonts w:ascii="Tahoma" w:hAnsi="Tahoma" w:cs="Tahoma"/>
          <w:sz w:val="22"/>
          <w:szCs w:val="22"/>
        </w:rPr>
        <w:t xml:space="preserve"> násl. zákona č. 89/2012 Sb., občanský zákoník, ve znění pozdějších předpisů</w:t>
      </w:r>
      <w:r w:rsidRPr="009B7A2D">
        <w:rPr>
          <w:rFonts w:ascii="Tahoma" w:hAnsi="Tahoma" w:cs="Tahoma"/>
          <w:szCs w:val="24"/>
        </w:rPr>
        <w:t xml:space="preserve"> </w:t>
      </w:r>
      <w:r w:rsidR="009B7A2D" w:rsidRPr="009B7A2D">
        <w:rPr>
          <w:rFonts w:ascii="Tahoma" w:hAnsi="Tahoma" w:cs="Tahoma"/>
          <w:szCs w:val="24"/>
        </w:rPr>
        <w:t xml:space="preserve">na </w:t>
      </w:r>
      <w:r w:rsidR="00A76AA0">
        <w:rPr>
          <w:rFonts w:ascii="Tahoma" w:hAnsi="Tahoma" w:cs="Tahoma"/>
          <w:szCs w:val="24"/>
        </w:rPr>
        <w:t>provedení díla</w:t>
      </w:r>
      <w:r w:rsidR="009B7A2D" w:rsidRPr="009B7A2D">
        <w:rPr>
          <w:rFonts w:ascii="Tahoma" w:hAnsi="Tahoma" w:cs="Tahoma"/>
          <w:szCs w:val="24"/>
        </w:rPr>
        <w:t xml:space="preserve"> v souvislosti s veřejnou zakázkou s</w:t>
      </w:r>
      <w:r w:rsidR="009B7A2D">
        <w:rPr>
          <w:rFonts w:ascii="Tahoma" w:hAnsi="Tahoma" w:cs="Tahoma"/>
          <w:szCs w:val="24"/>
        </w:rPr>
        <w:t> </w:t>
      </w:r>
      <w:r w:rsidR="009B7A2D" w:rsidRPr="009B7A2D">
        <w:rPr>
          <w:rFonts w:ascii="Tahoma" w:hAnsi="Tahoma" w:cs="Tahoma"/>
          <w:szCs w:val="24"/>
        </w:rPr>
        <w:t>názvem</w:t>
      </w:r>
    </w:p>
    <w:p w:rsidR="009B7A2D" w:rsidRPr="009B7A2D" w:rsidRDefault="009B7A2D">
      <w:pPr>
        <w:jc w:val="center"/>
        <w:rPr>
          <w:rFonts w:ascii="Tahoma" w:hAnsi="Tahoma" w:cs="Tahoma"/>
          <w:szCs w:val="24"/>
        </w:rPr>
      </w:pPr>
      <w:r w:rsidRPr="009B7A2D">
        <w:rPr>
          <w:rFonts w:ascii="Tahoma" w:hAnsi="Tahoma" w:cs="Tahoma"/>
          <w:szCs w:val="24"/>
        </w:rPr>
        <w:t xml:space="preserve"> </w:t>
      </w:r>
      <w:r w:rsidRPr="009B7A2D">
        <w:rPr>
          <w:rFonts w:ascii="Tahoma" w:hAnsi="Tahoma" w:cs="Tahoma"/>
          <w:b/>
        </w:rPr>
        <w:t>„</w:t>
      </w:r>
      <w:r w:rsidR="00A76AA0">
        <w:rPr>
          <w:rFonts w:ascii="Tahoma" w:hAnsi="Tahoma" w:cs="Tahoma"/>
          <w:b/>
        </w:rPr>
        <w:t>Rekonstrukce objektu na ul. Letní – dodávka stavby</w:t>
      </w:r>
      <w:r w:rsidRPr="009B7A2D">
        <w:rPr>
          <w:rFonts w:ascii="Tahoma" w:hAnsi="Tahoma" w:cs="Tahoma"/>
          <w:b/>
        </w:rPr>
        <w:t>“</w:t>
      </w:r>
    </w:p>
    <w:p w:rsidR="00DF2016" w:rsidRPr="009B7A2D" w:rsidRDefault="009B7A2D">
      <w:pPr>
        <w:jc w:val="center"/>
        <w:rPr>
          <w:rFonts w:ascii="Tahoma" w:hAnsi="Tahoma" w:cs="Tahoma"/>
          <w:szCs w:val="24"/>
        </w:rPr>
      </w:pPr>
      <w:r w:rsidRPr="009B7A2D">
        <w:rPr>
          <w:rFonts w:ascii="Tahoma" w:hAnsi="Tahoma" w:cs="Tahoma"/>
          <w:szCs w:val="24"/>
        </w:rPr>
        <w:t xml:space="preserve"> uzavřená mezi stranami</w:t>
      </w:r>
    </w:p>
    <w:p w:rsidR="00DF2016" w:rsidRPr="001F7317" w:rsidRDefault="00DF2016" w:rsidP="001F7317">
      <w:pPr>
        <w:jc w:val="center"/>
        <w:rPr>
          <w:rFonts w:ascii="Tahoma" w:hAnsi="Tahoma" w:cs="Tahoma"/>
          <w:caps/>
          <w:szCs w:val="24"/>
        </w:rPr>
      </w:pPr>
    </w:p>
    <w:p w:rsidR="00DF2016" w:rsidRPr="00900DE4" w:rsidRDefault="001F7317" w:rsidP="001F7317">
      <w:pPr>
        <w:ind w:left="720"/>
        <w:jc w:val="center"/>
        <w:rPr>
          <w:rFonts w:ascii="Tahoma" w:hAnsi="Tahoma" w:cs="Tahoma"/>
          <w:b/>
          <w:szCs w:val="24"/>
        </w:rPr>
      </w:pPr>
      <w:r w:rsidRPr="00900DE4">
        <w:rPr>
          <w:rFonts w:ascii="Tahoma" w:hAnsi="Tahoma" w:cs="Tahoma"/>
          <w:b/>
          <w:szCs w:val="24"/>
        </w:rPr>
        <w:t>Článek I</w:t>
      </w:r>
      <w:r w:rsidR="00001D9B">
        <w:rPr>
          <w:rFonts w:ascii="Tahoma" w:hAnsi="Tahoma" w:cs="Tahoma"/>
          <w:b/>
          <w:szCs w:val="24"/>
        </w:rPr>
        <w:t>.</w:t>
      </w:r>
    </w:p>
    <w:p w:rsidR="001F7317" w:rsidRPr="001F7317" w:rsidRDefault="001F7317" w:rsidP="001F7317">
      <w:pPr>
        <w:ind w:left="720"/>
        <w:jc w:val="center"/>
        <w:rPr>
          <w:rFonts w:ascii="Tahoma" w:hAnsi="Tahoma" w:cs="Tahoma"/>
          <w:b/>
          <w:szCs w:val="24"/>
        </w:rPr>
      </w:pPr>
      <w:r w:rsidRPr="001F7317">
        <w:rPr>
          <w:rFonts w:ascii="Tahoma" w:hAnsi="Tahoma" w:cs="Tahoma"/>
          <w:b/>
          <w:szCs w:val="24"/>
        </w:rPr>
        <w:t>Smluvní strany</w:t>
      </w:r>
    </w:p>
    <w:p w:rsidR="00A76AA0" w:rsidRDefault="00A76AA0" w:rsidP="00D7172E">
      <w:pPr>
        <w:pStyle w:val="Bezmezer"/>
        <w:numPr>
          <w:ilvl w:val="0"/>
          <w:numId w:val="3"/>
        </w:numPr>
        <w:ind w:left="360"/>
        <w:jc w:val="both"/>
        <w:rPr>
          <w:rFonts w:ascii="Tahoma" w:hAnsi="Tahoma" w:cs="Tahoma"/>
          <w:b/>
        </w:rPr>
      </w:pPr>
      <w:r>
        <w:rPr>
          <w:rFonts w:ascii="Tahoma" w:hAnsi="Tahoma" w:cs="Tahoma"/>
          <w:b/>
        </w:rPr>
        <w:t>Objednatel:</w:t>
      </w:r>
      <w:r>
        <w:rPr>
          <w:rFonts w:ascii="Tahoma" w:hAnsi="Tahoma" w:cs="Tahoma"/>
          <w:b/>
        </w:rPr>
        <w:tab/>
      </w:r>
      <w:r>
        <w:rPr>
          <w:rFonts w:ascii="Tahoma" w:hAnsi="Tahoma" w:cs="Tahoma"/>
          <w:b/>
        </w:rPr>
        <w:tab/>
      </w:r>
      <w:r w:rsidRPr="00952A9D">
        <w:rPr>
          <w:rFonts w:ascii="Tahoma" w:hAnsi="Tahoma" w:cs="Tahoma"/>
          <w:b/>
        </w:rPr>
        <w:t xml:space="preserve">Čtyřlístek – centrum pro osoby se zdravotním postižením </w:t>
      </w:r>
    </w:p>
    <w:p w:rsidR="00A76AA0" w:rsidRPr="00952A9D" w:rsidRDefault="00A76AA0" w:rsidP="00A76AA0">
      <w:pPr>
        <w:pStyle w:val="Bezmezer"/>
        <w:ind w:left="2484" w:firstLine="348"/>
        <w:jc w:val="both"/>
        <w:rPr>
          <w:rFonts w:ascii="Tahoma" w:hAnsi="Tahoma" w:cs="Tahoma"/>
          <w:b/>
        </w:rPr>
      </w:pPr>
      <w:r w:rsidRPr="00952A9D">
        <w:rPr>
          <w:rFonts w:ascii="Tahoma" w:hAnsi="Tahoma" w:cs="Tahoma"/>
          <w:b/>
        </w:rPr>
        <w:t>Ostrava, příspěvková organizace</w:t>
      </w:r>
    </w:p>
    <w:p w:rsidR="00A76AA0" w:rsidRPr="00E30A0E" w:rsidRDefault="00A76AA0" w:rsidP="00A76AA0">
      <w:pPr>
        <w:pStyle w:val="Bezmezer"/>
        <w:ind w:left="360"/>
        <w:jc w:val="both"/>
        <w:rPr>
          <w:rFonts w:ascii="Tahoma" w:hAnsi="Tahoma" w:cs="Tahoma"/>
        </w:rPr>
      </w:pPr>
      <w:r w:rsidRPr="00E30A0E">
        <w:rPr>
          <w:rFonts w:ascii="Tahoma" w:hAnsi="Tahoma" w:cs="Tahoma"/>
        </w:rPr>
        <w:t xml:space="preserve">Se </w:t>
      </w:r>
      <w:r>
        <w:rPr>
          <w:rFonts w:ascii="Tahoma" w:hAnsi="Tahoma" w:cs="Tahoma"/>
        </w:rPr>
        <w:t xml:space="preserve">sídlem:           </w:t>
      </w:r>
      <w:r>
        <w:rPr>
          <w:rFonts w:ascii="Tahoma" w:hAnsi="Tahoma" w:cs="Tahoma"/>
        </w:rPr>
        <w:tab/>
      </w:r>
      <w:r w:rsidRPr="00E30A0E">
        <w:rPr>
          <w:rFonts w:ascii="Tahoma" w:hAnsi="Tahoma" w:cs="Tahoma"/>
        </w:rPr>
        <w:t>Hladnovská 751/119, 712 00 Ostrava – Muglinov</w:t>
      </w:r>
    </w:p>
    <w:p w:rsidR="00A76AA0" w:rsidRPr="00E30A0E" w:rsidRDefault="00A76AA0" w:rsidP="00A76AA0">
      <w:pPr>
        <w:pStyle w:val="Bezmezer"/>
        <w:ind w:left="360"/>
        <w:jc w:val="both"/>
        <w:rPr>
          <w:rFonts w:ascii="Tahoma" w:hAnsi="Tahoma" w:cs="Tahoma"/>
        </w:rPr>
      </w:pPr>
      <w:r w:rsidRPr="00E30A0E">
        <w:rPr>
          <w:rFonts w:ascii="Tahoma" w:hAnsi="Tahoma" w:cs="Tahoma"/>
        </w:rPr>
        <w:t>Za</w:t>
      </w:r>
      <w:r>
        <w:rPr>
          <w:rFonts w:ascii="Tahoma" w:hAnsi="Tahoma" w:cs="Tahoma"/>
        </w:rPr>
        <w:t xml:space="preserve">stoupen:                </w:t>
      </w:r>
      <w:r>
        <w:rPr>
          <w:rFonts w:ascii="Tahoma" w:hAnsi="Tahoma" w:cs="Tahoma"/>
        </w:rPr>
        <w:tab/>
      </w:r>
      <w:r w:rsidRPr="00E30A0E">
        <w:rPr>
          <w:rFonts w:ascii="Tahoma" w:hAnsi="Tahoma" w:cs="Tahoma"/>
        </w:rPr>
        <w:t>PhDr. Svatoplukem Aniolem, ředitelem organizace</w:t>
      </w:r>
    </w:p>
    <w:p w:rsidR="00A76AA0" w:rsidRPr="00E30A0E" w:rsidRDefault="00A76AA0" w:rsidP="00A76AA0">
      <w:pPr>
        <w:pStyle w:val="Bezmezer"/>
        <w:ind w:left="360"/>
        <w:jc w:val="both"/>
        <w:rPr>
          <w:rFonts w:ascii="Tahoma" w:hAnsi="Tahoma" w:cs="Tahoma"/>
        </w:rPr>
      </w:pPr>
      <w:r w:rsidRPr="00E30A0E">
        <w:rPr>
          <w:rFonts w:ascii="Tahoma" w:hAnsi="Tahoma" w:cs="Tahoma"/>
        </w:rPr>
        <w:t xml:space="preserve">IČ: </w:t>
      </w:r>
      <w:r>
        <w:rPr>
          <w:rFonts w:ascii="Tahoma" w:hAnsi="Tahoma" w:cs="Tahoma"/>
        </w:rPr>
        <w:t xml:space="preserve">                     </w:t>
      </w:r>
      <w:r>
        <w:rPr>
          <w:rFonts w:ascii="Tahoma" w:hAnsi="Tahoma" w:cs="Tahoma"/>
        </w:rPr>
        <w:tab/>
      </w:r>
      <w:r w:rsidRPr="00E30A0E">
        <w:rPr>
          <w:rFonts w:ascii="Tahoma" w:hAnsi="Tahoma" w:cs="Tahoma"/>
        </w:rPr>
        <w:t xml:space="preserve">70631808 </w:t>
      </w:r>
    </w:p>
    <w:p w:rsidR="00A76AA0" w:rsidRPr="00E30A0E" w:rsidRDefault="00A76AA0" w:rsidP="00A76AA0">
      <w:pPr>
        <w:pStyle w:val="Bezmezer"/>
        <w:ind w:left="360"/>
        <w:jc w:val="both"/>
        <w:rPr>
          <w:rFonts w:ascii="Tahoma" w:hAnsi="Tahoma" w:cs="Tahoma"/>
        </w:rPr>
      </w:pPr>
      <w:r w:rsidRPr="00E30A0E">
        <w:rPr>
          <w:rFonts w:ascii="Tahoma" w:hAnsi="Tahoma" w:cs="Tahoma"/>
        </w:rPr>
        <w:t xml:space="preserve">DIČ: </w:t>
      </w:r>
      <w:r>
        <w:rPr>
          <w:rFonts w:ascii="Tahoma" w:hAnsi="Tahoma" w:cs="Tahoma"/>
        </w:rPr>
        <w:t xml:space="preserve">                    </w:t>
      </w:r>
      <w:r>
        <w:rPr>
          <w:rFonts w:ascii="Tahoma" w:hAnsi="Tahoma" w:cs="Tahoma"/>
        </w:rPr>
        <w:tab/>
      </w:r>
      <w:r w:rsidRPr="00E30A0E">
        <w:rPr>
          <w:rFonts w:ascii="Tahoma" w:hAnsi="Tahoma" w:cs="Tahoma"/>
        </w:rPr>
        <w:t xml:space="preserve">CZ70631808  </w:t>
      </w:r>
    </w:p>
    <w:p w:rsidR="00A76AA0" w:rsidRPr="00E30A0E" w:rsidRDefault="00A76AA0" w:rsidP="00A76AA0">
      <w:pPr>
        <w:pStyle w:val="Bezmezer"/>
        <w:ind w:left="360"/>
        <w:jc w:val="both"/>
        <w:rPr>
          <w:rFonts w:ascii="Tahoma" w:hAnsi="Tahoma" w:cs="Tahoma"/>
        </w:rPr>
      </w:pPr>
      <w:r>
        <w:rPr>
          <w:rFonts w:ascii="Tahoma" w:hAnsi="Tahoma" w:cs="Tahoma"/>
        </w:rPr>
        <w:t>Peněžní ústav:</w:t>
      </w:r>
      <w:r>
        <w:rPr>
          <w:rFonts w:ascii="Tahoma" w:hAnsi="Tahoma" w:cs="Tahoma"/>
        </w:rPr>
        <w:tab/>
        <w:t xml:space="preserve">     </w:t>
      </w:r>
      <w:r>
        <w:rPr>
          <w:rFonts w:ascii="Tahoma" w:hAnsi="Tahoma" w:cs="Tahoma"/>
        </w:rPr>
        <w:tab/>
      </w:r>
    </w:p>
    <w:p w:rsidR="00A76AA0" w:rsidRPr="002F577F" w:rsidRDefault="00A76AA0" w:rsidP="00A76AA0">
      <w:pPr>
        <w:pStyle w:val="Bezmezer"/>
        <w:ind w:left="360"/>
        <w:jc w:val="both"/>
        <w:rPr>
          <w:rFonts w:ascii="Tahoma" w:hAnsi="Tahoma" w:cs="Tahoma"/>
        </w:rPr>
      </w:pPr>
      <w:r w:rsidRPr="002F577F">
        <w:rPr>
          <w:rFonts w:ascii="Tahoma" w:hAnsi="Tahoma" w:cs="Tahoma"/>
        </w:rPr>
        <w:t xml:space="preserve">Číslo účtu:               </w:t>
      </w:r>
      <w:r w:rsidRPr="002F577F">
        <w:rPr>
          <w:rFonts w:ascii="Tahoma" w:hAnsi="Tahoma" w:cs="Tahoma"/>
        </w:rPr>
        <w:tab/>
      </w:r>
    </w:p>
    <w:p w:rsidR="00A76AA0" w:rsidRPr="0071254D" w:rsidRDefault="00A76AA0" w:rsidP="00A76AA0">
      <w:pPr>
        <w:ind w:left="357"/>
        <w:jc w:val="both"/>
        <w:rPr>
          <w:rFonts w:ascii="Tahoma" w:hAnsi="Tahoma" w:cs="Tahoma"/>
        </w:rPr>
      </w:pPr>
      <w:r w:rsidRPr="0071254D">
        <w:rPr>
          <w:rFonts w:ascii="Tahoma" w:hAnsi="Tahoma" w:cs="Tahoma"/>
        </w:rPr>
        <w:t>Osoba oprávněná jednat</w:t>
      </w:r>
    </w:p>
    <w:p w:rsidR="00A76AA0" w:rsidRDefault="00A76AA0" w:rsidP="001B7729">
      <w:pPr>
        <w:pStyle w:val="Bezmezer"/>
        <w:ind w:left="375"/>
        <w:jc w:val="both"/>
        <w:rPr>
          <w:rFonts w:ascii="Tahoma" w:hAnsi="Tahoma" w:cs="Tahoma"/>
        </w:rPr>
      </w:pPr>
      <w:r w:rsidRPr="0071254D">
        <w:rPr>
          <w:rFonts w:ascii="Tahoma" w:hAnsi="Tahoma" w:cs="Tahoma"/>
        </w:rPr>
        <w:t>ve věcech realizace stavby:</w:t>
      </w:r>
      <w:r w:rsidRPr="00CB290F">
        <w:rPr>
          <w:rFonts w:ascii="Segoe UI" w:hAnsi="Segoe UI" w:cs="Segoe UI"/>
        </w:rPr>
        <w:t xml:space="preserve"> </w:t>
      </w:r>
      <w:r>
        <w:rPr>
          <w:rFonts w:ascii="Tahoma" w:hAnsi="Tahoma" w:cs="Tahoma"/>
        </w:rPr>
        <w:t xml:space="preserve">Vratislav Prokop, vedoucí provozně-technického útvaru, </w:t>
      </w:r>
    </w:p>
    <w:p w:rsidR="00A76AA0" w:rsidRPr="002F577F" w:rsidRDefault="00A76AA0" w:rsidP="00A76AA0">
      <w:pPr>
        <w:pStyle w:val="Bezmezer"/>
        <w:ind w:left="3105"/>
        <w:jc w:val="both"/>
        <w:rPr>
          <w:rFonts w:ascii="Tahoma" w:hAnsi="Tahoma" w:cs="Tahoma"/>
        </w:rPr>
      </w:pPr>
      <w:r>
        <w:rPr>
          <w:rFonts w:ascii="Tahoma" w:hAnsi="Tahoma" w:cs="Tahoma"/>
        </w:rPr>
        <w:t xml:space="preserve">Lukáš Kellner, technický pracovník, </w:t>
      </w:r>
    </w:p>
    <w:p w:rsidR="00A76AA0" w:rsidRDefault="00A76AA0" w:rsidP="00A76AA0">
      <w:pPr>
        <w:pStyle w:val="Bezmezer"/>
        <w:ind w:left="2832" w:hanging="2457"/>
        <w:jc w:val="both"/>
        <w:rPr>
          <w:rFonts w:ascii="Tahoma" w:hAnsi="Tahoma" w:cs="Tahoma"/>
        </w:rPr>
      </w:pPr>
      <w:r>
        <w:rPr>
          <w:rFonts w:ascii="Tahoma" w:hAnsi="Tahoma" w:cs="Tahoma"/>
        </w:rPr>
        <w:t>Registrace:</w:t>
      </w:r>
      <w:r>
        <w:rPr>
          <w:rFonts w:ascii="Tahoma" w:hAnsi="Tahoma" w:cs="Tahoma"/>
        </w:rPr>
        <w:tab/>
        <w:t xml:space="preserve">    Zřizovací listina organizace ze dne 22. 5. 2014 ve znění    </w:t>
      </w:r>
    </w:p>
    <w:p w:rsidR="00A76AA0" w:rsidRDefault="00A76AA0" w:rsidP="00A76AA0">
      <w:pPr>
        <w:pStyle w:val="Bezmezer"/>
        <w:ind w:left="2832" w:hanging="2457"/>
        <w:jc w:val="both"/>
        <w:rPr>
          <w:rFonts w:ascii="Tahoma" w:hAnsi="Tahoma" w:cs="Tahoma"/>
        </w:rPr>
      </w:pPr>
      <w:r>
        <w:rPr>
          <w:rFonts w:ascii="Tahoma" w:hAnsi="Tahoma" w:cs="Tahoma"/>
        </w:rPr>
        <w:t xml:space="preserve">                                        pozdějších dodatků. Zřizovatelem Statutární město Ostrava.</w:t>
      </w:r>
    </w:p>
    <w:p w:rsidR="00A76AA0" w:rsidRDefault="00A76AA0" w:rsidP="00A76AA0">
      <w:pPr>
        <w:pStyle w:val="Bezmezer"/>
        <w:jc w:val="both"/>
        <w:rPr>
          <w:rFonts w:ascii="Tahoma" w:hAnsi="Tahoma" w:cs="Tahoma"/>
        </w:rPr>
      </w:pPr>
    </w:p>
    <w:p w:rsidR="00A76AA0" w:rsidRPr="00E30A0E" w:rsidRDefault="00A76AA0" w:rsidP="00A76AA0">
      <w:pPr>
        <w:pStyle w:val="Bezmezer"/>
        <w:ind w:left="2484" w:firstLine="348"/>
        <w:jc w:val="both"/>
        <w:rPr>
          <w:rFonts w:ascii="Tahoma" w:hAnsi="Tahoma" w:cs="Tahoma"/>
        </w:rPr>
      </w:pPr>
    </w:p>
    <w:p w:rsidR="00A76AA0" w:rsidRPr="00E30A0E" w:rsidRDefault="00A76AA0" w:rsidP="00A76AA0">
      <w:pPr>
        <w:pStyle w:val="Bezmezer"/>
        <w:ind w:left="360"/>
        <w:jc w:val="both"/>
        <w:rPr>
          <w:rFonts w:ascii="Tahoma" w:hAnsi="Tahoma" w:cs="Tahoma"/>
        </w:rPr>
      </w:pPr>
      <w:r w:rsidRPr="00E30A0E">
        <w:rPr>
          <w:rFonts w:ascii="Tahoma" w:hAnsi="Tahoma" w:cs="Tahoma"/>
        </w:rPr>
        <w:t>(dále jen „</w:t>
      </w:r>
      <w:r w:rsidRPr="00A76AA0">
        <w:rPr>
          <w:rFonts w:ascii="Tahoma" w:hAnsi="Tahoma" w:cs="Tahoma"/>
          <w:i/>
        </w:rPr>
        <w:t>objednatel</w:t>
      </w:r>
      <w:r w:rsidRPr="00E30A0E">
        <w:rPr>
          <w:rFonts w:ascii="Tahoma" w:hAnsi="Tahoma" w:cs="Tahoma"/>
        </w:rPr>
        <w:t>“)</w:t>
      </w:r>
    </w:p>
    <w:p w:rsidR="00A76AA0" w:rsidRPr="00E30A0E" w:rsidRDefault="00A76AA0" w:rsidP="00A76AA0">
      <w:pPr>
        <w:pStyle w:val="Bezmezer"/>
        <w:tabs>
          <w:tab w:val="left" w:pos="3119"/>
        </w:tabs>
        <w:ind w:left="360"/>
        <w:jc w:val="both"/>
        <w:rPr>
          <w:rFonts w:ascii="Tahoma" w:hAnsi="Tahoma" w:cs="Tahoma"/>
        </w:rPr>
      </w:pPr>
    </w:p>
    <w:p w:rsidR="00A76AA0" w:rsidRPr="006E76DB" w:rsidRDefault="00A76AA0" w:rsidP="00A76AA0">
      <w:pPr>
        <w:pStyle w:val="Bezmezer"/>
        <w:ind w:left="360"/>
        <w:jc w:val="both"/>
        <w:rPr>
          <w:rFonts w:ascii="Tahoma" w:hAnsi="Tahoma" w:cs="Tahoma"/>
        </w:rPr>
      </w:pPr>
    </w:p>
    <w:p w:rsidR="00A76AA0" w:rsidRPr="006E76DB" w:rsidRDefault="00A76AA0" w:rsidP="00D7172E">
      <w:pPr>
        <w:pStyle w:val="Bezmezer"/>
        <w:numPr>
          <w:ilvl w:val="0"/>
          <w:numId w:val="3"/>
        </w:numPr>
        <w:ind w:left="360"/>
        <w:jc w:val="both"/>
        <w:rPr>
          <w:rFonts w:ascii="Tahoma" w:hAnsi="Tahoma" w:cs="Tahoma"/>
        </w:rPr>
      </w:pPr>
      <w:r w:rsidRPr="006E76DB">
        <w:rPr>
          <w:rFonts w:ascii="Tahoma" w:hAnsi="Tahoma" w:cs="Tahoma"/>
        </w:rPr>
        <w:t>Dodavatel:</w:t>
      </w:r>
      <w:r w:rsidRPr="006E76DB">
        <w:rPr>
          <w:rFonts w:ascii="Tahoma" w:hAnsi="Tahoma" w:cs="Tahoma"/>
        </w:rPr>
        <w:tab/>
      </w:r>
      <w:r w:rsidRPr="006E76DB">
        <w:rPr>
          <w:rFonts w:ascii="Tahoma" w:hAnsi="Tahoma" w:cs="Tahoma"/>
        </w:rPr>
        <w:tab/>
      </w:r>
      <w:r w:rsidRPr="006E76DB">
        <w:rPr>
          <w:rFonts w:ascii="Tahoma" w:hAnsi="Tahoma" w:cs="Tahoma"/>
        </w:rPr>
        <w:tab/>
      </w:r>
      <w:r w:rsidRPr="00CB767B">
        <w:rPr>
          <w:rFonts w:ascii="Tahoma" w:hAnsi="Tahoma" w:cs="Tahoma"/>
          <w:b/>
          <w:color w:val="000000"/>
          <w:lang w:eastAsia="cs-CZ"/>
        </w:rPr>
        <w:t>SV UNIPS s.r.o.</w:t>
      </w:r>
    </w:p>
    <w:p w:rsidR="00A76AA0" w:rsidRPr="006E76DB" w:rsidRDefault="00A76AA0" w:rsidP="00A76AA0">
      <w:pPr>
        <w:pStyle w:val="Bezmezer"/>
        <w:ind w:left="360"/>
        <w:jc w:val="both"/>
        <w:rPr>
          <w:rFonts w:ascii="Tahoma" w:hAnsi="Tahoma" w:cs="Tahoma"/>
        </w:rPr>
      </w:pPr>
      <w:r w:rsidRPr="006E76DB">
        <w:rPr>
          <w:rFonts w:ascii="Tahoma" w:hAnsi="Tahoma" w:cs="Tahoma"/>
        </w:rPr>
        <w:t>Se sídlem:</w:t>
      </w:r>
      <w:r w:rsidRPr="006E76DB">
        <w:rPr>
          <w:rFonts w:ascii="Tahoma" w:hAnsi="Tahoma" w:cs="Tahoma"/>
        </w:rPr>
        <w:tab/>
      </w:r>
      <w:r w:rsidRPr="006E76DB">
        <w:rPr>
          <w:rFonts w:ascii="Tahoma" w:hAnsi="Tahoma" w:cs="Tahoma"/>
        </w:rPr>
        <w:tab/>
      </w:r>
      <w:r w:rsidRPr="006E76DB">
        <w:rPr>
          <w:rFonts w:ascii="Tahoma" w:hAnsi="Tahoma" w:cs="Tahoma"/>
        </w:rPr>
        <w:tab/>
      </w:r>
      <w:r w:rsidRPr="00CB767B">
        <w:rPr>
          <w:rFonts w:ascii="Tahoma" w:hAnsi="Tahoma" w:cs="Tahoma"/>
        </w:rPr>
        <w:t>Bílovecká 106/9, 721 00 Ostrava-Svinov</w:t>
      </w:r>
      <w:r w:rsidRPr="006E76DB">
        <w:rPr>
          <w:rFonts w:ascii="Tahoma" w:hAnsi="Tahoma" w:cs="Tahoma"/>
        </w:rPr>
        <w:t xml:space="preserve">                 </w:t>
      </w:r>
    </w:p>
    <w:p w:rsidR="00A76AA0" w:rsidRPr="00CB767B" w:rsidRDefault="00A76AA0" w:rsidP="00A76AA0">
      <w:pPr>
        <w:pStyle w:val="Bezmezer"/>
        <w:ind w:left="360"/>
        <w:jc w:val="both"/>
        <w:rPr>
          <w:rFonts w:ascii="Tahoma" w:hAnsi="Tahoma" w:cs="Tahoma"/>
        </w:rPr>
      </w:pPr>
      <w:r w:rsidRPr="006E76DB">
        <w:rPr>
          <w:rFonts w:ascii="Tahoma" w:hAnsi="Tahoma" w:cs="Tahoma"/>
        </w:rPr>
        <w:t>Zastoupen:</w:t>
      </w:r>
      <w:r w:rsidRPr="006E76DB">
        <w:rPr>
          <w:rFonts w:ascii="Tahoma" w:hAnsi="Tahoma" w:cs="Tahoma"/>
        </w:rPr>
        <w:tab/>
      </w:r>
      <w:r w:rsidRPr="006E76DB">
        <w:rPr>
          <w:rFonts w:ascii="Tahoma" w:hAnsi="Tahoma" w:cs="Tahoma"/>
        </w:rPr>
        <w:tab/>
      </w:r>
      <w:r w:rsidRPr="00CB767B">
        <w:rPr>
          <w:rFonts w:ascii="Tahoma" w:hAnsi="Tahoma" w:cs="Tahoma"/>
        </w:rPr>
        <w:t>Ing. Stanislav Březina – jednatel společnosti</w:t>
      </w:r>
    </w:p>
    <w:p w:rsidR="00A76AA0" w:rsidRPr="00CB767B" w:rsidRDefault="00A76AA0" w:rsidP="00A76AA0">
      <w:pPr>
        <w:pStyle w:val="Bezmezer"/>
        <w:ind w:left="360"/>
        <w:jc w:val="both"/>
        <w:rPr>
          <w:rFonts w:ascii="Tahoma" w:hAnsi="Tahoma" w:cs="Tahoma"/>
        </w:rPr>
      </w:pPr>
      <w:r w:rsidRPr="006E76DB">
        <w:rPr>
          <w:rFonts w:ascii="Tahoma" w:hAnsi="Tahoma" w:cs="Tahoma"/>
        </w:rPr>
        <w:t xml:space="preserve">IČ:    </w:t>
      </w:r>
      <w:r w:rsidRPr="006E76DB">
        <w:rPr>
          <w:rFonts w:ascii="Tahoma" w:hAnsi="Tahoma" w:cs="Tahoma"/>
        </w:rPr>
        <w:tab/>
      </w:r>
      <w:r w:rsidRPr="006E76DB">
        <w:rPr>
          <w:rFonts w:ascii="Tahoma" w:hAnsi="Tahoma" w:cs="Tahoma"/>
        </w:rPr>
        <w:tab/>
      </w:r>
      <w:r w:rsidRPr="006E76DB">
        <w:rPr>
          <w:rFonts w:ascii="Tahoma" w:hAnsi="Tahoma" w:cs="Tahoma"/>
        </w:rPr>
        <w:tab/>
      </w:r>
      <w:r w:rsidRPr="00CB767B">
        <w:rPr>
          <w:rFonts w:ascii="Tahoma" w:hAnsi="Tahoma" w:cs="Tahoma"/>
        </w:rPr>
        <w:t>48391204</w:t>
      </w:r>
    </w:p>
    <w:p w:rsidR="00A76AA0" w:rsidRPr="006E76DB" w:rsidRDefault="00A76AA0" w:rsidP="00A76AA0">
      <w:pPr>
        <w:pStyle w:val="Bezmezer"/>
        <w:ind w:left="360"/>
        <w:jc w:val="both"/>
        <w:rPr>
          <w:rFonts w:ascii="Tahoma" w:hAnsi="Tahoma" w:cs="Tahoma"/>
        </w:rPr>
      </w:pPr>
      <w:r w:rsidRPr="006E76DB">
        <w:rPr>
          <w:rFonts w:ascii="Tahoma" w:hAnsi="Tahoma" w:cs="Tahoma"/>
        </w:rPr>
        <w:t>DIČ:</w:t>
      </w:r>
      <w:r w:rsidRPr="006E76DB">
        <w:rPr>
          <w:rFonts w:ascii="Tahoma" w:hAnsi="Tahoma" w:cs="Tahoma"/>
        </w:rPr>
        <w:tab/>
        <w:t xml:space="preserve"> </w:t>
      </w:r>
      <w:r w:rsidRPr="006E76DB">
        <w:rPr>
          <w:rFonts w:ascii="Tahoma" w:hAnsi="Tahoma" w:cs="Tahoma"/>
        </w:rPr>
        <w:tab/>
      </w:r>
      <w:r w:rsidRPr="006E76DB">
        <w:rPr>
          <w:rFonts w:ascii="Tahoma" w:hAnsi="Tahoma" w:cs="Tahoma"/>
        </w:rPr>
        <w:tab/>
      </w:r>
      <w:r w:rsidRPr="00CB767B">
        <w:rPr>
          <w:rFonts w:ascii="Tahoma" w:hAnsi="Tahoma" w:cs="Tahoma"/>
        </w:rPr>
        <w:t>CZ48391204</w:t>
      </w:r>
      <w:r w:rsidRPr="006E76DB">
        <w:rPr>
          <w:rFonts w:ascii="Tahoma" w:hAnsi="Tahoma" w:cs="Tahoma"/>
        </w:rPr>
        <w:t xml:space="preserve"> </w:t>
      </w:r>
    </w:p>
    <w:p w:rsidR="00A76AA0" w:rsidRPr="006E76DB" w:rsidRDefault="00A76AA0" w:rsidP="00A76AA0">
      <w:pPr>
        <w:pStyle w:val="Bezmezer"/>
        <w:ind w:left="360"/>
        <w:jc w:val="both"/>
        <w:rPr>
          <w:rFonts w:ascii="Tahoma" w:hAnsi="Tahoma" w:cs="Tahoma"/>
        </w:rPr>
      </w:pPr>
      <w:r w:rsidRPr="006E76DB">
        <w:rPr>
          <w:rFonts w:ascii="Tahoma" w:hAnsi="Tahoma" w:cs="Tahoma"/>
        </w:rPr>
        <w:t>Bankovní spojení:</w:t>
      </w:r>
      <w:r w:rsidRPr="006E76DB">
        <w:rPr>
          <w:rFonts w:ascii="Tahoma" w:hAnsi="Tahoma" w:cs="Tahoma"/>
        </w:rPr>
        <w:tab/>
      </w:r>
      <w:r w:rsidRPr="006E76DB">
        <w:rPr>
          <w:rFonts w:ascii="Tahoma" w:hAnsi="Tahoma" w:cs="Tahoma"/>
        </w:rPr>
        <w:tab/>
      </w:r>
    </w:p>
    <w:p w:rsidR="00A76AA0" w:rsidRPr="006E76DB" w:rsidRDefault="00A76AA0" w:rsidP="00A76AA0">
      <w:pPr>
        <w:pStyle w:val="Bezmezer"/>
        <w:ind w:left="360"/>
        <w:jc w:val="both"/>
        <w:rPr>
          <w:rFonts w:ascii="Tahoma" w:hAnsi="Tahoma" w:cs="Tahoma"/>
        </w:rPr>
      </w:pPr>
      <w:r w:rsidRPr="006E76DB">
        <w:rPr>
          <w:rFonts w:ascii="Tahoma" w:hAnsi="Tahoma" w:cs="Tahoma"/>
        </w:rPr>
        <w:t xml:space="preserve">Číslo účtu:      </w:t>
      </w:r>
      <w:r w:rsidRPr="006E76DB">
        <w:rPr>
          <w:rFonts w:ascii="Tahoma" w:hAnsi="Tahoma" w:cs="Tahoma"/>
        </w:rPr>
        <w:tab/>
      </w:r>
      <w:r w:rsidRPr="006E76DB">
        <w:rPr>
          <w:rFonts w:ascii="Tahoma" w:hAnsi="Tahoma" w:cs="Tahoma"/>
        </w:rPr>
        <w:tab/>
      </w:r>
    </w:p>
    <w:p w:rsidR="00A76AA0" w:rsidRDefault="00A76AA0" w:rsidP="00A76AA0">
      <w:pPr>
        <w:ind w:left="357"/>
        <w:jc w:val="both"/>
        <w:rPr>
          <w:rFonts w:ascii="Tahoma" w:hAnsi="Tahoma" w:cs="Tahoma"/>
        </w:rPr>
      </w:pPr>
      <w:r w:rsidRPr="0071254D">
        <w:rPr>
          <w:rFonts w:ascii="Tahoma" w:hAnsi="Tahoma" w:cs="Tahoma"/>
        </w:rPr>
        <w:t>Osoba oprávněná jednat</w:t>
      </w:r>
    </w:p>
    <w:p w:rsidR="00A76AA0" w:rsidRDefault="00A76AA0" w:rsidP="00A76AA0">
      <w:pPr>
        <w:widowControl w:val="0"/>
        <w:ind w:left="357"/>
        <w:jc w:val="both"/>
        <w:rPr>
          <w:rFonts w:ascii="Tahoma" w:hAnsi="Tahoma" w:cs="Tahoma"/>
        </w:rPr>
      </w:pPr>
      <w:r w:rsidRPr="0071254D">
        <w:rPr>
          <w:rFonts w:ascii="Tahoma" w:hAnsi="Tahoma" w:cs="Tahoma"/>
        </w:rPr>
        <w:t xml:space="preserve">ve věcech technických a </w:t>
      </w:r>
    </w:p>
    <w:p w:rsidR="00A76AA0" w:rsidRPr="0071254D" w:rsidRDefault="00A76AA0" w:rsidP="00A76AA0">
      <w:pPr>
        <w:pStyle w:val="dajeOSmluvnStran"/>
        <w:widowControl w:val="0"/>
        <w:numPr>
          <w:ilvl w:val="0"/>
          <w:numId w:val="0"/>
        </w:numPr>
        <w:ind w:left="357"/>
        <w:jc w:val="both"/>
        <w:rPr>
          <w:rFonts w:ascii="Tahoma" w:hAnsi="Tahoma" w:cs="Tahoma"/>
          <w:sz w:val="22"/>
          <w:szCs w:val="22"/>
        </w:rPr>
      </w:pPr>
      <w:r w:rsidRPr="0071254D">
        <w:rPr>
          <w:rFonts w:ascii="Tahoma" w:hAnsi="Tahoma" w:cs="Tahoma"/>
          <w:sz w:val="22"/>
          <w:szCs w:val="22"/>
        </w:rPr>
        <w:t>realizace stavby:</w:t>
      </w:r>
      <w:r>
        <w:rPr>
          <w:rFonts w:ascii="Tahoma" w:hAnsi="Tahoma" w:cs="Tahoma"/>
          <w:sz w:val="22"/>
          <w:szCs w:val="22"/>
        </w:rPr>
        <w:tab/>
      </w:r>
      <w:r>
        <w:rPr>
          <w:rFonts w:ascii="Tahoma" w:hAnsi="Tahoma" w:cs="Tahoma"/>
          <w:sz w:val="22"/>
          <w:szCs w:val="22"/>
        </w:rPr>
        <w:tab/>
      </w:r>
      <w:r w:rsidRPr="0071254D">
        <w:rPr>
          <w:rFonts w:ascii="Tahoma" w:hAnsi="Tahoma" w:cs="Tahoma"/>
          <w:sz w:val="22"/>
          <w:szCs w:val="22"/>
        </w:rPr>
        <w:t xml:space="preserve"> </w:t>
      </w:r>
      <w:r>
        <w:rPr>
          <w:rFonts w:ascii="Tahoma" w:hAnsi="Tahoma" w:cs="Tahoma"/>
          <w:sz w:val="22"/>
          <w:szCs w:val="22"/>
        </w:rPr>
        <w:t>Roman Jiřík</w:t>
      </w:r>
      <w:r w:rsidRPr="0071254D">
        <w:rPr>
          <w:rFonts w:ascii="Tahoma" w:hAnsi="Tahoma" w:cs="Tahoma"/>
          <w:sz w:val="22"/>
          <w:szCs w:val="22"/>
        </w:rPr>
        <w:t xml:space="preserve">, </w:t>
      </w:r>
    </w:p>
    <w:p w:rsidR="00A76AA0" w:rsidRPr="0071254D" w:rsidRDefault="00A76AA0" w:rsidP="00A76AA0">
      <w:pPr>
        <w:widowControl w:val="0"/>
        <w:spacing w:before="120"/>
        <w:ind w:left="357"/>
        <w:jc w:val="both"/>
        <w:rPr>
          <w:rFonts w:ascii="Tahoma" w:hAnsi="Tahoma" w:cs="Tahoma"/>
        </w:rPr>
      </w:pPr>
      <w:r w:rsidRPr="0071254D">
        <w:rPr>
          <w:rFonts w:ascii="Tahoma" w:hAnsi="Tahoma" w:cs="Tahoma"/>
        </w:rPr>
        <w:t xml:space="preserve">Zapsána v obchodním rejstříku vedeném </w:t>
      </w:r>
      <w:r>
        <w:rPr>
          <w:rFonts w:ascii="Tahoma" w:hAnsi="Tahoma" w:cs="Tahoma"/>
        </w:rPr>
        <w:t>Krajským</w:t>
      </w:r>
      <w:r w:rsidRPr="0071254D">
        <w:rPr>
          <w:rFonts w:ascii="Tahoma" w:hAnsi="Tahoma" w:cs="Tahoma"/>
        </w:rPr>
        <w:t xml:space="preserve"> soudem v </w:t>
      </w:r>
      <w:r>
        <w:rPr>
          <w:rFonts w:ascii="Tahoma" w:hAnsi="Tahoma" w:cs="Tahoma"/>
        </w:rPr>
        <w:t>Ostravě</w:t>
      </w:r>
      <w:r w:rsidRPr="0071254D">
        <w:rPr>
          <w:rFonts w:ascii="Tahoma" w:hAnsi="Tahoma" w:cs="Tahoma"/>
        </w:rPr>
        <w:t>, oddíl </w:t>
      </w:r>
      <w:r>
        <w:rPr>
          <w:rFonts w:ascii="Tahoma" w:hAnsi="Tahoma" w:cs="Tahoma"/>
        </w:rPr>
        <w:t>C,</w:t>
      </w:r>
      <w:r w:rsidRPr="0071254D">
        <w:rPr>
          <w:rFonts w:ascii="Tahoma" w:hAnsi="Tahoma" w:cs="Tahoma"/>
        </w:rPr>
        <w:t xml:space="preserve"> vložka </w:t>
      </w:r>
      <w:r>
        <w:rPr>
          <w:rFonts w:ascii="Tahoma" w:hAnsi="Tahoma" w:cs="Tahoma"/>
        </w:rPr>
        <w:t>6113</w:t>
      </w:r>
    </w:p>
    <w:p w:rsidR="00A76AA0" w:rsidRPr="0071254D" w:rsidRDefault="00A76AA0" w:rsidP="00A76AA0">
      <w:pPr>
        <w:numPr>
          <w:ilvl w:val="12"/>
          <w:numId w:val="0"/>
        </w:numPr>
        <w:spacing w:before="120"/>
        <w:ind w:left="357"/>
        <w:jc w:val="both"/>
        <w:rPr>
          <w:rFonts w:ascii="Tahoma" w:hAnsi="Tahoma" w:cs="Tahoma"/>
          <w:iCs/>
        </w:rPr>
      </w:pPr>
      <w:r w:rsidRPr="0071254D">
        <w:rPr>
          <w:rFonts w:ascii="Tahoma" w:hAnsi="Tahoma" w:cs="Tahoma"/>
          <w:iCs/>
        </w:rPr>
        <w:t xml:space="preserve"> (dále jen „</w:t>
      </w:r>
      <w:r w:rsidRPr="0071254D">
        <w:rPr>
          <w:rFonts w:ascii="Tahoma" w:hAnsi="Tahoma" w:cs="Tahoma"/>
          <w:i/>
          <w:iCs/>
        </w:rPr>
        <w:t>zhotovitel</w:t>
      </w:r>
      <w:r w:rsidRPr="0071254D">
        <w:rPr>
          <w:rFonts w:ascii="Tahoma" w:hAnsi="Tahoma" w:cs="Tahoma"/>
          <w:iCs/>
        </w:rPr>
        <w:t>“)</w:t>
      </w:r>
    </w:p>
    <w:p w:rsidR="00D137EC" w:rsidRDefault="00D137EC">
      <w:pPr>
        <w:rPr>
          <w:rFonts w:ascii="Tahoma" w:hAnsi="Tahoma" w:cs="Tahoma"/>
        </w:rPr>
      </w:pPr>
    </w:p>
    <w:p w:rsidR="001F7317" w:rsidRDefault="001F7317">
      <w:pPr>
        <w:jc w:val="both"/>
        <w:rPr>
          <w:rFonts w:ascii="Tahoma" w:hAnsi="Tahoma" w:cs="Tahoma"/>
        </w:rPr>
      </w:pPr>
    </w:p>
    <w:p w:rsidR="001B7729" w:rsidRDefault="001B7729">
      <w:pPr>
        <w:jc w:val="both"/>
        <w:rPr>
          <w:rFonts w:ascii="Tahoma" w:hAnsi="Tahoma" w:cs="Tahoma"/>
        </w:rPr>
      </w:pPr>
    </w:p>
    <w:p w:rsidR="001B7729" w:rsidRPr="00C00074" w:rsidRDefault="001B7729">
      <w:pPr>
        <w:jc w:val="both"/>
        <w:rPr>
          <w:rFonts w:ascii="Tahoma" w:hAnsi="Tahoma" w:cs="Tahoma"/>
        </w:rPr>
      </w:pPr>
    </w:p>
    <w:p w:rsidR="001F7317" w:rsidRPr="00C00074" w:rsidRDefault="001F7317" w:rsidP="001F7317">
      <w:pPr>
        <w:jc w:val="center"/>
        <w:rPr>
          <w:rFonts w:ascii="Tahoma" w:hAnsi="Tahoma" w:cs="Tahoma"/>
          <w:b/>
        </w:rPr>
      </w:pPr>
      <w:r w:rsidRPr="00C00074">
        <w:rPr>
          <w:rFonts w:ascii="Tahoma" w:hAnsi="Tahoma" w:cs="Tahoma"/>
          <w:b/>
        </w:rPr>
        <w:t>Článek II</w:t>
      </w:r>
      <w:r w:rsidR="00001D9B">
        <w:rPr>
          <w:rFonts w:ascii="Tahoma" w:hAnsi="Tahoma" w:cs="Tahoma"/>
          <w:b/>
        </w:rPr>
        <w:t>.</w:t>
      </w:r>
    </w:p>
    <w:p w:rsidR="00CF5A5B" w:rsidRPr="00C00074" w:rsidRDefault="00BE0D6A" w:rsidP="001F7317">
      <w:pPr>
        <w:jc w:val="center"/>
        <w:rPr>
          <w:rFonts w:ascii="Tahoma" w:hAnsi="Tahoma" w:cs="Tahoma"/>
          <w:b/>
        </w:rPr>
      </w:pPr>
      <w:r>
        <w:rPr>
          <w:rFonts w:ascii="Tahoma" w:hAnsi="Tahoma" w:cs="Tahoma"/>
          <w:b/>
        </w:rPr>
        <w:t>Úvodní ustanovení</w:t>
      </w:r>
    </w:p>
    <w:p w:rsidR="001F7317" w:rsidRPr="0031248F" w:rsidRDefault="001F7317">
      <w:pPr>
        <w:jc w:val="both"/>
        <w:rPr>
          <w:rFonts w:ascii="Tahoma" w:hAnsi="Tahoma" w:cs="Tahoma"/>
          <w:color w:val="FF0000"/>
        </w:rPr>
      </w:pPr>
    </w:p>
    <w:p w:rsidR="00BE0D6A" w:rsidRPr="003F2239" w:rsidRDefault="00BE0D6A" w:rsidP="00D7172E">
      <w:pPr>
        <w:pStyle w:val="OdstavecSmlouvy"/>
        <w:keepLines w:val="0"/>
        <w:numPr>
          <w:ilvl w:val="0"/>
          <w:numId w:val="4"/>
        </w:numPr>
        <w:tabs>
          <w:tab w:val="clear" w:pos="360"/>
          <w:tab w:val="clear" w:pos="426"/>
          <w:tab w:val="clear" w:pos="1701"/>
        </w:tabs>
        <w:spacing w:before="120" w:after="0"/>
        <w:ind w:left="357" w:hanging="357"/>
        <w:rPr>
          <w:rFonts w:ascii="Tahoma" w:hAnsi="Tahoma" w:cs="Tahoma"/>
          <w:caps/>
          <w:szCs w:val="24"/>
        </w:rPr>
      </w:pPr>
      <w:r w:rsidRPr="003F2239">
        <w:rPr>
          <w:rFonts w:ascii="Tahoma" w:hAnsi="Tahoma" w:cs="Tahoma"/>
          <w:szCs w:val="24"/>
        </w:rPr>
        <w:t>Smluvní strany uzavřely dne 23. 1. 2020, na základě výsledku zadávacího řízení veřejné zakázky malého rozsahu s názvem: „Rekonstrukce objektu na ul. Letní – dodávka stavby“, evidenční číslo 19-13-12-19-VZMR (dále jen „veřejná zakázka“), smlouvu o dílo (dále jen „smlouva“).</w:t>
      </w:r>
    </w:p>
    <w:p w:rsidR="003F2239" w:rsidRPr="003F2239" w:rsidRDefault="003F2239" w:rsidP="003F2239">
      <w:pPr>
        <w:pStyle w:val="Default"/>
        <w:ind w:left="360"/>
        <w:rPr>
          <w:b/>
          <w:color w:val="auto"/>
        </w:rPr>
      </w:pPr>
    </w:p>
    <w:p w:rsidR="003F2239" w:rsidRPr="003F2239" w:rsidRDefault="003F2239" w:rsidP="00D7172E">
      <w:pPr>
        <w:pStyle w:val="Default"/>
        <w:numPr>
          <w:ilvl w:val="0"/>
          <w:numId w:val="4"/>
        </w:numPr>
        <w:jc w:val="both"/>
        <w:rPr>
          <w:b/>
          <w:color w:val="auto"/>
        </w:rPr>
      </w:pPr>
      <w:r w:rsidRPr="003F2239">
        <w:rPr>
          <w:color w:val="auto"/>
        </w:rPr>
        <w:t>Z důvodů uvedených ve změnovém listu č. 1, který je přílohou tohoto dodatku, dochází ke změně smlouvy o dílo v souladu s § 222 zákona č. 134/2016 Sb., o zadávání veřejných zakázek, v účinném znění (dále jen „zákon“) spočívající ve změně rozsahu díla o příslušné vícepráce.</w:t>
      </w:r>
    </w:p>
    <w:p w:rsidR="003F2239" w:rsidRPr="003F2239" w:rsidRDefault="003F2239" w:rsidP="00D7172E">
      <w:pPr>
        <w:pStyle w:val="OdstavecSmlouvy"/>
        <w:keepLines w:val="0"/>
        <w:numPr>
          <w:ilvl w:val="0"/>
          <w:numId w:val="4"/>
        </w:numPr>
        <w:tabs>
          <w:tab w:val="clear" w:pos="360"/>
          <w:tab w:val="clear" w:pos="426"/>
          <w:tab w:val="clear" w:pos="1701"/>
        </w:tabs>
        <w:spacing w:before="120" w:after="0"/>
        <w:ind w:left="357" w:hanging="357"/>
        <w:rPr>
          <w:rFonts w:ascii="Tahoma" w:hAnsi="Tahoma" w:cs="Tahoma"/>
          <w:caps/>
          <w:szCs w:val="24"/>
        </w:rPr>
      </w:pPr>
      <w:r w:rsidRPr="003F2239">
        <w:rPr>
          <w:rFonts w:ascii="Tahoma" w:hAnsi="Tahoma" w:cs="Tahoma"/>
          <w:szCs w:val="24"/>
        </w:rPr>
        <w:t>Dodatek je uzavřen v souladu s článkem III. odst. 11 smlouvy.</w:t>
      </w:r>
    </w:p>
    <w:p w:rsidR="00BE0D6A" w:rsidRPr="00BE0D6A" w:rsidRDefault="00BE0D6A" w:rsidP="00AE5324">
      <w:pPr>
        <w:pStyle w:val="Default"/>
        <w:ind w:left="708"/>
        <w:jc w:val="both"/>
        <w:rPr>
          <w:color w:val="FF0000"/>
        </w:rPr>
      </w:pPr>
    </w:p>
    <w:p w:rsidR="00D137EC" w:rsidRPr="00A03D22" w:rsidRDefault="00A03D22" w:rsidP="00D137EC">
      <w:pPr>
        <w:jc w:val="center"/>
        <w:rPr>
          <w:rFonts w:ascii="Tahoma" w:hAnsi="Tahoma" w:cs="Tahoma"/>
          <w:b/>
        </w:rPr>
      </w:pPr>
      <w:r>
        <w:rPr>
          <w:rFonts w:ascii="Tahoma" w:hAnsi="Tahoma" w:cs="Tahoma"/>
          <w:b/>
        </w:rPr>
        <w:t>Článek III</w:t>
      </w:r>
      <w:r w:rsidR="00001D9B">
        <w:rPr>
          <w:rFonts w:ascii="Tahoma" w:hAnsi="Tahoma" w:cs="Tahoma"/>
          <w:b/>
        </w:rPr>
        <w:t>.</w:t>
      </w:r>
    </w:p>
    <w:p w:rsidR="00D137EC" w:rsidRPr="00EF5176" w:rsidRDefault="007A5B47" w:rsidP="00D137EC">
      <w:pPr>
        <w:jc w:val="center"/>
        <w:rPr>
          <w:rFonts w:ascii="Tahoma" w:hAnsi="Tahoma" w:cs="Tahoma"/>
          <w:b/>
        </w:rPr>
      </w:pPr>
      <w:r w:rsidRPr="00EF5176">
        <w:rPr>
          <w:rFonts w:ascii="Tahoma" w:hAnsi="Tahoma" w:cs="Tahoma"/>
          <w:b/>
        </w:rPr>
        <w:t>Předmět dodatku</w:t>
      </w:r>
    </w:p>
    <w:p w:rsidR="007A5B47" w:rsidRDefault="007A5B47" w:rsidP="007A5B47">
      <w:pPr>
        <w:pStyle w:val="Default"/>
      </w:pPr>
    </w:p>
    <w:p w:rsidR="00A03D22" w:rsidRPr="00F71FB3" w:rsidRDefault="003F2239" w:rsidP="00D7172E">
      <w:pPr>
        <w:pStyle w:val="Default"/>
        <w:numPr>
          <w:ilvl w:val="0"/>
          <w:numId w:val="6"/>
        </w:numPr>
        <w:jc w:val="both"/>
        <w:rPr>
          <w:color w:val="FF0000"/>
        </w:rPr>
      </w:pPr>
      <w:r w:rsidRPr="00EF5176">
        <w:t>Předmětem tohoto dodatku je změna  Smlouvy o dílo, a to úpravou předmětu smlouvy  o</w:t>
      </w:r>
      <w:r w:rsidRPr="00EF5176">
        <w:rPr>
          <w:sz w:val="20"/>
          <w:szCs w:val="20"/>
        </w:rPr>
        <w:t xml:space="preserve"> </w:t>
      </w:r>
      <w:r w:rsidRPr="00EF5176">
        <w:t>vícepráce</w:t>
      </w:r>
      <w:r w:rsidR="00EF5176">
        <w:t xml:space="preserve">, </w:t>
      </w:r>
      <w:r w:rsidR="00EF5176">
        <w:lastRenderedPageBreak/>
        <w:t>k</w:t>
      </w:r>
      <w:r w:rsidR="00F71FB3">
        <w:t xml:space="preserve">teré zvýší cenu dílu sjednanou </w:t>
      </w:r>
      <w:r w:rsidR="00EF5176">
        <w:t>v článku VII, odst. 1. smlouvy.</w:t>
      </w:r>
    </w:p>
    <w:p w:rsidR="00F71FB3" w:rsidRPr="00F71FB3" w:rsidRDefault="00F71FB3" w:rsidP="00F71FB3">
      <w:pPr>
        <w:pStyle w:val="Default"/>
        <w:ind w:left="432"/>
        <w:jc w:val="both"/>
        <w:rPr>
          <w:color w:val="FF0000"/>
        </w:rPr>
      </w:pPr>
    </w:p>
    <w:p w:rsidR="00F71FB3" w:rsidRPr="003F2239" w:rsidRDefault="00F71FB3" w:rsidP="00D7172E">
      <w:pPr>
        <w:numPr>
          <w:ilvl w:val="0"/>
          <w:numId w:val="6"/>
        </w:numPr>
        <w:overflowPunct/>
        <w:jc w:val="both"/>
        <w:textAlignment w:val="auto"/>
        <w:rPr>
          <w:rFonts w:ascii="Tahoma" w:hAnsi="Tahoma" w:cs="Tahoma"/>
          <w:color w:val="000000"/>
          <w:szCs w:val="24"/>
        </w:rPr>
      </w:pPr>
      <w:r w:rsidRPr="003F2239">
        <w:rPr>
          <w:rFonts w:ascii="Tahoma" w:hAnsi="Tahoma" w:cs="Tahoma"/>
          <w:color w:val="000000"/>
          <w:szCs w:val="24"/>
        </w:rPr>
        <w:t>Cena za původní dílo se upravuje pouze a jedině s ohledem na úpravu předmětu plnění dle čl. II</w:t>
      </w:r>
      <w:r w:rsidRPr="00F71FB3">
        <w:rPr>
          <w:rFonts w:ascii="Tahoma" w:hAnsi="Tahoma" w:cs="Tahoma"/>
          <w:color w:val="000000"/>
          <w:szCs w:val="24"/>
        </w:rPr>
        <w:t>I</w:t>
      </w:r>
      <w:r w:rsidRPr="003F2239">
        <w:rPr>
          <w:rFonts w:ascii="Tahoma" w:hAnsi="Tahoma" w:cs="Tahoma"/>
          <w:color w:val="000000"/>
          <w:szCs w:val="24"/>
        </w:rPr>
        <w:t xml:space="preserve"> tohoto dodatku. Cena za dílo bude odpovídat soupisu prací s výkazem výměr</w:t>
      </w:r>
      <w:r w:rsidRPr="00F71FB3">
        <w:rPr>
          <w:rFonts w:ascii="Tahoma" w:hAnsi="Tahoma" w:cs="Tahoma"/>
          <w:color w:val="000000"/>
          <w:szCs w:val="24"/>
        </w:rPr>
        <w:t>.</w:t>
      </w:r>
      <w:r>
        <w:rPr>
          <w:rFonts w:ascii="Tahoma" w:hAnsi="Tahoma" w:cs="Tahoma"/>
          <w:color w:val="000000"/>
          <w:szCs w:val="24"/>
        </w:rPr>
        <w:t xml:space="preserve"> </w:t>
      </w:r>
      <w:r w:rsidRPr="003F2239">
        <w:rPr>
          <w:rFonts w:ascii="Tahoma" w:hAnsi="Tahoma" w:cs="Tahoma"/>
          <w:color w:val="000000"/>
          <w:szCs w:val="24"/>
        </w:rPr>
        <w:t xml:space="preserve">Podrobná specifikace víceprací je vyznačená v soupisu prací s výkazem výměr, který tvoří přílohu č. 1 tohoto dodatku. </w:t>
      </w:r>
    </w:p>
    <w:p w:rsidR="00F71FB3" w:rsidRDefault="00F71FB3" w:rsidP="003F2239">
      <w:pPr>
        <w:ind w:left="502"/>
        <w:jc w:val="center"/>
        <w:rPr>
          <w:rFonts w:ascii="Tahoma" w:hAnsi="Tahoma" w:cs="Tahoma"/>
          <w:b/>
          <w:szCs w:val="24"/>
        </w:rPr>
      </w:pPr>
    </w:p>
    <w:p w:rsidR="00AE5324" w:rsidRPr="003F2239" w:rsidRDefault="003F2239" w:rsidP="003F2239">
      <w:pPr>
        <w:ind w:left="502"/>
        <w:jc w:val="center"/>
        <w:rPr>
          <w:rFonts w:ascii="Tahoma" w:hAnsi="Tahoma" w:cs="Tahoma"/>
          <w:b/>
          <w:szCs w:val="24"/>
        </w:rPr>
      </w:pPr>
      <w:r w:rsidRPr="003F2239">
        <w:rPr>
          <w:rFonts w:ascii="Tahoma" w:hAnsi="Tahoma" w:cs="Tahoma"/>
          <w:b/>
          <w:szCs w:val="24"/>
        </w:rPr>
        <w:t>Článek IV</w:t>
      </w:r>
      <w:r w:rsidR="00001D9B">
        <w:rPr>
          <w:rFonts w:ascii="Tahoma" w:hAnsi="Tahoma" w:cs="Tahoma"/>
          <w:b/>
          <w:szCs w:val="24"/>
        </w:rPr>
        <w:t>.</w:t>
      </w:r>
    </w:p>
    <w:p w:rsidR="003F2239" w:rsidRPr="003F2239" w:rsidRDefault="003F2239" w:rsidP="003F2239">
      <w:pPr>
        <w:ind w:left="502"/>
        <w:jc w:val="center"/>
        <w:rPr>
          <w:rFonts w:ascii="Tahoma" w:hAnsi="Tahoma" w:cs="Tahoma"/>
          <w:b/>
          <w:szCs w:val="24"/>
        </w:rPr>
      </w:pPr>
      <w:r w:rsidRPr="003F2239">
        <w:rPr>
          <w:rFonts w:ascii="Tahoma" w:hAnsi="Tahoma" w:cs="Tahoma"/>
          <w:b/>
          <w:szCs w:val="24"/>
        </w:rPr>
        <w:t>Vícepráce</w:t>
      </w:r>
    </w:p>
    <w:p w:rsidR="003F2239" w:rsidRDefault="003F2239" w:rsidP="00A03D22">
      <w:pPr>
        <w:ind w:left="502"/>
        <w:jc w:val="both"/>
        <w:rPr>
          <w:rFonts w:ascii="Tahoma" w:hAnsi="Tahoma" w:cs="Tahoma"/>
          <w:color w:val="FF0000"/>
          <w:szCs w:val="24"/>
        </w:rPr>
      </w:pPr>
    </w:p>
    <w:p w:rsidR="003F2239" w:rsidRPr="003F2239" w:rsidRDefault="003F2239" w:rsidP="00D7172E">
      <w:pPr>
        <w:numPr>
          <w:ilvl w:val="0"/>
          <w:numId w:val="5"/>
        </w:numPr>
        <w:overflowPunct/>
        <w:spacing w:after="58"/>
        <w:jc w:val="both"/>
        <w:textAlignment w:val="auto"/>
        <w:rPr>
          <w:rFonts w:ascii="Tahoma" w:hAnsi="Tahoma" w:cs="Tahoma"/>
          <w:color w:val="000000"/>
          <w:szCs w:val="24"/>
        </w:rPr>
      </w:pPr>
      <w:r w:rsidRPr="00EF5176">
        <w:rPr>
          <w:rFonts w:ascii="Tahoma" w:hAnsi="Tahoma" w:cs="Tahoma"/>
          <w:szCs w:val="24"/>
        </w:rPr>
        <w:t xml:space="preserve">Vícepráce vznikly v důsledku okolností, </w:t>
      </w:r>
      <w:r w:rsidRPr="003F2239">
        <w:rPr>
          <w:rFonts w:ascii="Tahoma" w:hAnsi="Tahoma" w:cs="Tahoma"/>
          <w:szCs w:val="24"/>
        </w:rPr>
        <w:t>které zadavatel jednající s náležitou péčí</w:t>
      </w:r>
      <w:r w:rsidRPr="003F2239">
        <w:rPr>
          <w:rFonts w:ascii="Tahoma" w:hAnsi="Tahoma" w:cs="Tahoma"/>
          <w:color w:val="000000"/>
          <w:szCs w:val="24"/>
        </w:rPr>
        <w:t xml:space="preserve"> nemohl předvídat, a tyto dodatečné stavební práce jsou zcela nezbytné pro provedení původního předmětu plnění a je</w:t>
      </w:r>
      <w:r w:rsidR="00EF5176">
        <w:rPr>
          <w:rFonts w:ascii="Tahoma" w:hAnsi="Tahoma" w:cs="Tahoma"/>
          <w:color w:val="000000"/>
          <w:szCs w:val="24"/>
        </w:rPr>
        <w:t>jich celková cena nepřesahuje 18</w:t>
      </w:r>
      <w:r w:rsidRPr="003F2239">
        <w:rPr>
          <w:rFonts w:ascii="Tahoma" w:hAnsi="Tahoma" w:cs="Tahoma"/>
          <w:color w:val="000000"/>
          <w:szCs w:val="24"/>
        </w:rPr>
        <w:t xml:space="preserve"> % ceny původního předmětu plnění. </w:t>
      </w:r>
    </w:p>
    <w:p w:rsidR="003F2239" w:rsidRPr="003F2239" w:rsidRDefault="003F2239" w:rsidP="003F2239">
      <w:pPr>
        <w:pStyle w:val="Default"/>
      </w:pPr>
    </w:p>
    <w:p w:rsidR="003F2239" w:rsidRDefault="00EF5176" w:rsidP="00D7172E">
      <w:pPr>
        <w:numPr>
          <w:ilvl w:val="0"/>
          <w:numId w:val="5"/>
        </w:numPr>
        <w:overflowPunct/>
        <w:spacing w:after="58"/>
        <w:jc w:val="both"/>
        <w:textAlignment w:val="auto"/>
        <w:rPr>
          <w:rFonts w:ascii="Tahoma" w:hAnsi="Tahoma" w:cs="Tahoma"/>
          <w:color w:val="000000"/>
          <w:szCs w:val="24"/>
        </w:rPr>
      </w:pPr>
      <w:r w:rsidRPr="003F2239">
        <w:rPr>
          <w:rFonts w:ascii="Tahoma" w:hAnsi="Tahoma" w:cs="Tahoma"/>
          <w:color w:val="000000"/>
          <w:szCs w:val="24"/>
        </w:rPr>
        <w:t xml:space="preserve">Dodatečné práce podle předchozích odstavců nemohou být technicky nebo </w:t>
      </w:r>
      <w:r w:rsidR="003F2239" w:rsidRPr="003F2239">
        <w:rPr>
          <w:rFonts w:ascii="Tahoma" w:hAnsi="Tahoma" w:cs="Tahoma"/>
          <w:color w:val="000000"/>
          <w:szCs w:val="24"/>
        </w:rPr>
        <w:t xml:space="preserve">ekonomicky odděleny od původní veřejné zakázky, pokud by toto oddělení způsobilo závažnou újmu zadavateli, nebo ačkoliv je toto oddělení technicky či ekonomicky možné, jsou tyto dodatečné stavební práce zcela nezbytné pro dokončení předmětu původní veřejné zakázky. S ohledem na výše uvedené budou vícepráce provedeny původním zhotovitelem dle smlouvy. </w:t>
      </w:r>
    </w:p>
    <w:p w:rsidR="00EF5176" w:rsidRDefault="00EF5176" w:rsidP="00EF5176">
      <w:pPr>
        <w:pStyle w:val="Odstavecseseznamem"/>
        <w:rPr>
          <w:rFonts w:ascii="Tahoma" w:hAnsi="Tahoma" w:cs="Tahoma"/>
          <w:color w:val="000000"/>
          <w:szCs w:val="24"/>
        </w:rPr>
      </w:pPr>
    </w:p>
    <w:p w:rsidR="003F2239" w:rsidRDefault="003F2239" w:rsidP="00D7172E">
      <w:pPr>
        <w:numPr>
          <w:ilvl w:val="0"/>
          <w:numId w:val="5"/>
        </w:numPr>
        <w:overflowPunct/>
        <w:spacing w:after="58"/>
        <w:textAlignment w:val="auto"/>
        <w:rPr>
          <w:rFonts w:ascii="Tahoma" w:hAnsi="Tahoma" w:cs="Tahoma"/>
          <w:color w:val="000000"/>
          <w:szCs w:val="24"/>
        </w:rPr>
      </w:pPr>
      <w:r w:rsidRPr="003F2239">
        <w:rPr>
          <w:rFonts w:ascii="Tahoma" w:hAnsi="Tahoma" w:cs="Tahoma"/>
          <w:color w:val="000000"/>
          <w:szCs w:val="24"/>
        </w:rPr>
        <w:t xml:space="preserve">Vícepráce budou provedeny dle požadavků a dle přiloženého soupisu prací s výkazem výměr, a to po odsouhlasení oběma smluvními stranami. </w:t>
      </w:r>
    </w:p>
    <w:p w:rsidR="00EF5176" w:rsidRPr="003F2239" w:rsidRDefault="00EF5176" w:rsidP="00EF5176">
      <w:pPr>
        <w:overflowPunct/>
        <w:spacing w:after="58"/>
        <w:ind w:left="360"/>
        <w:textAlignment w:val="auto"/>
        <w:rPr>
          <w:rFonts w:ascii="Tahoma" w:hAnsi="Tahoma" w:cs="Tahoma"/>
          <w:color w:val="000000"/>
          <w:szCs w:val="24"/>
        </w:rPr>
      </w:pPr>
    </w:p>
    <w:p w:rsidR="00EF5176" w:rsidRDefault="00EF5176" w:rsidP="00F71FB3">
      <w:pPr>
        <w:overflowPunct/>
        <w:spacing w:after="58"/>
        <w:jc w:val="both"/>
        <w:textAlignment w:val="auto"/>
        <w:rPr>
          <w:rFonts w:ascii="Tahoma" w:hAnsi="Tahoma" w:cs="Tahoma"/>
          <w:color w:val="000000"/>
          <w:szCs w:val="24"/>
        </w:rPr>
      </w:pPr>
      <w:r>
        <w:rPr>
          <w:rFonts w:ascii="Tahoma" w:hAnsi="Tahoma" w:cs="Tahoma"/>
          <w:color w:val="000000"/>
          <w:szCs w:val="24"/>
        </w:rPr>
        <w:t xml:space="preserve">4. </w:t>
      </w:r>
      <w:r w:rsidR="003F2239" w:rsidRPr="003F2239">
        <w:rPr>
          <w:rFonts w:ascii="Tahoma" w:hAnsi="Tahoma" w:cs="Tahoma"/>
          <w:color w:val="000000"/>
          <w:szCs w:val="24"/>
        </w:rPr>
        <w:t xml:space="preserve">Cena za vícepráce je sjednána jako cena smluvní a je stanovena soupisem prací s </w:t>
      </w:r>
    </w:p>
    <w:p w:rsidR="00EF5176" w:rsidRDefault="003F2239" w:rsidP="00F71FB3">
      <w:pPr>
        <w:overflowPunct/>
        <w:spacing w:after="58"/>
        <w:ind w:firstLine="360"/>
        <w:jc w:val="both"/>
        <w:textAlignment w:val="auto"/>
        <w:rPr>
          <w:rFonts w:ascii="Tahoma" w:hAnsi="Tahoma" w:cs="Tahoma"/>
          <w:color w:val="000000"/>
          <w:szCs w:val="24"/>
        </w:rPr>
      </w:pPr>
      <w:r w:rsidRPr="003F2239">
        <w:rPr>
          <w:rFonts w:ascii="Tahoma" w:hAnsi="Tahoma" w:cs="Tahoma"/>
          <w:color w:val="000000"/>
          <w:szCs w:val="24"/>
        </w:rPr>
        <w:t xml:space="preserve">výkazem výměr, který tvoří přílohu č. 1 tohoto dodatku. </w:t>
      </w:r>
    </w:p>
    <w:p w:rsidR="00F71FB3" w:rsidRDefault="00F71FB3" w:rsidP="00F71FB3">
      <w:pPr>
        <w:overflowPunct/>
        <w:spacing w:after="58"/>
        <w:ind w:firstLine="360"/>
        <w:jc w:val="both"/>
        <w:textAlignment w:val="auto"/>
        <w:rPr>
          <w:rFonts w:ascii="Tahoma" w:hAnsi="Tahoma" w:cs="Tahoma"/>
          <w:color w:val="000000"/>
          <w:szCs w:val="24"/>
        </w:rPr>
      </w:pPr>
    </w:p>
    <w:p w:rsidR="00F71FB3" w:rsidRPr="00F71FB3" w:rsidRDefault="00F71FB3" w:rsidP="00F71FB3">
      <w:pPr>
        <w:overflowPunct/>
        <w:spacing w:after="58"/>
        <w:ind w:firstLine="360"/>
        <w:jc w:val="center"/>
        <w:textAlignment w:val="auto"/>
        <w:rPr>
          <w:rFonts w:ascii="Tahoma" w:hAnsi="Tahoma" w:cs="Tahoma"/>
          <w:b/>
          <w:color w:val="000000"/>
          <w:szCs w:val="24"/>
        </w:rPr>
      </w:pPr>
      <w:r w:rsidRPr="00F71FB3">
        <w:rPr>
          <w:rFonts w:ascii="Tahoma" w:hAnsi="Tahoma" w:cs="Tahoma"/>
          <w:b/>
          <w:color w:val="000000"/>
          <w:szCs w:val="24"/>
        </w:rPr>
        <w:t>Článek V</w:t>
      </w:r>
      <w:r w:rsidR="00001D9B">
        <w:rPr>
          <w:rFonts w:ascii="Tahoma" w:hAnsi="Tahoma" w:cs="Tahoma"/>
          <w:b/>
          <w:color w:val="000000"/>
          <w:szCs w:val="24"/>
        </w:rPr>
        <w:t>.</w:t>
      </w:r>
    </w:p>
    <w:p w:rsidR="00F71FB3" w:rsidRPr="00F71FB3" w:rsidRDefault="00F71FB3" w:rsidP="00F71FB3">
      <w:pPr>
        <w:overflowPunct/>
        <w:spacing w:after="58"/>
        <w:ind w:firstLine="360"/>
        <w:jc w:val="center"/>
        <w:textAlignment w:val="auto"/>
        <w:rPr>
          <w:rFonts w:ascii="Tahoma" w:hAnsi="Tahoma" w:cs="Tahoma"/>
          <w:b/>
          <w:color w:val="000000"/>
          <w:szCs w:val="24"/>
        </w:rPr>
      </w:pPr>
      <w:r w:rsidRPr="00F71FB3">
        <w:rPr>
          <w:rFonts w:ascii="Tahoma" w:hAnsi="Tahoma" w:cs="Tahoma"/>
          <w:b/>
          <w:color w:val="000000"/>
          <w:szCs w:val="24"/>
        </w:rPr>
        <w:t>Cena za dílo</w:t>
      </w:r>
    </w:p>
    <w:p w:rsidR="00F71FB3" w:rsidRDefault="00F71FB3" w:rsidP="00F71FB3">
      <w:pPr>
        <w:overflowPunct/>
        <w:spacing w:after="58"/>
        <w:ind w:firstLine="360"/>
        <w:jc w:val="both"/>
        <w:textAlignment w:val="auto"/>
        <w:rPr>
          <w:rFonts w:ascii="Tahoma" w:hAnsi="Tahoma" w:cs="Tahoma"/>
          <w:color w:val="000000"/>
          <w:szCs w:val="24"/>
        </w:rPr>
      </w:pPr>
    </w:p>
    <w:p w:rsidR="00F71FB3" w:rsidRPr="00001D9B" w:rsidRDefault="00F71FB3" w:rsidP="00D7172E">
      <w:pPr>
        <w:numPr>
          <w:ilvl w:val="0"/>
          <w:numId w:val="7"/>
        </w:numPr>
        <w:overflowPunct/>
        <w:spacing w:after="58"/>
        <w:jc w:val="both"/>
        <w:textAlignment w:val="auto"/>
        <w:rPr>
          <w:rFonts w:ascii="Tahoma" w:hAnsi="Tahoma" w:cs="Tahoma"/>
          <w:b/>
          <w:color w:val="000000"/>
          <w:szCs w:val="24"/>
          <w:u w:val="single"/>
        </w:rPr>
      </w:pPr>
      <w:r w:rsidRPr="00001D9B">
        <w:rPr>
          <w:rFonts w:ascii="Tahoma" w:hAnsi="Tahoma" w:cs="Tahoma"/>
          <w:b/>
          <w:color w:val="000000"/>
          <w:szCs w:val="24"/>
          <w:u w:val="single"/>
        </w:rPr>
        <w:lastRenderedPageBreak/>
        <w:t>Původní cena za dílo:</w:t>
      </w:r>
    </w:p>
    <w:p w:rsidR="00F71FB3" w:rsidRPr="00F71FB3" w:rsidRDefault="00F71FB3" w:rsidP="00F71FB3">
      <w:pPr>
        <w:overflowPunct/>
        <w:spacing w:after="58"/>
        <w:ind w:left="720"/>
        <w:jc w:val="both"/>
        <w:textAlignment w:val="auto"/>
        <w:rPr>
          <w:rFonts w:ascii="Tahoma" w:hAnsi="Tahoma" w:cs="Tahoma"/>
          <w:b/>
          <w:color w:val="000000"/>
          <w:szCs w:val="24"/>
        </w:rPr>
      </w:pPr>
      <w:r w:rsidRPr="00F71FB3">
        <w:rPr>
          <w:rFonts w:ascii="Tahoma" w:hAnsi="Tahoma" w:cs="Tahoma"/>
          <w:b/>
          <w:color w:val="000000"/>
          <w:szCs w:val="24"/>
        </w:rPr>
        <w:t>2.572.424,13 Kč bez DPH</w:t>
      </w:r>
    </w:p>
    <w:p w:rsidR="00F71FB3" w:rsidRDefault="00F71FB3"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DPH 15 %</w:t>
      </w:r>
    </w:p>
    <w:p w:rsidR="00F71FB3" w:rsidRDefault="00F71FB3"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 xml:space="preserve">   385.863,62 Kč DPH</w:t>
      </w:r>
    </w:p>
    <w:p w:rsidR="00F71FB3" w:rsidRDefault="00F71FB3"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2.958.287,75 Kč včetně DPH</w:t>
      </w:r>
    </w:p>
    <w:p w:rsidR="00F71FB3" w:rsidRDefault="00F71FB3" w:rsidP="00F71FB3">
      <w:pPr>
        <w:overflowPunct/>
        <w:spacing w:after="58"/>
        <w:ind w:left="720"/>
        <w:jc w:val="both"/>
        <w:textAlignment w:val="auto"/>
        <w:rPr>
          <w:rFonts w:ascii="Tahoma" w:hAnsi="Tahoma" w:cs="Tahoma"/>
          <w:color w:val="000000"/>
          <w:szCs w:val="24"/>
        </w:rPr>
      </w:pPr>
    </w:p>
    <w:p w:rsidR="00F71FB3" w:rsidRPr="00001D9B" w:rsidRDefault="00F71FB3" w:rsidP="00D7172E">
      <w:pPr>
        <w:numPr>
          <w:ilvl w:val="0"/>
          <w:numId w:val="7"/>
        </w:numPr>
        <w:overflowPunct/>
        <w:spacing w:after="58"/>
        <w:jc w:val="both"/>
        <w:textAlignment w:val="auto"/>
        <w:rPr>
          <w:rFonts w:ascii="Tahoma" w:hAnsi="Tahoma" w:cs="Tahoma"/>
          <w:b/>
          <w:color w:val="000000"/>
          <w:szCs w:val="24"/>
          <w:u w:val="single"/>
        </w:rPr>
      </w:pPr>
      <w:r w:rsidRPr="00001D9B">
        <w:rPr>
          <w:rFonts w:ascii="Tahoma" w:hAnsi="Tahoma" w:cs="Tahoma"/>
          <w:b/>
          <w:color w:val="000000"/>
          <w:szCs w:val="24"/>
          <w:u w:val="single"/>
        </w:rPr>
        <w:t>Vícepráce:</w:t>
      </w:r>
    </w:p>
    <w:p w:rsidR="00F71FB3" w:rsidRPr="00001D9B" w:rsidRDefault="000E2D4C" w:rsidP="00F71FB3">
      <w:pPr>
        <w:overflowPunct/>
        <w:spacing w:after="58"/>
        <w:ind w:left="720"/>
        <w:jc w:val="both"/>
        <w:textAlignment w:val="auto"/>
        <w:rPr>
          <w:rFonts w:ascii="Tahoma" w:hAnsi="Tahoma" w:cs="Tahoma"/>
          <w:b/>
          <w:szCs w:val="24"/>
        </w:rPr>
      </w:pPr>
      <w:r>
        <w:rPr>
          <w:rFonts w:ascii="Tahoma" w:hAnsi="Tahoma" w:cs="Tahoma"/>
          <w:b/>
          <w:szCs w:val="24"/>
        </w:rPr>
        <w:t>350.808,85</w:t>
      </w:r>
      <w:r w:rsidR="00F71FB3" w:rsidRPr="00001D9B">
        <w:rPr>
          <w:rFonts w:ascii="Tahoma" w:hAnsi="Tahoma" w:cs="Tahoma"/>
          <w:b/>
          <w:szCs w:val="24"/>
        </w:rPr>
        <w:t xml:space="preserve"> Kč bez DPH</w:t>
      </w:r>
    </w:p>
    <w:p w:rsidR="00F71FB3" w:rsidRDefault="00F71FB3"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DPH 15 %</w:t>
      </w:r>
    </w:p>
    <w:p w:rsidR="00F71FB3" w:rsidRDefault="000E2D4C"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52.621</w:t>
      </w:r>
      <w:r w:rsidR="00F71FB3">
        <w:rPr>
          <w:rFonts w:ascii="Tahoma" w:hAnsi="Tahoma" w:cs="Tahoma"/>
          <w:color w:val="000000"/>
          <w:szCs w:val="24"/>
        </w:rPr>
        <w:t>,33 Kč DPH</w:t>
      </w:r>
    </w:p>
    <w:p w:rsidR="00F71FB3" w:rsidRDefault="000E2D4C"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403.430,17</w:t>
      </w:r>
      <w:r w:rsidR="00001D9B">
        <w:rPr>
          <w:rFonts w:ascii="Tahoma" w:hAnsi="Tahoma" w:cs="Tahoma"/>
          <w:color w:val="000000"/>
          <w:szCs w:val="24"/>
        </w:rPr>
        <w:t xml:space="preserve"> Kč včetně DPH</w:t>
      </w:r>
    </w:p>
    <w:p w:rsidR="00F71FB3" w:rsidRDefault="00F71FB3" w:rsidP="00F71FB3">
      <w:pPr>
        <w:overflowPunct/>
        <w:spacing w:after="58"/>
        <w:ind w:left="720"/>
        <w:jc w:val="both"/>
        <w:textAlignment w:val="auto"/>
        <w:rPr>
          <w:rFonts w:ascii="Tahoma" w:hAnsi="Tahoma" w:cs="Tahoma"/>
          <w:color w:val="000000"/>
          <w:szCs w:val="24"/>
        </w:rPr>
      </w:pPr>
    </w:p>
    <w:p w:rsidR="00F71FB3" w:rsidRDefault="00F71FB3" w:rsidP="00D7172E">
      <w:pPr>
        <w:numPr>
          <w:ilvl w:val="0"/>
          <w:numId w:val="7"/>
        </w:numPr>
        <w:overflowPunct/>
        <w:spacing w:after="58"/>
        <w:jc w:val="both"/>
        <w:textAlignment w:val="auto"/>
        <w:rPr>
          <w:rFonts w:ascii="Tahoma" w:hAnsi="Tahoma" w:cs="Tahoma"/>
          <w:b/>
          <w:color w:val="000000"/>
          <w:szCs w:val="24"/>
          <w:u w:val="single"/>
        </w:rPr>
      </w:pPr>
      <w:r w:rsidRPr="00001D9B">
        <w:rPr>
          <w:rFonts w:ascii="Tahoma" w:hAnsi="Tahoma" w:cs="Tahoma"/>
          <w:b/>
          <w:color w:val="000000"/>
          <w:szCs w:val="24"/>
          <w:u w:val="single"/>
        </w:rPr>
        <w:t>Nová cena za dílo:</w:t>
      </w:r>
    </w:p>
    <w:p w:rsidR="00001D9B" w:rsidRPr="007B46C3" w:rsidRDefault="000E2D4C" w:rsidP="00001D9B">
      <w:pPr>
        <w:overflowPunct/>
        <w:spacing w:after="58"/>
        <w:ind w:left="720"/>
        <w:jc w:val="both"/>
        <w:textAlignment w:val="auto"/>
        <w:rPr>
          <w:rFonts w:ascii="Tahoma" w:hAnsi="Tahoma" w:cs="Tahoma"/>
          <w:b/>
          <w:color w:val="000000"/>
          <w:szCs w:val="24"/>
        </w:rPr>
      </w:pPr>
      <w:r>
        <w:rPr>
          <w:rFonts w:ascii="Tahoma" w:hAnsi="Tahoma" w:cs="Tahoma"/>
          <w:b/>
          <w:color w:val="000000"/>
          <w:szCs w:val="24"/>
        </w:rPr>
        <w:t>2.923.323,98</w:t>
      </w:r>
      <w:r w:rsidR="00001D9B" w:rsidRPr="007B46C3">
        <w:rPr>
          <w:rFonts w:ascii="Tahoma" w:hAnsi="Tahoma" w:cs="Tahoma"/>
          <w:b/>
          <w:color w:val="000000"/>
          <w:szCs w:val="24"/>
        </w:rPr>
        <w:t xml:space="preserve"> Kč bez DPH</w:t>
      </w:r>
    </w:p>
    <w:p w:rsidR="00001D9B" w:rsidRPr="00001D9B" w:rsidRDefault="00001D9B" w:rsidP="00001D9B">
      <w:pPr>
        <w:overflowPunct/>
        <w:spacing w:after="58"/>
        <w:ind w:left="720"/>
        <w:jc w:val="both"/>
        <w:textAlignment w:val="auto"/>
        <w:rPr>
          <w:rFonts w:ascii="Tahoma" w:hAnsi="Tahoma" w:cs="Tahoma"/>
          <w:color w:val="000000"/>
          <w:szCs w:val="24"/>
        </w:rPr>
      </w:pPr>
      <w:r>
        <w:rPr>
          <w:rFonts w:ascii="Tahoma" w:hAnsi="Tahoma" w:cs="Tahoma"/>
          <w:color w:val="000000"/>
          <w:szCs w:val="24"/>
        </w:rPr>
        <w:t>DPH 15 %</w:t>
      </w:r>
    </w:p>
    <w:p w:rsidR="00F71FB3" w:rsidRDefault="000E2D4C"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438.484</w:t>
      </w:r>
      <w:r w:rsidR="00001D9B">
        <w:rPr>
          <w:rFonts w:ascii="Tahoma" w:hAnsi="Tahoma" w:cs="Tahoma"/>
          <w:color w:val="000000"/>
          <w:szCs w:val="24"/>
        </w:rPr>
        <w:t>,95 Kč DPH</w:t>
      </w:r>
    </w:p>
    <w:p w:rsidR="00001D9B" w:rsidRDefault="009B1C1A" w:rsidP="00F71FB3">
      <w:pPr>
        <w:overflowPunct/>
        <w:spacing w:after="58"/>
        <w:ind w:left="720"/>
        <w:jc w:val="both"/>
        <w:textAlignment w:val="auto"/>
        <w:rPr>
          <w:rFonts w:ascii="Tahoma" w:hAnsi="Tahoma" w:cs="Tahoma"/>
          <w:color w:val="000000"/>
          <w:szCs w:val="24"/>
        </w:rPr>
      </w:pPr>
      <w:r>
        <w:rPr>
          <w:rFonts w:ascii="Tahoma" w:hAnsi="Tahoma" w:cs="Tahoma"/>
          <w:color w:val="000000"/>
          <w:szCs w:val="24"/>
        </w:rPr>
        <w:t>3.361.717,92</w:t>
      </w:r>
      <w:r w:rsidR="00001D9B">
        <w:rPr>
          <w:rFonts w:ascii="Tahoma" w:hAnsi="Tahoma" w:cs="Tahoma"/>
          <w:color w:val="000000"/>
          <w:szCs w:val="24"/>
        </w:rPr>
        <w:t xml:space="preserve"> Kč včetně DPH</w:t>
      </w:r>
    </w:p>
    <w:p w:rsidR="00001D9B" w:rsidRDefault="00001D9B" w:rsidP="00F71FB3">
      <w:pPr>
        <w:overflowPunct/>
        <w:spacing w:after="58"/>
        <w:ind w:left="720"/>
        <w:jc w:val="both"/>
        <w:textAlignment w:val="auto"/>
        <w:rPr>
          <w:rFonts w:ascii="Tahoma" w:hAnsi="Tahoma" w:cs="Tahoma"/>
          <w:color w:val="000000"/>
          <w:szCs w:val="24"/>
        </w:rPr>
      </w:pPr>
    </w:p>
    <w:p w:rsidR="00F71FB3" w:rsidRDefault="00F71FB3" w:rsidP="00F71FB3">
      <w:pPr>
        <w:overflowPunct/>
        <w:spacing w:after="58"/>
        <w:ind w:left="720"/>
        <w:jc w:val="both"/>
        <w:textAlignment w:val="auto"/>
        <w:rPr>
          <w:rFonts w:ascii="Tahoma" w:hAnsi="Tahoma" w:cs="Tahoma"/>
          <w:color w:val="000000"/>
          <w:szCs w:val="24"/>
        </w:rPr>
      </w:pPr>
    </w:p>
    <w:p w:rsidR="00D137EC" w:rsidRPr="003F2239" w:rsidRDefault="00D137EC" w:rsidP="00B52173">
      <w:pPr>
        <w:ind w:left="360"/>
        <w:jc w:val="both"/>
        <w:rPr>
          <w:rFonts w:ascii="Tahoma" w:hAnsi="Tahoma" w:cs="Tahoma"/>
          <w:color w:val="FF0000"/>
          <w:szCs w:val="24"/>
        </w:rPr>
      </w:pPr>
    </w:p>
    <w:p w:rsidR="001F7317" w:rsidRPr="005E7F61" w:rsidRDefault="001F7317" w:rsidP="00B52173">
      <w:pPr>
        <w:jc w:val="both"/>
        <w:rPr>
          <w:rFonts w:ascii="Tahoma" w:hAnsi="Tahoma" w:cs="Tahoma"/>
          <w:b/>
          <w:caps/>
          <w:color w:val="FF0000"/>
        </w:rPr>
      </w:pPr>
    </w:p>
    <w:p w:rsidR="009412B1" w:rsidRPr="005E7F61" w:rsidRDefault="009412B1" w:rsidP="000A7DC7">
      <w:pPr>
        <w:pStyle w:val="Bezmezer"/>
        <w:jc w:val="both"/>
        <w:rPr>
          <w:rFonts w:ascii="Tahoma" w:hAnsi="Tahoma" w:cs="Tahoma"/>
          <w:b/>
          <w:bCs/>
          <w:color w:val="FF0000"/>
          <w:sz w:val="24"/>
          <w:szCs w:val="24"/>
          <w:lang w:eastAsia="cs-CZ"/>
        </w:rPr>
      </w:pPr>
    </w:p>
    <w:p w:rsidR="00990DBD" w:rsidRPr="005E7F61" w:rsidRDefault="00990DBD" w:rsidP="00D137EC">
      <w:pPr>
        <w:pStyle w:val="Default"/>
        <w:jc w:val="center"/>
      </w:pPr>
      <w:r w:rsidRPr="005E7F61">
        <w:rPr>
          <w:b/>
          <w:bCs/>
        </w:rPr>
        <w:t>Č</w:t>
      </w:r>
      <w:r w:rsidR="00A03D22">
        <w:rPr>
          <w:b/>
          <w:bCs/>
        </w:rPr>
        <w:t>lánek</w:t>
      </w:r>
      <w:r w:rsidR="00D137EC" w:rsidRPr="005E7F61">
        <w:rPr>
          <w:b/>
          <w:bCs/>
        </w:rPr>
        <w:t xml:space="preserve"> IV</w:t>
      </w:r>
    </w:p>
    <w:p w:rsidR="00990DBD" w:rsidRPr="005E7F61" w:rsidRDefault="00990DBD" w:rsidP="00D137EC">
      <w:pPr>
        <w:pStyle w:val="Default"/>
        <w:jc w:val="center"/>
        <w:rPr>
          <w:b/>
          <w:bCs/>
        </w:rPr>
      </w:pPr>
      <w:r w:rsidRPr="005E7F61">
        <w:rPr>
          <w:b/>
          <w:bCs/>
        </w:rPr>
        <w:t>Závěrečná ustanovení</w:t>
      </w:r>
    </w:p>
    <w:p w:rsidR="005E7F61" w:rsidRPr="005E7F61" w:rsidRDefault="005E7F61" w:rsidP="00D137EC">
      <w:pPr>
        <w:pStyle w:val="Default"/>
        <w:jc w:val="center"/>
      </w:pPr>
    </w:p>
    <w:p w:rsidR="00990DBD" w:rsidRDefault="00BE0D6A" w:rsidP="00D7172E">
      <w:pPr>
        <w:pStyle w:val="Default"/>
        <w:numPr>
          <w:ilvl w:val="0"/>
          <w:numId w:val="2"/>
        </w:numPr>
        <w:spacing w:after="166"/>
      </w:pPr>
      <w:r>
        <w:t xml:space="preserve">Tento dodatek ke Smlouvě </w:t>
      </w:r>
      <w:r w:rsidR="00990DBD" w:rsidRPr="005E7F61">
        <w:t xml:space="preserve">se uzavírá na dobu neurčitou a vstupuje v platnost dnem podepsání smluvními stranami. </w:t>
      </w:r>
    </w:p>
    <w:p w:rsidR="007A5B47" w:rsidRPr="007A5B47" w:rsidRDefault="007A5B47" w:rsidP="007A5B47">
      <w:pPr>
        <w:overflowPunct/>
        <w:ind w:left="360"/>
        <w:textAlignment w:val="auto"/>
        <w:rPr>
          <w:rFonts w:ascii="Arial" w:hAnsi="Arial" w:cs="Arial"/>
          <w:color w:val="000000"/>
          <w:szCs w:val="24"/>
        </w:rPr>
      </w:pPr>
    </w:p>
    <w:p w:rsidR="007A5B47" w:rsidRPr="007A5B47" w:rsidRDefault="007A5B47" w:rsidP="00D7172E">
      <w:pPr>
        <w:numPr>
          <w:ilvl w:val="0"/>
          <w:numId w:val="2"/>
        </w:numPr>
        <w:overflowPunct/>
        <w:jc w:val="both"/>
        <w:textAlignment w:val="auto"/>
        <w:rPr>
          <w:rFonts w:ascii="Tahoma" w:hAnsi="Tahoma" w:cs="Tahoma"/>
          <w:color w:val="000000"/>
          <w:szCs w:val="24"/>
        </w:rPr>
      </w:pPr>
      <w:r w:rsidRPr="007A5B47">
        <w:rPr>
          <w:rFonts w:ascii="Tahoma" w:hAnsi="Tahoma" w:cs="Tahoma"/>
          <w:color w:val="000000"/>
          <w:szCs w:val="24"/>
        </w:rPr>
        <w:t xml:space="preserve">Tento dodatek nabývá platnosti podpisem smluvními stranami a účinnosti dnem zveřejnění v registru smluv v souladu s § 5 a násl. zákona č. 340/2015 Sb., o zvláštních podmínkách účinnosti některých smluv, uveřejňování těchto smluv a o registru smluv (zákon o registru smluv), ve znění pozdějších předpisů. </w:t>
      </w:r>
    </w:p>
    <w:p w:rsidR="007A5B47" w:rsidRPr="007A5B47" w:rsidRDefault="007A5B47" w:rsidP="00D7172E">
      <w:pPr>
        <w:numPr>
          <w:ilvl w:val="0"/>
          <w:numId w:val="2"/>
        </w:numPr>
        <w:jc w:val="both"/>
        <w:rPr>
          <w:rFonts w:ascii="Tahoma" w:hAnsi="Tahoma" w:cs="Tahoma"/>
        </w:rPr>
      </w:pPr>
      <w:r w:rsidRPr="007A5B47">
        <w:rPr>
          <w:rFonts w:ascii="Tahoma" w:hAnsi="Tahoma" w:cs="Tahoma"/>
        </w:rPr>
        <w:t>Ostatní ustanovení Smlouvy o dílo zůstávají tímto dodatkem nedotčena.</w:t>
      </w:r>
    </w:p>
    <w:p w:rsidR="007A5B47" w:rsidRPr="005E7F61" w:rsidRDefault="007A5B47" w:rsidP="007A5B47">
      <w:pPr>
        <w:pStyle w:val="Default"/>
        <w:spacing w:after="166"/>
        <w:ind w:left="360"/>
      </w:pPr>
    </w:p>
    <w:p w:rsidR="005E7F61" w:rsidRPr="005E7F61" w:rsidRDefault="00BE0D6A" w:rsidP="00D7172E">
      <w:pPr>
        <w:pStyle w:val="Default"/>
        <w:numPr>
          <w:ilvl w:val="0"/>
          <w:numId w:val="2"/>
        </w:numPr>
        <w:spacing w:after="166"/>
      </w:pPr>
      <w:r>
        <w:lastRenderedPageBreak/>
        <w:t xml:space="preserve">Dodatek ke Smlouvě o dílo </w:t>
      </w:r>
      <w:r w:rsidR="00990DBD" w:rsidRPr="005E7F61">
        <w:t xml:space="preserve">je vyhotoven ve dvou vyhotoveních, z nichž jedno obdrží </w:t>
      </w:r>
      <w:r>
        <w:t>objednatel a jedno zhotovitel</w:t>
      </w:r>
      <w:r w:rsidR="00990DBD" w:rsidRPr="005E7F61">
        <w:t xml:space="preserve">. </w:t>
      </w:r>
    </w:p>
    <w:p w:rsidR="00990DBD" w:rsidRDefault="00990DBD" w:rsidP="00D7172E">
      <w:pPr>
        <w:pStyle w:val="Default"/>
        <w:numPr>
          <w:ilvl w:val="0"/>
          <w:numId w:val="2"/>
        </w:numPr>
        <w:spacing w:after="166"/>
      </w:pPr>
      <w:r w:rsidRPr="005E7F61">
        <w:t>Smluvní strany stvrzují</w:t>
      </w:r>
      <w:r w:rsidR="00BE0D6A">
        <w:t xml:space="preserve"> svým podpisem, že si Dodatek ke Smlouvě o dílo </w:t>
      </w:r>
      <w:r w:rsidRPr="005E7F61">
        <w:t xml:space="preserve">přečetly a souhlasí s jejím obsahem. </w:t>
      </w:r>
    </w:p>
    <w:p w:rsidR="007A5B47" w:rsidRPr="005E7F61" w:rsidRDefault="007A5B47" w:rsidP="007A5B47">
      <w:pPr>
        <w:pStyle w:val="Default"/>
        <w:spacing w:after="166"/>
        <w:ind w:left="360"/>
      </w:pPr>
    </w:p>
    <w:p w:rsidR="00342D0A" w:rsidRPr="00027B11" w:rsidRDefault="00990DBD" w:rsidP="00990DBD">
      <w:pPr>
        <w:pStyle w:val="Nad1"/>
        <w:rPr>
          <w:rFonts w:ascii="Tahoma" w:hAnsi="Tahoma" w:cs="Tahoma"/>
          <w:szCs w:val="24"/>
        </w:rPr>
      </w:pPr>
      <w:r w:rsidRPr="00027B11">
        <w:rPr>
          <w:rFonts w:ascii="Tahoma" w:hAnsi="Tahoma" w:cs="Tahoma"/>
          <w:szCs w:val="24"/>
        </w:rPr>
        <w:t xml:space="preserve"> </w:t>
      </w:r>
      <w:r w:rsidR="00342D0A" w:rsidRPr="00027B11">
        <w:rPr>
          <w:rFonts w:ascii="Tahoma" w:hAnsi="Tahoma" w:cs="Tahoma"/>
          <w:szCs w:val="24"/>
        </w:rPr>
        <w:t>Článek</w:t>
      </w:r>
      <w:r>
        <w:rPr>
          <w:rFonts w:ascii="Tahoma" w:hAnsi="Tahoma" w:cs="Tahoma"/>
          <w:szCs w:val="24"/>
        </w:rPr>
        <w:t xml:space="preserve"> III</w:t>
      </w:r>
    </w:p>
    <w:p w:rsidR="00342D0A" w:rsidRPr="00027B11" w:rsidRDefault="00990DBD" w:rsidP="00342D0A">
      <w:pPr>
        <w:pStyle w:val="Nad1"/>
        <w:rPr>
          <w:rFonts w:ascii="Tahoma" w:hAnsi="Tahoma" w:cs="Tahoma"/>
          <w:szCs w:val="24"/>
        </w:rPr>
      </w:pPr>
      <w:r>
        <w:rPr>
          <w:rFonts w:ascii="Tahoma" w:hAnsi="Tahoma" w:cs="Tahoma"/>
          <w:szCs w:val="24"/>
        </w:rPr>
        <w:t>Místo a datum podpisu dodatku</w:t>
      </w:r>
    </w:p>
    <w:p w:rsidR="00342D0A" w:rsidRDefault="00342D0A" w:rsidP="00342D0A">
      <w:pPr>
        <w:pStyle w:val="Nad1"/>
        <w:rPr>
          <w:sz w:val="28"/>
        </w:rPr>
      </w:pPr>
    </w:p>
    <w:p w:rsidR="00342D0A" w:rsidRPr="00027B11" w:rsidRDefault="00342D0A" w:rsidP="00342D0A">
      <w:pPr>
        <w:rPr>
          <w:rFonts w:ascii="Tahoma" w:hAnsi="Tahoma" w:cs="Tahoma"/>
        </w:rPr>
      </w:pPr>
    </w:p>
    <w:p w:rsidR="00342D0A" w:rsidRPr="00027B11" w:rsidRDefault="00342D0A" w:rsidP="00342D0A">
      <w:pPr>
        <w:rPr>
          <w:rFonts w:ascii="Tahoma" w:hAnsi="Tahoma" w:cs="Tahoma"/>
        </w:rPr>
      </w:pPr>
      <w:r w:rsidRPr="00027B11">
        <w:rPr>
          <w:rFonts w:ascii="Tahoma" w:hAnsi="Tahoma" w:cs="Tahoma"/>
        </w:rPr>
        <w:t>………………………………….</w:t>
      </w:r>
      <w:r w:rsidRPr="00027B11">
        <w:rPr>
          <w:rFonts w:ascii="Tahoma" w:hAnsi="Tahoma" w:cs="Tahoma"/>
        </w:rPr>
        <w:tab/>
      </w:r>
      <w:r w:rsidRPr="00027B11">
        <w:rPr>
          <w:rFonts w:ascii="Tahoma" w:hAnsi="Tahoma" w:cs="Tahoma"/>
        </w:rPr>
        <w:tab/>
      </w:r>
      <w:r w:rsidRPr="00027B11">
        <w:rPr>
          <w:rFonts w:ascii="Tahoma" w:hAnsi="Tahoma" w:cs="Tahoma"/>
        </w:rPr>
        <w:tab/>
      </w:r>
      <w:r>
        <w:rPr>
          <w:rFonts w:ascii="Tahoma" w:hAnsi="Tahoma" w:cs="Tahoma"/>
        </w:rPr>
        <w:t xml:space="preserve">        </w:t>
      </w:r>
      <w:r w:rsidR="007B46C3">
        <w:rPr>
          <w:rFonts w:ascii="Tahoma" w:hAnsi="Tahoma" w:cs="Tahoma"/>
        </w:rPr>
        <w:t xml:space="preserve">      </w:t>
      </w:r>
      <w:r w:rsidRPr="00027B11">
        <w:rPr>
          <w:rFonts w:ascii="Tahoma" w:hAnsi="Tahoma" w:cs="Tahoma"/>
        </w:rPr>
        <w:t>………………………………………</w:t>
      </w:r>
    </w:p>
    <w:p w:rsidR="007B46C3" w:rsidRDefault="00342D0A" w:rsidP="00342D0A">
      <w:pPr>
        <w:tabs>
          <w:tab w:val="left" w:pos="5245"/>
        </w:tabs>
        <w:rPr>
          <w:rFonts w:ascii="Tahoma" w:hAnsi="Tahoma" w:cs="Tahoma"/>
        </w:rPr>
      </w:pPr>
      <w:r>
        <w:rPr>
          <w:rFonts w:ascii="Tahoma" w:hAnsi="Tahoma" w:cs="Tahoma"/>
        </w:rPr>
        <w:t xml:space="preserve">   </w:t>
      </w:r>
      <w:r w:rsidR="00BE0D6A">
        <w:rPr>
          <w:rFonts w:ascii="Tahoma" w:hAnsi="Tahoma" w:cs="Tahoma"/>
        </w:rPr>
        <w:t xml:space="preserve">       </w:t>
      </w:r>
      <w:r>
        <w:rPr>
          <w:rFonts w:ascii="Tahoma" w:hAnsi="Tahoma" w:cs="Tahoma"/>
        </w:rPr>
        <w:t xml:space="preserve"> </w:t>
      </w:r>
    </w:p>
    <w:p w:rsidR="007B46C3" w:rsidRDefault="007B46C3" w:rsidP="00342D0A">
      <w:pPr>
        <w:tabs>
          <w:tab w:val="left" w:pos="5245"/>
        </w:tabs>
        <w:rPr>
          <w:rFonts w:ascii="Tahoma" w:hAnsi="Tahoma" w:cs="Tahoma"/>
        </w:rPr>
      </w:pPr>
      <w:r>
        <w:rPr>
          <w:rFonts w:ascii="Tahoma" w:hAnsi="Tahoma" w:cs="Tahoma"/>
        </w:rPr>
        <w:t>PhDr. Svatopluk Aniol</w:t>
      </w:r>
      <w:r>
        <w:rPr>
          <w:rFonts w:ascii="Tahoma" w:hAnsi="Tahoma" w:cs="Tahoma"/>
        </w:rPr>
        <w:tab/>
      </w:r>
      <w:r>
        <w:rPr>
          <w:rFonts w:ascii="Tahoma" w:hAnsi="Tahoma" w:cs="Tahoma"/>
        </w:rPr>
        <w:tab/>
        <w:t>Ing. Stanislav Březina</w:t>
      </w:r>
    </w:p>
    <w:p w:rsidR="00342D0A" w:rsidRPr="00027B11" w:rsidRDefault="007B46C3" w:rsidP="00342D0A">
      <w:pPr>
        <w:tabs>
          <w:tab w:val="left" w:pos="5245"/>
        </w:tabs>
        <w:rPr>
          <w:rFonts w:ascii="Tahoma" w:hAnsi="Tahoma" w:cs="Tahoma"/>
        </w:rPr>
      </w:pPr>
      <w:r>
        <w:rPr>
          <w:rFonts w:ascii="Tahoma" w:hAnsi="Tahoma" w:cs="Tahoma"/>
        </w:rPr>
        <w:t xml:space="preserve">       </w:t>
      </w:r>
      <w:r w:rsidR="00342D0A" w:rsidRPr="00027B11">
        <w:rPr>
          <w:rFonts w:ascii="Tahoma" w:hAnsi="Tahoma" w:cs="Tahoma"/>
        </w:rPr>
        <w:t>Objednatel</w:t>
      </w:r>
      <w:r w:rsidR="00342D0A">
        <w:rPr>
          <w:rFonts w:ascii="Tahoma" w:hAnsi="Tahoma" w:cs="Tahoma"/>
        </w:rPr>
        <w:tab/>
      </w:r>
      <w:r w:rsidR="00BE0D6A">
        <w:rPr>
          <w:rFonts w:ascii="Tahoma" w:hAnsi="Tahoma" w:cs="Tahoma"/>
        </w:rPr>
        <w:t xml:space="preserve">       </w:t>
      </w:r>
      <w:r>
        <w:rPr>
          <w:rFonts w:ascii="Tahoma" w:hAnsi="Tahoma" w:cs="Tahoma"/>
        </w:rPr>
        <w:t xml:space="preserve">      </w:t>
      </w:r>
      <w:r w:rsidR="00342D0A" w:rsidRPr="00027B11">
        <w:rPr>
          <w:rFonts w:ascii="Tahoma" w:hAnsi="Tahoma" w:cs="Tahoma"/>
        </w:rPr>
        <w:t xml:space="preserve">Zhotovitel </w:t>
      </w:r>
    </w:p>
    <w:p w:rsidR="00342D0A" w:rsidRPr="00027B11" w:rsidRDefault="00342D0A" w:rsidP="00342D0A">
      <w:pPr>
        <w:tabs>
          <w:tab w:val="left" w:pos="5245"/>
        </w:tabs>
        <w:rPr>
          <w:rFonts w:ascii="Tahoma" w:hAnsi="Tahoma" w:cs="Tahoma"/>
        </w:rPr>
      </w:pPr>
    </w:p>
    <w:p w:rsidR="00BE0D6A" w:rsidRDefault="00BE0D6A" w:rsidP="00342D0A">
      <w:pPr>
        <w:rPr>
          <w:rFonts w:ascii="Tahoma" w:hAnsi="Tahoma" w:cs="Tahoma"/>
        </w:rPr>
      </w:pPr>
    </w:p>
    <w:p w:rsidR="00BE0D6A" w:rsidRDefault="00BE0D6A" w:rsidP="00342D0A">
      <w:pPr>
        <w:rPr>
          <w:rFonts w:ascii="Tahoma" w:hAnsi="Tahoma" w:cs="Tahoma"/>
        </w:rPr>
      </w:pPr>
    </w:p>
    <w:p w:rsidR="00342D0A" w:rsidRPr="00027B11" w:rsidRDefault="00342D0A" w:rsidP="00342D0A">
      <w:pPr>
        <w:rPr>
          <w:rFonts w:ascii="Tahoma" w:hAnsi="Tahoma" w:cs="Tahoma"/>
        </w:rPr>
      </w:pPr>
      <w:r w:rsidRPr="00027B11">
        <w:rPr>
          <w:rFonts w:ascii="Tahoma" w:hAnsi="Tahoma" w:cs="Tahoma"/>
        </w:rPr>
        <w:t xml:space="preserve">V Ostravě dne </w:t>
      </w:r>
      <w:r w:rsidR="001B7729">
        <w:rPr>
          <w:rFonts w:ascii="Tahoma" w:hAnsi="Tahoma" w:cs="Tahoma"/>
        </w:rPr>
        <w:t>17.4.</w:t>
      </w:r>
      <w:r w:rsidR="00990DBD">
        <w:rPr>
          <w:rFonts w:ascii="Tahoma" w:hAnsi="Tahoma" w:cs="Tahoma"/>
        </w:rPr>
        <w:t>2020</w:t>
      </w:r>
      <w:r w:rsidRPr="00027B11">
        <w:rPr>
          <w:rFonts w:ascii="Tahoma" w:hAnsi="Tahoma" w:cs="Tahoma"/>
        </w:rPr>
        <w:tab/>
      </w:r>
      <w:r w:rsidR="001B7729">
        <w:rPr>
          <w:rFonts w:ascii="Tahoma" w:hAnsi="Tahoma" w:cs="Tahoma"/>
        </w:rPr>
        <w:t xml:space="preserve">                    </w:t>
      </w:r>
      <w:bookmarkStart w:id="0" w:name="_GoBack"/>
      <w:bookmarkEnd w:id="0"/>
      <w:r w:rsidRPr="00027B11">
        <w:rPr>
          <w:rFonts w:ascii="Tahoma" w:hAnsi="Tahoma" w:cs="Tahoma"/>
        </w:rPr>
        <w:tab/>
      </w:r>
      <w:r w:rsidRPr="00027B11">
        <w:rPr>
          <w:rFonts w:ascii="Tahoma" w:hAnsi="Tahoma" w:cs="Tahoma"/>
        </w:rPr>
        <w:tab/>
        <w:t>V </w:t>
      </w:r>
      <w:r w:rsidR="00D86982">
        <w:rPr>
          <w:rFonts w:ascii="Tahoma" w:hAnsi="Tahoma" w:cs="Tahoma"/>
        </w:rPr>
        <w:t>Ostravě</w:t>
      </w:r>
      <w:r w:rsidRPr="00027B11">
        <w:rPr>
          <w:rFonts w:ascii="Tahoma" w:hAnsi="Tahoma" w:cs="Tahoma"/>
        </w:rPr>
        <w:t xml:space="preserve"> dne </w:t>
      </w:r>
      <w:r w:rsidR="001B7729">
        <w:rPr>
          <w:rFonts w:ascii="Tahoma" w:hAnsi="Tahoma" w:cs="Tahoma"/>
        </w:rPr>
        <w:t>17.4.2020</w:t>
      </w:r>
    </w:p>
    <w:p w:rsidR="00342D0A" w:rsidRPr="00027B11" w:rsidRDefault="00342D0A" w:rsidP="00342D0A">
      <w:pPr>
        <w:rPr>
          <w:rFonts w:ascii="Tahoma" w:hAnsi="Tahoma" w:cs="Tahoma"/>
        </w:rPr>
      </w:pPr>
    </w:p>
    <w:p w:rsidR="00342D0A" w:rsidRDefault="00342D0A" w:rsidP="00342D0A">
      <w:pPr>
        <w:pStyle w:val="Zpat"/>
        <w:tabs>
          <w:tab w:val="clear" w:pos="4536"/>
          <w:tab w:val="clear" w:pos="9072"/>
        </w:tabs>
        <w:spacing w:before="120" w:line="240" w:lineRule="atLeast"/>
        <w:rPr>
          <w:rFonts w:ascii="Tahoma" w:hAnsi="Tahoma" w:cs="Tahoma"/>
          <w:szCs w:val="24"/>
        </w:rPr>
      </w:pPr>
    </w:p>
    <w:p w:rsidR="00BE0D6A" w:rsidRDefault="00BE0D6A" w:rsidP="00342D0A">
      <w:pPr>
        <w:pStyle w:val="Zpat"/>
        <w:tabs>
          <w:tab w:val="clear" w:pos="4536"/>
          <w:tab w:val="clear" w:pos="9072"/>
        </w:tabs>
        <w:spacing w:before="120" w:line="240" w:lineRule="atLeast"/>
        <w:rPr>
          <w:rFonts w:ascii="Tahoma" w:hAnsi="Tahoma" w:cs="Tahoma"/>
          <w:szCs w:val="24"/>
        </w:rPr>
      </w:pPr>
    </w:p>
    <w:p w:rsidR="00BE0D6A" w:rsidRPr="007B46C3" w:rsidRDefault="00BE0D6A" w:rsidP="00342D0A">
      <w:pPr>
        <w:pStyle w:val="Zpat"/>
        <w:tabs>
          <w:tab w:val="clear" w:pos="4536"/>
          <w:tab w:val="clear" w:pos="9072"/>
        </w:tabs>
        <w:spacing w:before="120" w:line="240" w:lineRule="atLeast"/>
        <w:rPr>
          <w:rFonts w:ascii="Tahoma" w:hAnsi="Tahoma" w:cs="Tahoma"/>
          <w:b/>
          <w:szCs w:val="24"/>
        </w:rPr>
      </w:pPr>
      <w:r w:rsidRPr="007B46C3">
        <w:rPr>
          <w:rFonts w:ascii="Tahoma" w:hAnsi="Tahoma" w:cs="Tahoma"/>
          <w:b/>
          <w:szCs w:val="24"/>
        </w:rPr>
        <w:t>P</w:t>
      </w:r>
      <w:r w:rsidR="007B46C3" w:rsidRPr="007B46C3">
        <w:rPr>
          <w:rFonts w:ascii="Tahoma" w:hAnsi="Tahoma" w:cs="Tahoma"/>
          <w:b/>
          <w:szCs w:val="24"/>
        </w:rPr>
        <w:t>řílohy</w:t>
      </w:r>
      <w:r w:rsidRPr="007B46C3">
        <w:rPr>
          <w:rFonts w:ascii="Tahoma" w:hAnsi="Tahoma" w:cs="Tahoma"/>
          <w:b/>
          <w:szCs w:val="24"/>
        </w:rPr>
        <w:t>:</w:t>
      </w:r>
    </w:p>
    <w:p w:rsidR="00BE0D6A" w:rsidRPr="007B46C3" w:rsidRDefault="007B46C3" w:rsidP="00342D0A">
      <w:pPr>
        <w:pStyle w:val="Zpat"/>
        <w:tabs>
          <w:tab w:val="clear" w:pos="4536"/>
          <w:tab w:val="clear" w:pos="9072"/>
        </w:tabs>
        <w:spacing w:before="120" w:line="240" w:lineRule="atLeast"/>
        <w:rPr>
          <w:rFonts w:ascii="Tahoma" w:hAnsi="Tahoma" w:cs="Tahoma"/>
          <w:szCs w:val="24"/>
        </w:rPr>
      </w:pPr>
      <w:r w:rsidRPr="007B46C3">
        <w:rPr>
          <w:rFonts w:ascii="Tahoma" w:hAnsi="Tahoma" w:cs="Tahoma"/>
          <w:szCs w:val="24"/>
        </w:rPr>
        <w:t>Příloha č. 1</w:t>
      </w:r>
      <w:r>
        <w:rPr>
          <w:rFonts w:ascii="Tahoma" w:hAnsi="Tahoma" w:cs="Tahoma"/>
          <w:szCs w:val="24"/>
        </w:rPr>
        <w:t xml:space="preserve"> - </w:t>
      </w:r>
      <w:r w:rsidR="00BE0D6A" w:rsidRPr="007B46C3">
        <w:rPr>
          <w:rFonts w:ascii="Tahoma" w:hAnsi="Tahoma" w:cs="Tahoma"/>
          <w:szCs w:val="24"/>
        </w:rPr>
        <w:t>Změnový list č. 1</w:t>
      </w:r>
      <w:r>
        <w:rPr>
          <w:rFonts w:ascii="Tahoma" w:hAnsi="Tahoma" w:cs="Tahoma"/>
          <w:szCs w:val="24"/>
        </w:rPr>
        <w:t>/</w:t>
      </w:r>
      <w:r w:rsidR="00BE0D6A" w:rsidRPr="007B46C3">
        <w:rPr>
          <w:rFonts w:ascii="Tahoma" w:hAnsi="Tahoma" w:cs="Tahoma"/>
          <w:szCs w:val="24"/>
        </w:rPr>
        <w:t>Rozpočet víceprací</w:t>
      </w:r>
    </w:p>
    <w:sectPr w:rsidR="00BE0D6A" w:rsidRPr="007B46C3" w:rsidSect="002E7F73">
      <w:headerReference w:type="default" r:id="rId7"/>
      <w:footerReference w:type="default" r:id="rId8"/>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7F" w:rsidRDefault="00FF607F">
      <w:r>
        <w:separator/>
      </w:r>
    </w:p>
  </w:endnote>
  <w:endnote w:type="continuationSeparator" w:id="0">
    <w:p w:rsidR="00FF607F" w:rsidRDefault="00FF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D1" w:rsidRDefault="006D63D1">
    <w:pPr>
      <w:pStyle w:val="Zpat"/>
      <w:jc w:val="center"/>
    </w:pPr>
    <w:r>
      <w:fldChar w:fldCharType="begin"/>
    </w:r>
    <w:r>
      <w:instrText>PAGE   \* MERGEFORMAT</w:instrText>
    </w:r>
    <w:r>
      <w:fldChar w:fldCharType="separate"/>
    </w:r>
    <w:r w:rsidR="001B7729">
      <w:rPr>
        <w:noProof/>
      </w:rPr>
      <w:t>4</w:t>
    </w:r>
    <w:r>
      <w:fldChar w:fldCharType="end"/>
    </w:r>
  </w:p>
  <w:p w:rsidR="00DF2016" w:rsidRDefault="00DF2016">
    <w:pPr>
      <w:pStyle w:val="Zpat"/>
      <w:tabs>
        <w:tab w:val="clear" w:pos="4536"/>
        <w:tab w:val="clear" w:pos="9072"/>
        <w:tab w:val="right" w:pos="8647"/>
      </w:tabs>
      <w:ind w:right="360" w:firstLine="142"/>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7F" w:rsidRDefault="00FF607F">
      <w:r>
        <w:separator/>
      </w:r>
    </w:p>
  </w:footnote>
  <w:footnote w:type="continuationSeparator" w:id="0">
    <w:p w:rsidR="00FF607F" w:rsidRDefault="00FF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A0" w:rsidRPr="00EE7491" w:rsidRDefault="00A76AA0" w:rsidP="00A76AA0">
    <w:pPr>
      <w:pStyle w:val="Zhlav"/>
      <w:rPr>
        <w:i/>
      </w:rPr>
    </w:pPr>
    <w:r w:rsidRPr="000419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453.75pt;height:43.5pt;visibility:visible">
          <v:imagedata r:id="rId1" o:title=""/>
        </v:shape>
      </w:pict>
    </w:r>
  </w:p>
  <w:p w:rsidR="00A76AA0" w:rsidRPr="00A251DC" w:rsidRDefault="00A76AA0" w:rsidP="00A76AA0">
    <w:pPr>
      <w:pStyle w:val="Zhlav"/>
      <w:jc w:val="center"/>
      <w:rPr>
        <w:rFonts w:ascii="Tahoma" w:hAnsi="Tahoma" w:cs="Tahoma"/>
        <w:sz w:val="18"/>
        <w:szCs w:val="18"/>
      </w:rPr>
    </w:pPr>
    <w:r w:rsidRPr="0071254D">
      <w:rPr>
        <w:rFonts w:ascii="Tahoma" w:hAnsi="Tahoma" w:cs="Tahoma"/>
        <w:i/>
      </w:rPr>
      <w:t>Název veřejné zakázky:</w:t>
    </w:r>
    <w:r>
      <w:rPr>
        <w:rFonts w:ascii="Tahoma" w:hAnsi="Tahoma" w:cs="Tahoma"/>
        <w:b/>
        <w:i/>
      </w:rPr>
      <w:t xml:space="preserve"> „Rekonstrukce objektu na ul. Letní – dodávka stavby</w:t>
    </w:r>
    <w:r w:rsidRPr="00A251DC">
      <w:rPr>
        <w:rFonts w:ascii="Tahoma" w:hAnsi="Tahoma" w:cs="Tahoma"/>
        <w:sz w:val="18"/>
        <w:szCs w:val="18"/>
      </w:rPr>
      <w:t>”</w:t>
    </w:r>
  </w:p>
  <w:p w:rsidR="009B7A2D" w:rsidRPr="00BD3CE1" w:rsidRDefault="009B7A2D" w:rsidP="009B7A2D">
    <w:pPr>
      <w:pStyle w:val="Zhlav"/>
      <w:jc w:val="center"/>
    </w:pPr>
  </w:p>
  <w:p w:rsidR="00DF2016" w:rsidRDefault="00DF2016" w:rsidP="000D38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353"/>
    <w:multiLevelType w:val="hybridMultilevel"/>
    <w:tmpl w:val="09D0DCF4"/>
    <w:lvl w:ilvl="0" w:tplc="371EE532">
      <w:start w:val="1"/>
      <w:numFmt w:val="decimal"/>
      <w:lvlText w:val="%1."/>
      <w:lvlJc w:val="left"/>
      <w:pPr>
        <w:ind w:left="360" w:hanging="360"/>
      </w:pPr>
      <w:rPr>
        <w:rFonts w:ascii="Tahoma" w:eastAsia="Times New Roman" w:hAnsi="Tahoma" w:cs="Tahoma"/>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5460636"/>
    <w:multiLevelType w:val="hybridMultilevel"/>
    <w:tmpl w:val="5808B360"/>
    <w:lvl w:ilvl="0" w:tplc="F2E25A94">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8A350BA"/>
    <w:multiLevelType w:val="hybridMultilevel"/>
    <w:tmpl w:val="217CEB5E"/>
    <w:lvl w:ilvl="0" w:tplc="C7280604">
      <w:start w:val="1"/>
      <w:numFmt w:val="decimal"/>
      <w:lvlText w:val="%1."/>
      <w:lvlJc w:val="left"/>
      <w:pPr>
        <w:ind w:left="432" w:hanging="360"/>
      </w:pPr>
      <w:rPr>
        <w:rFonts w:hint="default"/>
        <w:color w:val="000000"/>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3" w15:restartNumberingAfterBreak="0">
    <w:nsid w:val="55C64815"/>
    <w:multiLevelType w:val="hybridMultilevel"/>
    <w:tmpl w:val="E8AE0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78954F30"/>
    <w:multiLevelType w:val="hybridMultilevel"/>
    <w:tmpl w:val="554A625E"/>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CD3091A"/>
    <w:multiLevelType w:val="multilevel"/>
    <w:tmpl w:val="37BC7DE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025"/>
    <w:rsid w:val="00001D9B"/>
    <w:rsid w:val="0000537C"/>
    <w:rsid w:val="00024D85"/>
    <w:rsid w:val="00027B11"/>
    <w:rsid w:val="00072315"/>
    <w:rsid w:val="00095843"/>
    <w:rsid w:val="000A7DC7"/>
    <w:rsid w:val="000B39F3"/>
    <w:rsid w:val="000C5664"/>
    <w:rsid w:val="000D38BF"/>
    <w:rsid w:val="000D4D20"/>
    <w:rsid w:val="000E2D4C"/>
    <w:rsid w:val="001106E2"/>
    <w:rsid w:val="00112CC1"/>
    <w:rsid w:val="00116A5B"/>
    <w:rsid w:val="00137A4F"/>
    <w:rsid w:val="00151C0C"/>
    <w:rsid w:val="0018416F"/>
    <w:rsid w:val="001B7729"/>
    <w:rsid w:val="001C0D13"/>
    <w:rsid w:val="001C2528"/>
    <w:rsid w:val="001D5A37"/>
    <w:rsid w:val="001F7317"/>
    <w:rsid w:val="00202B73"/>
    <w:rsid w:val="00204C96"/>
    <w:rsid w:val="00215ADF"/>
    <w:rsid w:val="00233B5A"/>
    <w:rsid w:val="00241A9C"/>
    <w:rsid w:val="00245A34"/>
    <w:rsid w:val="00255E6D"/>
    <w:rsid w:val="00266958"/>
    <w:rsid w:val="002C2BFD"/>
    <w:rsid w:val="002C70DC"/>
    <w:rsid w:val="002E094D"/>
    <w:rsid w:val="002E7F73"/>
    <w:rsid w:val="002F0699"/>
    <w:rsid w:val="0030544A"/>
    <w:rsid w:val="0031248F"/>
    <w:rsid w:val="00340DE8"/>
    <w:rsid w:val="00342D0A"/>
    <w:rsid w:val="00376BCC"/>
    <w:rsid w:val="00390E47"/>
    <w:rsid w:val="00391943"/>
    <w:rsid w:val="003A1BC0"/>
    <w:rsid w:val="003B270C"/>
    <w:rsid w:val="003B5009"/>
    <w:rsid w:val="003F2239"/>
    <w:rsid w:val="003F7CEA"/>
    <w:rsid w:val="00421AD1"/>
    <w:rsid w:val="004301F8"/>
    <w:rsid w:val="00441D8B"/>
    <w:rsid w:val="004427E3"/>
    <w:rsid w:val="00444D9B"/>
    <w:rsid w:val="0047495A"/>
    <w:rsid w:val="004814A4"/>
    <w:rsid w:val="004A0FED"/>
    <w:rsid w:val="004C61A9"/>
    <w:rsid w:val="005125D2"/>
    <w:rsid w:val="00561ABE"/>
    <w:rsid w:val="005B7122"/>
    <w:rsid w:val="005C31DB"/>
    <w:rsid w:val="005E7F61"/>
    <w:rsid w:val="00627D30"/>
    <w:rsid w:val="00633CB0"/>
    <w:rsid w:val="006425A9"/>
    <w:rsid w:val="00682E22"/>
    <w:rsid w:val="006B1407"/>
    <w:rsid w:val="006C39EE"/>
    <w:rsid w:val="006D07ED"/>
    <w:rsid w:val="006D63D1"/>
    <w:rsid w:val="0070602B"/>
    <w:rsid w:val="00721B44"/>
    <w:rsid w:val="0074313A"/>
    <w:rsid w:val="00747D8D"/>
    <w:rsid w:val="0076786A"/>
    <w:rsid w:val="00782D2D"/>
    <w:rsid w:val="007A5B47"/>
    <w:rsid w:val="007B46C3"/>
    <w:rsid w:val="007C3937"/>
    <w:rsid w:val="007C5DEE"/>
    <w:rsid w:val="007F0984"/>
    <w:rsid w:val="0080317E"/>
    <w:rsid w:val="008109EE"/>
    <w:rsid w:val="00845FEF"/>
    <w:rsid w:val="008562CC"/>
    <w:rsid w:val="0086079E"/>
    <w:rsid w:val="008615CB"/>
    <w:rsid w:val="008669D4"/>
    <w:rsid w:val="008755A6"/>
    <w:rsid w:val="00877025"/>
    <w:rsid w:val="00883DF8"/>
    <w:rsid w:val="008B5369"/>
    <w:rsid w:val="008D2E95"/>
    <w:rsid w:val="00900DE4"/>
    <w:rsid w:val="00911EF1"/>
    <w:rsid w:val="009412B1"/>
    <w:rsid w:val="00961EE9"/>
    <w:rsid w:val="00990DBD"/>
    <w:rsid w:val="00994259"/>
    <w:rsid w:val="009B041A"/>
    <w:rsid w:val="009B1C1A"/>
    <w:rsid w:val="009B1C7A"/>
    <w:rsid w:val="009B1F23"/>
    <w:rsid w:val="009B7A2D"/>
    <w:rsid w:val="009D19F2"/>
    <w:rsid w:val="009D3883"/>
    <w:rsid w:val="009D650D"/>
    <w:rsid w:val="009E7A80"/>
    <w:rsid w:val="009F557B"/>
    <w:rsid w:val="00A03D22"/>
    <w:rsid w:val="00A04625"/>
    <w:rsid w:val="00A15CBC"/>
    <w:rsid w:val="00A21C04"/>
    <w:rsid w:val="00A314AD"/>
    <w:rsid w:val="00A47D29"/>
    <w:rsid w:val="00A57124"/>
    <w:rsid w:val="00A64623"/>
    <w:rsid w:val="00A76AA0"/>
    <w:rsid w:val="00AC3115"/>
    <w:rsid w:val="00AE5324"/>
    <w:rsid w:val="00B33110"/>
    <w:rsid w:val="00B52173"/>
    <w:rsid w:val="00B54E6A"/>
    <w:rsid w:val="00B551D0"/>
    <w:rsid w:val="00B55D54"/>
    <w:rsid w:val="00B74CC0"/>
    <w:rsid w:val="00BA1F0C"/>
    <w:rsid w:val="00BB694D"/>
    <w:rsid w:val="00BC63C5"/>
    <w:rsid w:val="00BD7370"/>
    <w:rsid w:val="00BD78B5"/>
    <w:rsid w:val="00BE0D6A"/>
    <w:rsid w:val="00BF4D60"/>
    <w:rsid w:val="00C00074"/>
    <w:rsid w:val="00C3717E"/>
    <w:rsid w:val="00C455C1"/>
    <w:rsid w:val="00C60BD6"/>
    <w:rsid w:val="00C71BC0"/>
    <w:rsid w:val="00C904CF"/>
    <w:rsid w:val="00C97B01"/>
    <w:rsid w:val="00CA0272"/>
    <w:rsid w:val="00CD7D06"/>
    <w:rsid w:val="00CE1AA6"/>
    <w:rsid w:val="00CF5A5B"/>
    <w:rsid w:val="00D062DF"/>
    <w:rsid w:val="00D10898"/>
    <w:rsid w:val="00D111C6"/>
    <w:rsid w:val="00D137EC"/>
    <w:rsid w:val="00D33D91"/>
    <w:rsid w:val="00D70E03"/>
    <w:rsid w:val="00D7172E"/>
    <w:rsid w:val="00D86982"/>
    <w:rsid w:val="00DA6CBC"/>
    <w:rsid w:val="00DB41E5"/>
    <w:rsid w:val="00DC204B"/>
    <w:rsid w:val="00DD6D32"/>
    <w:rsid w:val="00DF2016"/>
    <w:rsid w:val="00DF2E7E"/>
    <w:rsid w:val="00E22D2A"/>
    <w:rsid w:val="00E53DCE"/>
    <w:rsid w:val="00E678C7"/>
    <w:rsid w:val="00E770AA"/>
    <w:rsid w:val="00E861DF"/>
    <w:rsid w:val="00EA1590"/>
    <w:rsid w:val="00EA60AF"/>
    <w:rsid w:val="00EA6659"/>
    <w:rsid w:val="00ED0C7D"/>
    <w:rsid w:val="00ED75FA"/>
    <w:rsid w:val="00EF5176"/>
    <w:rsid w:val="00F0269F"/>
    <w:rsid w:val="00F050C4"/>
    <w:rsid w:val="00F06516"/>
    <w:rsid w:val="00F12006"/>
    <w:rsid w:val="00F33D88"/>
    <w:rsid w:val="00F553DD"/>
    <w:rsid w:val="00F55477"/>
    <w:rsid w:val="00F6512E"/>
    <w:rsid w:val="00F71FB3"/>
    <w:rsid w:val="00F76656"/>
    <w:rsid w:val="00F902AF"/>
    <w:rsid w:val="00F95573"/>
    <w:rsid w:val="00FB6156"/>
    <w:rsid w:val="00FC1B9D"/>
    <w:rsid w:val="00FC1E8A"/>
    <w:rsid w:val="00FC57C1"/>
    <w:rsid w:val="00FF6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2DB5FE2C"/>
  <w15:chartTrackingRefBased/>
  <w15:docId w15:val="{4C240FF3-2EB1-4AF4-89F7-0024745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framePr w:hSpace="141" w:wrap="auto" w:vAnchor="text" w:hAnchor="page" w:x="2503" w:y="-125"/>
      <w:pBdr>
        <w:top w:val="single" w:sz="6" w:space="1" w:color="auto"/>
        <w:left w:val="single" w:sz="6" w:space="1" w:color="auto"/>
        <w:bottom w:val="single" w:sz="6" w:space="1" w:color="auto"/>
        <w:right w:val="single" w:sz="6" w:space="1" w:color="auto"/>
      </w:pBdr>
      <w:spacing w:before="120" w:line="240" w:lineRule="atLeast"/>
      <w:jc w:val="center"/>
      <w:outlineLvl w:val="0"/>
    </w:pPr>
    <w:rPr>
      <w:b/>
      <w:sz w:val="28"/>
    </w:rPr>
  </w:style>
  <w:style w:type="paragraph" w:styleId="Nadpis2">
    <w:name w:val="heading 2"/>
    <w:basedOn w:val="Normln"/>
    <w:next w:val="Normln"/>
    <w:qFormat/>
    <w:pPr>
      <w:keepNext/>
      <w:spacing w:before="120" w:line="240" w:lineRule="atLeast"/>
      <w:jc w:val="both"/>
      <w:outlineLvl w:val="1"/>
    </w:pPr>
    <w:rPr>
      <w:rFonts w:ascii="Arial" w:hAnsi="Arial"/>
      <w:sz w:val="28"/>
      <w:u w:val="single"/>
    </w:rPr>
  </w:style>
  <w:style w:type="paragraph" w:styleId="Nadpis3">
    <w:name w:val="heading 3"/>
    <w:basedOn w:val="Normln"/>
    <w:next w:val="Normln"/>
    <w:qFormat/>
    <w:pPr>
      <w:keepNext/>
      <w:spacing w:before="120" w:line="240" w:lineRule="atLeast"/>
      <w:outlineLvl w:val="2"/>
    </w:pPr>
    <w:rPr>
      <w:rFonts w:ascii="Arial" w:hAnsi="Arial"/>
      <w:b/>
    </w:rPr>
  </w:style>
  <w:style w:type="paragraph" w:styleId="Nadpis4">
    <w:name w:val="heading 4"/>
    <w:basedOn w:val="Normln"/>
    <w:next w:val="Normln"/>
    <w:qFormat/>
    <w:pPr>
      <w:keepNext/>
      <w:spacing w:before="120" w:line="240" w:lineRule="atLeast"/>
      <w:outlineLvl w:val="3"/>
    </w:pPr>
    <w:rPr>
      <w:rFonts w:ascii="Arial" w:hAnsi="Arial"/>
      <w:sz w:val="28"/>
      <w:u w:val="single"/>
    </w:rPr>
  </w:style>
  <w:style w:type="paragraph" w:styleId="Nadpis5">
    <w:name w:val="heading 5"/>
    <w:basedOn w:val="Normln"/>
    <w:next w:val="Normln"/>
    <w:qFormat/>
    <w:pPr>
      <w:keepNext/>
      <w:tabs>
        <w:tab w:val="left" w:pos="6096"/>
      </w:tabs>
      <w:outlineLvl w:val="4"/>
    </w:pPr>
    <w:rPr>
      <w:b/>
    </w:rPr>
  </w:style>
  <w:style w:type="paragraph" w:styleId="Nadpis6">
    <w:name w:val="heading 6"/>
    <w:basedOn w:val="Normln"/>
    <w:next w:val="Normln"/>
    <w:qFormat/>
    <w:pPr>
      <w:keepNext/>
      <w:spacing w:before="120" w:line="240" w:lineRule="atLeast"/>
      <w:jc w:val="center"/>
      <w:outlineLvl w:val="5"/>
    </w:pPr>
    <w:rPr>
      <w:rFonts w:ascii="CG Times" w:hAnsi="CG Times"/>
      <w:b/>
      <w:sz w:val="48"/>
    </w:rPr>
  </w:style>
  <w:style w:type="paragraph" w:styleId="Nadpis7">
    <w:name w:val="heading 7"/>
    <w:basedOn w:val="Normln"/>
    <w:next w:val="Normln"/>
    <w:qFormat/>
    <w:pPr>
      <w:keepNext/>
      <w:spacing w:before="120" w:line="240" w:lineRule="atLeast"/>
      <w:ind w:left="45"/>
      <w:jc w:val="both"/>
      <w:outlineLvl w:val="6"/>
    </w:pPr>
    <w:rPr>
      <w:rFonts w:ascii="Arial" w:hAnsi="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aliases w:val="Příjmy,zisk,optimum,záhlaví"/>
    <w:basedOn w:val="Normln"/>
    <w:link w:val="ZhlavChar"/>
    <w:pPr>
      <w:tabs>
        <w:tab w:val="center" w:pos="4536"/>
        <w:tab w:val="right" w:pos="9072"/>
      </w:tabs>
    </w:pPr>
    <w:rPr>
      <w:sz w:val="20"/>
    </w:rPr>
  </w:style>
  <w:style w:type="paragraph" w:styleId="Zpat">
    <w:name w:val="footer"/>
    <w:basedOn w:val="Normln"/>
    <w:link w:val="ZpatChar"/>
    <w:uiPriority w:val="99"/>
    <w:pPr>
      <w:tabs>
        <w:tab w:val="center" w:pos="4536"/>
        <w:tab w:val="right" w:pos="9072"/>
      </w:tabs>
    </w:pPr>
  </w:style>
  <w:style w:type="paragraph" w:customStyle="1" w:styleId="BodyText2">
    <w:name w:val="Body Text 2"/>
    <w:basedOn w:val="Normln"/>
    <w:pPr>
      <w:tabs>
        <w:tab w:val="left" w:pos="6096"/>
      </w:tabs>
    </w:pPr>
  </w:style>
  <w:style w:type="character" w:customStyle="1" w:styleId="Hyperlink">
    <w:name w:val="Hyperlink"/>
    <w:rPr>
      <w:color w:val="0000FF"/>
      <w:u w:val="single"/>
    </w:rPr>
  </w:style>
  <w:style w:type="character" w:styleId="slostrnky">
    <w:name w:val="page number"/>
    <w:basedOn w:val="Standardnpsmoodstavce"/>
  </w:style>
  <w:style w:type="paragraph" w:styleId="Zkladntext">
    <w:name w:val="Body Text"/>
    <w:basedOn w:val="Normln"/>
  </w:style>
  <w:style w:type="paragraph" w:customStyle="1" w:styleId="Nad1">
    <w:name w:val="Nad1"/>
    <w:basedOn w:val="Normln"/>
    <w:pPr>
      <w:jc w:val="center"/>
    </w:pPr>
    <w:rPr>
      <w:b/>
    </w:rPr>
  </w:style>
  <w:style w:type="paragraph" w:customStyle="1" w:styleId="BodyText3">
    <w:name w:val="Body Text 3"/>
    <w:basedOn w:val="Normln"/>
    <w:pPr>
      <w:jc w:val="both"/>
    </w:pPr>
  </w:style>
  <w:style w:type="paragraph" w:customStyle="1" w:styleId="BodyText20">
    <w:name w:val="Body Text 2"/>
    <w:basedOn w:val="Normln"/>
    <w:pPr>
      <w:ind w:firstLine="426"/>
      <w:jc w:val="both"/>
    </w:pPr>
  </w:style>
  <w:style w:type="paragraph" w:customStyle="1" w:styleId="BodyTextIndent2">
    <w:name w:val="Body Text Indent 2"/>
    <w:basedOn w:val="Normln"/>
    <w:pPr>
      <w:ind w:left="705"/>
      <w:jc w:val="both"/>
    </w:pPr>
  </w:style>
  <w:style w:type="paragraph" w:customStyle="1" w:styleId="xl25">
    <w:name w:val="xl25"/>
    <w:basedOn w:val="Normln"/>
    <w:pPr>
      <w:spacing w:before="100" w:after="100"/>
    </w:pPr>
    <w:rPr>
      <w:rFonts w:ascii="Arial" w:hAnsi="Arial"/>
      <w:b/>
      <w:sz w:val="16"/>
    </w:rPr>
  </w:style>
  <w:style w:type="paragraph" w:customStyle="1" w:styleId="xl26">
    <w:name w:val="xl26"/>
    <w:basedOn w:val="Normln"/>
    <w:pPr>
      <w:spacing w:before="100" w:after="100"/>
      <w:jc w:val="center"/>
    </w:pPr>
    <w:rPr>
      <w:rFonts w:ascii="Arial Unicode MS" w:eastAsia="Arial Unicode MS"/>
    </w:rPr>
  </w:style>
  <w:style w:type="paragraph" w:customStyle="1" w:styleId="xl27">
    <w:name w:val="xl27"/>
    <w:basedOn w:val="Normln"/>
    <w:pPr>
      <w:spacing w:before="100" w:after="100"/>
    </w:pPr>
    <w:rPr>
      <w:rFonts w:ascii="Arial" w:hAnsi="Arial"/>
      <w:b/>
    </w:rPr>
  </w:style>
  <w:style w:type="paragraph" w:customStyle="1" w:styleId="xl28">
    <w:name w:val="xl28"/>
    <w:basedOn w:val="Normln"/>
    <w:pPr>
      <w:spacing w:before="100" w:after="100"/>
      <w:jc w:val="center"/>
    </w:pPr>
    <w:rPr>
      <w:rFonts w:ascii="Arial Unicode MS" w:eastAsia="Arial Unicode MS"/>
    </w:rPr>
  </w:style>
  <w:style w:type="paragraph" w:customStyle="1" w:styleId="xl29">
    <w:name w:val="xl29"/>
    <w:basedOn w:val="Normln"/>
    <w:pPr>
      <w:spacing w:before="100" w:after="100"/>
      <w:jc w:val="center"/>
    </w:pPr>
    <w:rPr>
      <w:rFonts w:ascii="Arial" w:hAnsi="Arial"/>
      <w:b/>
    </w:rPr>
  </w:style>
  <w:style w:type="paragraph" w:customStyle="1" w:styleId="xl30">
    <w:name w:val="xl30"/>
    <w:basedOn w:val="Normln"/>
    <w:pPr>
      <w:spacing w:before="100" w:after="100"/>
    </w:pPr>
    <w:rPr>
      <w:rFonts w:ascii="Arial" w:hAnsi="Arial"/>
      <w:b/>
    </w:rPr>
  </w:style>
  <w:style w:type="paragraph" w:customStyle="1" w:styleId="xl31">
    <w:name w:val="xl31"/>
    <w:basedOn w:val="Normln"/>
    <w:pPr>
      <w:pBdr>
        <w:top w:val="single" w:sz="12" w:space="0" w:color="auto"/>
        <w:left w:val="single" w:sz="12" w:space="0" w:color="auto"/>
        <w:bottom w:val="single" w:sz="12" w:space="0" w:color="auto"/>
      </w:pBdr>
      <w:shd w:val="clear" w:color="auto" w:fill="FFFF00"/>
      <w:spacing w:before="100" w:after="100"/>
    </w:pPr>
    <w:rPr>
      <w:b/>
      <w:sz w:val="36"/>
    </w:rPr>
  </w:style>
  <w:style w:type="paragraph" w:customStyle="1" w:styleId="xl32">
    <w:name w:val="xl32"/>
    <w:basedOn w:val="Normln"/>
    <w:pPr>
      <w:pBdr>
        <w:top w:val="single" w:sz="12" w:space="0" w:color="auto"/>
        <w:bottom w:val="single" w:sz="12" w:space="0" w:color="auto"/>
      </w:pBdr>
      <w:shd w:val="clear" w:color="auto" w:fill="FFFF00"/>
      <w:spacing w:before="100" w:after="100"/>
    </w:pPr>
    <w:rPr>
      <w:rFonts w:ascii="Arial" w:hAnsi="Arial"/>
      <w:b/>
      <w:sz w:val="36"/>
    </w:rPr>
  </w:style>
  <w:style w:type="paragraph" w:customStyle="1" w:styleId="xl33">
    <w:name w:val="xl33"/>
    <w:basedOn w:val="Normln"/>
    <w:pPr>
      <w:pBdr>
        <w:left w:val="single" w:sz="12" w:space="0" w:color="auto"/>
      </w:pBdr>
      <w:shd w:val="clear" w:color="auto" w:fill="FFFF00"/>
      <w:spacing w:before="100" w:after="100"/>
    </w:pPr>
    <w:rPr>
      <w:rFonts w:ascii="Arial" w:hAnsi="Arial"/>
      <w:b/>
    </w:rPr>
  </w:style>
  <w:style w:type="paragraph" w:customStyle="1" w:styleId="xl34">
    <w:name w:val="xl34"/>
    <w:basedOn w:val="Normln"/>
    <w:pPr>
      <w:shd w:val="clear" w:color="auto" w:fill="FFFF00"/>
      <w:spacing w:before="100" w:after="100"/>
    </w:pPr>
    <w:rPr>
      <w:rFonts w:ascii="Arial" w:hAnsi="Arial"/>
      <w:b/>
    </w:rPr>
  </w:style>
  <w:style w:type="paragraph" w:customStyle="1" w:styleId="xl35">
    <w:name w:val="xl35"/>
    <w:basedOn w:val="Normln"/>
    <w:pPr>
      <w:pBdr>
        <w:left w:val="single" w:sz="12" w:space="0" w:color="auto"/>
        <w:bottom w:val="single" w:sz="12" w:space="0" w:color="auto"/>
      </w:pBdr>
      <w:shd w:val="clear" w:color="auto" w:fill="FFFF00"/>
      <w:spacing w:before="100" w:after="100"/>
    </w:pPr>
    <w:rPr>
      <w:rFonts w:ascii="Arial" w:hAnsi="Arial"/>
      <w:b/>
    </w:rPr>
  </w:style>
  <w:style w:type="paragraph" w:customStyle="1" w:styleId="xl36">
    <w:name w:val="xl36"/>
    <w:basedOn w:val="Normln"/>
    <w:pPr>
      <w:pBdr>
        <w:bottom w:val="single" w:sz="12" w:space="0" w:color="auto"/>
      </w:pBdr>
      <w:shd w:val="clear" w:color="auto" w:fill="FFFF00"/>
      <w:spacing w:before="100" w:after="100"/>
    </w:pPr>
    <w:rPr>
      <w:rFonts w:ascii="Arial" w:hAnsi="Arial"/>
      <w:b/>
    </w:rPr>
  </w:style>
  <w:style w:type="paragraph" w:customStyle="1" w:styleId="xl37">
    <w:name w:val="xl37"/>
    <w:basedOn w:val="Normln"/>
    <w:pPr>
      <w:pBdr>
        <w:top w:val="single" w:sz="6" w:space="0" w:color="auto"/>
        <w:left w:val="single" w:sz="6" w:space="0" w:color="auto"/>
        <w:bottom w:val="single" w:sz="6" w:space="0" w:color="auto"/>
      </w:pBdr>
      <w:shd w:val="clear" w:color="auto" w:fill="FFFF00"/>
      <w:spacing w:before="100" w:after="100"/>
    </w:pPr>
    <w:rPr>
      <w:rFonts w:ascii="Arial Unicode MS" w:eastAsia="Arial Unicode MS"/>
    </w:rPr>
  </w:style>
  <w:style w:type="paragraph" w:customStyle="1" w:styleId="xl38">
    <w:name w:val="xl38"/>
    <w:basedOn w:val="Normln"/>
    <w:pPr>
      <w:pBdr>
        <w:top w:val="single" w:sz="6" w:space="0" w:color="auto"/>
        <w:bottom w:val="single" w:sz="6" w:space="0" w:color="auto"/>
      </w:pBdr>
      <w:shd w:val="clear" w:color="auto" w:fill="FFFF00"/>
      <w:spacing w:before="100" w:after="100"/>
    </w:pPr>
    <w:rPr>
      <w:rFonts w:ascii="Arial Unicode MS" w:eastAsia="Arial Unicode MS"/>
    </w:rPr>
  </w:style>
  <w:style w:type="paragraph" w:customStyle="1" w:styleId="xl39">
    <w:name w:val="xl39"/>
    <w:basedOn w:val="Normln"/>
    <w:pPr>
      <w:pBdr>
        <w:top w:val="single" w:sz="6" w:space="0" w:color="auto"/>
        <w:bottom w:val="single" w:sz="6" w:space="0" w:color="auto"/>
        <w:right w:val="single" w:sz="6" w:space="0" w:color="auto"/>
      </w:pBdr>
      <w:shd w:val="clear" w:color="auto" w:fill="FFFF00"/>
      <w:spacing w:before="100" w:after="100"/>
    </w:pPr>
    <w:rPr>
      <w:rFonts w:ascii="Arial Unicode MS" w:eastAsia="Arial Unicode MS"/>
    </w:rPr>
  </w:style>
  <w:style w:type="paragraph" w:customStyle="1" w:styleId="xl40">
    <w:name w:val="xl40"/>
    <w:basedOn w:val="Normln"/>
    <w:pPr>
      <w:spacing w:before="100" w:after="100"/>
    </w:pPr>
    <w:rPr>
      <w:rFonts w:ascii="Arial" w:hAnsi="Arial"/>
      <w:b/>
    </w:rPr>
  </w:style>
  <w:style w:type="paragraph" w:customStyle="1" w:styleId="xl41">
    <w:name w:val="xl41"/>
    <w:basedOn w:val="Normln"/>
    <w:pPr>
      <w:spacing w:before="100" w:after="100"/>
      <w:jc w:val="center"/>
    </w:pPr>
    <w:rPr>
      <w:rFonts w:ascii="Arial" w:hAnsi="Arial"/>
      <w:b/>
      <w:sz w:val="16"/>
    </w:rPr>
  </w:style>
  <w:style w:type="paragraph" w:customStyle="1" w:styleId="xl42">
    <w:name w:val="xl42"/>
    <w:basedOn w:val="Normln"/>
    <w:pPr>
      <w:spacing w:before="100" w:after="100"/>
    </w:pPr>
    <w:rPr>
      <w:rFonts w:ascii="Arial" w:hAnsi="Arial"/>
      <w:b/>
    </w:rPr>
  </w:style>
  <w:style w:type="paragraph" w:customStyle="1" w:styleId="BodyTextIndent3">
    <w:name w:val="Body Text Indent 3"/>
    <w:basedOn w:val="Normln"/>
    <w:pPr>
      <w:ind w:left="708" w:firstLine="708"/>
    </w:pPr>
  </w:style>
  <w:style w:type="paragraph" w:styleId="FormtovanvHTML">
    <w:name w:val="HTML Preformatted"/>
    <w:basedOn w:val="Normln"/>
    <w:rsid w:val="002E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0"/>
    </w:rPr>
  </w:style>
  <w:style w:type="character" w:styleId="Hypertextovodkaz">
    <w:name w:val="Hyperlink"/>
    <w:rsid w:val="000D38BF"/>
    <w:rPr>
      <w:color w:val="0563C1"/>
      <w:u w:val="single"/>
    </w:rPr>
  </w:style>
  <w:style w:type="character" w:customStyle="1" w:styleId="ZhlavChar">
    <w:name w:val="Záhlaví Char"/>
    <w:aliases w:val="Příjmy Char,zisk Char,optimum Char,záhlaví Char"/>
    <w:link w:val="Zhlav"/>
    <w:uiPriority w:val="99"/>
    <w:rsid w:val="000D38BF"/>
  </w:style>
  <w:style w:type="character" w:customStyle="1" w:styleId="ZpatChar">
    <w:name w:val="Zápatí Char"/>
    <w:link w:val="Zpat"/>
    <w:uiPriority w:val="99"/>
    <w:rsid w:val="000D38BF"/>
    <w:rPr>
      <w:sz w:val="24"/>
    </w:rPr>
  </w:style>
  <w:style w:type="character" w:styleId="Odkaznakoment">
    <w:name w:val="annotation reference"/>
    <w:rsid w:val="00F902AF"/>
    <w:rPr>
      <w:sz w:val="16"/>
      <w:szCs w:val="16"/>
    </w:rPr>
  </w:style>
  <w:style w:type="paragraph" w:styleId="Textkomente">
    <w:name w:val="annotation text"/>
    <w:basedOn w:val="Normln"/>
    <w:link w:val="TextkomenteChar"/>
    <w:rsid w:val="00F902AF"/>
    <w:rPr>
      <w:sz w:val="20"/>
    </w:rPr>
  </w:style>
  <w:style w:type="character" w:customStyle="1" w:styleId="TextkomenteChar">
    <w:name w:val="Text komentáře Char"/>
    <w:basedOn w:val="Standardnpsmoodstavce"/>
    <w:link w:val="Textkomente"/>
    <w:rsid w:val="00F902AF"/>
  </w:style>
  <w:style w:type="paragraph" w:styleId="Pedmtkomente">
    <w:name w:val="annotation subject"/>
    <w:basedOn w:val="Textkomente"/>
    <w:next w:val="Textkomente"/>
    <w:link w:val="PedmtkomenteChar"/>
    <w:rsid w:val="00F902AF"/>
    <w:rPr>
      <w:b/>
      <w:bCs/>
    </w:rPr>
  </w:style>
  <w:style w:type="character" w:customStyle="1" w:styleId="PedmtkomenteChar">
    <w:name w:val="Předmět komentáře Char"/>
    <w:link w:val="Pedmtkomente"/>
    <w:rsid w:val="00F902AF"/>
    <w:rPr>
      <w:b/>
      <w:bCs/>
    </w:rPr>
  </w:style>
  <w:style w:type="paragraph" w:styleId="Textbubliny">
    <w:name w:val="Balloon Text"/>
    <w:basedOn w:val="Normln"/>
    <w:link w:val="TextbublinyChar"/>
    <w:rsid w:val="00F902AF"/>
    <w:rPr>
      <w:rFonts w:ascii="Segoe UI" w:hAnsi="Segoe UI" w:cs="Segoe UI"/>
      <w:sz w:val="18"/>
      <w:szCs w:val="18"/>
    </w:rPr>
  </w:style>
  <w:style w:type="character" w:customStyle="1" w:styleId="TextbublinyChar">
    <w:name w:val="Text bubliny Char"/>
    <w:link w:val="Textbubliny"/>
    <w:rsid w:val="00F902AF"/>
    <w:rPr>
      <w:rFonts w:ascii="Segoe UI" w:hAnsi="Segoe UI" w:cs="Segoe UI"/>
      <w:sz w:val="18"/>
      <w:szCs w:val="18"/>
    </w:rPr>
  </w:style>
  <w:style w:type="paragraph" w:styleId="Bezmezer">
    <w:name w:val="No Spacing"/>
    <w:uiPriority w:val="1"/>
    <w:qFormat/>
    <w:rsid w:val="001F7317"/>
    <w:rPr>
      <w:rFonts w:ascii="Calibri" w:hAnsi="Calibri" w:cs="Calibri"/>
      <w:sz w:val="22"/>
      <w:szCs w:val="22"/>
      <w:lang w:eastAsia="en-US"/>
    </w:rPr>
  </w:style>
  <w:style w:type="paragraph" w:customStyle="1" w:styleId="a">
    <w:basedOn w:val="Normln"/>
    <w:next w:val="Podnadpis"/>
    <w:qFormat/>
    <w:rsid w:val="009E7A80"/>
    <w:pPr>
      <w:overflowPunct/>
      <w:autoSpaceDE/>
      <w:autoSpaceDN/>
      <w:adjustRightInd/>
      <w:jc w:val="center"/>
      <w:textAlignment w:val="auto"/>
    </w:pPr>
    <w:rPr>
      <w:b/>
      <w:color w:val="000000"/>
      <w:sz w:val="28"/>
    </w:rPr>
  </w:style>
  <w:style w:type="paragraph" w:styleId="Podnadpis">
    <w:name w:val="Subtitle"/>
    <w:basedOn w:val="Normln"/>
    <w:next w:val="Normln"/>
    <w:link w:val="PodnadpisChar"/>
    <w:qFormat/>
    <w:rsid w:val="009E7A80"/>
    <w:pPr>
      <w:spacing w:after="60"/>
      <w:jc w:val="center"/>
      <w:outlineLvl w:val="1"/>
    </w:pPr>
    <w:rPr>
      <w:rFonts w:ascii="Calibri Light" w:hAnsi="Calibri Light"/>
      <w:szCs w:val="24"/>
    </w:rPr>
  </w:style>
  <w:style w:type="character" w:customStyle="1" w:styleId="PodnadpisChar">
    <w:name w:val="Podnadpis Char"/>
    <w:link w:val="Podnadpis"/>
    <w:rsid w:val="009E7A80"/>
    <w:rPr>
      <w:rFonts w:ascii="Calibri Light" w:eastAsia="Times New Roman" w:hAnsi="Calibri Light" w:cs="Times New Roman"/>
      <w:sz w:val="24"/>
      <w:szCs w:val="24"/>
    </w:rPr>
  </w:style>
  <w:style w:type="paragraph" w:customStyle="1" w:styleId="OdstavecSmlouvy">
    <w:name w:val="OdstavecSmlouvy"/>
    <w:basedOn w:val="Normln"/>
    <w:rsid w:val="00202B73"/>
    <w:pPr>
      <w:keepLines/>
      <w:numPr>
        <w:numId w:val="1"/>
      </w:numPr>
      <w:tabs>
        <w:tab w:val="left" w:pos="426"/>
        <w:tab w:val="left" w:pos="1701"/>
      </w:tabs>
      <w:overflowPunct/>
      <w:autoSpaceDE/>
      <w:autoSpaceDN/>
      <w:adjustRightInd/>
      <w:spacing w:after="120"/>
      <w:jc w:val="both"/>
      <w:textAlignment w:val="auto"/>
    </w:pPr>
  </w:style>
  <w:style w:type="paragraph" w:styleId="Zkladntextodsazen2">
    <w:name w:val="Body Text Indent 2"/>
    <w:basedOn w:val="Normln"/>
    <w:link w:val="Zkladntextodsazen2Char"/>
    <w:rsid w:val="00202B73"/>
    <w:pPr>
      <w:spacing w:after="120" w:line="480" w:lineRule="auto"/>
      <w:ind w:left="283"/>
    </w:pPr>
  </w:style>
  <w:style w:type="character" w:customStyle="1" w:styleId="Zkladntextodsazen2Char">
    <w:name w:val="Základní text odsazený 2 Char"/>
    <w:link w:val="Zkladntextodsazen2"/>
    <w:rsid w:val="00202B73"/>
    <w:rPr>
      <w:sz w:val="24"/>
    </w:rPr>
  </w:style>
  <w:style w:type="paragraph" w:styleId="Odstavecseseznamem">
    <w:name w:val="List Paragraph"/>
    <w:basedOn w:val="Normln"/>
    <w:qFormat/>
    <w:rsid w:val="00202B73"/>
    <w:pPr>
      <w:overflowPunct/>
      <w:autoSpaceDE/>
      <w:autoSpaceDN/>
      <w:adjustRightInd/>
      <w:ind w:left="708"/>
      <w:textAlignment w:val="auto"/>
    </w:pPr>
    <w:rPr>
      <w:sz w:val="20"/>
    </w:rPr>
  </w:style>
  <w:style w:type="paragraph" w:customStyle="1" w:styleId="Default">
    <w:name w:val="Default"/>
    <w:rsid w:val="009B1F23"/>
    <w:pPr>
      <w:autoSpaceDE w:val="0"/>
      <w:autoSpaceDN w:val="0"/>
      <w:adjustRightInd w:val="0"/>
    </w:pPr>
    <w:rPr>
      <w:rFonts w:ascii="Tahoma" w:hAnsi="Tahoma" w:cs="Tahoma"/>
      <w:color w:val="000000"/>
      <w:sz w:val="24"/>
      <w:szCs w:val="24"/>
    </w:rPr>
  </w:style>
  <w:style w:type="paragraph" w:customStyle="1" w:styleId="Zkladntextodsazen-slo">
    <w:name w:val="Základní text odsazený - číslo"/>
    <w:basedOn w:val="Normln"/>
    <w:rsid w:val="001D5A37"/>
    <w:pPr>
      <w:tabs>
        <w:tab w:val="num" w:pos="284"/>
      </w:tabs>
      <w:overflowPunct/>
      <w:autoSpaceDE/>
      <w:autoSpaceDN/>
      <w:adjustRightInd/>
      <w:ind w:left="284" w:hanging="284"/>
      <w:jc w:val="both"/>
      <w:textAlignment w:val="auto"/>
      <w:outlineLvl w:val="2"/>
    </w:pPr>
    <w:rPr>
      <w:sz w:val="22"/>
      <w:szCs w:val="22"/>
    </w:rPr>
  </w:style>
  <w:style w:type="character" w:customStyle="1" w:styleId="bold">
    <w:name w:val="bold"/>
    <w:rsid w:val="005E7F61"/>
  </w:style>
  <w:style w:type="paragraph" w:customStyle="1" w:styleId="dajeOSmluvnStran">
    <w:name w:val="ÚdajeOSmluvníStraně"/>
    <w:basedOn w:val="Normln"/>
    <w:rsid w:val="00A76AA0"/>
    <w:pPr>
      <w:numPr>
        <w:ilvl w:val="12"/>
      </w:numPr>
      <w:overflowPunct/>
      <w:autoSpaceDE/>
      <w:autoSpaceDN/>
      <w:adjustRightInd/>
      <w:ind w:left="357"/>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226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03">
          <w:marLeft w:val="0"/>
          <w:marRight w:val="0"/>
          <w:marTop w:val="0"/>
          <w:marBottom w:val="0"/>
          <w:divBdr>
            <w:top w:val="none" w:sz="0" w:space="0" w:color="auto"/>
            <w:left w:val="none" w:sz="0" w:space="0" w:color="auto"/>
            <w:bottom w:val="none" w:sz="0" w:space="0" w:color="auto"/>
            <w:right w:val="none" w:sz="0" w:space="0" w:color="auto"/>
          </w:divBdr>
        </w:div>
      </w:divsChild>
    </w:div>
    <w:div w:id="1705473829">
      <w:bodyDiv w:val="1"/>
      <w:marLeft w:val="0"/>
      <w:marRight w:val="0"/>
      <w:marTop w:val="0"/>
      <w:marBottom w:val="0"/>
      <w:divBdr>
        <w:top w:val="none" w:sz="0" w:space="0" w:color="auto"/>
        <w:left w:val="none" w:sz="0" w:space="0" w:color="auto"/>
        <w:bottom w:val="none" w:sz="0" w:space="0" w:color="auto"/>
        <w:right w:val="none" w:sz="0" w:space="0" w:color="auto"/>
      </w:divBdr>
      <w:divsChild>
        <w:div w:id="20645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4243</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Základní údaje o firmě  Jiří  Jendryščík  - TechCom</vt:lpstr>
    </vt:vector>
  </TitlesOfParts>
  <Company>TechCom</Company>
  <LinksUpToDate>false</LinksUpToDate>
  <CharactersWithSpaces>4953</CharactersWithSpaces>
  <SharedDoc>false</SharedDoc>
  <HLinks>
    <vt:vector size="6" baseType="variant">
      <vt:variant>
        <vt:i4>720958</vt:i4>
      </vt:variant>
      <vt:variant>
        <vt:i4>0</vt:i4>
      </vt:variant>
      <vt:variant>
        <vt:i4>0</vt:i4>
      </vt:variant>
      <vt:variant>
        <vt:i4>5</vt:i4>
      </vt:variant>
      <vt:variant>
        <vt:lpwstr>mailto:vedouciptu@ctyrlistekostrava.cz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údaje o firmě  Jiří  Jendryščík  - TechCom</dc:title>
  <dc:subject/>
  <dc:creator>Jiří Jendryščík</dc:creator>
  <cp:keywords/>
  <dc:description/>
  <cp:lastModifiedBy>Šatanová Šárka</cp:lastModifiedBy>
  <cp:revision>2</cp:revision>
  <cp:lastPrinted>2007-10-17T07:06:00Z</cp:lastPrinted>
  <dcterms:created xsi:type="dcterms:W3CDTF">2020-05-12T09:59:00Z</dcterms:created>
  <dcterms:modified xsi:type="dcterms:W3CDTF">2020-05-12T09:59:00Z</dcterms:modified>
</cp:coreProperties>
</file>