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360E3" w14:textId="77777777" w:rsidR="006B5BB6" w:rsidRPr="006F436D" w:rsidRDefault="006B5BB6" w:rsidP="006B5BB6">
      <w:pPr>
        <w:spacing w:before="100" w:beforeAutospacing="1" w:after="100" w:afterAutospacing="1"/>
        <w:jc w:val="center"/>
        <w:rPr>
          <w:rFonts w:cs="Arial"/>
          <w:b/>
          <w:color w:val="000000"/>
          <w:shd w:val="clear" w:color="auto" w:fill="FFFFFF"/>
          <w:lang w:eastAsia="sk-SK"/>
        </w:rPr>
      </w:pPr>
      <w:bookmarkStart w:id="0" w:name="_GoBack"/>
      <w:bookmarkEnd w:id="0"/>
      <w:r w:rsidRPr="006F436D">
        <w:rPr>
          <w:rFonts w:cs="Arial"/>
          <w:b/>
          <w:color w:val="000000"/>
          <w:shd w:val="clear" w:color="auto" w:fill="FFFFFF"/>
          <w:lang w:eastAsia="sk-SK"/>
        </w:rPr>
        <w:t>RTU - LICENČNÍ SMLOUVA</w:t>
      </w:r>
    </w:p>
    <w:p w14:paraId="2D68AEA5" w14:textId="77777777" w:rsidR="006B5BB6" w:rsidRPr="006F436D" w:rsidRDefault="006B5BB6" w:rsidP="006B5BB6">
      <w:pPr>
        <w:spacing w:before="100" w:beforeAutospacing="1" w:after="100" w:afterAutospacing="1"/>
        <w:jc w:val="center"/>
        <w:rPr>
          <w:rFonts w:cs="Arial"/>
          <w:b/>
          <w:color w:val="000000"/>
          <w:shd w:val="clear" w:color="auto" w:fill="FFFFFF"/>
          <w:lang w:eastAsia="sk-SK"/>
        </w:rPr>
      </w:pPr>
    </w:p>
    <w:p w14:paraId="2400C30A" w14:textId="77777777" w:rsidR="006B5BB6" w:rsidRPr="006F436D" w:rsidRDefault="006B5BB6" w:rsidP="006B5BB6">
      <w:pPr>
        <w:spacing w:before="100" w:beforeAutospacing="1" w:after="100" w:afterAutospacing="1"/>
        <w:jc w:val="left"/>
        <w:rPr>
          <w:rFonts w:cs="Arial"/>
          <w:b/>
          <w:color w:val="000000"/>
          <w:shd w:val="clear" w:color="auto" w:fill="FFFFFF"/>
          <w:lang w:eastAsia="sk-SK"/>
        </w:rPr>
      </w:pPr>
      <w:r w:rsidRPr="006F436D">
        <w:rPr>
          <w:rFonts w:cs="Arial"/>
          <w:b/>
          <w:color w:val="000000"/>
          <w:shd w:val="clear" w:color="auto" w:fill="FFFFFF"/>
          <w:lang w:eastAsia="sk-SK"/>
        </w:rPr>
        <w:t xml:space="preserve">Uživatel: </w:t>
      </w:r>
    </w:p>
    <w:p w14:paraId="4C471AF8" w14:textId="6230727E" w:rsidR="006B5BB6" w:rsidRPr="002F085C" w:rsidRDefault="00F704EC" w:rsidP="00F704EC">
      <w:pPr>
        <w:spacing w:before="100" w:beforeAutospacing="1" w:after="100" w:afterAutospacing="1"/>
        <w:jc w:val="left"/>
        <w:rPr>
          <w:rFonts w:cs="Arial"/>
          <w:b/>
          <w:color w:val="000000"/>
          <w:shd w:val="clear" w:color="auto" w:fill="FFFFFF"/>
          <w:lang w:eastAsia="sk-SK"/>
        </w:rPr>
      </w:pPr>
      <w:r w:rsidRPr="002F085C">
        <w:rPr>
          <w:rFonts w:cs="Arial"/>
          <w:b/>
          <w:color w:val="000000"/>
          <w:shd w:val="clear" w:color="auto" w:fill="FFFFFF"/>
          <w:lang w:eastAsia="sk-SK"/>
        </w:rPr>
        <w:t xml:space="preserve">Název, </w:t>
      </w:r>
      <w:r w:rsidR="006B5BB6" w:rsidRPr="002F085C">
        <w:rPr>
          <w:rFonts w:cs="Arial"/>
          <w:b/>
          <w:color w:val="000000"/>
          <w:shd w:val="clear" w:color="auto" w:fill="FFFFFF"/>
          <w:lang w:eastAsia="sk-SK"/>
        </w:rPr>
        <w:t xml:space="preserve">se sídlem </w:t>
      </w:r>
      <w:r w:rsidR="002F085C" w:rsidRPr="002F085C">
        <w:rPr>
          <w:rFonts w:cs="Arial"/>
          <w:b/>
          <w:color w:val="000000"/>
          <w:shd w:val="clear" w:color="auto" w:fill="FFFFFF"/>
          <w:lang w:eastAsia="sk-SK"/>
        </w:rPr>
        <w:t>Česká pošta, s. p., Kontaktní adresa: Politických vězňů 909/3, 225 99 Praha 1</w:t>
      </w:r>
      <w:r w:rsidR="006B5BB6" w:rsidRPr="002F085C">
        <w:rPr>
          <w:rFonts w:cs="Arial"/>
          <w:b/>
          <w:color w:val="000000"/>
          <w:shd w:val="clear" w:color="auto" w:fill="FFFFFF"/>
          <w:lang w:eastAsia="sk-SK"/>
        </w:rPr>
        <w:t>, IČ:</w:t>
      </w:r>
      <w:r w:rsidR="004E366E">
        <w:rPr>
          <w:rFonts w:cs="Arial"/>
          <w:b/>
          <w:color w:val="000000"/>
          <w:shd w:val="clear" w:color="auto" w:fill="FFFFFF"/>
          <w:lang w:eastAsia="sk-SK"/>
        </w:rPr>
        <w:t xml:space="preserve"> </w:t>
      </w:r>
      <w:proofErr w:type="gramStart"/>
      <w:r w:rsidR="002F085C" w:rsidRPr="002F085C">
        <w:rPr>
          <w:rFonts w:cs="Arial"/>
          <w:b/>
          <w:color w:val="000000"/>
          <w:shd w:val="clear" w:color="auto" w:fill="FFFFFF"/>
          <w:lang w:eastAsia="sk-SK"/>
        </w:rPr>
        <w:t>47114983</w:t>
      </w:r>
      <w:r w:rsidR="006B5BB6" w:rsidRPr="002F085C">
        <w:rPr>
          <w:rFonts w:cs="Arial"/>
          <w:b/>
          <w:color w:val="000000"/>
          <w:shd w:val="clear" w:color="auto" w:fill="FFFFFF"/>
          <w:lang w:eastAsia="sk-SK"/>
        </w:rPr>
        <w:t xml:space="preserve"> , DIČ</w:t>
      </w:r>
      <w:proofErr w:type="gramEnd"/>
      <w:r w:rsidR="002F085C" w:rsidRPr="002F085C">
        <w:rPr>
          <w:rFonts w:cs="Arial"/>
          <w:b/>
          <w:color w:val="000000"/>
          <w:shd w:val="clear" w:color="auto" w:fill="FFFFFF"/>
          <w:lang w:eastAsia="sk-SK"/>
        </w:rPr>
        <w:t>:</w:t>
      </w:r>
      <w:r w:rsidR="006B5BB6" w:rsidRPr="002F085C">
        <w:rPr>
          <w:rFonts w:cs="Arial"/>
          <w:b/>
          <w:color w:val="000000"/>
          <w:shd w:val="clear" w:color="auto" w:fill="FFFFFF"/>
          <w:lang w:eastAsia="sk-SK"/>
        </w:rPr>
        <w:t xml:space="preserve"> </w:t>
      </w:r>
      <w:r w:rsidR="002F085C" w:rsidRPr="002F085C">
        <w:rPr>
          <w:rFonts w:cs="Arial"/>
          <w:b/>
          <w:color w:val="000000"/>
          <w:shd w:val="clear" w:color="auto" w:fill="FFFFFF"/>
          <w:lang w:eastAsia="sk-SK"/>
        </w:rPr>
        <w:t>CZ47114983</w:t>
      </w:r>
      <w:r w:rsidRPr="002F085C">
        <w:rPr>
          <w:rFonts w:cs="Arial"/>
          <w:b/>
          <w:color w:val="000000"/>
          <w:shd w:val="clear" w:color="auto" w:fill="FFFFFF"/>
          <w:lang w:eastAsia="sk-SK"/>
        </w:rPr>
        <w:t xml:space="preserve"> </w:t>
      </w:r>
      <w:r w:rsidR="006B5BB6" w:rsidRPr="002F085C">
        <w:rPr>
          <w:rFonts w:cs="Arial"/>
          <w:b/>
          <w:color w:val="000000"/>
          <w:shd w:val="clear" w:color="auto" w:fill="FFFFFF"/>
          <w:lang w:eastAsia="sk-SK"/>
        </w:rPr>
        <w:t xml:space="preserve">(dále jen </w:t>
      </w:r>
      <w:r w:rsidR="002F085C" w:rsidRPr="002F085C">
        <w:rPr>
          <w:rFonts w:cs="Arial"/>
          <w:b/>
          <w:color w:val="000000"/>
          <w:shd w:val="clear" w:color="auto" w:fill="FFFFFF"/>
          <w:lang w:eastAsia="sk-SK"/>
        </w:rPr>
        <w:t>uživatel</w:t>
      </w:r>
      <w:r w:rsidR="006B5BB6" w:rsidRPr="002F085C">
        <w:rPr>
          <w:rFonts w:cs="Arial"/>
          <w:b/>
          <w:color w:val="000000"/>
          <w:shd w:val="clear" w:color="auto" w:fill="FFFFFF"/>
          <w:lang w:eastAsia="sk-SK"/>
        </w:rPr>
        <w:t>)</w:t>
      </w:r>
    </w:p>
    <w:p w14:paraId="14C2A7BC" w14:textId="77777777" w:rsidR="006B5BB6" w:rsidRPr="006F436D" w:rsidRDefault="006B5BB6" w:rsidP="006B5BB6">
      <w:pPr>
        <w:spacing w:before="100" w:beforeAutospacing="1" w:after="100" w:afterAutospacing="1"/>
        <w:rPr>
          <w:lang w:eastAsia="sk-SK"/>
        </w:rPr>
      </w:pPr>
      <w:r w:rsidRPr="006F436D">
        <w:rPr>
          <w:lang w:eastAsia="sk-SK"/>
        </w:rPr>
        <w:t xml:space="preserve">Tato smlouva (dále jen LICENČNÍ SMLOUVA) je licenční smlouvou dle § 46 a násl. zákona č. 121/2000 Sb., o právu autorském, v platném znění, mezi UŽIVATELEM (oprávněným z licence) produktu ZORRO </w:t>
      </w:r>
      <w:proofErr w:type="spellStart"/>
      <w:r w:rsidRPr="006F436D">
        <w:rPr>
          <w:lang w:eastAsia="sk-SK"/>
        </w:rPr>
        <w:t>Redacting</w:t>
      </w:r>
      <w:proofErr w:type="spellEnd"/>
      <w:r w:rsidRPr="006F436D">
        <w:rPr>
          <w:lang w:eastAsia="sk-SK"/>
        </w:rPr>
        <w:t xml:space="preserve"> (dále jen SOFTWAROVÝ PRODUKT) a společností ATBON, a.s., zapsanou v obchodním rejstříku u Městského soudu v Praze, oddíl B, vložka 14316, Masarykovo nábřeží 2018/10, 120 00 Praha 2, IČ 28397827, jako poskytovatelem licence (dále jen VÝROBCE).</w:t>
      </w:r>
    </w:p>
    <w:p w14:paraId="0AA9A168" w14:textId="77777777" w:rsidR="006B5BB6" w:rsidRPr="006F436D" w:rsidRDefault="006B5BB6" w:rsidP="006B5BB6">
      <w:pPr>
        <w:spacing w:before="100" w:beforeAutospacing="1" w:after="100" w:afterAutospacing="1"/>
        <w:rPr>
          <w:lang w:eastAsia="sk-SK"/>
        </w:rPr>
      </w:pPr>
      <w:r w:rsidRPr="006F436D">
        <w:rPr>
          <w:lang w:eastAsia="sk-SK"/>
        </w:rPr>
        <w:t>SOFTWAROVÝ PRODUKT zahrnuje software, dokumentaci v tzv. on-line neboli elektronické formě, může obsahovat nosná média další materiály v tištěné či elektronické podobě.</w:t>
      </w:r>
    </w:p>
    <w:p w14:paraId="28A1B88C" w14:textId="77777777" w:rsidR="006B5BB6" w:rsidRPr="006F436D" w:rsidRDefault="006B5BB6" w:rsidP="006B5BB6">
      <w:pPr>
        <w:spacing w:before="100" w:beforeAutospacing="1" w:after="100" w:afterAutospacing="1"/>
        <w:rPr>
          <w:lang w:eastAsia="sk-SK"/>
        </w:rPr>
      </w:pPr>
      <w:r w:rsidRPr="006F436D">
        <w:rPr>
          <w:lang w:eastAsia="sk-SK"/>
        </w:rPr>
        <w:t xml:space="preserve">Poskytovatel licence uděluje UŽIVATELI licenci k užívání SOFTWAROVÉHO PRODUKTU v rozsahu stanoveném touto LICENČNÍ SMLOUVOU. Licence podle této smlouvy neopravňuje UŽIVATELE k jakémukoli jinému nakládání se SOFTWAROVÝM PRODUKTEM, než je upraveno touto smlouvou nebo než vyplývá z platných právních předpisů. </w:t>
      </w:r>
    </w:p>
    <w:p w14:paraId="5F319B50" w14:textId="77777777" w:rsidR="006B5BB6" w:rsidRPr="006F436D" w:rsidRDefault="006B5BB6" w:rsidP="006B5BB6">
      <w:pPr>
        <w:spacing w:before="100" w:beforeAutospacing="1" w:after="100" w:afterAutospacing="1"/>
        <w:rPr>
          <w:lang w:eastAsia="sk-SK"/>
        </w:rPr>
      </w:pPr>
      <w:r w:rsidRPr="006F436D">
        <w:rPr>
          <w:b/>
          <w:bCs/>
          <w:lang w:eastAsia="sk-SK"/>
        </w:rPr>
        <w:t>Licenční smlouva je uzavřena otevřením obalu s instalačními médii, NEBO instalací SOFTWAROVÉHO PRODUKTU, NEBO registrací SOFTWAROVÉHO PRODUKTU, NEBO převodem licence k SOFTWAROVÉMU PRODUKTU, a to okamžikem, který nastane nejdříve.</w:t>
      </w:r>
    </w:p>
    <w:p w14:paraId="0D203EB5" w14:textId="77777777" w:rsidR="006B5BB6" w:rsidRPr="006F436D" w:rsidRDefault="006B5BB6" w:rsidP="006B5BB6">
      <w:pPr>
        <w:spacing w:before="100" w:beforeAutospacing="1" w:after="100" w:afterAutospacing="1"/>
        <w:rPr>
          <w:b/>
          <w:bCs/>
          <w:lang w:eastAsia="sk-SK"/>
        </w:rPr>
      </w:pPr>
      <w:r w:rsidRPr="006F436D">
        <w:rPr>
          <w:b/>
          <w:bCs/>
          <w:lang w:eastAsia="sk-SK"/>
        </w:rPr>
        <w:t xml:space="preserve">Poskytnutím licence podle této LICENČNÍ SMLOUVY se ruší veškerá předchozí licenční ujednání mezi UŽIVATELEM a </w:t>
      </w:r>
      <w:r w:rsidRPr="006F436D">
        <w:rPr>
          <w:b/>
          <w:lang w:eastAsia="sk-SK"/>
        </w:rPr>
        <w:t>VÝROBCEM</w:t>
      </w:r>
      <w:r w:rsidRPr="006F436D" w:rsidDel="00907274">
        <w:rPr>
          <w:b/>
          <w:bCs/>
          <w:lang w:eastAsia="sk-SK"/>
        </w:rPr>
        <w:t xml:space="preserve"> </w:t>
      </w:r>
      <w:r w:rsidRPr="006F436D">
        <w:rPr>
          <w:b/>
          <w:bCs/>
          <w:lang w:eastAsia="sk-SK"/>
        </w:rPr>
        <w:t xml:space="preserve">týkající se SOFTWAROVÉHO PRODUKTU a nahrazují se touto LICENČNÍ SMLOUVOU. </w:t>
      </w:r>
    </w:p>
    <w:p w14:paraId="291255C9" w14:textId="77777777" w:rsidR="006B5BB6" w:rsidRPr="006F436D" w:rsidRDefault="006B5BB6" w:rsidP="006B5BB6">
      <w:pPr>
        <w:spacing w:before="0" w:after="160" w:line="259" w:lineRule="auto"/>
        <w:jc w:val="left"/>
        <w:rPr>
          <w:lang w:eastAsia="sk-SK"/>
        </w:rPr>
      </w:pPr>
      <w:r>
        <w:rPr>
          <w:lang w:eastAsia="sk-SK"/>
        </w:rPr>
        <w:br w:type="page"/>
      </w:r>
    </w:p>
    <w:p w14:paraId="3F71C40E" w14:textId="77777777" w:rsidR="006B5BB6" w:rsidRPr="006F436D" w:rsidRDefault="006B5BB6" w:rsidP="006B5BB6">
      <w:pPr>
        <w:tabs>
          <w:tab w:val="left" w:pos="426"/>
        </w:tabs>
        <w:spacing w:before="100" w:beforeAutospacing="1" w:after="100" w:afterAutospacing="1"/>
        <w:ind w:left="426" w:hanging="426"/>
        <w:outlineLvl w:val="1"/>
        <w:rPr>
          <w:b/>
          <w:bCs/>
          <w:lang w:eastAsia="sk-SK"/>
        </w:rPr>
      </w:pPr>
      <w:bookmarkStart w:id="1" w:name="_Toc499133143"/>
      <w:bookmarkStart w:id="2" w:name="_Toc499209031"/>
      <w:bookmarkStart w:id="3" w:name="_Toc499803792"/>
      <w:r w:rsidRPr="006F436D">
        <w:rPr>
          <w:b/>
          <w:bCs/>
          <w:lang w:eastAsia="sk-SK"/>
        </w:rPr>
        <w:lastRenderedPageBreak/>
        <w:t xml:space="preserve">I. </w:t>
      </w:r>
      <w:r w:rsidRPr="006F436D">
        <w:rPr>
          <w:b/>
          <w:bCs/>
          <w:lang w:eastAsia="sk-SK"/>
        </w:rPr>
        <w:tab/>
        <w:t>LICENCE K SOFTWAROVÉMU PRODUKTU</w:t>
      </w:r>
      <w:bookmarkEnd w:id="1"/>
      <w:bookmarkEnd w:id="2"/>
      <w:bookmarkEnd w:id="3"/>
    </w:p>
    <w:p w14:paraId="0A7B243B" w14:textId="77777777" w:rsidR="006B5BB6" w:rsidRPr="006F436D" w:rsidRDefault="006B5BB6" w:rsidP="006B5BB6">
      <w:pPr>
        <w:tabs>
          <w:tab w:val="left" w:pos="426"/>
        </w:tabs>
        <w:spacing w:before="100" w:beforeAutospacing="1" w:after="100" w:afterAutospacing="1"/>
        <w:ind w:left="426" w:hanging="426"/>
        <w:outlineLvl w:val="1"/>
        <w:rPr>
          <w:b/>
          <w:bCs/>
          <w:lang w:eastAsia="sk-SK"/>
        </w:rPr>
      </w:pPr>
      <w:bookmarkStart w:id="4" w:name="_Toc499133144"/>
      <w:bookmarkStart w:id="5" w:name="_Toc499209032"/>
      <w:bookmarkStart w:id="6" w:name="_Toc499803793"/>
      <w:r w:rsidRPr="006F436D">
        <w:rPr>
          <w:b/>
          <w:bCs/>
          <w:lang w:eastAsia="sk-SK"/>
        </w:rPr>
        <w:t xml:space="preserve">1. </w:t>
      </w:r>
      <w:r w:rsidRPr="006F436D">
        <w:rPr>
          <w:b/>
          <w:bCs/>
          <w:lang w:eastAsia="sk-SK"/>
        </w:rPr>
        <w:tab/>
        <w:t>LICENCE</w:t>
      </w:r>
      <w:bookmarkEnd w:id="4"/>
      <w:bookmarkEnd w:id="5"/>
      <w:bookmarkEnd w:id="6"/>
    </w:p>
    <w:p w14:paraId="3129A86D" w14:textId="77777777" w:rsidR="006B5BB6" w:rsidRPr="006F436D" w:rsidRDefault="006B5BB6" w:rsidP="006B5BB6">
      <w:pPr>
        <w:spacing w:before="100" w:beforeAutospacing="1" w:after="100" w:afterAutospacing="1"/>
        <w:rPr>
          <w:lang w:eastAsia="sk-SK"/>
        </w:rPr>
      </w:pPr>
      <w:r w:rsidRPr="006F436D">
        <w:rPr>
          <w:lang w:eastAsia="sk-SK"/>
        </w:rPr>
        <w:t xml:space="preserve">Na základě této LICENČNÍ SMLOUVY se udělují následující práva: SOFTWAROVÝ PRODUKT může UŽIVATEL instalovat, otevírat, zobrazovat, spouštět či jiným způsobem užívat (dále jen UŽÍVAT), a to v takové variantě, k jaké je mu poskytnuta licence, a pouze na tolika počítačích a způsobem, který odpovídá TYPU licence udělené UŽÍVATELI. </w:t>
      </w:r>
    </w:p>
    <w:p w14:paraId="262F31E5" w14:textId="77777777" w:rsidR="006B5BB6" w:rsidRPr="006F436D" w:rsidRDefault="006B5BB6" w:rsidP="006B5BB6">
      <w:pPr>
        <w:spacing w:before="100" w:beforeAutospacing="1" w:after="100" w:afterAutospacing="1"/>
        <w:rPr>
          <w:lang w:eastAsia="sk-SK"/>
        </w:rPr>
      </w:pPr>
      <w:r w:rsidRPr="006F436D">
        <w:rPr>
          <w:lang w:eastAsia="sk-SK"/>
        </w:rPr>
        <w:t>POČÍTAČEM se rozumí počítač, pracovní stanice, terminál, smartphone nebo jiné elektronické digitální zařízení, na kterém je možné přistupovat k SOFTWAROVÉMU PRODUKTU.</w:t>
      </w:r>
    </w:p>
    <w:p w14:paraId="7B99DEED" w14:textId="77777777" w:rsidR="006B5BB6" w:rsidRPr="006F436D" w:rsidRDefault="006B5BB6" w:rsidP="006B5BB6">
      <w:pPr>
        <w:tabs>
          <w:tab w:val="left" w:pos="426"/>
        </w:tabs>
        <w:spacing w:before="100" w:beforeAutospacing="1" w:after="100" w:afterAutospacing="1"/>
        <w:ind w:left="426" w:hanging="426"/>
        <w:outlineLvl w:val="1"/>
        <w:rPr>
          <w:b/>
          <w:bCs/>
          <w:lang w:eastAsia="sk-SK"/>
        </w:rPr>
      </w:pPr>
      <w:bookmarkStart w:id="7" w:name="_Toc499133145"/>
      <w:bookmarkStart w:id="8" w:name="_Toc499209033"/>
      <w:bookmarkStart w:id="9" w:name="_Toc499803794"/>
      <w:r w:rsidRPr="006F436D">
        <w:rPr>
          <w:b/>
          <w:bCs/>
          <w:lang w:eastAsia="sk-SK"/>
        </w:rPr>
        <w:t>2.</w:t>
      </w:r>
      <w:r w:rsidRPr="006F436D">
        <w:rPr>
          <w:b/>
          <w:bCs/>
          <w:lang w:eastAsia="sk-SK"/>
        </w:rPr>
        <w:tab/>
        <w:t>ZÁKAZ PRONÁJMU/SDÍLENÍ/POSKYTOVÁNÍ KOMERČNÍCH HOSTITELSKÝCH SLUŽEB. PRÁCE PRO JINÉ SUBJEKTY.</w:t>
      </w:r>
      <w:bookmarkEnd w:id="7"/>
      <w:bookmarkEnd w:id="8"/>
      <w:bookmarkEnd w:id="9"/>
      <w:r w:rsidRPr="006F436D">
        <w:rPr>
          <w:b/>
          <w:bCs/>
          <w:lang w:eastAsia="sk-SK"/>
        </w:rPr>
        <w:t xml:space="preserve"> </w:t>
      </w:r>
    </w:p>
    <w:p w14:paraId="590A27E7" w14:textId="77777777" w:rsidR="006B5BB6" w:rsidRPr="006F436D" w:rsidRDefault="006B5BB6" w:rsidP="006B5BB6">
      <w:pPr>
        <w:spacing w:before="100" w:beforeAutospacing="1" w:after="100" w:afterAutospacing="1"/>
        <w:rPr>
          <w:lang w:eastAsia="sk-SK"/>
        </w:rPr>
      </w:pPr>
      <w:r w:rsidRPr="006F436D">
        <w:rPr>
          <w:lang w:eastAsia="sk-SK"/>
        </w:rPr>
        <w:t>PRODUKT je zakázáno pronajímat, půjčovat, sdílet, poskytnout sublicenci jiným subjektům (právnické nebo fyzické osobě) nebo jiným způsobem umožnit třetím osobám jeho využití, s výjimkou případů, písemně potvrzených VÝROBCEM.</w:t>
      </w:r>
    </w:p>
    <w:p w14:paraId="75A9A1DB" w14:textId="77777777" w:rsidR="006B5BB6" w:rsidRPr="006F436D" w:rsidRDefault="006B5BB6" w:rsidP="006B5BB6">
      <w:pPr>
        <w:tabs>
          <w:tab w:val="left" w:pos="426"/>
        </w:tabs>
        <w:spacing w:before="100" w:beforeAutospacing="1" w:after="100" w:afterAutospacing="1"/>
        <w:ind w:left="426" w:hanging="426"/>
        <w:outlineLvl w:val="1"/>
        <w:rPr>
          <w:b/>
          <w:bCs/>
          <w:lang w:eastAsia="sk-SK"/>
        </w:rPr>
      </w:pPr>
      <w:bookmarkStart w:id="10" w:name="_Toc499133146"/>
      <w:bookmarkStart w:id="11" w:name="_Toc499209034"/>
      <w:bookmarkStart w:id="12" w:name="_Toc499803795"/>
      <w:r w:rsidRPr="006F436D">
        <w:rPr>
          <w:b/>
          <w:bCs/>
          <w:lang w:eastAsia="sk-SK"/>
        </w:rPr>
        <w:t xml:space="preserve">3. </w:t>
      </w:r>
      <w:r w:rsidRPr="006F436D">
        <w:rPr>
          <w:b/>
          <w:bCs/>
          <w:lang w:eastAsia="sk-SK"/>
        </w:rPr>
        <w:tab/>
        <w:t>AKTUALIZACE</w:t>
      </w:r>
      <w:bookmarkEnd w:id="10"/>
      <w:bookmarkEnd w:id="11"/>
      <w:bookmarkEnd w:id="12"/>
    </w:p>
    <w:p w14:paraId="07B33FB4" w14:textId="77777777" w:rsidR="006B5BB6" w:rsidRPr="006F436D" w:rsidRDefault="006B5BB6" w:rsidP="006B5BB6">
      <w:pPr>
        <w:spacing w:before="100" w:beforeAutospacing="1" w:after="100" w:afterAutospacing="1"/>
        <w:rPr>
          <w:lang w:eastAsia="sk-SK"/>
        </w:rPr>
      </w:pPr>
      <w:r w:rsidRPr="006F436D">
        <w:rPr>
          <w:lang w:eastAsia="sk-SK"/>
        </w:rPr>
        <w:t>AKTUALIZACÍ SOFTWAROVÉHO PRODUKTU se rozumí inovace, upgrade, update softwarových produktů. AKTUALIZACE nahrazuje nebo doplňuje starší verzi SOFTWAROVÉHO PRODUKTU. Softwarové produkty VÝROBCE podléhají ustanovením licenční smlouvy platným v okamžiku zveřejnění dané verze SOFTWAROVÉHO PRODUKTU. Při AKTUALIZACI je UŽIVATEL povinen uzavřít SMLOUVU O PODPOŘE SOFTWAROVÉHO PRODUKTU vztahující se na inovovaný SOFTWAROVÝ PRODUKT, a to jedním ze způsobů vyjmenovaných v úvodním ustanovení této smlouvy.</w:t>
      </w:r>
    </w:p>
    <w:p w14:paraId="029F9AA9" w14:textId="77777777" w:rsidR="006B5BB6" w:rsidRPr="006F436D" w:rsidRDefault="006B5BB6" w:rsidP="006B5BB6">
      <w:pPr>
        <w:tabs>
          <w:tab w:val="left" w:pos="426"/>
        </w:tabs>
        <w:spacing w:before="100" w:beforeAutospacing="1" w:after="100" w:afterAutospacing="1"/>
        <w:ind w:left="426" w:hanging="426"/>
        <w:outlineLvl w:val="1"/>
        <w:rPr>
          <w:b/>
          <w:bCs/>
          <w:lang w:eastAsia="sk-SK"/>
        </w:rPr>
      </w:pPr>
      <w:bookmarkStart w:id="13" w:name="_Toc499133147"/>
      <w:bookmarkStart w:id="14" w:name="_Toc499209035"/>
      <w:bookmarkStart w:id="15" w:name="_Toc499803796"/>
      <w:r w:rsidRPr="006F436D">
        <w:rPr>
          <w:b/>
          <w:bCs/>
          <w:lang w:eastAsia="sk-SK"/>
        </w:rPr>
        <w:t xml:space="preserve">4. </w:t>
      </w:r>
      <w:r w:rsidRPr="006F436D">
        <w:rPr>
          <w:b/>
          <w:bCs/>
          <w:lang w:eastAsia="sk-SK"/>
        </w:rPr>
        <w:tab/>
        <w:t>PŘEVOD LICENCE</w:t>
      </w:r>
      <w:bookmarkEnd w:id="13"/>
      <w:bookmarkEnd w:id="14"/>
      <w:bookmarkEnd w:id="15"/>
    </w:p>
    <w:p w14:paraId="3FFCF6B3" w14:textId="77777777" w:rsidR="006B5BB6" w:rsidRPr="006F436D" w:rsidRDefault="006B5BB6" w:rsidP="006B5BB6">
      <w:pPr>
        <w:spacing w:before="100" w:beforeAutospacing="1" w:after="100" w:afterAutospacing="1"/>
        <w:rPr>
          <w:lang w:eastAsia="sk-SK"/>
        </w:rPr>
      </w:pPr>
      <w:r w:rsidRPr="006F436D">
        <w:rPr>
          <w:lang w:eastAsia="sk-SK"/>
        </w:rPr>
        <w:t>Veškerá práva a povinnosti vyplývající z této LICENČNÍ SMLOUVY může UŽIVATEL postoupit na třetí stranu (NABYVATELE) pouze po předchozím písemném souhlasu VÝROBCE a za obchodních podmínek stanovených VÝROBCEM. V případě udělení souhlasu pro převod licence musí UŽIVATEL (původní oprávněný z licence) převést na NABYVATELE licence veškeré části SOFTWAROVÉHO PRODUKTU (včetně všech rozšiřujících licencí, komponent, médií, tištěného materiálu a aktuální verze LICENČNÍ SMLOUVY) a ze svých počítačů zcela odstranit všechny instalace SOFTWAROVÉHO PRODUKTU. Předpokladem možnosti převodu je i písemný souhlas potencionálního NABYVATELE s realizací převodu a s LICENČNÍ SMLOUVOU.</w:t>
      </w:r>
    </w:p>
    <w:p w14:paraId="6690F86F" w14:textId="77777777" w:rsidR="006B5BB6" w:rsidRPr="006F436D" w:rsidRDefault="006B5BB6" w:rsidP="006B5BB6">
      <w:pPr>
        <w:tabs>
          <w:tab w:val="left" w:pos="426"/>
        </w:tabs>
        <w:spacing w:before="100" w:beforeAutospacing="1" w:after="100" w:afterAutospacing="1"/>
        <w:ind w:left="426" w:hanging="426"/>
        <w:outlineLvl w:val="1"/>
        <w:rPr>
          <w:b/>
          <w:bCs/>
          <w:lang w:eastAsia="sk-SK"/>
        </w:rPr>
      </w:pPr>
      <w:bookmarkStart w:id="16" w:name="_Toc499133148"/>
      <w:bookmarkStart w:id="17" w:name="_Toc499209036"/>
      <w:bookmarkStart w:id="18" w:name="_Toc499803797"/>
      <w:r w:rsidRPr="006F436D">
        <w:rPr>
          <w:b/>
          <w:bCs/>
          <w:lang w:eastAsia="sk-SK"/>
        </w:rPr>
        <w:t xml:space="preserve">5. </w:t>
      </w:r>
      <w:r w:rsidRPr="006F436D">
        <w:rPr>
          <w:b/>
          <w:bCs/>
          <w:lang w:eastAsia="sk-SK"/>
        </w:rPr>
        <w:tab/>
        <w:t>ODDĚLENÍ SOUČÁSTÍ</w:t>
      </w:r>
      <w:bookmarkEnd w:id="16"/>
      <w:bookmarkEnd w:id="17"/>
      <w:bookmarkEnd w:id="18"/>
    </w:p>
    <w:p w14:paraId="6297AF23" w14:textId="77777777" w:rsidR="006B5BB6" w:rsidRPr="006F436D" w:rsidRDefault="006B5BB6" w:rsidP="006B5BB6">
      <w:pPr>
        <w:spacing w:before="100" w:beforeAutospacing="1" w:after="100" w:afterAutospacing="1"/>
        <w:rPr>
          <w:lang w:eastAsia="sk-SK"/>
        </w:rPr>
      </w:pPr>
      <w:r w:rsidRPr="006F436D">
        <w:rPr>
          <w:lang w:eastAsia="sk-SK"/>
        </w:rPr>
        <w:t>Licence k SOFTWAROVÉMU PRODUKTU se vydává na produkt jako celek. Jeho součásti nelze oddělovat, instalovat či spouštět na více počítačích, než je uvedeno v článku I odstavci 1 této smlouvy.</w:t>
      </w:r>
    </w:p>
    <w:p w14:paraId="7026B25F" w14:textId="77777777" w:rsidR="006B5BB6" w:rsidRPr="006F436D" w:rsidRDefault="006B5BB6" w:rsidP="006B5BB6">
      <w:pPr>
        <w:tabs>
          <w:tab w:val="left" w:pos="426"/>
        </w:tabs>
        <w:spacing w:before="100" w:beforeAutospacing="1" w:after="100" w:afterAutospacing="1"/>
        <w:ind w:left="426" w:hanging="426"/>
        <w:outlineLvl w:val="1"/>
        <w:rPr>
          <w:b/>
          <w:bCs/>
          <w:lang w:eastAsia="sk-SK"/>
        </w:rPr>
      </w:pPr>
      <w:bookmarkStart w:id="19" w:name="_Toc499133149"/>
      <w:bookmarkStart w:id="20" w:name="_Toc499209037"/>
      <w:bookmarkStart w:id="21" w:name="_Toc499803798"/>
      <w:r w:rsidRPr="006F436D">
        <w:rPr>
          <w:b/>
          <w:bCs/>
          <w:lang w:eastAsia="sk-SK"/>
        </w:rPr>
        <w:t xml:space="preserve">6. </w:t>
      </w:r>
      <w:r w:rsidRPr="006F436D">
        <w:rPr>
          <w:b/>
          <w:bCs/>
          <w:lang w:eastAsia="sk-SK"/>
        </w:rPr>
        <w:tab/>
        <w:t>ZPĚTNÁ ANALÝZA SOFTWAROVÉHO PRODUKTU NENÍ POVOLENA.</w:t>
      </w:r>
      <w:bookmarkEnd w:id="19"/>
      <w:bookmarkEnd w:id="20"/>
      <w:bookmarkEnd w:id="21"/>
    </w:p>
    <w:p w14:paraId="1795CC7E" w14:textId="77777777" w:rsidR="006B5BB6" w:rsidRDefault="006B5BB6" w:rsidP="006B5BB6">
      <w:pPr>
        <w:spacing w:before="100" w:beforeAutospacing="1" w:after="100" w:afterAutospacing="1"/>
        <w:rPr>
          <w:lang w:eastAsia="sk-SK"/>
        </w:rPr>
      </w:pPr>
      <w:r w:rsidRPr="006F436D">
        <w:rPr>
          <w:lang w:eastAsia="sk-SK"/>
        </w:rPr>
        <w:t>UŽIVATEL nesmí jakkoli využít znalosti o myšlenkách, postupech, struktuře, algoritmu a použitých metodách, na nichž je SOFTWAROVÝ PRODUKT založen nebo které obsahuje, i když je získal při oprávněném užití SOFTWAROVÉHO PRODUKTU, vyjma jejich nezbytného užití k dosažení vzájemného funkčního propojení SOFTWAROVÉHO PRODUKTU s jinými počítačovými programy. Tyto znalosti nesmí být využity ani k vývoji, zhotovení nebo k obchodnímu využití jiného počítačového programu, ani k jinému jednání ohrožujícímu nebo porušujícímu autorské právo a obchodní zájmy VÝROBCE. O těchto znalostech je UŽIVATEL povinen zachovávat mlčenlivost vůči třetím osobám.</w:t>
      </w:r>
    </w:p>
    <w:p w14:paraId="68D2B97D" w14:textId="77777777" w:rsidR="006B5BB6" w:rsidRPr="006F436D" w:rsidRDefault="006B5BB6" w:rsidP="006B5BB6">
      <w:pPr>
        <w:spacing w:before="0" w:after="160" w:line="259" w:lineRule="auto"/>
        <w:jc w:val="left"/>
        <w:rPr>
          <w:lang w:eastAsia="sk-SK"/>
        </w:rPr>
      </w:pPr>
      <w:r>
        <w:rPr>
          <w:lang w:eastAsia="sk-SK"/>
        </w:rPr>
        <w:br w:type="page"/>
      </w:r>
    </w:p>
    <w:p w14:paraId="7722E7B1" w14:textId="77777777" w:rsidR="006B5BB6" w:rsidRPr="006F436D" w:rsidRDefault="006B5BB6" w:rsidP="006B5BB6">
      <w:pPr>
        <w:tabs>
          <w:tab w:val="left" w:pos="426"/>
        </w:tabs>
        <w:spacing w:before="100" w:beforeAutospacing="1" w:after="100" w:afterAutospacing="1"/>
        <w:ind w:left="426" w:hanging="426"/>
        <w:outlineLvl w:val="1"/>
        <w:rPr>
          <w:b/>
          <w:bCs/>
          <w:lang w:eastAsia="sk-SK"/>
        </w:rPr>
      </w:pPr>
      <w:bookmarkStart w:id="22" w:name="_Toc499133150"/>
      <w:bookmarkStart w:id="23" w:name="_Toc499209038"/>
      <w:bookmarkStart w:id="24" w:name="_Toc499803799"/>
      <w:r w:rsidRPr="006F436D">
        <w:rPr>
          <w:b/>
          <w:bCs/>
          <w:lang w:eastAsia="sk-SK"/>
        </w:rPr>
        <w:lastRenderedPageBreak/>
        <w:t xml:space="preserve">7. </w:t>
      </w:r>
      <w:r w:rsidRPr="006F436D">
        <w:rPr>
          <w:b/>
          <w:bCs/>
          <w:lang w:eastAsia="sk-SK"/>
        </w:rPr>
        <w:tab/>
        <w:t>VYHRAZENÍ PRÁV</w:t>
      </w:r>
      <w:bookmarkEnd w:id="22"/>
      <w:bookmarkEnd w:id="23"/>
      <w:bookmarkEnd w:id="24"/>
    </w:p>
    <w:p w14:paraId="111F781A" w14:textId="77777777" w:rsidR="006B5BB6" w:rsidRPr="006F436D" w:rsidRDefault="006B5BB6" w:rsidP="006B5BB6">
      <w:pPr>
        <w:spacing w:before="100" w:beforeAutospacing="1" w:after="100" w:afterAutospacing="1"/>
        <w:rPr>
          <w:lang w:eastAsia="sk-SK"/>
        </w:rPr>
      </w:pPr>
      <w:r w:rsidRPr="006F436D">
        <w:rPr>
          <w:lang w:eastAsia="sk-SK"/>
        </w:rPr>
        <w:t>Všechna práva, která nejsou UŽIVATELI touto LICENČNÍ SMLOUVOU výslovně udělena, jsou vyhrazena VÝROBCI. Licence je poskytnuta jako nevýhradní a nepřenositelná vyjma článku I odstavci 4.</w:t>
      </w:r>
    </w:p>
    <w:p w14:paraId="7F4F283A" w14:textId="77777777" w:rsidR="006B5BB6" w:rsidRPr="006F436D" w:rsidRDefault="006B5BB6" w:rsidP="006B5BB6">
      <w:pPr>
        <w:tabs>
          <w:tab w:val="left" w:pos="426"/>
        </w:tabs>
        <w:spacing w:before="100" w:beforeAutospacing="1" w:after="100" w:afterAutospacing="1"/>
        <w:ind w:left="426" w:hanging="426"/>
        <w:outlineLvl w:val="1"/>
        <w:rPr>
          <w:b/>
          <w:bCs/>
          <w:lang w:eastAsia="sk-SK"/>
        </w:rPr>
      </w:pPr>
      <w:bookmarkStart w:id="25" w:name="_Toc499133151"/>
      <w:bookmarkStart w:id="26" w:name="_Toc499209039"/>
      <w:bookmarkStart w:id="27" w:name="_Toc499803800"/>
      <w:r w:rsidRPr="006F436D">
        <w:rPr>
          <w:b/>
          <w:bCs/>
          <w:lang w:eastAsia="sk-SK"/>
        </w:rPr>
        <w:t xml:space="preserve">8. </w:t>
      </w:r>
      <w:r w:rsidRPr="006F436D">
        <w:rPr>
          <w:b/>
          <w:bCs/>
          <w:lang w:eastAsia="sk-SK"/>
        </w:rPr>
        <w:tab/>
        <w:t>CENA LICENCE</w:t>
      </w:r>
      <w:bookmarkEnd w:id="25"/>
      <w:bookmarkEnd w:id="26"/>
      <w:bookmarkEnd w:id="27"/>
    </w:p>
    <w:p w14:paraId="1AC72E69" w14:textId="77777777" w:rsidR="006B5BB6" w:rsidRPr="006F436D" w:rsidRDefault="006B5BB6" w:rsidP="006B5BB6">
      <w:pPr>
        <w:spacing w:before="100" w:beforeAutospacing="1" w:after="100" w:afterAutospacing="1"/>
        <w:rPr>
          <w:lang w:eastAsia="sk-SK"/>
        </w:rPr>
      </w:pPr>
      <w:r w:rsidRPr="006F436D">
        <w:rPr>
          <w:lang w:eastAsia="sk-SK"/>
        </w:rPr>
        <w:t xml:space="preserve">Vyjma výslovně označených BEZÚPLATNÝCH LICENCÍ je licence k SOFTWAROVÉMU PRODUKTU poskytována úplatně. Výše ceny za poskytnutí licence k SOFTWAROVÉMU PRODUKTU je stanovena obchodní smlouvou mezi NABYVATELEM a VÝROBCEM, NEBO NABYVATELEM A PARTNEREM VÝROBCE. </w:t>
      </w:r>
    </w:p>
    <w:p w14:paraId="664C3700" w14:textId="77777777" w:rsidR="006B5BB6" w:rsidRPr="006F436D" w:rsidRDefault="006B5BB6" w:rsidP="006B5BB6">
      <w:pPr>
        <w:tabs>
          <w:tab w:val="left" w:pos="426"/>
        </w:tabs>
        <w:spacing w:before="100" w:beforeAutospacing="1" w:after="100" w:afterAutospacing="1"/>
        <w:ind w:left="426" w:hanging="426"/>
        <w:outlineLvl w:val="0"/>
        <w:rPr>
          <w:b/>
          <w:bCs/>
          <w:lang w:eastAsia="sk-SK"/>
        </w:rPr>
      </w:pPr>
      <w:bookmarkStart w:id="28" w:name="_Toc499133152"/>
      <w:bookmarkStart w:id="29" w:name="_Toc499209040"/>
      <w:bookmarkStart w:id="30" w:name="_Toc499803801"/>
      <w:r w:rsidRPr="006F436D">
        <w:rPr>
          <w:b/>
          <w:bCs/>
          <w:lang w:eastAsia="sk-SK"/>
        </w:rPr>
        <w:t>II.</w:t>
      </w:r>
      <w:r w:rsidRPr="006F436D">
        <w:rPr>
          <w:b/>
          <w:bCs/>
          <w:lang w:eastAsia="sk-SK"/>
        </w:rPr>
        <w:tab/>
        <w:t>AUTORSKÉ PRÁVO</w:t>
      </w:r>
      <w:bookmarkEnd w:id="28"/>
      <w:bookmarkEnd w:id="29"/>
      <w:bookmarkEnd w:id="30"/>
    </w:p>
    <w:p w14:paraId="14E6F86F" w14:textId="77777777" w:rsidR="006B5BB6" w:rsidRPr="006F436D" w:rsidRDefault="006B5BB6" w:rsidP="006B5BB6">
      <w:pPr>
        <w:spacing w:before="100" w:beforeAutospacing="1" w:after="100" w:afterAutospacing="1"/>
        <w:rPr>
          <w:lang w:eastAsia="sk-SK"/>
        </w:rPr>
      </w:pPr>
      <w:r w:rsidRPr="006F436D">
        <w:rPr>
          <w:lang w:eastAsia="sk-SK"/>
        </w:rPr>
        <w:t>Nositelem veškerých majetkových práv autorských k SOFTWAROVÉMU PRODUKTU (včetně, ale bez omezení na všechna zobrazení, fotografie, animace, videozáznamy, zvukové záznamy, texty a applety, které jsou součástí SOFTWAROVÉHO PRODUKTU), jakož i tištěných i elektronických materiálů dodávaných se SOFTWAROVÝM PRODUKTEM a všech kopií SOFTWAROVÉHO PRODUKTU, je VÝROBCE nebo jeden či více DODAVATELŮ TŘETÍ STRANY</w:t>
      </w:r>
    </w:p>
    <w:p w14:paraId="7BD57058" w14:textId="77777777" w:rsidR="006B5BB6" w:rsidRPr="006F436D" w:rsidRDefault="006B5BB6" w:rsidP="006B5BB6">
      <w:pPr>
        <w:spacing w:before="100" w:beforeAutospacing="1" w:after="100" w:afterAutospacing="1"/>
        <w:rPr>
          <w:lang w:eastAsia="sk-SK"/>
        </w:rPr>
      </w:pPr>
      <w:r w:rsidRPr="006F436D">
        <w:rPr>
          <w:lang w:eastAsia="sk-SK"/>
        </w:rPr>
        <w:t xml:space="preserve">Bez ohledu na výše uvedené udělení omezené licence může SOFTWARE obsahovat VYLOUČENÝ SOFTWARE. Na určitý VYLOUČENÝ SOFTWARE se mohou vztahovat licence a smluvní podmínky dodavatelů třetí strany nebo licence na volný software, čímž se rozumí jakékoliv softwarové licence schválené organizací Open Source </w:t>
      </w:r>
      <w:proofErr w:type="spellStart"/>
      <w:r w:rsidRPr="006F436D">
        <w:rPr>
          <w:lang w:eastAsia="sk-SK"/>
        </w:rPr>
        <w:t>Initiative</w:t>
      </w:r>
      <w:proofErr w:type="spellEnd"/>
      <w:r w:rsidRPr="006F436D">
        <w:rPr>
          <w:lang w:eastAsia="sk-SK"/>
        </w:rPr>
        <w:t>, jako licence na volný software nebo jakékoli v základních rysech podobné licence. Tyto smluvní podmínky může příslušná třetí strana kdykoliv změnit, aniž by jí tím vůči UŽIVATELI vznikla odpovědnost. V rozsahu požadovaném licencemi, které se vztahují na VYLOUČENÝ SOFTWARE, budou podmínky těchto licencí platit namísto podmínek obsažených v této LICENČNÍ SMLOUVĚ. Pokud podmínky licencí platných pro VYLOUČENÝ SOFTWARE zakazují omezení stanovená v této LICENČNÍ SMLOUVĚ ohledně příslušného VYLOUČENÉHO SOFTWARU, nebudou se tato omezení na tento VYLOUČENÝ SOFTWARE vztahovat.</w:t>
      </w:r>
    </w:p>
    <w:p w14:paraId="4643DEBF" w14:textId="77777777" w:rsidR="006B5BB6" w:rsidRPr="006F436D" w:rsidRDefault="006B5BB6" w:rsidP="006B5BB6">
      <w:pPr>
        <w:spacing w:before="100" w:beforeAutospacing="1" w:after="100" w:afterAutospacing="1"/>
        <w:rPr>
          <w:lang w:eastAsia="sk-SK"/>
        </w:rPr>
      </w:pPr>
      <w:r w:rsidRPr="006F436D">
        <w:rPr>
          <w:lang w:eastAsia="sk-SK"/>
        </w:rPr>
        <w:t>SOFTWAROVÝ PRODUKT je chráněn zákony České republiky o autorském právu, ustanoveními mezinárodních smluv a všemi dalšími příslušnými právními předpisy.</w:t>
      </w:r>
    </w:p>
    <w:p w14:paraId="34C52C1D" w14:textId="77777777" w:rsidR="006B5BB6" w:rsidRPr="006F436D" w:rsidRDefault="006B5BB6" w:rsidP="006B5BB6">
      <w:pPr>
        <w:spacing w:before="100" w:beforeAutospacing="1" w:after="100" w:afterAutospacing="1"/>
        <w:rPr>
          <w:lang w:eastAsia="sk-SK"/>
        </w:rPr>
      </w:pPr>
      <w:r w:rsidRPr="006F436D">
        <w:rPr>
          <w:lang w:eastAsia="sk-SK"/>
        </w:rPr>
        <w:t>Jestliže tento SOFTWAROVÝ PRODUKT obsahuje dokumentaci, která je poskytována pouze v elektronické podobě, může UŽIVATEL vytisknout libovolný počet kopií této elektronické dokumentace, ale pouze pro interní použití UŽIVATELE v souvislosti s užitím SOFTWAROVÉHO PRODUKTU. Tištěný materiál dodávaný (pokud existuje) se SOFTWAROVÝM PRODUKTEM není povoleno kopírovat.</w:t>
      </w:r>
    </w:p>
    <w:p w14:paraId="0B3A2F80" w14:textId="77777777" w:rsidR="006B5BB6" w:rsidRPr="006F436D" w:rsidRDefault="006B5BB6" w:rsidP="006B5BB6">
      <w:pPr>
        <w:tabs>
          <w:tab w:val="left" w:pos="426"/>
        </w:tabs>
        <w:spacing w:before="100" w:beforeAutospacing="1" w:after="100" w:afterAutospacing="1"/>
        <w:ind w:left="426" w:hanging="426"/>
        <w:outlineLvl w:val="0"/>
        <w:rPr>
          <w:b/>
          <w:bCs/>
          <w:lang w:eastAsia="sk-SK"/>
        </w:rPr>
      </w:pPr>
      <w:bookmarkStart w:id="31" w:name="_Toc499133153"/>
      <w:bookmarkStart w:id="32" w:name="_Toc499209041"/>
      <w:bookmarkStart w:id="33" w:name="_Toc499803802"/>
      <w:r w:rsidRPr="006F436D">
        <w:rPr>
          <w:b/>
          <w:bCs/>
          <w:lang w:eastAsia="sk-SK"/>
        </w:rPr>
        <w:t xml:space="preserve">III. </w:t>
      </w:r>
      <w:r w:rsidRPr="006F436D">
        <w:rPr>
          <w:b/>
          <w:bCs/>
          <w:lang w:eastAsia="sk-SK"/>
        </w:rPr>
        <w:tab/>
        <w:t>OCHRANNÉ ZNÁMKY</w:t>
      </w:r>
      <w:bookmarkEnd w:id="31"/>
      <w:bookmarkEnd w:id="32"/>
      <w:bookmarkEnd w:id="33"/>
    </w:p>
    <w:p w14:paraId="523D089B" w14:textId="77777777" w:rsidR="006B5BB6" w:rsidRPr="006F436D" w:rsidRDefault="006B5BB6" w:rsidP="006B5BB6">
      <w:pPr>
        <w:spacing w:before="100" w:beforeAutospacing="1" w:after="100" w:afterAutospacing="1"/>
        <w:rPr>
          <w:lang w:eastAsia="sk-SK"/>
        </w:rPr>
      </w:pPr>
      <w:r w:rsidRPr="006F436D">
        <w:rPr>
          <w:lang w:eastAsia="sk-SK"/>
        </w:rPr>
        <w:t xml:space="preserve">Tato LICENČNÍ SMLOUVA neuděluje UŽIVATELI žádná práva ve spojení s ochrannými známkami VÝROBCE. </w:t>
      </w:r>
    </w:p>
    <w:p w14:paraId="6D23D684" w14:textId="77777777" w:rsidR="006B5BB6" w:rsidRPr="006F436D" w:rsidRDefault="006B5BB6" w:rsidP="006B5BB6">
      <w:pPr>
        <w:tabs>
          <w:tab w:val="left" w:pos="426"/>
        </w:tabs>
        <w:spacing w:before="100" w:beforeAutospacing="1" w:after="100" w:afterAutospacing="1"/>
        <w:ind w:left="426" w:hanging="426"/>
        <w:outlineLvl w:val="0"/>
        <w:rPr>
          <w:b/>
          <w:bCs/>
          <w:lang w:eastAsia="sk-SK"/>
        </w:rPr>
      </w:pPr>
      <w:bookmarkStart w:id="34" w:name="_Toc499133154"/>
      <w:bookmarkStart w:id="35" w:name="_Toc499209042"/>
      <w:bookmarkStart w:id="36" w:name="_Toc499803803"/>
      <w:r w:rsidRPr="006F436D">
        <w:rPr>
          <w:b/>
          <w:bCs/>
          <w:lang w:eastAsia="sk-SK"/>
        </w:rPr>
        <w:t>IV.</w:t>
      </w:r>
      <w:r w:rsidRPr="006F436D">
        <w:rPr>
          <w:b/>
          <w:bCs/>
          <w:lang w:eastAsia="sk-SK"/>
        </w:rPr>
        <w:tab/>
        <w:t>UKONČENÍ LICENCE</w:t>
      </w:r>
      <w:bookmarkEnd w:id="34"/>
      <w:bookmarkEnd w:id="35"/>
      <w:bookmarkEnd w:id="36"/>
    </w:p>
    <w:p w14:paraId="12E9699C" w14:textId="77777777" w:rsidR="006B5BB6" w:rsidRPr="006F436D" w:rsidRDefault="006B5BB6" w:rsidP="006B5BB6">
      <w:pPr>
        <w:spacing w:before="100" w:beforeAutospacing="1" w:after="100" w:afterAutospacing="1"/>
        <w:rPr>
          <w:lang w:eastAsia="sk-SK"/>
        </w:rPr>
      </w:pPr>
      <w:r w:rsidRPr="006F436D">
        <w:rPr>
          <w:lang w:eastAsia="sk-SK"/>
        </w:rPr>
        <w:t>Tato licenční smlouva je platná a účinná dnem jejího uzavření. Pokud není u konkrétního SOFTWAROVÉHO PRODUKTU stanoveno jinak, poskytuje se licence na dobu neurčitou</w:t>
      </w:r>
    </w:p>
    <w:p w14:paraId="1F854FA1" w14:textId="77777777" w:rsidR="006B5BB6" w:rsidRPr="006F436D" w:rsidRDefault="006B5BB6" w:rsidP="006B5BB6">
      <w:pPr>
        <w:spacing w:before="100" w:beforeAutospacing="1" w:after="100" w:afterAutospacing="1"/>
        <w:rPr>
          <w:lang w:eastAsia="sk-SK"/>
        </w:rPr>
      </w:pPr>
      <w:r w:rsidRPr="006F436D">
        <w:rPr>
          <w:lang w:eastAsia="sk-SK"/>
        </w:rPr>
        <w:t>Tuto LICENČNÍ SMLOUVU lze zrušit dohodou mezi VÝROBCEM a UŽIVATELEM.</w:t>
      </w:r>
    </w:p>
    <w:p w14:paraId="584C91AD" w14:textId="77777777" w:rsidR="006B5BB6" w:rsidRPr="006F436D" w:rsidRDefault="006B5BB6" w:rsidP="006B5BB6">
      <w:pPr>
        <w:spacing w:before="100" w:beforeAutospacing="1" w:after="100" w:afterAutospacing="1"/>
        <w:rPr>
          <w:lang w:eastAsia="sk-SK"/>
        </w:rPr>
      </w:pPr>
      <w:r w:rsidRPr="006F436D">
        <w:rPr>
          <w:lang w:eastAsia="sk-SK"/>
        </w:rPr>
        <w:t>V případě, kdy dojde UŽIVATELEM k porušení této LICENČNÍ SMLOUVY a/nebo autorských práv k SOFTWAROVÉMU PRODUKTU a/nebo k jinému podstatnému porušení povinností UŽIVATELE, je VÝROBCE</w:t>
      </w:r>
      <w:r w:rsidRPr="006F436D" w:rsidDel="00045E7F">
        <w:rPr>
          <w:lang w:eastAsia="sk-SK"/>
        </w:rPr>
        <w:t xml:space="preserve"> </w:t>
      </w:r>
      <w:r w:rsidRPr="006F436D">
        <w:rPr>
          <w:lang w:eastAsia="sk-SK"/>
        </w:rPr>
        <w:t>oprávněn od této smlouvy písemně odstoupit. Odstoupení nabývá účinnosti okamžikem jeho doručení UŽIVATELI. Odstoupením od této smlouvy není dotčeno právo VÝROBCE</w:t>
      </w:r>
      <w:r w:rsidRPr="006F436D" w:rsidDel="00045E7F">
        <w:rPr>
          <w:lang w:eastAsia="sk-SK"/>
        </w:rPr>
        <w:t xml:space="preserve"> </w:t>
      </w:r>
      <w:r w:rsidRPr="006F436D">
        <w:rPr>
          <w:lang w:eastAsia="sk-SK"/>
        </w:rPr>
        <w:t xml:space="preserve">na zaplacení ceny licence, byla-li licence poskytnuta úplatně, ani nárok na náhradu škody. </w:t>
      </w:r>
    </w:p>
    <w:p w14:paraId="0C7D90EA" w14:textId="77777777" w:rsidR="006B5BB6" w:rsidRPr="006F436D" w:rsidRDefault="006B5BB6" w:rsidP="006B5BB6">
      <w:pPr>
        <w:spacing w:before="100" w:beforeAutospacing="1" w:after="100" w:afterAutospacing="1"/>
        <w:rPr>
          <w:lang w:eastAsia="sk-SK"/>
        </w:rPr>
      </w:pPr>
      <w:r w:rsidRPr="006F436D">
        <w:rPr>
          <w:lang w:eastAsia="sk-SK"/>
        </w:rPr>
        <w:t xml:space="preserve">SOFTWAROVÝ PRODUKT může mít v okamžiku pořízení stanoveno datum ukončení práva užití. V takovém případě je toto datum dnem zániku této LICENČNÍ SMLOUVY, končí jím veškerá práva užití poskytnutá UŽIVATELI na základě této smlouvy. </w:t>
      </w:r>
    </w:p>
    <w:p w14:paraId="482D062C" w14:textId="77777777" w:rsidR="006B5BB6" w:rsidRPr="006F436D" w:rsidRDefault="006B5BB6" w:rsidP="006B5BB6">
      <w:pPr>
        <w:spacing w:before="100" w:beforeAutospacing="1" w:after="100" w:afterAutospacing="1"/>
        <w:rPr>
          <w:lang w:eastAsia="sk-SK"/>
        </w:rPr>
      </w:pPr>
      <w:r w:rsidRPr="006F436D">
        <w:rPr>
          <w:lang w:eastAsia="sk-SK"/>
        </w:rPr>
        <w:t>Dnem zániku LICENČNÍ SMLOUVY končí veškerá práva užití SOFTWAROVÉHO PRODUKTU poskytnutá UŽIVATELI. V takovém případě musí UŽIVATEL nejpozději v den UKONČENÍ PRÁVA K UŽITÍ ze všech svých počítačů zcela odstranit všechny instalace SOFTWAROVÉHO PRODUKTU.</w:t>
      </w:r>
    </w:p>
    <w:p w14:paraId="0252A36D" w14:textId="77777777" w:rsidR="006B5BB6" w:rsidRPr="006F436D" w:rsidRDefault="006B5BB6" w:rsidP="006B5BB6">
      <w:pPr>
        <w:tabs>
          <w:tab w:val="left" w:pos="426"/>
        </w:tabs>
        <w:spacing w:before="100" w:beforeAutospacing="1" w:after="100" w:afterAutospacing="1"/>
        <w:ind w:left="426" w:hanging="426"/>
        <w:outlineLvl w:val="0"/>
        <w:rPr>
          <w:b/>
          <w:bCs/>
          <w:lang w:eastAsia="sk-SK"/>
        </w:rPr>
      </w:pPr>
      <w:bookmarkStart w:id="37" w:name="_Toc499133155"/>
      <w:bookmarkStart w:id="38" w:name="_Toc499209043"/>
      <w:bookmarkStart w:id="39" w:name="_Toc499803804"/>
      <w:r w:rsidRPr="006F436D">
        <w:rPr>
          <w:b/>
          <w:bCs/>
          <w:lang w:eastAsia="sk-SK"/>
        </w:rPr>
        <w:t xml:space="preserve">V. </w:t>
      </w:r>
      <w:r w:rsidRPr="006F436D">
        <w:rPr>
          <w:b/>
          <w:bCs/>
          <w:lang w:eastAsia="sk-SK"/>
        </w:rPr>
        <w:tab/>
        <w:t>ZÁRUČNÍ PODMÍNKY</w:t>
      </w:r>
      <w:bookmarkEnd w:id="37"/>
      <w:bookmarkEnd w:id="38"/>
      <w:bookmarkEnd w:id="39"/>
    </w:p>
    <w:p w14:paraId="37542D1E" w14:textId="77777777" w:rsidR="006B5BB6" w:rsidRPr="006F436D" w:rsidRDefault="006B5BB6" w:rsidP="006B5BB6">
      <w:pPr>
        <w:spacing w:before="100" w:beforeAutospacing="1" w:after="100" w:afterAutospacing="1"/>
        <w:rPr>
          <w:lang w:eastAsia="sk-SK"/>
        </w:rPr>
      </w:pPr>
      <w:r w:rsidRPr="006F436D">
        <w:rPr>
          <w:lang w:eastAsia="sk-SK"/>
        </w:rPr>
        <w:t>VÝROBCE</w:t>
      </w:r>
      <w:r w:rsidRPr="006F436D" w:rsidDel="00045E7F">
        <w:rPr>
          <w:lang w:eastAsia="sk-SK"/>
        </w:rPr>
        <w:t xml:space="preserve"> </w:t>
      </w:r>
      <w:r w:rsidRPr="006F436D">
        <w:rPr>
          <w:lang w:eastAsia="sk-SK"/>
        </w:rPr>
        <w:t>odpovídá za to, že se SOFTWAROVÝ PRODUKT shoduje ve svých podstatných aspektech s funkčními vlastnostmi specifikovanými v uživatelské dokumentaci dodané spolu se SOFTWAROVÝM PRODUKTEM. UŽIVATEL je povinen se s uživatelskou dokumentací seznámit a na případné nejasnosti se dotázat. Absence nebo rozdílnost vlastností či funkcí oproti uživatelské dokumentaci se nepovažuje za vadu a UŽIVATELI nevznikají z tohoto důvodu žádné nároky z odpovědnosti za vady ani nárok na odstoupení od LICENČNÍ SMLOUVY.</w:t>
      </w:r>
    </w:p>
    <w:p w14:paraId="3353AB4C" w14:textId="77777777" w:rsidR="006B5BB6" w:rsidRPr="006F436D" w:rsidRDefault="006B5BB6" w:rsidP="006B5BB6">
      <w:pPr>
        <w:spacing w:before="100" w:beforeAutospacing="1" w:after="100" w:afterAutospacing="1"/>
        <w:rPr>
          <w:lang w:eastAsia="sk-SK"/>
        </w:rPr>
      </w:pPr>
      <w:r w:rsidRPr="006F436D">
        <w:rPr>
          <w:lang w:eastAsia="sk-SK"/>
        </w:rPr>
        <w:t>VÝROBCE</w:t>
      </w:r>
      <w:r w:rsidRPr="006F436D" w:rsidDel="001F12B8">
        <w:rPr>
          <w:lang w:eastAsia="sk-SK"/>
        </w:rPr>
        <w:t xml:space="preserve"> </w:t>
      </w:r>
      <w:r w:rsidRPr="006F436D">
        <w:rPr>
          <w:lang w:eastAsia="sk-SK"/>
        </w:rPr>
        <w:t xml:space="preserve">garantuje plnou funkcionalitu SOFTWAROVÉHO PRODUKTU pouze za předpokladu, že budou UŽIVATELEM splněny minimální systémové požadavky. </w:t>
      </w:r>
    </w:p>
    <w:p w14:paraId="2BDF5375" w14:textId="77777777" w:rsidR="006B5BB6" w:rsidRPr="006F436D" w:rsidRDefault="006B5BB6" w:rsidP="006B5BB6">
      <w:pPr>
        <w:spacing w:before="100" w:beforeAutospacing="1" w:after="100" w:afterAutospacing="1"/>
        <w:rPr>
          <w:lang w:eastAsia="sk-SK"/>
        </w:rPr>
      </w:pPr>
      <w:r w:rsidRPr="006F436D">
        <w:rPr>
          <w:lang w:eastAsia="sk-SK"/>
        </w:rPr>
        <w:t>VÝROBCE</w:t>
      </w:r>
      <w:r w:rsidRPr="006F436D" w:rsidDel="001F12B8">
        <w:rPr>
          <w:lang w:eastAsia="sk-SK"/>
        </w:rPr>
        <w:t xml:space="preserve"> </w:t>
      </w:r>
      <w:r w:rsidRPr="006F436D">
        <w:rPr>
          <w:lang w:eastAsia="sk-SK"/>
        </w:rPr>
        <w:t>odpovídá za funkčnost aktuální verze SOFTWAROVÉHO PRODUKTU, ke kterým mají přístup jen UŽIVATELÉ po uhrazení ceny licencí, resp. AKTUALIZACE. VÝROBCE neodpovídá za vady starších verzí SOFTWAROVÉHO PRODUKTU ani za jejich případnou nekompatibilitu s novými softwarovými či hardwarovými prostředky. VÝROBCE</w:t>
      </w:r>
      <w:r w:rsidRPr="006F436D" w:rsidDel="00907274">
        <w:rPr>
          <w:lang w:eastAsia="sk-SK"/>
        </w:rPr>
        <w:t xml:space="preserve"> </w:t>
      </w:r>
      <w:r w:rsidRPr="006F436D">
        <w:rPr>
          <w:lang w:eastAsia="sk-SK"/>
        </w:rPr>
        <w:t>není povinen provádět technickou podporu, vývoj ani údržbu starších verzí SOFTWAROVÉHO PRODUKTU.</w:t>
      </w:r>
    </w:p>
    <w:p w14:paraId="319188F8" w14:textId="77777777" w:rsidR="006B5BB6" w:rsidRPr="006F436D" w:rsidRDefault="006B5BB6" w:rsidP="006B5BB6">
      <w:pPr>
        <w:spacing w:before="100" w:beforeAutospacing="1" w:after="100" w:afterAutospacing="1"/>
        <w:rPr>
          <w:lang w:eastAsia="sk-SK"/>
        </w:rPr>
      </w:pPr>
      <w:r w:rsidRPr="006F436D">
        <w:rPr>
          <w:lang w:eastAsia="sk-SK"/>
        </w:rPr>
        <w:t>Na SOFTWAROVÝ PRODUKT je poskytována záruka podle platné legislativy.</w:t>
      </w:r>
    </w:p>
    <w:p w14:paraId="3740674A" w14:textId="77777777" w:rsidR="006B5BB6" w:rsidRPr="006F436D" w:rsidRDefault="006B5BB6" w:rsidP="006B5BB6">
      <w:pPr>
        <w:spacing w:before="100" w:beforeAutospacing="1" w:after="100" w:afterAutospacing="1"/>
        <w:rPr>
          <w:lang w:eastAsia="sk-SK"/>
        </w:rPr>
      </w:pPr>
      <w:r w:rsidRPr="006F436D">
        <w:rPr>
          <w:lang w:eastAsia="sk-SK"/>
        </w:rPr>
        <w:t>UŽIVATEL je povinen pravidelně provádět zálohy dat a jejich archivování, včetně kontroly bezchybnosti vytvořené zálohy. VÝROBCE</w:t>
      </w:r>
      <w:r w:rsidRPr="006F436D" w:rsidDel="00704B1B">
        <w:rPr>
          <w:lang w:eastAsia="sk-SK"/>
        </w:rPr>
        <w:t xml:space="preserve"> </w:t>
      </w:r>
      <w:r w:rsidRPr="006F436D">
        <w:rPr>
          <w:lang w:eastAsia="sk-SK"/>
        </w:rPr>
        <w:t>neodpovídá za ztrátu či poškození dat, která nebyla správně zálohována.</w:t>
      </w:r>
    </w:p>
    <w:p w14:paraId="3CC74984" w14:textId="77777777" w:rsidR="006B5BB6" w:rsidRPr="006F436D" w:rsidRDefault="006B5BB6" w:rsidP="006B5BB6">
      <w:pPr>
        <w:spacing w:before="100" w:beforeAutospacing="1" w:after="100" w:afterAutospacing="1"/>
        <w:rPr>
          <w:lang w:eastAsia="sk-SK"/>
        </w:rPr>
      </w:pPr>
      <w:r w:rsidRPr="006F436D">
        <w:rPr>
          <w:lang w:eastAsia="sk-SK"/>
        </w:rPr>
        <w:t>Veškerá zákaznická podpora, servis a údržba a pravidla pro vyřízení reklamace se řídí VŠEOBECNÝMI OBCHODNÍMI PODMÍNKAMI VÝROBCE.</w:t>
      </w:r>
    </w:p>
    <w:p w14:paraId="445C194E" w14:textId="77777777" w:rsidR="006B5BB6" w:rsidRPr="006F436D" w:rsidRDefault="006B5BB6" w:rsidP="006B5BB6">
      <w:pPr>
        <w:spacing w:before="100" w:beforeAutospacing="1" w:after="100" w:afterAutospacing="1"/>
        <w:outlineLvl w:val="3"/>
        <w:rPr>
          <w:b/>
          <w:bCs/>
          <w:lang w:eastAsia="sk-SK"/>
        </w:rPr>
      </w:pPr>
      <w:r w:rsidRPr="006F436D">
        <w:rPr>
          <w:b/>
          <w:bCs/>
          <w:lang w:eastAsia="sk-SK"/>
        </w:rPr>
        <w:t>Omezení záruk</w:t>
      </w:r>
    </w:p>
    <w:p w14:paraId="1C43A2B3" w14:textId="77777777" w:rsidR="006B5BB6" w:rsidRPr="006F436D" w:rsidRDefault="006B5BB6" w:rsidP="006B5BB6">
      <w:pPr>
        <w:spacing w:before="100" w:beforeAutospacing="1" w:after="100" w:afterAutospacing="1"/>
        <w:rPr>
          <w:lang w:eastAsia="sk-SK"/>
        </w:rPr>
      </w:pPr>
      <w:r w:rsidRPr="006F436D">
        <w:rPr>
          <w:lang w:eastAsia="sk-SK"/>
        </w:rPr>
        <w:t>Nároky ze záruky nevzniknou, pokud byla vada SOFTWAROVÉHO PRODUKTU způsobena vyšší mocí, nehodou, špatným nebo nesprávným používáním, používáním na nevhodném hardwaru, hardwaru, který je v rozporu s TECHNICKÝMI POŽADAVKY uvedenými v dokumentaci, nebo počítačovými viry, nebo v kombinaci s jiným softwarem, který negativně ovlivňuje chování SOFTWAROVÉHO PRODUKTU. Záruka se nevztahuje na nutné legislativní úpravy, které si vynutily změny v legislativě, jež vstoupily v platnost po datu výroby dané verze SOFTWAROVÉHO PRODUKTU. Za vadu SOFTWAROVÉHO PRODUKTU nelze označit skutečnost, že SOFTWAROVÝ PRODUKT nepracuje na hardwaru, který nebyl dostupný v okamžiku výroby programu. VÝROBCE neodpovídá za správnou funkci SOFTWAROVÉHO PRODUKTU v případě, že je provozován na počítači spolu s programy jiných výrobců, které svou funkcí či podstatou negativně ovlivňují nebo můžou ovlivnit chování SOFTWAROVÉHO PRODUKTU. VÝROBCE</w:t>
      </w:r>
      <w:r w:rsidRPr="006F436D" w:rsidDel="00AB442C">
        <w:rPr>
          <w:lang w:eastAsia="sk-SK"/>
        </w:rPr>
        <w:t xml:space="preserve"> </w:t>
      </w:r>
      <w:r w:rsidRPr="006F436D">
        <w:rPr>
          <w:lang w:eastAsia="sk-SK"/>
        </w:rPr>
        <w:t>neodpovídá za správnou funkci SOFTWAROVÉHO PRODUKTU v případě, že je provozován na chybně konfigurovaném počítači či v prostředí chybně nastavené počítačové sítě.</w:t>
      </w:r>
    </w:p>
    <w:p w14:paraId="55F13111" w14:textId="77777777" w:rsidR="006B5BB6" w:rsidRPr="006F436D" w:rsidRDefault="006B5BB6" w:rsidP="006B5BB6">
      <w:pPr>
        <w:tabs>
          <w:tab w:val="left" w:pos="426"/>
        </w:tabs>
        <w:spacing w:before="100" w:beforeAutospacing="1" w:after="100" w:afterAutospacing="1"/>
        <w:ind w:left="426" w:hanging="426"/>
        <w:outlineLvl w:val="0"/>
        <w:rPr>
          <w:b/>
          <w:bCs/>
          <w:lang w:eastAsia="sk-SK"/>
        </w:rPr>
      </w:pPr>
      <w:bookmarkStart w:id="40" w:name="_Toc499133156"/>
      <w:bookmarkStart w:id="41" w:name="_Toc499209044"/>
      <w:bookmarkStart w:id="42" w:name="_Toc499803805"/>
      <w:r w:rsidRPr="006F436D">
        <w:rPr>
          <w:b/>
          <w:bCs/>
          <w:lang w:eastAsia="sk-SK"/>
        </w:rPr>
        <w:t xml:space="preserve">VI. </w:t>
      </w:r>
      <w:r w:rsidRPr="006F436D">
        <w:rPr>
          <w:b/>
          <w:bCs/>
          <w:lang w:eastAsia="sk-SK"/>
        </w:rPr>
        <w:tab/>
        <w:t>ODPOVĚDNOST ZA ŠKODY</w:t>
      </w:r>
      <w:bookmarkEnd w:id="40"/>
      <w:bookmarkEnd w:id="41"/>
      <w:bookmarkEnd w:id="42"/>
    </w:p>
    <w:p w14:paraId="20F43903" w14:textId="77777777" w:rsidR="00F704EC" w:rsidRPr="00F704EC" w:rsidRDefault="00F704EC" w:rsidP="006B5BB6">
      <w:pPr>
        <w:spacing w:before="100" w:beforeAutospacing="1" w:after="100" w:afterAutospacing="1"/>
        <w:rPr>
          <w:lang w:eastAsia="sk-SK"/>
        </w:rPr>
      </w:pPr>
      <w:r w:rsidRPr="00F704EC">
        <w:rPr>
          <w:lang w:eastAsia="sk-SK"/>
        </w:rPr>
        <w:t>VÝROBCE</w:t>
      </w:r>
      <w:r w:rsidRPr="00F704EC" w:rsidDel="00B119A5">
        <w:rPr>
          <w:lang w:eastAsia="sk-SK"/>
        </w:rPr>
        <w:t xml:space="preserve"> </w:t>
      </w:r>
      <w:r w:rsidRPr="00F704EC">
        <w:rPr>
          <w:lang w:eastAsia="sk-SK"/>
        </w:rPr>
        <w:t>nenese odpovědnost za škody ani za nepřímé škody, ať jsou jakékoliv (včetně, nikoli výhradně následných škod, vedlejších škod, škod v důsledku ušlého zisku z podnikání, přerušení podnikání, ztráty informací o podnikání nebo jakýchkoliv dalších finančních ztrát), i když vznikly na základě použití nebo nemožnosti použití SOFTWAROVÉHO PRODUKTU, a to i v případě, že VÝROBCEM</w:t>
      </w:r>
      <w:r w:rsidRPr="00F704EC" w:rsidDel="00B119A5">
        <w:rPr>
          <w:lang w:eastAsia="sk-SK"/>
        </w:rPr>
        <w:t xml:space="preserve"> </w:t>
      </w:r>
      <w:r w:rsidRPr="00F704EC">
        <w:rPr>
          <w:lang w:eastAsia="sk-SK"/>
        </w:rPr>
        <w:t>byla označena jako možný původce těchto škod, a také včetně případu, že takovou možnost bylo možné předem předpokládat. VÝROBCE</w:t>
      </w:r>
      <w:r w:rsidRPr="00F704EC" w:rsidDel="00B119A5">
        <w:rPr>
          <w:lang w:eastAsia="sk-SK"/>
        </w:rPr>
        <w:t xml:space="preserve"> </w:t>
      </w:r>
      <w:r w:rsidRPr="00F704EC">
        <w:rPr>
          <w:lang w:eastAsia="sk-SK"/>
        </w:rPr>
        <w:t>nenese odpovědnost za ušlý zisk UŽIVATELE.</w:t>
      </w:r>
    </w:p>
    <w:p w14:paraId="543BE7C7" w14:textId="77777777" w:rsidR="006B5BB6" w:rsidRPr="006F436D" w:rsidRDefault="006B5BB6" w:rsidP="006B5BB6">
      <w:pPr>
        <w:spacing w:before="100" w:beforeAutospacing="1" w:after="100" w:afterAutospacing="1"/>
        <w:rPr>
          <w:lang w:eastAsia="sk-SK"/>
        </w:rPr>
      </w:pPr>
      <w:r w:rsidRPr="006F436D">
        <w:rPr>
          <w:lang w:eastAsia="sk-SK"/>
        </w:rPr>
        <w:t>VÝROBCE</w:t>
      </w:r>
      <w:r w:rsidRPr="006F436D" w:rsidDel="00B119A5">
        <w:rPr>
          <w:lang w:eastAsia="sk-SK"/>
        </w:rPr>
        <w:t xml:space="preserve"> </w:t>
      </w:r>
      <w:r w:rsidRPr="006F436D">
        <w:rPr>
          <w:lang w:eastAsia="sk-SK"/>
        </w:rPr>
        <w:t xml:space="preserve">neodpovídá za správnost a úplnost výstupů ze SOFTWAROVÉHO PRODUKTU předávaných orgánům státní správy a samosprávy, obchodním partnerům a dalším subjektům. </w:t>
      </w:r>
    </w:p>
    <w:p w14:paraId="1937A645" w14:textId="77777777" w:rsidR="006B5BB6" w:rsidRPr="006F436D" w:rsidRDefault="006B5BB6" w:rsidP="006B5BB6">
      <w:pPr>
        <w:spacing w:before="100" w:beforeAutospacing="1" w:after="100" w:afterAutospacing="1"/>
        <w:rPr>
          <w:lang w:eastAsia="sk-SK"/>
        </w:rPr>
      </w:pPr>
      <w:r w:rsidRPr="006F436D">
        <w:rPr>
          <w:lang w:eastAsia="sk-SK"/>
        </w:rPr>
        <w:t>V žádném případě celková výše náhrady škody způsobené případným porušením smluvních či zákonných povinností ze strany VÝROBCE</w:t>
      </w:r>
      <w:r w:rsidRPr="006F436D" w:rsidDel="00907274">
        <w:rPr>
          <w:lang w:eastAsia="sk-SK"/>
        </w:rPr>
        <w:t xml:space="preserve"> </w:t>
      </w:r>
      <w:r w:rsidRPr="006F436D">
        <w:rPr>
          <w:lang w:eastAsia="sk-SK"/>
        </w:rPr>
        <w:t>nepřevýší částku zaplacenou UŽIVATELEM za poskytnutí licence, a to bez ohledu na výši a druh uplatňované náhrady vzniklých škod.</w:t>
      </w:r>
    </w:p>
    <w:p w14:paraId="1CFBDE7C" w14:textId="77777777" w:rsidR="006B5BB6" w:rsidRPr="006F436D" w:rsidRDefault="006B5BB6" w:rsidP="006B5BB6">
      <w:pPr>
        <w:tabs>
          <w:tab w:val="left" w:pos="426"/>
        </w:tabs>
        <w:spacing w:before="100" w:beforeAutospacing="1" w:after="100" w:afterAutospacing="1"/>
        <w:ind w:left="426" w:hanging="426"/>
        <w:outlineLvl w:val="0"/>
        <w:rPr>
          <w:b/>
          <w:bCs/>
          <w:lang w:eastAsia="sk-SK"/>
        </w:rPr>
      </w:pPr>
      <w:bookmarkStart w:id="43" w:name="_Toc499133157"/>
      <w:bookmarkStart w:id="44" w:name="_Toc499209045"/>
      <w:bookmarkStart w:id="45" w:name="_Toc499803806"/>
      <w:r w:rsidRPr="006F436D">
        <w:rPr>
          <w:b/>
          <w:bCs/>
          <w:lang w:eastAsia="sk-SK"/>
        </w:rPr>
        <w:t>VII. OSOBNÍ ÚDAJE</w:t>
      </w:r>
      <w:bookmarkEnd w:id="43"/>
      <w:bookmarkEnd w:id="44"/>
      <w:bookmarkEnd w:id="45"/>
    </w:p>
    <w:p w14:paraId="0593083A" w14:textId="77777777" w:rsidR="006B5BB6" w:rsidRPr="006F436D" w:rsidRDefault="006B5BB6" w:rsidP="006B5BB6">
      <w:pPr>
        <w:spacing w:before="100" w:beforeAutospacing="1" w:after="100" w:afterAutospacing="1"/>
        <w:rPr>
          <w:lang w:eastAsia="sk-SK"/>
        </w:rPr>
      </w:pPr>
      <w:r w:rsidRPr="006F436D">
        <w:rPr>
          <w:lang w:eastAsia="sk-SK"/>
        </w:rPr>
        <w:t>VÝROBCE</w:t>
      </w:r>
      <w:r w:rsidRPr="006F436D" w:rsidDel="00B119A5">
        <w:rPr>
          <w:lang w:eastAsia="sk-SK"/>
        </w:rPr>
        <w:t xml:space="preserve"> </w:t>
      </w:r>
      <w:r w:rsidR="00F704EC">
        <w:rPr>
          <w:lang w:eastAsia="sk-SK"/>
        </w:rPr>
        <w:t>je oprávněn</w:t>
      </w:r>
      <w:r w:rsidRPr="006F436D">
        <w:rPr>
          <w:lang w:eastAsia="sk-SK"/>
        </w:rPr>
        <w:t xml:space="preserve"> shromáždit, zpracovat a uložit osobní údaje UŽIVATELE, nezbytné pro uzavření LICENČNÍ SMLOUVY a její realizaci. Potvrzením LICENČNÍ SMLOUVY při instalaci produktu a/nebo registrací SOFTWAROVÉHO PRODUKTU uděluje UŽIVATEL souhlas k tomu, aby VÝROBCE</w:t>
      </w:r>
      <w:r w:rsidRPr="006F436D" w:rsidDel="00907274">
        <w:rPr>
          <w:lang w:eastAsia="sk-SK"/>
        </w:rPr>
        <w:t xml:space="preserve"> </w:t>
      </w:r>
      <w:r w:rsidRPr="006F436D">
        <w:rPr>
          <w:lang w:eastAsia="sk-SK"/>
        </w:rPr>
        <w:t>v době od uzavření LICENČNÍ SMLOUVY do jejího ukončení shromáždila a zpracovala údaje o plnění závazků UŽIVATELE z LICENČNÍ SMLOUVY, popř. smluv souvisejících, a aby tyto údaje případně poskytla subjektům, které jsou vůči ní v postavení osoby ovládané nebo ovládající nebo v postavení osoby personálně či majetkově propojené, a to i těm subjektům, které jsou zřízeny v zahraničí. UŽIVATEL byl poučen o svých právech vyplývajících z obecně závazných předpisů o ochraně osobních údajů. Potvrzením LICENČNÍ SMLOUVY při instalaci uděluje UŽIVATEL současně souhlas k zasílání informací týkajících se SOFTWAROVÉHO PRODUKTU a souvisejících služeb a produktů, a to jak v písemné, tak i v elektronické podobě, formou obchodního sdělení. Tento souhlas může kdykoliv odvolat odesláním žádosti na elektronickou adresu VÝROBCE.</w:t>
      </w:r>
    </w:p>
    <w:p w14:paraId="74AF4FFD" w14:textId="77777777" w:rsidR="006B5BB6" w:rsidRPr="006F436D" w:rsidRDefault="006B5BB6" w:rsidP="006B5BB6">
      <w:pPr>
        <w:spacing w:before="100" w:beforeAutospacing="1" w:after="100" w:afterAutospacing="1"/>
        <w:rPr>
          <w:lang w:eastAsia="sk-SK"/>
        </w:rPr>
      </w:pPr>
      <w:r w:rsidRPr="006F436D">
        <w:rPr>
          <w:lang w:eastAsia="sk-SK"/>
        </w:rPr>
        <w:t>Jakékoliv technické informace, které UŽIVATEL poskytne VÝROBCI</w:t>
      </w:r>
      <w:r w:rsidRPr="006F436D" w:rsidDel="00F53388">
        <w:rPr>
          <w:lang w:eastAsia="sk-SK"/>
        </w:rPr>
        <w:t xml:space="preserve"> </w:t>
      </w:r>
      <w:r w:rsidRPr="006F436D">
        <w:rPr>
          <w:lang w:eastAsia="sk-SK"/>
        </w:rPr>
        <w:t>v rámci SLUŽEB ODBORNÉ POMOCI, mohou být VÝROBCEM použity pro obchodní potřeby, včetně podpory a vývoje produktů, s výjimkou těch informací, které jsou označeny jako „důvěrné“. VÝROBCE nebude tyto technické informace používat způsobem, který by UŽIVATELE osobně identifikoval. Informace UŽIVATELEM označené za důvěrné budou VÝROBCEM použity výhradně pro služby odborné pomoci UŽIVATELI.</w:t>
      </w:r>
    </w:p>
    <w:p w14:paraId="081609C5" w14:textId="77777777" w:rsidR="006B5BB6" w:rsidRPr="006F436D" w:rsidRDefault="006B5BB6" w:rsidP="006B5BB6">
      <w:pPr>
        <w:tabs>
          <w:tab w:val="left" w:pos="426"/>
        </w:tabs>
        <w:spacing w:before="100" w:beforeAutospacing="1" w:after="100" w:afterAutospacing="1"/>
        <w:ind w:left="426" w:hanging="426"/>
        <w:outlineLvl w:val="0"/>
        <w:rPr>
          <w:b/>
          <w:bCs/>
          <w:lang w:eastAsia="sk-SK"/>
        </w:rPr>
      </w:pPr>
      <w:bookmarkStart w:id="46" w:name="_Toc499133158"/>
      <w:bookmarkStart w:id="47" w:name="_Toc499209046"/>
      <w:bookmarkStart w:id="48" w:name="_Toc499803807"/>
      <w:r w:rsidRPr="006F436D">
        <w:rPr>
          <w:b/>
          <w:bCs/>
          <w:lang w:eastAsia="sk-SK"/>
        </w:rPr>
        <w:t>VIII. ZÁVĚREČNÁ USTANOVENÍ</w:t>
      </w:r>
      <w:bookmarkEnd w:id="46"/>
      <w:bookmarkEnd w:id="47"/>
      <w:bookmarkEnd w:id="48"/>
    </w:p>
    <w:p w14:paraId="508183A9" w14:textId="77777777" w:rsidR="006B5BB6" w:rsidRPr="006F436D" w:rsidRDefault="006B5BB6" w:rsidP="006B5BB6">
      <w:pPr>
        <w:spacing w:before="100" w:beforeAutospacing="1" w:after="100" w:afterAutospacing="1"/>
        <w:rPr>
          <w:lang w:eastAsia="sk-SK"/>
        </w:rPr>
      </w:pPr>
      <w:r w:rsidRPr="006F436D">
        <w:rPr>
          <w:lang w:eastAsia="sk-SK"/>
        </w:rPr>
        <w:t>Veškeré písemnosti určené společnosti ATBON v souvislosti s touto smlouvou je UŽIVATEL povinen posílat výhradně na adresu: ATBON, a.s., Masarykovo nábřeží 2018/10, 120 00 Praha 2</w:t>
      </w:r>
    </w:p>
    <w:p w14:paraId="13A4D3F9" w14:textId="77777777" w:rsidR="006B5BB6" w:rsidRPr="006F436D" w:rsidRDefault="006B5BB6" w:rsidP="006B5BB6">
      <w:pPr>
        <w:spacing w:before="100" w:beforeAutospacing="1" w:after="100" w:afterAutospacing="1"/>
        <w:rPr>
          <w:lang w:eastAsia="sk-SK"/>
        </w:rPr>
      </w:pPr>
      <w:r w:rsidRPr="006F436D">
        <w:rPr>
          <w:lang w:eastAsia="sk-SK"/>
        </w:rPr>
        <w:t>Pokud soud rozhodne, že některé z ustanovení této smlouvy je neplatné, zůstávají zbývající ustanovení smlouvy platná a účinná a smluvní strany doplní smlouvu novým ujednáním ve smyslu jejího původního neplatného ujednání.</w:t>
      </w:r>
    </w:p>
    <w:p w14:paraId="3564A850" w14:textId="77777777" w:rsidR="006B5BB6" w:rsidRPr="006F436D" w:rsidRDefault="006B5BB6" w:rsidP="006B5BB6">
      <w:pPr>
        <w:spacing w:before="300" w:after="100" w:afterAutospacing="1"/>
        <w:jc w:val="left"/>
        <w:rPr>
          <w:lang w:eastAsia="sk-SK"/>
        </w:rPr>
      </w:pPr>
      <w:r w:rsidRPr="006F436D">
        <w:rPr>
          <w:lang w:eastAsia="sk-SK"/>
        </w:rPr>
        <w:t>Verze platná od 1. ledna 2017.</w:t>
      </w:r>
    </w:p>
    <w:p w14:paraId="7199C905" w14:textId="0226D331" w:rsidR="006B5BB6" w:rsidRPr="006F436D" w:rsidRDefault="008D3EBC" w:rsidP="006B5BB6">
      <w:pPr>
        <w:spacing w:before="300" w:after="100" w:afterAutospacing="1"/>
        <w:jc w:val="left"/>
        <w:rPr>
          <w:lang w:eastAsia="sk-SK"/>
        </w:rPr>
      </w:pPr>
      <w:r>
        <w:rPr>
          <w:lang w:eastAsia="sk-SK"/>
        </w:rPr>
        <w:t>V Praze, dne 18. 03. 2020</w:t>
      </w:r>
    </w:p>
    <w:p w14:paraId="33C1BB5B" w14:textId="77777777" w:rsidR="006B5BB6" w:rsidRPr="006F436D" w:rsidRDefault="006B5BB6" w:rsidP="006B5BB6">
      <w:pPr>
        <w:spacing w:before="300" w:after="100" w:afterAutospacing="1"/>
        <w:jc w:val="left"/>
        <w:rPr>
          <w:lang w:eastAsia="sk-SK"/>
        </w:rPr>
      </w:pPr>
    </w:p>
    <w:p w14:paraId="2A3D5353" w14:textId="77777777" w:rsidR="006B5BB6" w:rsidRPr="006F436D" w:rsidRDefault="006B5BB6" w:rsidP="006B5BB6">
      <w:pPr>
        <w:spacing w:before="300" w:after="100" w:afterAutospacing="1"/>
        <w:jc w:val="left"/>
        <w:rPr>
          <w:lang w:eastAsia="sk-SK"/>
        </w:rPr>
      </w:pPr>
      <w:r w:rsidRPr="006F436D">
        <w:rPr>
          <w:lang w:eastAsia="sk-SK"/>
        </w:rPr>
        <w:t xml:space="preserve">Ing. Jozef </w:t>
      </w:r>
      <w:proofErr w:type="spellStart"/>
      <w:r w:rsidRPr="006F436D">
        <w:rPr>
          <w:lang w:eastAsia="sk-SK"/>
        </w:rPr>
        <w:t>Kmeť</w:t>
      </w:r>
      <w:proofErr w:type="spellEnd"/>
    </w:p>
    <w:p w14:paraId="0DB252A6" w14:textId="77777777" w:rsidR="006B5BB6" w:rsidRPr="006F436D" w:rsidRDefault="006B5BB6" w:rsidP="006B5BB6">
      <w:pPr>
        <w:spacing w:before="300" w:after="100" w:afterAutospacing="1"/>
        <w:jc w:val="left"/>
        <w:rPr>
          <w:lang w:eastAsia="sk-SK"/>
        </w:rPr>
      </w:pPr>
      <w:r w:rsidRPr="006F436D">
        <w:rPr>
          <w:lang w:eastAsia="sk-SK"/>
        </w:rPr>
        <w:t>Předseda představenstva ATBON, a.s.</w:t>
      </w:r>
    </w:p>
    <w:p w14:paraId="0D196653" w14:textId="77777777" w:rsidR="005C5FE3" w:rsidRDefault="005C5FE3"/>
    <w:sectPr w:rsidR="005C5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B6"/>
    <w:rsid w:val="002F085C"/>
    <w:rsid w:val="004E366E"/>
    <w:rsid w:val="005C5FE3"/>
    <w:rsid w:val="006B5BB6"/>
    <w:rsid w:val="008D3EBC"/>
    <w:rsid w:val="00B23EB2"/>
    <w:rsid w:val="00F704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FE71"/>
  <w15:chartTrackingRefBased/>
  <w15:docId w15:val="{000A1A0D-0771-4A0A-B0AB-376A257F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5BB6"/>
    <w:pPr>
      <w:spacing w:before="1" w:after="0" w:line="240" w:lineRule="auto"/>
      <w:jc w:val="both"/>
    </w:pPr>
    <w:rPr>
      <w:rFonts w:ascii="Calibri" w:eastAsia="Times New Roman" w:hAnsi="Calibri"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1997</Words>
  <Characters>11784</Characters>
  <Application>Microsoft Office Word</Application>
  <DocSecurity>4</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Péterová</dc:creator>
  <cp:keywords/>
  <dc:description/>
  <cp:lastModifiedBy>Kadlecová Zuzana Ing. DiS.</cp:lastModifiedBy>
  <cp:revision>2</cp:revision>
  <dcterms:created xsi:type="dcterms:W3CDTF">2020-05-11T08:40:00Z</dcterms:created>
  <dcterms:modified xsi:type="dcterms:W3CDTF">2020-05-11T08:40:00Z</dcterms:modified>
</cp:coreProperties>
</file>