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EE" w:rsidRDefault="00222AEE">
      <w:pPr>
        <w:pStyle w:val="Zkladntext"/>
        <w:spacing w:before="2"/>
        <w:rPr>
          <w:rFonts w:ascii="Times New Roman"/>
          <w:sz w:val="9"/>
        </w:rPr>
      </w:pPr>
    </w:p>
    <w:p w:rsidR="00222AEE" w:rsidRDefault="0080729D">
      <w:pPr>
        <w:pStyle w:val="Zkladntext"/>
        <w:spacing w:before="61"/>
        <w:ind w:left="133"/>
      </w:pPr>
      <w:r>
        <w:t>Evidenční číslo: 854265</w:t>
      </w:r>
    </w:p>
    <w:p w:rsidR="00222AEE" w:rsidRDefault="00222AEE">
      <w:pPr>
        <w:pStyle w:val="Zkladntext"/>
        <w:spacing w:before="2"/>
        <w:rPr>
          <w:sz w:val="26"/>
        </w:rPr>
      </w:pPr>
    </w:p>
    <w:p w:rsidR="00222AEE" w:rsidRDefault="0080729D">
      <w:pPr>
        <w:pStyle w:val="Nzev"/>
      </w:pPr>
      <w:r>
        <w:t>Dodatek č. 2 k Rámcové dohodě číslo O2OP / 820931</w:t>
      </w:r>
    </w:p>
    <w:p w:rsidR="00222AEE" w:rsidRDefault="0080729D">
      <w:pPr>
        <w:pStyle w:val="Nadpis1"/>
        <w:spacing w:line="242" w:lineRule="exact"/>
        <w:ind w:left="3065" w:right="3321"/>
        <w:jc w:val="center"/>
      </w:pPr>
      <w:r>
        <w:t>Uzavřené dne 28. 8. 2019 mezi</w:t>
      </w:r>
    </w:p>
    <w:p w:rsidR="00222AEE" w:rsidRDefault="00222AEE">
      <w:pPr>
        <w:pStyle w:val="Zkladntext"/>
        <w:rPr>
          <w:b/>
        </w:rPr>
      </w:pPr>
    </w:p>
    <w:p w:rsidR="00222AEE" w:rsidRDefault="00222AEE">
      <w:pPr>
        <w:pStyle w:val="Zkladntext"/>
        <w:spacing w:before="3"/>
        <w:rPr>
          <w:b/>
          <w:sz w:val="24"/>
        </w:rPr>
      </w:pPr>
    </w:p>
    <w:p w:rsidR="00222AEE" w:rsidRDefault="00222AEE">
      <w:pPr>
        <w:rPr>
          <w:sz w:val="24"/>
        </w:rPr>
        <w:sectPr w:rsidR="00222AEE">
          <w:headerReference w:type="default" r:id="rId7"/>
          <w:footerReference w:type="default" r:id="rId8"/>
          <w:type w:val="continuous"/>
          <w:pgSz w:w="11910" w:h="16840"/>
          <w:pgMar w:top="1660" w:right="740" w:bottom="1420" w:left="1000" w:header="680" w:footer="1231" w:gutter="0"/>
          <w:pgNumType w:start="1"/>
          <w:cols w:space="708"/>
        </w:sectPr>
      </w:pPr>
    </w:p>
    <w:p w:rsidR="00222AEE" w:rsidRDefault="0080729D">
      <w:pPr>
        <w:spacing w:before="61"/>
        <w:ind w:left="243"/>
        <w:rPr>
          <w:b/>
          <w:sz w:val="20"/>
        </w:rPr>
      </w:pPr>
      <w:r>
        <w:rPr>
          <w:b/>
          <w:sz w:val="20"/>
        </w:rPr>
        <w:t>Domov Kladno-Švermov, poskytovatel sociálních služeb</w:t>
      </w:r>
    </w:p>
    <w:p w:rsidR="00222AEE" w:rsidRDefault="0080729D">
      <w:pPr>
        <w:pStyle w:val="Zkladntext"/>
        <w:spacing w:before="1"/>
        <w:ind w:left="243"/>
      </w:pPr>
      <w:r>
        <w:t xml:space="preserve">V. </w:t>
      </w:r>
      <w:proofErr w:type="spellStart"/>
      <w:r>
        <w:t>Dundra</w:t>
      </w:r>
      <w:proofErr w:type="spellEnd"/>
      <w:r>
        <w:t xml:space="preserve"> 1032</w:t>
      </w:r>
    </w:p>
    <w:p w:rsidR="00222AEE" w:rsidRDefault="0080729D">
      <w:pPr>
        <w:pStyle w:val="Zkladntext"/>
        <w:spacing w:before="1"/>
        <w:ind w:left="243"/>
      </w:pPr>
      <w:r>
        <w:t xml:space="preserve">273 09 </w:t>
      </w:r>
      <w:proofErr w:type="gramStart"/>
      <w:r>
        <w:t>Kladno - Švermov</w:t>
      </w:r>
      <w:proofErr w:type="gramEnd"/>
    </w:p>
    <w:p w:rsidR="00222AEE" w:rsidRDefault="0080729D">
      <w:pPr>
        <w:pStyle w:val="Zkladntext"/>
        <w:ind w:left="243" w:right="3438"/>
      </w:pPr>
      <w:r>
        <w:t>IČO: 71234462 DIČ:</w:t>
      </w:r>
    </w:p>
    <w:p w:rsidR="00222AEE" w:rsidRDefault="0080729D">
      <w:pPr>
        <w:pStyle w:val="Zkladntext"/>
        <w:ind w:left="243" w:right="1126"/>
      </w:pPr>
      <w:r>
        <w:t xml:space="preserve">spisová značka, pod kterou je společnost zapsána u příslušného rejstříkového soudu: </w:t>
      </w:r>
      <w:proofErr w:type="spellStart"/>
      <w:r>
        <w:t>Pr</w:t>
      </w:r>
      <w:proofErr w:type="spellEnd"/>
      <w:r>
        <w:t xml:space="preserve"> 984 vedená u Městského soudu v Praze</w:t>
      </w:r>
    </w:p>
    <w:p w:rsidR="00222AEE" w:rsidRDefault="00222AEE">
      <w:pPr>
        <w:pStyle w:val="Zkladntext"/>
        <w:spacing w:before="7"/>
        <w:rPr>
          <w:sz w:val="19"/>
        </w:rPr>
      </w:pPr>
    </w:p>
    <w:p w:rsidR="00222AEE" w:rsidRDefault="0080729D">
      <w:pPr>
        <w:pStyle w:val="Zkladntext"/>
        <w:ind w:left="243"/>
      </w:pPr>
      <w:r>
        <w:t>zastoupená:</w:t>
      </w:r>
    </w:p>
    <w:p w:rsidR="00222AEE" w:rsidRDefault="0080729D">
      <w:pPr>
        <w:pStyle w:val="Zkladntext"/>
        <w:spacing w:before="1"/>
        <w:ind w:left="243"/>
      </w:pPr>
      <w:r>
        <w:t>TOMÁŠ ABRHAM</w:t>
      </w:r>
    </w:p>
    <w:p w:rsidR="00222AEE" w:rsidRDefault="0080729D">
      <w:pPr>
        <w:pStyle w:val="Zkladntext"/>
        <w:spacing w:before="1"/>
        <w:ind w:left="243"/>
      </w:pPr>
      <w:r>
        <w:t>Ředitel</w:t>
      </w:r>
    </w:p>
    <w:p w:rsidR="00222AEE" w:rsidRDefault="0080729D">
      <w:pPr>
        <w:ind w:left="243"/>
        <w:rPr>
          <w:sz w:val="20"/>
        </w:rPr>
      </w:pPr>
      <w:r>
        <w:rPr>
          <w:sz w:val="20"/>
        </w:rPr>
        <w:t>(dále jen „</w:t>
      </w:r>
      <w:r>
        <w:rPr>
          <w:b/>
          <w:sz w:val="20"/>
        </w:rPr>
        <w:t>Účastník</w:t>
      </w:r>
      <w:r>
        <w:rPr>
          <w:sz w:val="20"/>
        </w:rPr>
        <w:t>“) a</w:t>
      </w:r>
    </w:p>
    <w:p w:rsidR="00222AEE" w:rsidRDefault="0080729D">
      <w:pPr>
        <w:spacing w:before="61"/>
        <w:ind w:left="243" w:right="2990"/>
        <w:rPr>
          <w:sz w:val="20"/>
        </w:rPr>
      </w:pPr>
      <w:r>
        <w:br w:type="column"/>
      </w:r>
      <w:r>
        <w:rPr>
          <w:b/>
          <w:sz w:val="20"/>
        </w:rPr>
        <w:t xml:space="preserve">O2 Czech Republic a. s. </w:t>
      </w:r>
      <w:r>
        <w:rPr>
          <w:sz w:val="20"/>
        </w:rPr>
        <w:t>Za Brumlovkou 266/2 140 22 Praha 4 - Michle</w:t>
      </w:r>
    </w:p>
    <w:p w:rsidR="00222AEE" w:rsidRDefault="0080729D">
      <w:pPr>
        <w:pStyle w:val="Zkladntext"/>
        <w:spacing w:before="2"/>
        <w:ind w:left="243" w:right="3527"/>
      </w:pPr>
      <w:r>
        <w:t>IČ: 60193336 DIČ: CZ60193336</w:t>
      </w:r>
    </w:p>
    <w:p w:rsidR="00222AEE" w:rsidRDefault="0080729D">
      <w:pPr>
        <w:pStyle w:val="Zkladntext"/>
        <w:ind w:left="243" w:right="1396"/>
      </w:pPr>
      <w:r>
        <w:t>spisová značka, pod kterou je společnost zapsána u příslušného rejstříkového soudu: B 2322 vedená u Městského soudu v Praze</w:t>
      </w:r>
    </w:p>
    <w:p w:rsidR="00222AEE" w:rsidRDefault="00222AEE">
      <w:pPr>
        <w:pStyle w:val="Zkladntext"/>
        <w:spacing w:before="7"/>
        <w:rPr>
          <w:sz w:val="19"/>
        </w:rPr>
      </w:pPr>
    </w:p>
    <w:p w:rsidR="00222AEE" w:rsidRDefault="0080729D">
      <w:pPr>
        <w:pStyle w:val="Zkladntext"/>
        <w:ind w:left="243"/>
      </w:pPr>
      <w:r>
        <w:t>zastoupená:</w:t>
      </w:r>
    </w:p>
    <w:p w:rsidR="00222AEE" w:rsidRDefault="0080729D">
      <w:pPr>
        <w:pStyle w:val="Zkladntext"/>
        <w:spacing w:before="1"/>
        <w:ind w:left="243"/>
      </w:pPr>
      <w:r>
        <w:t>Jan Teska</w:t>
      </w:r>
    </w:p>
    <w:p w:rsidR="00222AEE" w:rsidRDefault="0080729D">
      <w:pPr>
        <w:pStyle w:val="Zkladntext"/>
        <w:spacing w:before="1"/>
        <w:ind w:left="243" w:right="2751"/>
      </w:pPr>
      <w:proofErr w:type="spellStart"/>
      <w:r>
        <w:t>External</w:t>
      </w:r>
      <w:proofErr w:type="spellEnd"/>
      <w:r>
        <w:t xml:space="preserve"> </w:t>
      </w:r>
      <w:proofErr w:type="spellStart"/>
      <w:r>
        <w:t>Account</w:t>
      </w:r>
      <w:proofErr w:type="spellEnd"/>
      <w:r>
        <w:t xml:space="preserve"> Manager (dále jen „</w:t>
      </w:r>
      <w:r>
        <w:rPr>
          <w:b/>
        </w:rPr>
        <w:t>O2</w:t>
      </w:r>
      <w:r>
        <w:t>“)</w:t>
      </w:r>
    </w:p>
    <w:p w:rsidR="00222AEE" w:rsidRDefault="00222AEE">
      <w:pPr>
        <w:sectPr w:rsidR="00222AEE">
          <w:type w:val="continuous"/>
          <w:pgSz w:w="11910" w:h="16840"/>
          <w:pgMar w:top="1660" w:right="740" w:bottom="1420" w:left="1000" w:header="708" w:footer="708" w:gutter="0"/>
          <w:cols w:num="2" w:space="708" w:equalWidth="0">
            <w:col w:w="4901" w:space="98"/>
            <w:col w:w="5171"/>
          </w:cols>
        </w:sectPr>
      </w:pPr>
    </w:p>
    <w:p w:rsidR="00222AEE" w:rsidRDefault="00222AEE">
      <w:pPr>
        <w:pStyle w:val="Zkladntext"/>
      </w:pPr>
    </w:p>
    <w:p w:rsidR="00222AEE" w:rsidRDefault="00222AEE">
      <w:pPr>
        <w:pStyle w:val="Zkladntext"/>
        <w:rPr>
          <w:sz w:val="19"/>
        </w:rPr>
      </w:pPr>
    </w:p>
    <w:p w:rsidR="00222AEE" w:rsidRDefault="0080729D">
      <w:pPr>
        <w:pStyle w:val="Zkladntext"/>
        <w:ind w:left="133"/>
      </w:pPr>
      <w:r>
        <w:t>O2 a Účastník se dohodli na následujících změnách výše uvedené Rámcové dohody:</w:t>
      </w:r>
    </w:p>
    <w:p w:rsidR="00222AEE" w:rsidRDefault="00222AEE">
      <w:pPr>
        <w:pStyle w:val="Zkladntext"/>
        <w:spacing w:before="7"/>
        <w:rPr>
          <w:sz w:val="29"/>
        </w:rPr>
      </w:pPr>
    </w:p>
    <w:p w:rsidR="00222AEE" w:rsidRDefault="0080729D">
      <w:pPr>
        <w:pStyle w:val="Odstavecseseznamem"/>
        <w:numPr>
          <w:ilvl w:val="0"/>
          <w:numId w:val="1"/>
        </w:numPr>
        <w:tabs>
          <w:tab w:val="left" w:pos="701"/>
        </w:tabs>
        <w:ind w:right="393"/>
        <w:jc w:val="both"/>
        <w:rPr>
          <w:sz w:val="20"/>
        </w:rPr>
      </w:pPr>
      <w:r>
        <w:rPr>
          <w:sz w:val="20"/>
        </w:rPr>
        <w:t>O2</w:t>
      </w:r>
      <w:r>
        <w:rPr>
          <w:spacing w:val="-11"/>
          <w:sz w:val="20"/>
        </w:rPr>
        <w:t xml:space="preserve"> </w:t>
      </w:r>
      <w:r>
        <w:rPr>
          <w:sz w:val="20"/>
        </w:rPr>
        <w:t>a</w:t>
      </w:r>
      <w:r>
        <w:rPr>
          <w:spacing w:val="-14"/>
          <w:sz w:val="20"/>
        </w:rPr>
        <w:t xml:space="preserve"> </w:t>
      </w:r>
      <w:r>
        <w:rPr>
          <w:sz w:val="20"/>
        </w:rPr>
        <w:t>Účastník</w:t>
      </w:r>
      <w:r>
        <w:rPr>
          <w:spacing w:val="-14"/>
          <w:sz w:val="20"/>
        </w:rPr>
        <w:t xml:space="preserve"> </w:t>
      </w:r>
      <w:r>
        <w:rPr>
          <w:sz w:val="20"/>
        </w:rPr>
        <w:t>se</w:t>
      </w:r>
      <w:r>
        <w:rPr>
          <w:spacing w:val="-9"/>
          <w:sz w:val="20"/>
        </w:rPr>
        <w:t xml:space="preserve"> </w:t>
      </w:r>
      <w:r>
        <w:rPr>
          <w:sz w:val="20"/>
        </w:rPr>
        <w:t>dohodli</w:t>
      </w:r>
      <w:r>
        <w:rPr>
          <w:spacing w:val="-7"/>
          <w:sz w:val="20"/>
        </w:rPr>
        <w:t xml:space="preserve"> </w:t>
      </w:r>
      <w:r>
        <w:rPr>
          <w:sz w:val="20"/>
        </w:rPr>
        <w:t>na</w:t>
      </w:r>
      <w:r>
        <w:rPr>
          <w:spacing w:val="-14"/>
          <w:sz w:val="20"/>
        </w:rPr>
        <w:t xml:space="preserve"> </w:t>
      </w:r>
      <w:r>
        <w:rPr>
          <w:sz w:val="20"/>
        </w:rPr>
        <w:t>prodloužení</w:t>
      </w:r>
      <w:r>
        <w:rPr>
          <w:spacing w:val="-11"/>
          <w:sz w:val="20"/>
        </w:rPr>
        <w:t xml:space="preserve"> </w:t>
      </w:r>
      <w:r>
        <w:rPr>
          <w:sz w:val="20"/>
        </w:rPr>
        <w:t>výše</w:t>
      </w:r>
      <w:r>
        <w:rPr>
          <w:spacing w:val="-13"/>
          <w:sz w:val="20"/>
        </w:rPr>
        <w:t xml:space="preserve"> </w:t>
      </w:r>
      <w:r>
        <w:rPr>
          <w:sz w:val="20"/>
        </w:rPr>
        <w:t>uvedené</w:t>
      </w:r>
      <w:r>
        <w:rPr>
          <w:spacing w:val="-13"/>
          <w:sz w:val="20"/>
        </w:rPr>
        <w:t xml:space="preserve"> </w:t>
      </w:r>
      <w:r>
        <w:rPr>
          <w:sz w:val="20"/>
        </w:rPr>
        <w:t>Rámcové</w:t>
      </w:r>
      <w:r>
        <w:rPr>
          <w:spacing w:val="-8"/>
          <w:sz w:val="20"/>
        </w:rPr>
        <w:t xml:space="preserve"> </w:t>
      </w:r>
      <w:r>
        <w:rPr>
          <w:sz w:val="20"/>
        </w:rPr>
        <w:t>dohody</w:t>
      </w:r>
      <w:r>
        <w:rPr>
          <w:spacing w:val="-14"/>
          <w:sz w:val="20"/>
        </w:rPr>
        <w:t xml:space="preserve"> </w:t>
      </w:r>
      <w:r>
        <w:rPr>
          <w:sz w:val="20"/>
        </w:rPr>
        <w:t>o</w:t>
      </w:r>
      <w:r>
        <w:rPr>
          <w:spacing w:val="-5"/>
          <w:sz w:val="20"/>
        </w:rPr>
        <w:t xml:space="preserve"> </w:t>
      </w:r>
      <w:r>
        <w:rPr>
          <w:sz w:val="20"/>
        </w:rPr>
        <w:t>24</w:t>
      </w:r>
      <w:r>
        <w:rPr>
          <w:spacing w:val="-14"/>
          <w:sz w:val="20"/>
        </w:rPr>
        <w:t xml:space="preserve"> </w:t>
      </w:r>
      <w:r>
        <w:rPr>
          <w:sz w:val="20"/>
        </w:rPr>
        <w:t>měsíců</w:t>
      </w:r>
      <w:r>
        <w:rPr>
          <w:spacing w:val="-14"/>
          <w:sz w:val="20"/>
        </w:rPr>
        <w:t xml:space="preserve"> </w:t>
      </w:r>
      <w:r>
        <w:rPr>
          <w:sz w:val="20"/>
        </w:rPr>
        <w:t>počítaných</w:t>
      </w:r>
      <w:r>
        <w:rPr>
          <w:spacing w:val="-10"/>
          <w:sz w:val="20"/>
        </w:rPr>
        <w:t xml:space="preserve"> </w:t>
      </w:r>
      <w:r>
        <w:rPr>
          <w:sz w:val="20"/>
        </w:rPr>
        <w:t>ode</w:t>
      </w:r>
      <w:r>
        <w:rPr>
          <w:spacing w:val="-13"/>
          <w:sz w:val="20"/>
        </w:rPr>
        <w:t xml:space="preserve"> </w:t>
      </w:r>
      <w:r>
        <w:rPr>
          <w:sz w:val="20"/>
        </w:rPr>
        <w:t>dne</w:t>
      </w:r>
      <w:r>
        <w:rPr>
          <w:spacing w:val="-13"/>
          <w:sz w:val="20"/>
        </w:rPr>
        <w:t xml:space="preserve"> </w:t>
      </w:r>
      <w:r>
        <w:rPr>
          <w:sz w:val="20"/>
        </w:rPr>
        <w:t>podpisu tohoto dodatku oprávněnými zástupci obou smluvních</w:t>
      </w:r>
      <w:r>
        <w:rPr>
          <w:spacing w:val="-6"/>
          <w:sz w:val="20"/>
        </w:rPr>
        <w:t xml:space="preserve"> </w:t>
      </w:r>
      <w:r>
        <w:rPr>
          <w:sz w:val="20"/>
        </w:rPr>
        <w:t>stran.</w:t>
      </w:r>
    </w:p>
    <w:p w:rsidR="00222AEE" w:rsidRDefault="0080729D">
      <w:pPr>
        <w:pStyle w:val="Odstavecseseznamem"/>
        <w:numPr>
          <w:ilvl w:val="0"/>
          <w:numId w:val="1"/>
        </w:numPr>
        <w:tabs>
          <w:tab w:val="left" w:pos="701"/>
        </w:tabs>
        <w:spacing w:before="121"/>
        <w:ind w:right="391"/>
        <w:jc w:val="both"/>
        <w:rPr>
          <w:sz w:val="20"/>
        </w:rPr>
      </w:pPr>
      <w:r>
        <w:rPr>
          <w:sz w:val="20"/>
        </w:rPr>
        <w:t>O2</w:t>
      </w:r>
      <w:r>
        <w:rPr>
          <w:spacing w:val="-1"/>
          <w:sz w:val="20"/>
        </w:rPr>
        <w:t xml:space="preserve"> </w:t>
      </w:r>
      <w:r>
        <w:rPr>
          <w:sz w:val="20"/>
        </w:rPr>
        <w:t>a</w:t>
      </w:r>
      <w:r>
        <w:rPr>
          <w:spacing w:val="-10"/>
          <w:sz w:val="20"/>
        </w:rPr>
        <w:t xml:space="preserve"> </w:t>
      </w:r>
      <w:r>
        <w:rPr>
          <w:sz w:val="20"/>
        </w:rPr>
        <w:t>Účastník</w:t>
      </w:r>
      <w:r>
        <w:rPr>
          <w:spacing w:val="-4"/>
          <w:sz w:val="20"/>
        </w:rPr>
        <w:t xml:space="preserve"> </w:t>
      </w:r>
      <w:r>
        <w:rPr>
          <w:sz w:val="20"/>
        </w:rPr>
        <w:t>se</w:t>
      </w:r>
      <w:r>
        <w:rPr>
          <w:spacing w:val="-4"/>
          <w:sz w:val="20"/>
        </w:rPr>
        <w:t xml:space="preserve"> </w:t>
      </w:r>
      <w:r>
        <w:rPr>
          <w:sz w:val="20"/>
        </w:rPr>
        <w:t>dohodli</w:t>
      </w:r>
      <w:r>
        <w:rPr>
          <w:spacing w:val="-2"/>
          <w:sz w:val="20"/>
        </w:rPr>
        <w:t xml:space="preserve"> </w:t>
      </w:r>
      <w:r>
        <w:rPr>
          <w:sz w:val="20"/>
        </w:rPr>
        <w:t>na</w:t>
      </w:r>
      <w:r>
        <w:rPr>
          <w:spacing w:val="-10"/>
          <w:sz w:val="20"/>
        </w:rPr>
        <w:t xml:space="preserve"> </w:t>
      </w:r>
      <w:r>
        <w:rPr>
          <w:sz w:val="20"/>
        </w:rPr>
        <w:t>změně</w:t>
      </w:r>
      <w:r>
        <w:rPr>
          <w:spacing w:val="-3"/>
          <w:sz w:val="20"/>
        </w:rPr>
        <w:t xml:space="preserve"> </w:t>
      </w:r>
      <w:r>
        <w:rPr>
          <w:sz w:val="20"/>
        </w:rPr>
        <w:t>ustanovení</w:t>
      </w:r>
      <w:r>
        <w:rPr>
          <w:spacing w:val="-3"/>
          <w:sz w:val="20"/>
        </w:rPr>
        <w:t xml:space="preserve"> </w:t>
      </w:r>
      <w:r>
        <w:rPr>
          <w:sz w:val="20"/>
        </w:rPr>
        <w:t>písmene</w:t>
      </w:r>
      <w:r>
        <w:rPr>
          <w:spacing w:val="1"/>
          <w:sz w:val="20"/>
        </w:rPr>
        <w:t xml:space="preserve"> </w:t>
      </w:r>
      <w:r>
        <w:rPr>
          <w:sz w:val="20"/>
        </w:rPr>
        <w:t>a)</w:t>
      </w:r>
      <w:r>
        <w:rPr>
          <w:spacing w:val="-8"/>
          <w:sz w:val="20"/>
        </w:rPr>
        <w:t xml:space="preserve"> </w:t>
      </w:r>
      <w:r>
        <w:rPr>
          <w:sz w:val="20"/>
        </w:rPr>
        <w:t>přílohy</w:t>
      </w:r>
      <w:r>
        <w:rPr>
          <w:spacing w:val="-4"/>
          <w:sz w:val="20"/>
        </w:rPr>
        <w:t xml:space="preserve"> </w:t>
      </w:r>
      <w:r>
        <w:rPr>
          <w:sz w:val="20"/>
        </w:rPr>
        <w:t>č.</w:t>
      </w:r>
      <w:r>
        <w:rPr>
          <w:spacing w:val="-3"/>
          <w:sz w:val="20"/>
        </w:rPr>
        <w:t xml:space="preserve"> </w:t>
      </w:r>
      <w:r>
        <w:rPr>
          <w:sz w:val="20"/>
        </w:rPr>
        <w:t>1</w:t>
      </w:r>
      <w:r>
        <w:rPr>
          <w:spacing w:val="-5"/>
          <w:sz w:val="20"/>
        </w:rPr>
        <w:t xml:space="preserve"> </w:t>
      </w:r>
      <w:r>
        <w:rPr>
          <w:sz w:val="20"/>
        </w:rPr>
        <w:t>Rámcové</w:t>
      </w:r>
      <w:r>
        <w:rPr>
          <w:spacing w:val="-4"/>
          <w:sz w:val="20"/>
        </w:rPr>
        <w:t xml:space="preserve"> </w:t>
      </w:r>
      <w:r>
        <w:rPr>
          <w:sz w:val="20"/>
        </w:rPr>
        <w:t>dohody,</w:t>
      </w:r>
      <w:r>
        <w:rPr>
          <w:spacing w:val="-7"/>
          <w:sz w:val="20"/>
        </w:rPr>
        <w:t xml:space="preserve"> </w:t>
      </w:r>
      <w:r>
        <w:rPr>
          <w:sz w:val="20"/>
        </w:rPr>
        <w:t>jehož</w:t>
      </w:r>
      <w:r>
        <w:rPr>
          <w:spacing w:val="-3"/>
          <w:sz w:val="20"/>
        </w:rPr>
        <w:t xml:space="preserve"> </w:t>
      </w:r>
      <w:r>
        <w:rPr>
          <w:sz w:val="20"/>
        </w:rPr>
        <w:t>znění</w:t>
      </w:r>
      <w:r>
        <w:rPr>
          <w:spacing w:val="-3"/>
          <w:sz w:val="20"/>
        </w:rPr>
        <w:t xml:space="preserve"> </w:t>
      </w:r>
      <w:r>
        <w:rPr>
          <w:sz w:val="20"/>
        </w:rPr>
        <w:t>se</w:t>
      </w:r>
      <w:r>
        <w:rPr>
          <w:spacing w:val="-8"/>
          <w:sz w:val="20"/>
        </w:rPr>
        <w:t xml:space="preserve"> </w:t>
      </w:r>
      <w:r>
        <w:rPr>
          <w:sz w:val="20"/>
        </w:rPr>
        <w:t>zrušuje</w:t>
      </w:r>
      <w:r>
        <w:rPr>
          <w:spacing w:val="-5"/>
          <w:sz w:val="20"/>
        </w:rPr>
        <w:t xml:space="preserve"> </w:t>
      </w:r>
      <w:r>
        <w:rPr>
          <w:sz w:val="20"/>
        </w:rPr>
        <w:t>a nahrazuje se novým zněním uvedeným v Příloze č. 1 tohoto</w:t>
      </w:r>
      <w:r>
        <w:rPr>
          <w:spacing w:val="-13"/>
          <w:sz w:val="20"/>
        </w:rPr>
        <w:t xml:space="preserve"> </w:t>
      </w:r>
      <w:r>
        <w:rPr>
          <w:sz w:val="20"/>
        </w:rPr>
        <w:t>dodatku.</w:t>
      </w:r>
    </w:p>
    <w:p w:rsidR="00222AEE" w:rsidRDefault="0080729D">
      <w:pPr>
        <w:pStyle w:val="Odstavecseseznamem"/>
        <w:numPr>
          <w:ilvl w:val="0"/>
          <w:numId w:val="1"/>
        </w:numPr>
        <w:tabs>
          <w:tab w:val="left" w:pos="701"/>
        </w:tabs>
        <w:spacing w:before="122"/>
        <w:ind w:right="388"/>
        <w:jc w:val="both"/>
        <w:rPr>
          <w:sz w:val="20"/>
        </w:rPr>
      </w:pPr>
      <w:r>
        <w:rPr>
          <w:sz w:val="20"/>
        </w:rPr>
        <w:t xml:space="preserve">Náleží-li Účastník do okruhu subjektů uvedených v ustanovení § 2 </w:t>
      </w:r>
      <w:r>
        <w:rPr>
          <w:spacing w:val="-3"/>
          <w:sz w:val="20"/>
        </w:rPr>
        <w:t xml:space="preserve">odst. </w:t>
      </w:r>
      <w:r>
        <w:rPr>
          <w:sz w:val="20"/>
        </w:rPr>
        <w:t>1 zákona č. 340/2015 Sb., o zvláštních podmínkách účinnosti některých smluv, uveřejňování těchto smluv a o registru smluv, zavazuje se uveřejnit Rámcovou dohodu ve znění všech jejích do</w:t>
      </w:r>
      <w:r>
        <w:rPr>
          <w:sz w:val="20"/>
        </w:rPr>
        <w:t>datků (včetně tohoto dodatku), případně jednotlivé Účastnické smlouvy v registru smluv v souladu s tímto</w:t>
      </w:r>
      <w:r>
        <w:rPr>
          <w:spacing w:val="-19"/>
          <w:sz w:val="20"/>
        </w:rPr>
        <w:t xml:space="preserve"> </w:t>
      </w:r>
      <w:r>
        <w:rPr>
          <w:sz w:val="20"/>
        </w:rPr>
        <w:t>zákonem.</w:t>
      </w:r>
    </w:p>
    <w:p w:rsidR="00222AEE" w:rsidRDefault="0080729D">
      <w:pPr>
        <w:pStyle w:val="Odstavecseseznamem"/>
        <w:numPr>
          <w:ilvl w:val="0"/>
          <w:numId w:val="1"/>
        </w:numPr>
        <w:tabs>
          <w:tab w:val="left" w:pos="701"/>
        </w:tabs>
        <w:spacing w:before="118"/>
        <w:jc w:val="both"/>
        <w:rPr>
          <w:sz w:val="20"/>
        </w:rPr>
      </w:pPr>
      <w:r>
        <w:rPr>
          <w:sz w:val="20"/>
        </w:rPr>
        <w:t xml:space="preserve">Tento dodatek se vyhotovuje ve dvou stejnopisech, z nichž každá ze smluvních stran obdrží </w:t>
      </w:r>
      <w:r>
        <w:rPr>
          <w:spacing w:val="-3"/>
          <w:sz w:val="20"/>
        </w:rPr>
        <w:t xml:space="preserve">po </w:t>
      </w:r>
      <w:r>
        <w:rPr>
          <w:sz w:val="20"/>
        </w:rPr>
        <w:t>jednom. Tento dodatek</w:t>
      </w:r>
      <w:r>
        <w:rPr>
          <w:spacing w:val="-12"/>
          <w:sz w:val="20"/>
        </w:rPr>
        <w:t xml:space="preserve"> </w:t>
      </w:r>
      <w:r>
        <w:rPr>
          <w:sz w:val="20"/>
        </w:rPr>
        <w:t>nabývá</w:t>
      </w:r>
      <w:r>
        <w:rPr>
          <w:spacing w:val="-15"/>
          <w:sz w:val="20"/>
        </w:rPr>
        <w:t xml:space="preserve"> </w:t>
      </w:r>
      <w:r>
        <w:rPr>
          <w:sz w:val="20"/>
        </w:rPr>
        <w:t>platnosti</w:t>
      </w:r>
      <w:r>
        <w:rPr>
          <w:spacing w:val="-9"/>
          <w:sz w:val="20"/>
        </w:rPr>
        <w:t xml:space="preserve"> </w:t>
      </w:r>
      <w:r>
        <w:rPr>
          <w:sz w:val="20"/>
        </w:rPr>
        <w:t>dnem</w:t>
      </w:r>
      <w:r>
        <w:rPr>
          <w:spacing w:val="-9"/>
          <w:sz w:val="20"/>
        </w:rPr>
        <w:t xml:space="preserve"> </w:t>
      </w:r>
      <w:r>
        <w:rPr>
          <w:sz w:val="20"/>
        </w:rPr>
        <w:t>jeho</w:t>
      </w:r>
      <w:r>
        <w:rPr>
          <w:spacing w:val="-11"/>
          <w:sz w:val="20"/>
        </w:rPr>
        <w:t xml:space="preserve"> </w:t>
      </w:r>
      <w:r>
        <w:rPr>
          <w:sz w:val="20"/>
        </w:rPr>
        <w:t>uzavření</w:t>
      </w:r>
      <w:r>
        <w:rPr>
          <w:spacing w:val="-9"/>
          <w:sz w:val="20"/>
        </w:rPr>
        <w:t xml:space="preserve"> </w:t>
      </w:r>
      <w:r>
        <w:rPr>
          <w:sz w:val="20"/>
        </w:rPr>
        <w:t>a</w:t>
      </w:r>
      <w:r>
        <w:rPr>
          <w:spacing w:val="-16"/>
          <w:sz w:val="20"/>
        </w:rPr>
        <w:t xml:space="preserve"> </w:t>
      </w:r>
      <w:r>
        <w:rPr>
          <w:sz w:val="20"/>
        </w:rPr>
        <w:t>účinnosti</w:t>
      </w:r>
      <w:r>
        <w:rPr>
          <w:spacing w:val="-9"/>
          <w:sz w:val="20"/>
        </w:rPr>
        <w:t xml:space="preserve"> </w:t>
      </w:r>
      <w:r>
        <w:rPr>
          <w:sz w:val="20"/>
        </w:rPr>
        <w:t>prvním</w:t>
      </w:r>
      <w:r>
        <w:rPr>
          <w:spacing w:val="-13"/>
          <w:sz w:val="20"/>
        </w:rPr>
        <w:t xml:space="preserve"> </w:t>
      </w:r>
      <w:r>
        <w:rPr>
          <w:sz w:val="20"/>
        </w:rPr>
        <w:t>dnem</w:t>
      </w:r>
      <w:r>
        <w:rPr>
          <w:spacing w:val="-8"/>
          <w:sz w:val="20"/>
        </w:rPr>
        <w:t xml:space="preserve"> </w:t>
      </w:r>
      <w:r>
        <w:rPr>
          <w:sz w:val="20"/>
        </w:rPr>
        <w:t>zúčtovacího</w:t>
      </w:r>
      <w:r>
        <w:rPr>
          <w:spacing w:val="-11"/>
          <w:sz w:val="20"/>
        </w:rPr>
        <w:t xml:space="preserve"> </w:t>
      </w:r>
      <w:r>
        <w:rPr>
          <w:sz w:val="20"/>
        </w:rPr>
        <w:t>období</w:t>
      </w:r>
      <w:r>
        <w:rPr>
          <w:spacing w:val="-10"/>
          <w:sz w:val="20"/>
        </w:rPr>
        <w:t xml:space="preserve"> </w:t>
      </w:r>
      <w:r>
        <w:rPr>
          <w:sz w:val="20"/>
        </w:rPr>
        <w:t>následujícího</w:t>
      </w:r>
      <w:r>
        <w:rPr>
          <w:spacing w:val="-11"/>
          <w:sz w:val="20"/>
        </w:rPr>
        <w:t xml:space="preserve"> </w:t>
      </w:r>
      <w:r>
        <w:rPr>
          <w:sz w:val="20"/>
        </w:rPr>
        <w:t>po</w:t>
      </w:r>
      <w:r>
        <w:rPr>
          <w:spacing w:val="-3"/>
          <w:sz w:val="20"/>
        </w:rPr>
        <w:t xml:space="preserve"> </w:t>
      </w:r>
      <w:r>
        <w:rPr>
          <w:sz w:val="20"/>
        </w:rPr>
        <w:t xml:space="preserve">jeho uzavření, nejpozději však do třiceti (30) kalendářních </w:t>
      </w:r>
      <w:r>
        <w:rPr>
          <w:spacing w:val="-3"/>
          <w:sz w:val="20"/>
        </w:rPr>
        <w:t xml:space="preserve">dní </w:t>
      </w:r>
      <w:r>
        <w:rPr>
          <w:sz w:val="20"/>
        </w:rPr>
        <w:t>po jeho</w:t>
      </w:r>
      <w:r>
        <w:rPr>
          <w:spacing w:val="-1"/>
          <w:sz w:val="20"/>
        </w:rPr>
        <w:t xml:space="preserve"> </w:t>
      </w:r>
      <w:r>
        <w:rPr>
          <w:sz w:val="20"/>
        </w:rPr>
        <w:t>uzavření.</w:t>
      </w:r>
    </w:p>
    <w:p w:rsidR="00222AEE" w:rsidRDefault="00222AEE">
      <w:pPr>
        <w:pStyle w:val="Zkladntext"/>
        <w:spacing w:before="10"/>
        <w:rPr>
          <w:sz w:val="19"/>
        </w:rPr>
      </w:pPr>
    </w:p>
    <w:p w:rsidR="00222AEE" w:rsidRDefault="0080729D">
      <w:pPr>
        <w:pStyle w:val="Zkladntext"/>
        <w:tabs>
          <w:tab w:val="left" w:pos="5098"/>
        </w:tabs>
        <w:spacing w:before="1"/>
        <w:ind w:left="700"/>
      </w:pPr>
      <w:r>
        <w:t>V</w:t>
      </w:r>
      <w:r>
        <w:rPr>
          <w:spacing w:val="3"/>
        </w:rPr>
        <w:t xml:space="preserve"> </w:t>
      </w:r>
      <w:r>
        <w:t>Kladně,</w:t>
      </w:r>
      <w:r>
        <w:rPr>
          <w:spacing w:val="-5"/>
        </w:rPr>
        <w:t xml:space="preserve"> </w:t>
      </w:r>
      <w:r>
        <w:t>dne</w:t>
      </w:r>
      <w:r>
        <w:tab/>
        <w:t>V Praze,</w:t>
      </w:r>
      <w:r>
        <w:rPr>
          <w:spacing w:val="4"/>
        </w:rPr>
        <w:t xml:space="preserve"> </w:t>
      </w:r>
      <w:r>
        <w:t>dne</w:t>
      </w: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spacing w:before="8"/>
        <w:rPr>
          <w:sz w:val="18"/>
        </w:rPr>
      </w:pPr>
    </w:p>
    <w:p w:rsidR="00222AEE" w:rsidRDefault="0080729D">
      <w:pPr>
        <w:pStyle w:val="Zkladntext"/>
        <w:tabs>
          <w:tab w:val="left" w:pos="5098"/>
        </w:tabs>
        <w:ind w:left="700" w:right="3024"/>
      </w:pPr>
      <w:r>
        <w:t>za Domov</w:t>
      </w:r>
      <w:r>
        <w:rPr>
          <w:spacing w:val="-3"/>
        </w:rPr>
        <w:t xml:space="preserve"> </w:t>
      </w:r>
      <w:r>
        <w:t>Kladno-Švermov,</w:t>
      </w:r>
      <w:r>
        <w:rPr>
          <w:spacing w:val="-1"/>
        </w:rPr>
        <w:t xml:space="preserve"> </w:t>
      </w:r>
      <w:r>
        <w:t>poskytovatel</w:t>
      </w:r>
      <w:r>
        <w:tab/>
      </w:r>
      <w:r>
        <w:t>za O2 Czech Republic a.s. sociálních</w:t>
      </w:r>
      <w:r>
        <w:rPr>
          <w:spacing w:val="-4"/>
        </w:rPr>
        <w:t xml:space="preserve"> </w:t>
      </w:r>
      <w:r>
        <w:t>služeb</w:t>
      </w:r>
      <w:r>
        <w:tab/>
        <w:t>Jan</w:t>
      </w:r>
      <w:r>
        <w:rPr>
          <w:spacing w:val="1"/>
        </w:rPr>
        <w:t xml:space="preserve"> </w:t>
      </w:r>
      <w:r>
        <w:t>Teska</w:t>
      </w:r>
    </w:p>
    <w:p w:rsidR="00222AEE" w:rsidRDefault="0080729D">
      <w:pPr>
        <w:pStyle w:val="Zkladntext"/>
        <w:tabs>
          <w:tab w:val="left" w:pos="5098"/>
        </w:tabs>
        <w:spacing w:line="241" w:lineRule="exact"/>
        <w:ind w:left="700"/>
      </w:pPr>
      <w:r>
        <w:t>TOMÁŠ ABRHAM</w:t>
      </w:r>
      <w:r>
        <w:tab/>
      </w:r>
      <w:proofErr w:type="spellStart"/>
      <w:r>
        <w:t>External</w:t>
      </w:r>
      <w:proofErr w:type="spellEnd"/>
      <w:r>
        <w:t xml:space="preserve"> </w:t>
      </w:r>
      <w:proofErr w:type="spellStart"/>
      <w:r>
        <w:t>Account</w:t>
      </w:r>
      <w:proofErr w:type="spellEnd"/>
      <w:r>
        <w:rPr>
          <w:spacing w:val="-4"/>
        </w:rPr>
        <w:t xml:space="preserve"> </w:t>
      </w:r>
      <w:r>
        <w:t>Manager</w:t>
      </w:r>
    </w:p>
    <w:p w:rsidR="00222AEE" w:rsidRDefault="0080729D">
      <w:pPr>
        <w:pStyle w:val="Zkladntext"/>
        <w:tabs>
          <w:tab w:val="left" w:pos="5098"/>
        </w:tabs>
        <w:spacing w:before="1"/>
        <w:ind w:left="700"/>
      </w:pPr>
      <w:r>
        <w:t>Ředitel</w:t>
      </w:r>
      <w:r>
        <w:tab/>
        <w:t>Na základě</w:t>
      </w:r>
      <w:r>
        <w:rPr>
          <w:spacing w:val="-1"/>
        </w:rPr>
        <w:t xml:space="preserve"> </w:t>
      </w:r>
      <w:r>
        <w:t>pověření</w:t>
      </w:r>
    </w:p>
    <w:p w:rsidR="00222AEE" w:rsidRDefault="00222AEE">
      <w:pPr>
        <w:pStyle w:val="Zkladntext"/>
      </w:pPr>
    </w:p>
    <w:p w:rsidR="00222AEE" w:rsidRDefault="00222AEE">
      <w:pPr>
        <w:pStyle w:val="Zkladntext"/>
      </w:pPr>
    </w:p>
    <w:p w:rsidR="00222AEE" w:rsidRDefault="00222AEE">
      <w:pPr>
        <w:pStyle w:val="Zkladntext"/>
        <w:spacing w:before="4"/>
        <w:rPr>
          <w:sz w:val="23"/>
        </w:rPr>
      </w:pPr>
    </w:p>
    <w:p w:rsidR="00222AEE" w:rsidRDefault="0080729D">
      <w:pPr>
        <w:pStyle w:val="Nadpis1"/>
      </w:pPr>
      <w:r>
        <w:t>Přílohy:</w:t>
      </w:r>
    </w:p>
    <w:p w:rsidR="00222AEE" w:rsidRDefault="0080729D">
      <w:pPr>
        <w:pStyle w:val="Zkladntext"/>
        <w:spacing w:before="39"/>
        <w:ind w:left="133"/>
      </w:pPr>
      <w:r>
        <w:t>č. 1 – Zvláštní ujednání</w:t>
      </w:r>
    </w:p>
    <w:p w:rsidR="00222AEE" w:rsidRDefault="00222AEE">
      <w:pPr>
        <w:sectPr w:rsidR="00222AEE">
          <w:type w:val="continuous"/>
          <w:pgSz w:w="11910" w:h="16840"/>
          <w:pgMar w:top="1660" w:right="740" w:bottom="1420" w:left="1000" w:header="708" w:footer="708" w:gutter="0"/>
          <w:cols w:space="708"/>
        </w:sectPr>
      </w:pPr>
    </w:p>
    <w:p w:rsidR="00222AEE" w:rsidRDefault="00222AEE">
      <w:pPr>
        <w:pStyle w:val="Zkladntext"/>
        <w:spacing w:before="8"/>
        <w:rPr>
          <w:sz w:val="8"/>
        </w:rPr>
      </w:pPr>
    </w:p>
    <w:p w:rsidR="00222AEE" w:rsidRDefault="0080729D">
      <w:pPr>
        <w:pStyle w:val="Nadpis1"/>
        <w:spacing w:before="61"/>
      </w:pPr>
      <w:r>
        <w:t>Příloha č. 1 Dodatku k Rámcové dohodě</w:t>
      </w:r>
    </w:p>
    <w:p w:rsidR="00222AEE" w:rsidRDefault="00222AEE">
      <w:pPr>
        <w:pStyle w:val="Zkladntext"/>
        <w:rPr>
          <w:b/>
        </w:rPr>
      </w:pPr>
    </w:p>
    <w:p w:rsidR="00222AEE" w:rsidRDefault="00222AEE">
      <w:pPr>
        <w:pStyle w:val="Zkladntext"/>
        <w:spacing w:before="5"/>
        <w:rPr>
          <w:b/>
          <w:sz w:val="19"/>
        </w:rPr>
      </w:pPr>
    </w:p>
    <w:p w:rsidR="00222AEE" w:rsidRDefault="0080729D">
      <w:pPr>
        <w:ind w:left="133"/>
        <w:rPr>
          <w:b/>
          <w:sz w:val="20"/>
        </w:rPr>
      </w:pPr>
      <w:r>
        <w:rPr>
          <w:b/>
          <w:sz w:val="20"/>
        </w:rPr>
        <w:t>a) Individuální nabídka</w:t>
      </w:r>
    </w:p>
    <w:p w:rsidR="00222AEE" w:rsidRDefault="0080729D">
      <w:pPr>
        <w:spacing w:before="77"/>
        <w:ind w:left="133"/>
        <w:rPr>
          <w:b/>
          <w:sz w:val="20"/>
        </w:rPr>
      </w:pPr>
      <w:r>
        <w:rPr>
          <w:sz w:val="20"/>
        </w:rPr>
        <w:t xml:space="preserve">Individuální nabídka pro: </w:t>
      </w:r>
      <w:r>
        <w:rPr>
          <w:b/>
          <w:sz w:val="20"/>
        </w:rPr>
        <w:t>Domov Kladno-Švermov, poskytovatel sociálních služeb</w:t>
      </w:r>
    </w:p>
    <w:p w:rsidR="00222AEE" w:rsidRDefault="0080729D">
      <w:pPr>
        <w:pStyle w:val="Zkladntext"/>
        <w:spacing w:before="82"/>
        <w:ind w:left="133"/>
      </w:pPr>
      <w:r>
        <w:t>O2 poskytne Účastníkovi následující individuální podmínky:</w:t>
      </w:r>
    </w:p>
    <w:p w:rsidR="00222AEE" w:rsidRDefault="00222AEE">
      <w:pPr>
        <w:pStyle w:val="Zkladntext"/>
        <w:spacing w:before="2"/>
      </w:pPr>
    </w:p>
    <w:p w:rsidR="00222AEE" w:rsidRDefault="0080729D">
      <w:pPr>
        <w:pStyle w:val="Zkladntext"/>
        <w:ind w:left="133"/>
      </w:pPr>
      <w:r>
        <w:t>Volání, SMS a ostatní</w:t>
      </w:r>
    </w:p>
    <w:p w:rsidR="00222AEE" w:rsidRDefault="00222AEE">
      <w:pPr>
        <w:pStyle w:val="Zkladntext"/>
        <w:spacing w:before="7"/>
        <w:rPr>
          <w:sz w:val="6"/>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994"/>
        <w:gridCol w:w="1133"/>
        <w:gridCol w:w="850"/>
        <w:gridCol w:w="850"/>
        <w:gridCol w:w="855"/>
        <w:gridCol w:w="1133"/>
        <w:gridCol w:w="849"/>
        <w:gridCol w:w="850"/>
        <w:gridCol w:w="850"/>
      </w:tblGrid>
      <w:tr w:rsidR="00222AEE">
        <w:trPr>
          <w:trHeight w:val="1703"/>
        </w:trPr>
        <w:tc>
          <w:tcPr>
            <w:tcW w:w="1498" w:type="dxa"/>
            <w:shd w:val="clear" w:color="auto" w:fill="A6A6A6"/>
          </w:tcPr>
          <w:p w:rsidR="00222AEE" w:rsidRDefault="00222AEE">
            <w:pPr>
              <w:pStyle w:val="TableParagraph"/>
              <w:jc w:val="left"/>
              <w:rPr>
                <w:sz w:val="20"/>
              </w:rPr>
            </w:pPr>
          </w:p>
          <w:p w:rsidR="00222AEE" w:rsidRDefault="00222AEE">
            <w:pPr>
              <w:pStyle w:val="TableParagraph"/>
              <w:jc w:val="left"/>
              <w:rPr>
                <w:sz w:val="20"/>
              </w:rPr>
            </w:pPr>
          </w:p>
          <w:p w:rsidR="00222AEE" w:rsidRDefault="00222AEE">
            <w:pPr>
              <w:pStyle w:val="TableParagraph"/>
              <w:spacing w:before="4"/>
              <w:jc w:val="left"/>
              <w:rPr>
                <w:sz w:val="16"/>
              </w:rPr>
            </w:pPr>
          </w:p>
          <w:p w:rsidR="00222AEE" w:rsidRDefault="0080729D">
            <w:pPr>
              <w:pStyle w:val="TableParagraph"/>
              <w:ind w:left="543" w:right="535"/>
              <w:rPr>
                <w:sz w:val="20"/>
              </w:rPr>
            </w:pPr>
            <w:r>
              <w:rPr>
                <w:sz w:val="20"/>
              </w:rPr>
              <w:t>Tarif</w:t>
            </w:r>
          </w:p>
        </w:tc>
        <w:tc>
          <w:tcPr>
            <w:tcW w:w="994" w:type="dxa"/>
            <w:shd w:val="clear" w:color="auto" w:fill="A6A6A6"/>
          </w:tcPr>
          <w:p w:rsidR="00222AEE" w:rsidRDefault="00222AEE">
            <w:pPr>
              <w:pStyle w:val="TableParagraph"/>
              <w:jc w:val="left"/>
              <w:rPr>
                <w:sz w:val="20"/>
              </w:rPr>
            </w:pPr>
          </w:p>
          <w:p w:rsidR="00222AEE" w:rsidRDefault="00222AEE">
            <w:pPr>
              <w:pStyle w:val="TableParagraph"/>
              <w:spacing w:before="1"/>
              <w:jc w:val="left"/>
              <w:rPr>
                <w:sz w:val="26"/>
              </w:rPr>
            </w:pPr>
          </w:p>
          <w:p w:rsidR="00222AEE" w:rsidRDefault="0080729D">
            <w:pPr>
              <w:pStyle w:val="TableParagraph"/>
              <w:spacing w:before="1"/>
              <w:ind w:left="235" w:right="151" w:hanging="53"/>
              <w:jc w:val="left"/>
              <w:rPr>
                <w:sz w:val="20"/>
              </w:rPr>
            </w:pPr>
            <w:r>
              <w:rPr>
                <w:sz w:val="20"/>
              </w:rPr>
              <w:t>Měsíční paušál</w:t>
            </w:r>
          </w:p>
        </w:tc>
        <w:tc>
          <w:tcPr>
            <w:tcW w:w="1133" w:type="dxa"/>
            <w:shd w:val="clear" w:color="auto" w:fill="A6A6A6"/>
          </w:tcPr>
          <w:p w:rsidR="00222AEE" w:rsidRDefault="00222AEE">
            <w:pPr>
              <w:pStyle w:val="TableParagraph"/>
              <w:spacing w:before="1"/>
              <w:jc w:val="left"/>
              <w:rPr>
                <w:sz w:val="26"/>
              </w:rPr>
            </w:pPr>
          </w:p>
          <w:p w:rsidR="00222AEE" w:rsidRDefault="0080729D">
            <w:pPr>
              <w:pStyle w:val="TableParagraph"/>
              <w:ind w:left="105" w:right="84"/>
              <w:rPr>
                <w:sz w:val="20"/>
              </w:rPr>
            </w:pPr>
            <w:r>
              <w:rPr>
                <w:sz w:val="20"/>
              </w:rPr>
              <w:t>Objem dat v ČR a zóně EU/Datová služba</w:t>
            </w:r>
          </w:p>
        </w:tc>
        <w:tc>
          <w:tcPr>
            <w:tcW w:w="850" w:type="dxa"/>
            <w:shd w:val="clear" w:color="auto" w:fill="A6A6A6"/>
          </w:tcPr>
          <w:p w:rsidR="00222AEE" w:rsidRDefault="00222AEE">
            <w:pPr>
              <w:pStyle w:val="TableParagraph"/>
              <w:spacing w:before="3"/>
              <w:jc w:val="left"/>
              <w:rPr>
                <w:sz w:val="16"/>
              </w:rPr>
            </w:pPr>
          </w:p>
          <w:p w:rsidR="00222AEE" w:rsidRDefault="0080729D">
            <w:pPr>
              <w:pStyle w:val="TableParagraph"/>
              <w:ind w:left="79" w:right="67"/>
              <w:rPr>
                <w:sz w:val="20"/>
              </w:rPr>
            </w:pPr>
            <w:r>
              <w:rPr>
                <w:sz w:val="20"/>
              </w:rPr>
              <w:t xml:space="preserve">Velikost </w:t>
            </w:r>
            <w:proofErr w:type="spellStart"/>
            <w:r>
              <w:rPr>
                <w:sz w:val="20"/>
              </w:rPr>
              <w:t>obnove</w:t>
            </w:r>
            <w:proofErr w:type="spellEnd"/>
            <w:r>
              <w:rPr>
                <w:sz w:val="20"/>
              </w:rPr>
              <w:t xml:space="preserve"> ní   objemu dat</w:t>
            </w:r>
          </w:p>
        </w:tc>
        <w:tc>
          <w:tcPr>
            <w:tcW w:w="850" w:type="dxa"/>
            <w:shd w:val="clear" w:color="auto" w:fill="A6A6A6"/>
          </w:tcPr>
          <w:p w:rsidR="00222AEE" w:rsidRDefault="00222AEE">
            <w:pPr>
              <w:pStyle w:val="TableParagraph"/>
              <w:spacing w:before="3"/>
              <w:jc w:val="left"/>
              <w:rPr>
                <w:sz w:val="16"/>
              </w:rPr>
            </w:pPr>
          </w:p>
          <w:p w:rsidR="00222AEE" w:rsidRDefault="0080729D">
            <w:pPr>
              <w:pStyle w:val="TableParagraph"/>
              <w:ind w:left="81" w:right="67"/>
              <w:rPr>
                <w:sz w:val="20"/>
              </w:rPr>
            </w:pPr>
            <w:r>
              <w:rPr>
                <w:sz w:val="20"/>
              </w:rPr>
              <w:t>Volání do O2 a na pevné sítě v ČR</w:t>
            </w:r>
          </w:p>
        </w:tc>
        <w:tc>
          <w:tcPr>
            <w:tcW w:w="855" w:type="dxa"/>
            <w:shd w:val="clear" w:color="auto" w:fill="A6A6A6"/>
          </w:tcPr>
          <w:p w:rsidR="00222AEE" w:rsidRDefault="00222AEE">
            <w:pPr>
              <w:pStyle w:val="TableParagraph"/>
              <w:spacing w:before="3"/>
              <w:jc w:val="left"/>
              <w:rPr>
                <w:sz w:val="16"/>
              </w:rPr>
            </w:pPr>
          </w:p>
          <w:p w:rsidR="00222AEE" w:rsidRDefault="0080729D">
            <w:pPr>
              <w:pStyle w:val="TableParagraph"/>
              <w:ind w:left="100" w:right="90"/>
              <w:rPr>
                <w:sz w:val="20"/>
              </w:rPr>
            </w:pPr>
            <w:r>
              <w:rPr>
                <w:sz w:val="20"/>
              </w:rPr>
              <w:t>Volání do</w:t>
            </w:r>
          </w:p>
          <w:p w:rsidR="00222AEE" w:rsidRDefault="0080729D">
            <w:pPr>
              <w:pStyle w:val="TableParagraph"/>
              <w:spacing w:before="3" w:line="237" w:lineRule="auto"/>
              <w:ind w:left="101" w:right="90"/>
              <w:rPr>
                <w:sz w:val="20"/>
              </w:rPr>
            </w:pPr>
            <w:proofErr w:type="spellStart"/>
            <w:r>
              <w:rPr>
                <w:spacing w:val="-1"/>
                <w:sz w:val="20"/>
              </w:rPr>
              <w:t>ostatníc</w:t>
            </w:r>
            <w:proofErr w:type="spellEnd"/>
            <w:r>
              <w:rPr>
                <w:spacing w:val="-1"/>
                <w:sz w:val="20"/>
              </w:rPr>
              <w:t xml:space="preserve"> </w:t>
            </w:r>
            <w:r>
              <w:rPr>
                <w:sz w:val="20"/>
              </w:rPr>
              <w:t>h sítí v ČR</w:t>
            </w:r>
          </w:p>
        </w:tc>
        <w:tc>
          <w:tcPr>
            <w:tcW w:w="1133" w:type="dxa"/>
            <w:shd w:val="clear" w:color="auto" w:fill="A6A6A6"/>
          </w:tcPr>
          <w:p w:rsidR="00222AEE" w:rsidRDefault="0080729D">
            <w:pPr>
              <w:pStyle w:val="TableParagraph"/>
              <w:spacing w:before="73"/>
              <w:ind w:left="77" w:right="76"/>
              <w:rPr>
                <w:sz w:val="20"/>
              </w:rPr>
            </w:pPr>
            <w:r>
              <w:rPr>
                <w:spacing w:val="-1"/>
                <w:sz w:val="20"/>
              </w:rPr>
              <w:t xml:space="preserve">Vnitrostátní </w:t>
            </w:r>
            <w:r>
              <w:rPr>
                <w:sz w:val="20"/>
              </w:rPr>
              <w:t>volání</w:t>
            </w:r>
          </w:p>
          <w:p w:rsidR="00222AEE" w:rsidRDefault="0080729D">
            <w:pPr>
              <w:pStyle w:val="TableParagraph"/>
              <w:spacing w:before="2"/>
              <w:ind w:left="105" w:right="104"/>
              <w:rPr>
                <w:sz w:val="20"/>
              </w:rPr>
            </w:pPr>
            <w:r>
              <w:rPr>
                <w:sz w:val="20"/>
              </w:rPr>
              <w:t xml:space="preserve">v </w:t>
            </w:r>
            <w:r>
              <w:rPr>
                <w:spacing w:val="-5"/>
                <w:sz w:val="20"/>
              </w:rPr>
              <w:t xml:space="preserve">rámci </w:t>
            </w:r>
            <w:r>
              <w:rPr>
                <w:sz w:val="20"/>
              </w:rPr>
              <w:t xml:space="preserve">služby Team </w:t>
            </w:r>
            <w:proofErr w:type="spellStart"/>
            <w:r>
              <w:rPr>
                <w:sz w:val="20"/>
              </w:rPr>
              <w:t>Combi</w:t>
            </w:r>
            <w:proofErr w:type="spellEnd"/>
          </w:p>
        </w:tc>
        <w:tc>
          <w:tcPr>
            <w:tcW w:w="849" w:type="dxa"/>
            <w:shd w:val="clear" w:color="auto" w:fill="A6A6A6"/>
          </w:tcPr>
          <w:p w:rsidR="00222AEE" w:rsidRDefault="00222AEE">
            <w:pPr>
              <w:pStyle w:val="TableParagraph"/>
              <w:spacing w:before="7"/>
              <w:jc w:val="left"/>
              <w:rPr>
                <w:sz w:val="19"/>
              </w:rPr>
            </w:pPr>
          </w:p>
          <w:p w:rsidR="00222AEE" w:rsidRDefault="0080729D">
            <w:pPr>
              <w:pStyle w:val="TableParagraph"/>
              <w:spacing w:before="1" w:line="230" w:lineRule="auto"/>
              <w:ind w:left="115" w:right="97"/>
              <w:rPr>
                <w:sz w:val="20"/>
              </w:rPr>
            </w:pPr>
            <w:r>
              <w:rPr>
                <w:sz w:val="20"/>
              </w:rPr>
              <w:t>SMS do O2 a na pevné sítě v ČR</w:t>
            </w:r>
          </w:p>
        </w:tc>
        <w:tc>
          <w:tcPr>
            <w:tcW w:w="850" w:type="dxa"/>
            <w:shd w:val="clear" w:color="auto" w:fill="A6A6A6"/>
          </w:tcPr>
          <w:p w:rsidR="00222AEE" w:rsidRDefault="00222AEE">
            <w:pPr>
              <w:pStyle w:val="TableParagraph"/>
              <w:jc w:val="left"/>
              <w:rPr>
                <w:sz w:val="19"/>
              </w:rPr>
            </w:pPr>
          </w:p>
          <w:p w:rsidR="00222AEE" w:rsidRDefault="0080729D">
            <w:pPr>
              <w:pStyle w:val="TableParagraph"/>
              <w:spacing w:line="240" w:lineRule="exact"/>
              <w:ind w:left="81" w:right="64"/>
              <w:rPr>
                <w:sz w:val="20"/>
              </w:rPr>
            </w:pPr>
            <w:r>
              <w:rPr>
                <w:sz w:val="20"/>
              </w:rPr>
              <w:t>SMS</w:t>
            </w:r>
          </w:p>
          <w:p w:rsidR="00222AEE" w:rsidRDefault="0080729D">
            <w:pPr>
              <w:pStyle w:val="TableParagraph"/>
              <w:spacing w:before="3" w:line="230" w:lineRule="auto"/>
              <w:ind w:left="121" w:right="91" w:firstLine="202"/>
              <w:jc w:val="left"/>
              <w:rPr>
                <w:sz w:val="20"/>
              </w:rPr>
            </w:pPr>
            <w:r>
              <w:rPr>
                <w:sz w:val="20"/>
              </w:rPr>
              <w:t>do ostatní ch sítí v</w:t>
            </w:r>
          </w:p>
          <w:p w:rsidR="00222AEE" w:rsidRDefault="0080729D">
            <w:pPr>
              <w:pStyle w:val="TableParagraph"/>
              <w:spacing w:line="234" w:lineRule="exact"/>
              <w:ind w:left="77" w:right="67"/>
              <w:rPr>
                <w:sz w:val="20"/>
              </w:rPr>
            </w:pPr>
            <w:r>
              <w:rPr>
                <w:sz w:val="20"/>
              </w:rPr>
              <w:t>ČR</w:t>
            </w:r>
          </w:p>
        </w:tc>
        <w:tc>
          <w:tcPr>
            <w:tcW w:w="850" w:type="dxa"/>
            <w:shd w:val="clear" w:color="auto" w:fill="A6A6A6"/>
          </w:tcPr>
          <w:p w:rsidR="00222AEE" w:rsidRDefault="00222AEE">
            <w:pPr>
              <w:pStyle w:val="TableParagraph"/>
              <w:spacing w:before="3"/>
              <w:jc w:val="left"/>
              <w:rPr>
                <w:sz w:val="16"/>
              </w:rPr>
            </w:pPr>
          </w:p>
          <w:p w:rsidR="00222AEE" w:rsidRDefault="0080729D">
            <w:pPr>
              <w:pStyle w:val="TableParagraph"/>
              <w:ind w:left="81" w:right="58"/>
              <w:rPr>
                <w:sz w:val="20"/>
              </w:rPr>
            </w:pPr>
            <w:r>
              <w:rPr>
                <w:sz w:val="20"/>
              </w:rPr>
              <w:t>MMS</w:t>
            </w:r>
          </w:p>
          <w:p w:rsidR="00222AEE" w:rsidRDefault="0080729D">
            <w:pPr>
              <w:pStyle w:val="TableParagraph"/>
              <w:spacing w:before="1"/>
              <w:ind w:left="78" w:right="64" w:hanging="3"/>
              <w:rPr>
                <w:sz w:val="20"/>
              </w:rPr>
            </w:pPr>
            <w:r>
              <w:rPr>
                <w:sz w:val="20"/>
              </w:rPr>
              <w:t xml:space="preserve">(mobilní sítě ČR a </w:t>
            </w:r>
            <w:proofErr w:type="spellStart"/>
            <w:r>
              <w:rPr>
                <w:sz w:val="20"/>
              </w:rPr>
              <w:t>zahranič</w:t>
            </w:r>
            <w:proofErr w:type="spellEnd"/>
            <w:r>
              <w:rPr>
                <w:sz w:val="20"/>
              </w:rPr>
              <w:t xml:space="preserve"> í)</w:t>
            </w:r>
          </w:p>
        </w:tc>
      </w:tr>
      <w:tr w:rsidR="00222AEE">
        <w:trPr>
          <w:trHeight w:val="369"/>
        </w:trPr>
        <w:tc>
          <w:tcPr>
            <w:tcW w:w="1498" w:type="dxa"/>
          </w:tcPr>
          <w:p w:rsidR="00222AEE" w:rsidRDefault="0080729D">
            <w:pPr>
              <w:pStyle w:val="TableParagraph"/>
              <w:spacing w:before="59"/>
              <w:ind w:left="67"/>
              <w:jc w:val="left"/>
              <w:rPr>
                <w:sz w:val="20"/>
              </w:rPr>
            </w:pPr>
            <w:r>
              <w:rPr>
                <w:sz w:val="20"/>
              </w:rPr>
              <w:t>VARIO profil 3</w:t>
            </w:r>
          </w:p>
        </w:tc>
        <w:tc>
          <w:tcPr>
            <w:tcW w:w="994" w:type="dxa"/>
          </w:tcPr>
          <w:p w:rsidR="00222AEE" w:rsidRDefault="0080729D">
            <w:pPr>
              <w:pStyle w:val="TableParagraph"/>
              <w:spacing w:before="59"/>
              <w:ind w:left="221"/>
              <w:jc w:val="left"/>
              <w:rPr>
                <w:sz w:val="20"/>
              </w:rPr>
            </w:pPr>
            <w:r>
              <w:rPr>
                <w:sz w:val="20"/>
              </w:rPr>
              <w:t>400,00</w:t>
            </w:r>
          </w:p>
        </w:tc>
        <w:tc>
          <w:tcPr>
            <w:tcW w:w="1133" w:type="dxa"/>
          </w:tcPr>
          <w:p w:rsidR="00222AEE" w:rsidRDefault="0080729D">
            <w:pPr>
              <w:pStyle w:val="TableParagraph"/>
              <w:spacing w:before="59"/>
              <w:ind w:left="103" w:right="84"/>
              <w:rPr>
                <w:sz w:val="20"/>
              </w:rPr>
            </w:pPr>
            <w:r>
              <w:rPr>
                <w:sz w:val="20"/>
              </w:rPr>
              <w:t>3 GB</w:t>
            </w:r>
          </w:p>
        </w:tc>
        <w:tc>
          <w:tcPr>
            <w:tcW w:w="850" w:type="dxa"/>
          </w:tcPr>
          <w:p w:rsidR="00222AEE" w:rsidRDefault="0080729D">
            <w:pPr>
              <w:pStyle w:val="TableParagraph"/>
              <w:spacing w:before="59"/>
              <w:ind w:left="81" w:right="67"/>
              <w:rPr>
                <w:sz w:val="20"/>
              </w:rPr>
            </w:pPr>
            <w:r>
              <w:rPr>
                <w:sz w:val="20"/>
              </w:rPr>
              <w:t>2 GB</w:t>
            </w:r>
          </w:p>
        </w:tc>
        <w:tc>
          <w:tcPr>
            <w:tcW w:w="1705" w:type="dxa"/>
            <w:gridSpan w:val="2"/>
          </w:tcPr>
          <w:p w:rsidR="00222AEE" w:rsidRDefault="0080729D">
            <w:pPr>
              <w:pStyle w:val="TableParagraph"/>
              <w:spacing w:before="59"/>
              <w:ind w:left="651" w:right="649"/>
              <w:rPr>
                <w:sz w:val="20"/>
              </w:rPr>
            </w:pPr>
            <w:r>
              <w:rPr>
                <w:sz w:val="20"/>
              </w:rPr>
              <w:t>0,00</w:t>
            </w:r>
          </w:p>
        </w:tc>
        <w:tc>
          <w:tcPr>
            <w:tcW w:w="1133" w:type="dxa"/>
          </w:tcPr>
          <w:p w:rsidR="00222AEE" w:rsidRDefault="0080729D">
            <w:pPr>
              <w:pStyle w:val="TableParagraph"/>
              <w:spacing w:before="59"/>
              <w:ind w:left="84" w:right="84"/>
              <w:rPr>
                <w:sz w:val="20"/>
              </w:rPr>
            </w:pPr>
            <w:r>
              <w:rPr>
                <w:sz w:val="20"/>
              </w:rPr>
              <w:t>0,00</w:t>
            </w:r>
          </w:p>
        </w:tc>
        <w:tc>
          <w:tcPr>
            <w:tcW w:w="1699" w:type="dxa"/>
            <w:gridSpan w:val="2"/>
          </w:tcPr>
          <w:p w:rsidR="00222AEE" w:rsidRDefault="0080729D">
            <w:pPr>
              <w:pStyle w:val="TableParagraph"/>
              <w:spacing w:before="59"/>
              <w:ind w:left="651" w:right="644"/>
              <w:rPr>
                <w:sz w:val="20"/>
              </w:rPr>
            </w:pPr>
            <w:r>
              <w:rPr>
                <w:sz w:val="20"/>
              </w:rPr>
              <w:t>0,00</w:t>
            </w:r>
          </w:p>
        </w:tc>
        <w:tc>
          <w:tcPr>
            <w:tcW w:w="850" w:type="dxa"/>
          </w:tcPr>
          <w:p w:rsidR="00222AEE" w:rsidRDefault="0080729D">
            <w:pPr>
              <w:pStyle w:val="TableParagraph"/>
              <w:spacing w:before="59"/>
              <w:ind w:left="80" w:right="67"/>
              <w:rPr>
                <w:sz w:val="20"/>
              </w:rPr>
            </w:pPr>
            <w:r>
              <w:rPr>
                <w:sz w:val="20"/>
              </w:rPr>
              <w:t>3,90</w:t>
            </w:r>
          </w:p>
        </w:tc>
      </w:tr>
      <w:tr w:rsidR="00222AEE">
        <w:trPr>
          <w:trHeight w:val="369"/>
        </w:trPr>
        <w:tc>
          <w:tcPr>
            <w:tcW w:w="1498" w:type="dxa"/>
          </w:tcPr>
          <w:p w:rsidR="00222AEE" w:rsidRDefault="0080729D">
            <w:pPr>
              <w:pStyle w:val="TableParagraph"/>
              <w:spacing w:before="59"/>
              <w:ind w:left="67"/>
              <w:jc w:val="left"/>
              <w:rPr>
                <w:sz w:val="20"/>
              </w:rPr>
            </w:pPr>
            <w:r>
              <w:rPr>
                <w:sz w:val="20"/>
              </w:rPr>
              <w:t>VARIO profil 4+</w:t>
            </w:r>
          </w:p>
        </w:tc>
        <w:tc>
          <w:tcPr>
            <w:tcW w:w="994" w:type="dxa"/>
          </w:tcPr>
          <w:p w:rsidR="00222AEE" w:rsidRDefault="0080729D">
            <w:pPr>
              <w:pStyle w:val="TableParagraph"/>
              <w:spacing w:before="59"/>
              <w:ind w:left="221"/>
              <w:jc w:val="left"/>
              <w:rPr>
                <w:sz w:val="20"/>
              </w:rPr>
            </w:pPr>
            <w:r>
              <w:rPr>
                <w:sz w:val="20"/>
              </w:rPr>
              <w:t>700,00</w:t>
            </w:r>
          </w:p>
        </w:tc>
        <w:tc>
          <w:tcPr>
            <w:tcW w:w="1133" w:type="dxa"/>
          </w:tcPr>
          <w:p w:rsidR="00222AEE" w:rsidRDefault="0080729D">
            <w:pPr>
              <w:pStyle w:val="TableParagraph"/>
              <w:spacing w:before="59"/>
              <w:ind w:left="103" w:right="84"/>
              <w:rPr>
                <w:sz w:val="20"/>
              </w:rPr>
            </w:pPr>
            <w:r>
              <w:rPr>
                <w:sz w:val="20"/>
              </w:rPr>
              <w:t>10 GB</w:t>
            </w:r>
          </w:p>
        </w:tc>
        <w:tc>
          <w:tcPr>
            <w:tcW w:w="850" w:type="dxa"/>
          </w:tcPr>
          <w:p w:rsidR="00222AEE" w:rsidRDefault="0080729D">
            <w:pPr>
              <w:pStyle w:val="TableParagraph"/>
              <w:spacing w:before="59"/>
              <w:ind w:left="81" w:right="67"/>
              <w:rPr>
                <w:sz w:val="20"/>
              </w:rPr>
            </w:pPr>
            <w:r>
              <w:rPr>
                <w:sz w:val="20"/>
              </w:rPr>
              <w:t>2 GB</w:t>
            </w:r>
          </w:p>
        </w:tc>
        <w:tc>
          <w:tcPr>
            <w:tcW w:w="1705" w:type="dxa"/>
            <w:gridSpan w:val="2"/>
          </w:tcPr>
          <w:p w:rsidR="00222AEE" w:rsidRDefault="0080729D">
            <w:pPr>
              <w:pStyle w:val="TableParagraph"/>
              <w:spacing w:before="59"/>
              <w:ind w:left="651" w:right="649"/>
              <w:rPr>
                <w:sz w:val="20"/>
              </w:rPr>
            </w:pPr>
            <w:r>
              <w:rPr>
                <w:sz w:val="20"/>
              </w:rPr>
              <w:t>0,00</w:t>
            </w:r>
          </w:p>
        </w:tc>
        <w:tc>
          <w:tcPr>
            <w:tcW w:w="1133" w:type="dxa"/>
          </w:tcPr>
          <w:p w:rsidR="00222AEE" w:rsidRDefault="0080729D">
            <w:pPr>
              <w:pStyle w:val="TableParagraph"/>
              <w:spacing w:before="59"/>
              <w:ind w:left="84" w:right="84"/>
              <w:rPr>
                <w:sz w:val="20"/>
              </w:rPr>
            </w:pPr>
            <w:r>
              <w:rPr>
                <w:sz w:val="20"/>
              </w:rPr>
              <w:t>0,00</w:t>
            </w:r>
          </w:p>
        </w:tc>
        <w:tc>
          <w:tcPr>
            <w:tcW w:w="1699" w:type="dxa"/>
            <w:gridSpan w:val="2"/>
          </w:tcPr>
          <w:p w:rsidR="00222AEE" w:rsidRDefault="0080729D">
            <w:pPr>
              <w:pStyle w:val="TableParagraph"/>
              <w:spacing w:before="59"/>
              <w:ind w:left="651" w:right="644"/>
              <w:rPr>
                <w:sz w:val="20"/>
              </w:rPr>
            </w:pPr>
            <w:r>
              <w:rPr>
                <w:sz w:val="20"/>
              </w:rPr>
              <w:t>0,00</w:t>
            </w:r>
          </w:p>
        </w:tc>
        <w:tc>
          <w:tcPr>
            <w:tcW w:w="850" w:type="dxa"/>
          </w:tcPr>
          <w:p w:rsidR="00222AEE" w:rsidRDefault="0080729D">
            <w:pPr>
              <w:pStyle w:val="TableParagraph"/>
              <w:spacing w:before="59"/>
              <w:ind w:left="80" w:right="67"/>
              <w:rPr>
                <w:sz w:val="20"/>
              </w:rPr>
            </w:pPr>
            <w:r>
              <w:rPr>
                <w:sz w:val="20"/>
              </w:rPr>
              <w:t>3,90</w:t>
            </w:r>
          </w:p>
        </w:tc>
      </w:tr>
    </w:tbl>
    <w:p w:rsidR="00222AEE" w:rsidRDefault="0080729D">
      <w:pPr>
        <w:pStyle w:val="Zkladntext"/>
        <w:spacing w:line="239" w:lineRule="exact"/>
        <w:ind w:left="133"/>
      </w:pPr>
      <w:r>
        <w:t>Ceny jsou uvedeny bez aktuální sazby DPH. Ceny za sazby jsou v Kč za minutu/SMS/MMS.</w:t>
      </w:r>
    </w:p>
    <w:p w:rsidR="00222AEE" w:rsidRDefault="0080729D">
      <w:pPr>
        <w:pStyle w:val="Zkladntext"/>
        <w:spacing w:line="242" w:lineRule="exact"/>
        <w:ind w:left="133"/>
      </w:pPr>
      <w:r>
        <w:t>Položka</w:t>
      </w:r>
      <w:r>
        <w:rPr>
          <w:spacing w:val="-5"/>
        </w:rPr>
        <w:t xml:space="preserve"> </w:t>
      </w:r>
      <w:r>
        <w:t>Data</w:t>
      </w:r>
      <w:r>
        <w:rPr>
          <w:spacing w:val="-5"/>
        </w:rPr>
        <w:t xml:space="preserve"> </w:t>
      </w:r>
      <w:r>
        <w:t>zobrazuje</w:t>
      </w:r>
      <w:r>
        <w:rPr>
          <w:spacing w:val="-4"/>
        </w:rPr>
        <w:t xml:space="preserve"> </w:t>
      </w:r>
      <w:r>
        <w:t>výši</w:t>
      </w:r>
      <w:r>
        <w:rPr>
          <w:spacing w:val="-3"/>
        </w:rPr>
        <w:t xml:space="preserve"> </w:t>
      </w:r>
      <w:r>
        <w:t>základního</w:t>
      </w:r>
      <w:r>
        <w:rPr>
          <w:spacing w:val="-6"/>
        </w:rPr>
        <w:t xml:space="preserve"> </w:t>
      </w:r>
      <w:r>
        <w:t>objemu</w:t>
      </w:r>
      <w:r>
        <w:rPr>
          <w:spacing w:val="-4"/>
        </w:rPr>
        <w:t xml:space="preserve"> </w:t>
      </w:r>
      <w:r>
        <w:t>dat nebo datovou</w:t>
      </w:r>
      <w:r>
        <w:rPr>
          <w:spacing w:val="-1"/>
        </w:rPr>
        <w:t xml:space="preserve"> </w:t>
      </w:r>
      <w:r>
        <w:t>službu,</w:t>
      </w:r>
      <w:r>
        <w:rPr>
          <w:spacing w:val="-3"/>
        </w:rPr>
        <w:t xml:space="preserve"> </w:t>
      </w:r>
      <w:r>
        <w:t>která</w:t>
      </w:r>
      <w:r>
        <w:rPr>
          <w:spacing w:val="-4"/>
        </w:rPr>
        <w:t xml:space="preserve"> </w:t>
      </w:r>
      <w:r>
        <w:t>je</w:t>
      </w:r>
      <w:r>
        <w:rPr>
          <w:spacing w:val="-5"/>
        </w:rPr>
        <w:t xml:space="preserve"> </w:t>
      </w:r>
      <w:r>
        <w:t>součástí</w:t>
      </w:r>
      <w:r>
        <w:rPr>
          <w:spacing w:val="-3"/>
        </w:rPr>
        <w:t xml:space="preserve"> </w:t>
      </w:r>
      <w:r>
        <w:t>tarifu.</w:t>
      </w:r>
    </w:p>
    <w:p w:rsidR="00222AEE" w:rsidRDefault="0080729D">
      <w:pPr>
        <w:pStyle w:val="Zkladntext"/>
        <w:ind w:left="133" w:right="1224"/>
      </w:pPr>
      <w:r>
        <w:t xml:space="preserve">Účtovací interval (tarifikace) pro národní volání a </w:t>
      </w:r>
      <w:proofErr w:type="spellStart"/>
      <w:r>
        <w:t>videovolání</w:t>
      </w:r>
      <w:proofErr w:type="spellEnd"/>
      <w:r>
        <w:t xml:space="preserve">: První minuta celá a dále pak po 30 sekundách. Součástí všech tarifů </w:t>
      </w:r>
      <w:r>
        <w:rPr>
          <w:spacing w:val="-3"/>
        </w:rPr>
        <w:t xml:space="preserve">je </w:t>
      </w:r>
      <w:r>
        <w:t xml:space="preserve">služba Team </w:t>
      </w:r>
      <w:proofErr w:type="spellStart"/>
      <w:r>
        <w:t>Combi</w:t>
      </w:r>
      <w:proofErr w:type="spellEnd"/>
      <w:r>
        <w:t>, jejíž poplatek je zahrnut do měsíčního paušálu</w:t>
      </w:r>
      <w:r>
        <w:rPr>
          <w:spacing w:val="-21"/>
        </w:rPr>
        <w:t xml:space="preserve"> </w:t>
      </w:r>
      <w:r>
        <w:t>tarifu.</w:t>
      </w:r>
    </w:p>
    <w:p w:rsidR="00222AEE" w:rsidRDefault="0080729D">
      <w:pPr>
        <w:pStyle w:val="Zkladntext"/>
        <w:spacing w:before="2" w:line="679" w:lineRule="auto"/>
        <w:ind w:left="133" w:right="4678"/>
      </w:pPr>
      <w:r>
        <w:pict>
          <v:shapetype id="_x0000_t202" coordsize="21600,21600" o:spt="202" path="m,l,21600r21600,l21600,xe">
            <v:stroke joinstyle="miter"/>
            <v:path gradientshapeok="t" o:connecttype="rect"/>
          </v:shapetype>
          <v:shape id="_x0000_s1027" type="#_x0000_t202" style="position:absolute;left:0;text-align:left;margin-left:59.55pt;margin-top:50.9pt;width:380.6pt;height:77.3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6"/>
                    <w:gridCol w:w="2694"/>
                    <w:gridCol w:w="2978"/>
                  </w:tblGrid>
                  <w:tr w:rsidR="00222AEE">
                    <w:trPr>
                      <w:trHeight w:val="877"/>
                    </w:trPr>
                    <w:tc>
                      <w:tcPr>
                        <w:tcW w:w="1926" w:type="dxa"/>
                        <w:shd w:val="clear" w:color="auto" w:fill="A6A6A6"/>
                      </w:tcPr>
                      <w:p w:rsidR="00222AEE" w:rsidRDefault="00222AEE">
                        <w:pPr>
                          <w:pStyle w:val="TableParagraph"/>
                          <w:spacing w:before="8"/>
                          <w:jc w:val="left"/>
                          <w:rPr>
                            <w:sz w:val="25"/>
                          </w:rPr>
                        </w:pPr>
                      </w:p>
                      <w:p w:rsidR="00222AEE" w:rsidRDefault="0080729D">
                        <w:pPr>
                          <w:pStyle w:val="TableParagraph"/>
                          <w:ind w:left="754" w:right="751"/>
                          <w:rPr>
                            <w:sz w:val="20"/>
                          </w:rPr>
                        </w:pPr>
                        <w:r>
                          <w:rPr>
                            <w:sz w:val="20"/>
                          </w:rPr>
                          <w:t>Tarif</w:t>
                        </w:r>
                      </w:p>
                    </w:tc>
                    <w:tc>
                      <w:tcPr>
                        <w:tcW w:w="2694" w:type="dxa"/>
                        <w:shd w:val="clear" w:color="auto" w:fill="A6A6A6"/>
                      </w:tcPr>
                      <w:p w:rsidR="00222AEE" w:rsidRDefault="00222AEE">
                        <w:pPr>
                          <w:pStyle w:val="TableParagraph"/>
                          <w:spacing w:before="8"/>
                          <w:jc w:val="left"/>
                          <w:rPr>
                            <w:sz w:val="25"/>
                          </w:rPr>
                        </w:pPr>
                      </w:p>
                      <w:p w:rsidR="00222AEE" w:rsidRDefault="0080729D">
                        <w:pPr>
                          <w:pStyle w:val="TableParagraph"/>
                          <w:ind w:left="308" w:right="306"/>
                          <w:rPr>
                            <w:sz w:val="20"/>
                          </w:rPr>
                        </w:pPr>
                        <w:r>
                          <w:rPr>
                            <w:sz w:val="20"/>
                          </w:rPr>
                          <w:t>Volání odchozí v zóně EU</w:t>
                        </w:r>
                      </w:p>
                    </w:tc>
                    <w:tc>
                      <w:tcPr>
                        <w:tcW w:w="2978" w:type="dxa"/>
                        <w:shd w:val="clear" w:color="auto" w:fill="A6A6A6"/>
                      </w:tcPr>
                      <w:p w:rsidR="00222AEE" w:rsidRDefault="00222AEE">
                        <w:pPr>
                          <w:pStyle w:val="TableParagraph"/>
                          <w:spacing w:before="8"/>
                          <w:jc w:val="left"/>
                          <w:rPr>
                            <w:sz w:val="25"/>
                          </w:rPr>
                        </w:pPr>
                      </w:p>
                      <w:p w:rsidR="00222AEE" w:rsidRDefault="0080729D">
                        <w:pPr>
                          <w:pStyle w:val="TableParagraph"/>
                          <w:ind w:left="866" w:right="866"/>
                          <w:rPr>
                            <w:sz w:val="20"/>
                          </w:rPr>
                        </w:pPr>
                        <w:r>
                          <w:rPr>
                            <w:sz w:val="20"/>
                          </w:rPr>
                          <w:t>SMS v zó</w:t>
                        </w:r>
                        <w:r>
                          <w:rPr>
                            <w:sz w:val="20"/>
                          </w:rPr>
                          <w:t>ně EU</w:t>
                        </w:r>
                      </w:p>
                    </w:tc>
                  </w:tr>
                  <w:tr w:rsidR="00222AEE">
                    <w:trPr>
                      <w:trHeight w:val="316"/>
                    </w:trPr>
                    <w:tc>
                      <w:tcPr>
                        <w:tcW w:w="1926" w:type="dxa"/>
                      </w:tcPr>
                      <w:p w:rsidR="00222AEE" w:rsidRDefault="0080729D">
                        <w:pPr>
                          <w:pStyle w:val="TableParagraph"/>
                          <w:spacing w:before="30"/>
                          <w:ind w:left="67"/>
                          <w:jc w:val="left"/>
                          <w:rPr>
                            <w:sz w:val="20"/>
                          </w:rPr>
                        </w:pPr>
                        <w:r>
                          <w:rPr>
                            <w:sz w:val="20"/>
                          </w:rPr>
                          <w:t>VARIO profil 3</w:t>
                        </w:r>
                      </w:p>
                    </w:tc>
                    <w:tc>
                      <w:tcPr>
                        <w:tcW w:w="2694" w:type="dxa"/>
                      </w:tcPr>
                      <w:p w:rsidR="00222AEE" w:rsidRDefault="0080729D">
                        <w:pPr>
                          <w:pStyle w:val="TableParagraph"/>
                          <w:spacing w:before="30"/>
                          <w:ind w:left="306" w:right="306"/>
                          <w:rPr>
                            <w:sz w:val="20"/>
                          </w:rPr>
                        </w:pPr>
                        <w:r>
                          <w:rPr>
                            <w:sz w:val="20"/>
                          </w:rPr>
                          <w:t>0,00</w:t>
                        </w:r>
                      </w:p>
                    </w:tc>
                    <w:tc>
                      <w:tcPr>
                        <w:tcW w:w="2978" w:type="dxa"/>
                      </w:tcPr>
                      <w:p w:rsidR="00222AEE" w:rsidRDefault="0080729D">
                        <w:pPr>
                          <w:pStyle w:val="TableParagraph"/>
                          <w:spacing w:before="30"/>
                          <w:ind w:left="863" w:right="866"/>
                          <w:rPr>
                            <w:sz w:val="20"/>
                          </w:rPr>
                        </w:pPr>
                        <w:r>
                          <w:rPr>
                            <w:sz w:val="20"/>
                          </w:rPr>
                          <w:t>0,00</w:t>
                        </w:r>
                      </w:p>
                    </w:tc>
                  </w:tr>
                  <w:tr w:rsidR="00222AEE">
                    <w:trPr>
                      <w:trHeight w:val="311"/>
                    </w:trPr>
                    <w:tc>
                      <w:tcPr>
                        <w:tcW w:w="1926" w:type="dxa"/>
                      </w:tcPr>
                      <w:p w:rsidR="00222AEE" w:rsidRDefault="0080729D">
                        <w:pPr>
                          <w:pStyle w:val="TableParagraph"/>
                          <w:spacing w:before="30"/>
                          <w:ind w:left="67"/>
                          <w:jc w:val="left"/>
                          <w:rPr>
                            <w:sz w:val="20"/>
                          </w:rPr>
                        </w:pPr>
                        <w:r>
                          <w:rPr>
                            <w:sz w:val="20"/>
                          </w:rPr>
                          <w:t>VARIO profil 4+</w:t>
                        </w:r>
                      </w:p>
                    </w:tc>
                    <w:tc>
                      <w:tcPr>
                        <w:tcW w:w="2694" w:type="dxa"/>
                      </w:tcPr>
                      <w:p w:rsidR="00222AEE" w:rsidRDefault="0080729D">
                        <w:pPr>
                          <w:pStyle w:val="TableParagraph"/>
                          <w:spacing w:before="30"/>
                          <w:ind w:left="306" w:right="306"/>
                          <w:rPr>
                            <w:sz w:val="20"/>
                          </w:rPr>
                        </w:pPr>
                        <w:r>
                          <w:rPr>
                            <w:sz w:val="20"/>
                          </w:rPr>
                          <w:t>0,00</w:t>
                        </w:r>
                      </w:p>
                    </w:tc>
                    <w:tc>
                      <w:tcPr>
                        <w:tcW w:w="2978" w:type="dxa"/>
                      </w:tcPr>
                      <w:p w:rsidR="00222AEE" w:rsidRDefault="0080729D">
                        <w:pPr>
                          <w:pStyle w:val="TableParagraph"/>
                          <w:spacing w:before="30"/>
                          <w:ind w:left="863" w:right="866"/>
                          <w:rPr>
                            <w:sz w:val="20"/>
                          </w:rPr>
                        </w:pPr>
                        <w:r>
                          <w:rPr>
                            <w:sz w:val="20"/>
                          </w:rPr>
                          <w:t>0,00</w:t>
                        </w:r>
                      </w:p>
                    </w:tc>
                  </w:tr>
                </w:tbl>
                <w:p w:rsidR="00222AEE" w:rsidRDefault="00222AEE">
                  <w:pPr>
                    <w:pStyle w:val="Zkladntext"/>
                  </w:pPr>
                </w:p>
              </w:txbxContent>
            </v:textbox>
            <w10:wrap anchorx="page"/>
          </v:shape>
        </w:pict>
      </w:r>
      <w:r>
        <w:t>Volání do hlasové schránky je zahrnuto v ceně měsíčního paušálu. Provoz v zóně EU</w:t>
      </w: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spacing w:before="5"/>
        <w:rPr>
          <w:sz w:val="16"/>
        </w:rPr>
      </w:pPr>
    </w:p>
    <w:p w:rsidR="00222AEE" w:rsidRDefault="0080729D">
      <w:pPr>
        <w:pStyle w:val="Zkladntext"/>
        <w:spacing w:line="679" w:lineRule="auto"/>
        <w:ind w:left="133" w:right="3993"/>
      </w:pPr>
      <w:r>
        <w:pict>
          <v:shape id="_x0000_s1026" type="#_x0000_t202" style="position:absolute;left:0;text-align:left;margin-left:60.25pt;margin-top:51.05pt;width:437.5pt;height:109.0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4"/>
                    <w:gridCol w:w="2272"/>
                  </w:tblGrid>
                  <w:tr w:rsidR="00222AEE">
                    <w:trPr>
                      <w:trHeight w:val="518"/>
                    </w:trPr>
                    <w:tc>
                      <w:tcPr>
                        <w:tcW w:w="6464" w:type="dxa"/>
                        <w:shd w:val="clear" w:color="auto" w:fill="A6A6A6"/>
                      </w:tcPr>
                      <w:p w:rsidR="00222AEE" w:rsidRDefault="0080729D">
                        <w:pPr>
                          <w:pStyle w:val="TableParagraph"/>
                          <w:spacing w:before="135"/>
                          <w:ind w:left="66"/>
                          <w:jc w:val="left"/>
                          <w:rPr>
                            <w:sz w:val="20"/>
                          </w:rPr>
                        </w:pPr>
                        <w:r>
                          <w:rPr>
                            <w:sz w:val="20"/>
                          </w:rPr>
                          <w:t>Zóna/země</w:t>
                        </w:r>
                      </w:p>
                    </w:tc>
                    <w:tc>
                      <w:tcPr>
                        <w:tcW w:w="2272" w:type="dxa"/>
                        <w:shd w:val="clear" w:color="auto" w:fill="A6A6A6"/>
                      </w:tcPr>
                      <w:p w:rsidR="00222AEE" w:rsidRDefault="0080729D">
                        <w:pPr>
                          <w:pStyle w:val="TableParagraph"/>
                          <w:spacing w:before="135"/>
                          <w:ind w:left="296" w:right="292"/>
                          <w:rPr>
                            <w:sz w:val="20"/>
                          </w:rPr>
                        </w:pPr>
                        <w:r>
                          <w:rPr>
                            <w:sz w:val="20"/>
                          </w:rPr>
                          <w:t xml:space="preserve">Volání a </w:t>
                        </w:r>
                        <w:proofErr w:type="spellStart"/>
                        <w:r>
                          <w:rPr>
                            <w:sz w:val="20"/>
                          </w:rPr>
                          <w:t>videovolání</w:t>
                        </w:r>
                        <w:proofErr w:type="spellEnd"/>
                      </w:p>
                    </w:tc>
                  </w:tr>
                  <w:tr w:rsidR="00222AEE">
                    <w:trPr>
                      <w:trHeight w:val="321"/>
                    </w:trPr>
                    <w:tc>
                      <w:tcPr>
                        <w:tcW w:w="6464" w:type="dxa"/>
                      </w:tcPr>
                      <w:p w:rsidR="00222AEE" w:rsidRDefault="0080729D">
                        <w:pPr>
                          <w:pStyle w:val="TableParagraph"/>
                          <w:spacing w:before="35"/>
                          <w:ind w:left="66"/>
                          <w:jc w:val="left"/>
                          <w:rPr>
                            <w:sz w:val="20"/>
                          </w:rPr>
                        </w:pPr>
                        <w:r>
                          <w:rPr>
                            <w:sz w:val="20"/>
                          </w:rPr>
                          <w:t>1.</w:t>
                        </w:r>
                      </w:p>
                    </w:tc>
                    <w:tc>
                      <w:tcPr>
                        <w:tcW w:w="2272" w:type="dxa"/>
                      </w:tcPr>
                      <w:p w:rsidR="00222AEE" w:rsidRDefault="0080729D">
                        <w:pPr>
                          <w:pStyle w:val="TableParagraph"/>
                          <w:spacing w:before="35"/>
                          <w:ind w:left="292" w:right="292"/>
                          <w:rPr>
                            <w:sz w:val="20"/>
                          </w:rPr>
                        </w:pPr>
                        <w:r>
                          <w:rPr>
                            <w:sz w:val="20"/>
                          </w:rPr>
                          <w:t>7,22</w:t>
                        </w:r>
                      </w:p>
                    </w:tc>
                  </w:tr>
                  <w:tr w:rsidR="00222AEE">
                    <w:trPr>
                      <w:trHeight w:val="316"/>
                    </w:trPr>
                    <w:tc>
                      <w:tcPr>
                        <w:tcW w:w="6464" w:type="dxa"/>
                      </w:tcPr>
                      <w:p w:rsidR="00222AEE" w:rsidRDefault="0080729D">
                        <w:pPr>
                          <w:pStyle w:val="TableParagraph"/>
                          <w:spacing w:before="30"/>
                          <w:ind w:left="66"/>
                          <w:jc w:val="left"/>
                          <w:rPr>
                            <w:sz w:val="20"/>
                          </w:rPr>
                        </w:pPr>
                        <w:r>
                          <w:rPr>
                            <w:sz w:val="20"/>
                          </w:rPr>
                          <w:t>2.</w:t>
                        </w:r>
                      </w:p>
                    </w:tc>
                    <w:tc>
                      <w:tcPr>
                        <w:tcW w:w="2272" w:type="dxa"/>
                      </w:tcPr>
                      <w:p w:rsidR="00222AEE" w:rsidRDefault="0080729D">
                        <w:pPr>
                          <w:pStyle w:val="TableParagraph"/>
                          <w:spacing w:before="30"/>
                          <w:ind w:left="296" w:right="292"/>
                          <w:rPr>
                            <w:sz w:val="20"/>
                          </w:rPr>
                        </w:pPr>
                        <w:r>
                          <w:rPr>
                            <w:sz w:val="20"/>
                          </w:rPr>
                          <w:t>11,80</w:t>
                        </w:r>
                      </w:p>
                    </w:tc>
                  </w:tr>
                  <w:tr w:rsidR="00222AEE">
                    <w:trPr>
                      <w:trHeight w:val="316"/>
                    </w:trPr>
                    <w:tc>
                      <w:tcPr>
                        <w:tcW w:w="6464" w:type="dxa"/>
                      </w:tcPr>
                      <w:p w:rsidR="00222AEE" w:rsidRDefault="0080729D">
                        <w:pPr>
                          <w:pStyle w:val="TableParagraph"/>
                          <w:spacing w:before="35"/>
                          <w:ind w:left="66"/>
                          <w:jc w:val="left"/>
                          <w:rPr>
                            <w:sz w:val="20"/>
                          </w:rPr>
                        </w:pPr>
                        <w:r>
                          <w:rPr>
                            <w:sz w:val="20"/>
                          </w:rPr>
                          <w:t>3.</w:t>
                        </w:r>
                      </w:p>
                    </w:tc>
                    <w:tc>
                      <w:tcPr>
                        <w:tcW w:w="2272" w:type="dxa"/>
                      </w:tcPr>
                      <w:p w:rsidR="00222AEE" w:rsidRDefault="0080729D">
                        <w:pPr>
                          <w:pStyle w:val="TableParagraph"/>
                          <w:spacing w:before="35"/>
                          <w:ind w:left="296" w:right="292"/>
                          <w:rPr>
                            <w:sz w:val="20"/>
                          </w:rPr>
                        </w:pPr>
                        <w:r>
                          <w:rPr>
                            <w:sz w:val="20"/>
                          </w:rPr>
                          <w:t>22,75</w:t>
                        </w:r>
                      </w:p>
                    </w:tc>
                  </w:tr>
                  <w:tr w:rsidR="00222AEE">
                    <w:trPr>
                      <w:trHeight w:val="321"/>
                    </w:trPr>
                    <w:tc>
                      <w:tcPr>
                        <w:tcW w:w="6464" w:type="dxa"/>
                      </w:tcPr>
                      <w:p w:rsidR="00222AEE" w:rsidRDefault="0080729D">
                        <w:pPr>
                          <w:pStyle w:val="TableParagraph"/>
                          <w:spacing w:before="35"/>
                          <w:ind w:left="66"/>
                          <w:jc w:val="left"/>
                          <w:rPr>
                            <w:sz w:val="20"/>
                          </w:rPr>
                        </w:pPr>
                        <w:r>
                          <w:rPr>
                            <w:sz w:val="20"/>
                          </w:rPr>
                          <w:t>4.</w:t>
                        </w:r>
                      </w:p>
                    </w:tc>
                    <w:tc>
                      <w:tcPr>
                        <w:tcW w:w="2272" w:type="dxa"/>
                      </w:tcPr>
                      <w:p w:rsidR="00222AEE" w:rsidRDefault="0080729D">
                        <w:pPr>
                          <w:pStyle w:val="TableParagraph"/>
                          <w:spacing w:before="35"/>
                          <w:ind w:left="296" w:right="292"/>
                          <w:rPr>
                            <w:sz w:val="20"/>
                          </w:rPr>
                        </w:pPr>
                        <w:r>
                          <w:rPr>
                            <w:sz w:val="20"/>
                          </w:rPr>
                          <w:t>22,75</w:t>
                        </w:r>
                      </w:p>
                    </w:tc>
                  </w:tr>
                  <w:tr w:rsidR="00222AEE">
                    <w:trPr>
                      <w:trHeight w:val="316"/>
                    </w:trPr>
                    <w:tc>
                      <w:tcPr>
                        <w:tcW w:w="6464" w:type="dxa"/>
                      </w:tcPr>
                      <w:p w:rsidR="00222AEE" w:rsidRDefault="0080729D">
                        <w:pPr>
                          <w:pStyle w:val="TableParagraph"/>
                          <w:spacing w:before="30"/>
                          <w:ind w:left="66"/>
                          <w:jc w:val="left"/>
                          <w:rPr>
                            <w:sz w:val="20"/>
                          </w:rPr>
                        </w:pPr>
                        <w:r>
                          <w:rPr>
                            <w:sz w:val="20"/>
                          </w:rPr>
                          <w:t>5.</w:t>
                        </w:r>
                      </w:p>
                    </w:tc>
                    <w:tc>
                      <w:tcPr>
                        <w:tcW w:w="2272" w:type="dxa"/>
                      </w:tcPr>
                      <w:p w:rsidR="00222AEE" w:rsidRDefault="0080729D">
                        <w:pPr>
                          <w:pStyle w:val="TableParagraph"/>
                          <w:spacing w:before="30"/>
                          <w:ind w:left="296" w:right="292"/>
                          <w:rPr>
                            <w:sz w:val="20"/>
                          </w:rPr>
                        </w:pPr>
                        <w:r>
                          <w:rPr>
                            <w:sz w:val="20"/>
                          </w:rPr>
                          <w:t>22,75</w:t>
                        </w:r>
                      </w:p>
                    </w:tc>
                  </w:tr>
                </w:tbl>
                <w:p w:rsidR="00222AEE" w:rsidRDefault="00222AEE">
                  <w:pPr>
                    <w:pStyle w:val="Zkladntext"/>
                  </w:pPr>
                </w:p>
              </w:txbxContent>
            </v:textbox>
            <w10:wrap anchorx="page"/>
          </v:shape>
        </w:pict>
      </w:r>
      <w:r>
        <w:t xml:space="preserve">Ceny jsou uvedeny bez aktuální sazby DPH. Ceny jsou v Kč za minutu/SMS. Mezinárodní volání a </w:t>
      </w:r>
      <w:proofErr w:type="spellStart"/>
      <w:r>
        <w:t>videovolání</w:t>
      </w:r>
      <w:proofErr w:type="spellEnd"/>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spacing w:before="9"/>
        <w:rPr>
          <w:sz w:val="28"/>
        </w:rPr>
      </w:pPr>
    </w:p>
    <w:p w:rsidR="00222AEE" w:rsidRDefault="0080729D">
      <w:pPr>
        <w:pStyle w:val="Zkladntext"/>
        <w:ind w:left="133"/>
      </w:pPr>
      <w:r>
        <w:t>Ceny jsou uvedeny bez aktuální sazby DPH. Ceny za sazby jsou v Kč za minutu.</w:t>
      </w:r>
    </w:p>
    <w:p w:rsidR="00222AEE" w:rsidRDefault="0080729D">
      <w:pPr>
        <w:pStyle w:val="Zkladntext"/>
        <w:spacing w:before="1"/>
        <w:ind w:left="133" w:right="1872"/>
      </w:pPr>
      <w:r>
        <w:t xml:space="preserve">Účtovací interval (tarifikace) pro mezinárodní volání a </w:t>
      </w:r>
      <w:proofErr w:type="spellStart"/>
      <w:r>
        <w:t>videovolání</w:t>
      </w:r>
      <w:proofErr w:type="spellEnd"/>
      <w:r>
        <w:t>: Účtuje se každá započatá minuta. Seznam zemí s rozdělením do jednotlivých zón je uvedený v Příloze č. 1 Ceníku.</w:t>
      </w:r>
    </w:p>
    <w:p w:rsidR="00222AEE" w:rsidRDefault="0080729D">
      <w:pPr>
        <w:pStyle w:val="Zkladntext"/>
        <w:spacing w:before="1"/>
        <w:ind w:left="133"/>
      </w:pPr>
      <w:r>
        <w:t>Mezinárodním voláním se rozumí hlasový provoz na účastnických číslech.</w:t>
      </w:r>
    </w:p>
    <w:p w:rsidR="00222AEE" w:rsidRDefault="00222AEE">
      <w:pPr>
        <w:pStyle w:val="Zkladntext"/>
        <w:spacing w:before="9"/>
        <w:rPr>
          <w:sz w:val="19"/>
        </w:rPr>
      </w:pPr>
    </w:p>
    <w:p w:rsidR="00222AEE" w:rsidRDefault="0080729D">
      <w:pPr>
        <w:pStyle w:val="Zkladntext"/>
        <w:ind w:left="133"/>
      </w:pPr>
      <w:r>
        <w:t>Výše uvedené sazby (ceny) za mezinárodní volání/</w:t>
      </w:r>
      <w:proofErr w:type="spellStart"/>
      <w:r>
        <w:t>videovolání</w:t>
      </w:r>
      <w:proofErr w:type="spellEnd"/>
      <w:r>
        <w:t xml:space="preserve"> a SMS na z</w:t>
      </w:r>
      <w:r>
        <w:t>ahraniční čísla se uplatní pouze v kombinaci s některým z tarifů uvedených v této příloze shora v tabulce Volání.</w:t>
      </w:r>
    </w:p>
    <w:p w:rsidR="00222AEE" w:rsidRDefault="00222AEE">
      <w:pPr>
        <w:sectPr w:rsidR="00222AEE">
          <w:pgSz w:w="11910" w:h="16840"/>
          <w:pgMar w:top="1660" w:right="740" w:bottom="1420" w:left="1000" w:header="680" w:footer="1231" w:gutter="0"/>
          <w:cols w:space="708"/>
        </w:sectPr>
      </w:pPr>
    </w:p>
    <w:p w:rsidR="00222AEE" w:rsidRDefault="00222AEE">
      <w:pPr>
        <w:pStyle w:val="Zkladntext"/>
      </w:pPr>
    </w:p>
    <w:p w:rsidR="00222AEE" w:rsidRDefault="00222AEE">
      <w:pPr>
        <w:pStyle w:val="Zkladntext"/>
        <w:rPr>
          <w:sz w:val="15"/>
        </w:rPr>
      </w:pPr>
    </w:p>
    <w:p w:rsidR="00222AEE" w:rsidRDefault="0080729D">
      <w:pPr>
        <w:pStyle w:val="Zkladntext"/>
        <w:spacing w:before="61"/>
        <w:ind w:left="133"/>
      </w:pPr>
      <w:r>
        <w:t>Datové balíčky</w:t>
      </w:r>
    </w:p>
    <w:p w:rsidR="00222AEE" w:rsidRDefault="00222AEE">
      <w:pPr>
        <w:pStyle w:val="Zkladntext"/>
        <w:spacing w:before="12"/>
        <w:rPr>
          <w:sz w:val="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7"/>
        <w:gridCol w:w="2127"/>
      </w:tblGrid>
      <w:tr w:rsidR="00222AEE">
        <w:trPr>
          <w:trHeight w:val="518"/>
        </w:trPr>
        <w:tc>
          <w:tcPr>
            <w:tcW w:w="4197" w:type="dxa"/>
            <w:shd w:val="clear" w:color="auto" w:fill="A6A6A6"/>
          </w:tcPr>
          <w:p w:rsidR="00222AEE" w:rsidRDefault="0080729D">
            <w:pPr>
              <w:pStyle w:val="TableParagraph"/>
              <w:spacing w:before="136"/>
              <w:ind w:left="1821" w:right="1802"/>
              <w:rPr>
                <w:sz w:val="20"/>
              </w:rPr>
            </w:pPr>
            <w:r>
              <w:rPr>
                <w:sz w:val="20"/>
              </w:rPr>
              <w:t>Služba</w:t>
            </w:r>
          </w:p>
        </w:tc>
        <w:tc>
          <w:tcPr>
            <w:tcW w:w="2127" w:type="dxa"/>
            <w:shd w:val="clear" w:color="auto" w:fill="A6A6A6"/>
          </w:tcPr>
          <w:p w:rsidR="00222AEE" w:rsidRDefault="0080729D">
            <w:pPr>
              <w:pStyle w:val="TableParagraph"/>
              <w:spacing w:before="136"/>
              <w:ind w:left="445" w:right="429"/>
              <w:rPr>
                <w:sz w:val="20"/>
              </w:rPr>
            </w:pPr>
            <w:r>
              <w:rPr>
                <w:sz w:val="20"/>
              </w:rPr>
              <w:t>Měsíční paušál</w:t>
            </w:r>
          </w:p>
        </w:tc>
      </w:tr>
      <w:tr w:rsidR="00222AEE">
        <w:trPr>
          <w:trHeight w:val="321"/>
        </w:trPr>
        <w:tc>
          <w:tcPr>
            <w:tcW w:w="4197" w:type="dxa"/>
          </w:tcPr>
          <w:p w:rsidR="00222AEE" w:rsidRDefault="0080729D">
            <w:pPr>
              <w:pStyle w:val="TableParagraph"/>
              <w:spacing w:before="35"/>
              <w:ind w:left="71"/>
              <w:jc w:val="left"/>
              <w:rPr>
                <w:sz w:val="20"/>
              </w:rPr>
            </w:pPr>
            <w:r>
              <w:rPr>
                <w:sz w:val="20"/>
              </w:rPr>
              <w:t>Mobilní internet Business XXL</w:t>
            </w:r>
          </w:p>
        </w:tc>
        <w:tc>
          <w:tcPr>
            <w:tcW w:w="2127" w:type="dxa"/>
          </w:tcPr>
          <w:p w:rsidR="00222AEE" w:rsidRDefault="0080729D">
            <w:pPr>
              <w:pStyle w:val="TableParagraph"/>
              <w:spacing w:before="35"/>
              <w:ind w:left="439" w:right="429"/>
              <w:rPr>
                <w:sz w:val="20"/>
              </w:rPr>
            </w:pPr>
            <w:r>
              <w:rPr>
                <w:sz w:val="20"/>
              </w:rPr>
              <w:t>440,00</w:t>
            </w:r>
          </w:p>
        </w:tc>
      </w:tr>
    </w:tbl>
    <w:p w:rsidR="00222AEE" w:rsidRDefault="0080729D">
      <w:pPr>
        <w:pStyle w:val="Zkladntext"/>
        <w:ind w:left="133"/>
      </w:pPr>
      <w:r>
        <w:t>Ceny jsou uvedeny v Kč bez aktuální sazby DPH.</w:t>
      </w:r>
    </w:p>
    <w:p w:rsidR="00222AEE" w:rsidRDefault="00222AEE">
      <w:pPr>
        <w:pStyle w:val="Zkladntext"/>
      </w:pPr>
    </w:p>
    <w:p w:rsidR="00222AEE" w:rsidRDefault="00222AEE">
      <w:pPr>
        <w:pStyle w:val="Zkladntext"/>
      </w:pPr>
    </w:p>
    <w:p w:rsidR="00222AEE" w:rsidRDefault="00222AEE">
      <w:pPr>
        <w:pStyle w:val="Zkladntext"/>
      </w:pPr>
    </w:p>
    <w:p w:rsidR="00222AEE" w:rsidRDefault="00222AEE">
      <w:pPr>
        <w:pStyle w:val="Zkladntext"/>
        <w:spacing w:before="2"/>
        <w:rPr>
          <w:sz w:val="26"/>
        </w:rPr>
      </w:pPr>
    </w:p>
    <w:p w:rsidR="00222AEE" w:rsidRDefault="0080729D">
      <w:pPr>
        <w:pStyle w:val="Zkladntext"/>
        <w:ind w:left="133" w:right="386"/>
        <w:jc w:val="both"/>
      </w:pPr>
      <w:r>
        <w:t xml:space="preserve">S ukončením účinnosti této Rámcové dohody budou Účastníkovi a Dalšímu účastníkovi všechny Služby účtovány v běžných cenách, </w:t>
      </w:r>
      <w:r>
        <w:rPr>
          <w:spacing w:val="-3"/>
        </w:rPr>
        <w:t xml:space="preserve">tj. </w:t>
      </w:r>
      <w:r>
        <w:t>dle Ceníku bez cenových ujednání uvedených v této Rámcové dohodě. Z tohoto dů</w:t>
      </w:r>
      <w:r>
        <w:t xml:space="preserve">vodu </w:t>
      </w:r>
      <w:r>
        <w:rPr>
          <w:spacing w:val="-3"/>
        </w:rPr>
        <w:t xml:space="preserve">bude </w:t>
      </w:r>
      <w:r>
        <w:t>Účastníkovi</w:t>
      </w:r>
      <w:r>
        <w:rPr>
          <w:spacing w:val="-4"/>
        </w:rPr>
        <w:t xml:space="preserve"> </w:t>
      </w:r>
      <w:r>
        <w:t>s</w:t>
      </w:r>
      <w:r>
        <w:rPr>
          <w:spacing w:val="-2"/>
        </w:rPr>
        <w:t xml:space="preserve"> </w:t>
      </w:r>
      <w:r>
        <w:t>ukončením</w:t>
      </w:r>
      <w:r>
        <w:rPr>
          <w:spacing w:val="-3"/>
        </w:rPr>
        <w:t xml:space="preserve"> </w:t>
      </w:r>
      <w:r>
        <w:t>účinnosti</w:t>
      </w:r>
      <w:r>
        <w:rPr>
          <w:spacing w:val="-4"/>
        </w:rPr>
        <w:t xml:space="preserve"> </w:t>
      </w:r>
      <w:r>
        <w:t>této</w:t>
      </w:r>
      <w:r>
        <w:rPr>
          <w:spacing w:val="-6"/>
        </w:rPr>
        <w:t xml:space="preserve"> </w:t>
      </w:r>
      <w:r>
        <w:t>Rámcové</w:t>
      </w:r>
      <w:r>
        <w:rPr>
          <w:spacing w:val="-5"/>
        </w:rPr>
        <w:t xml:space="preserve"> </w:t>
      </w:r>
      <w:r>
        <w:t>dohody</w:t>
      </w:r>
      <w:r>
        <w:rPr>
          <w:spacing w:val="-4"/>
        </w:rPr>
        <w:t xml:space="preserve"> </w:t>
      </w:r>
      <w:r>
        <w:t>nastaven</w:t>
      </w:r>
      <w:r>
        <w:rPr>
          <w:spacing w:val="-1"/>
        </w:rPr>
        <w:t xml:space="preserve"> </w:t>
      </w:r>
      <w:r>
        <w:t>na</w:t>
      </w:r>
      <w:r>
        <w:rPr>
          <w:spacing w:val="-6"/>
        </w:rPr>
        <w:t xml:space="preserve"> </w:t>
      </w:r>
      <w:r>
        <w:t>účastnických</w:t>
      </w:r>
      <w:r>
        <w:rPr>
          <w:spacing w:val="-5"/>
        </w:rPr>
        <w:t xml:space="preserve"> </w:t>
      </w:r>
      <w:r>
        <w:t>číslech</w:t>
      </w:r>
      <w:r>
        <w:rPr>
          <w:spacing w:val="-6"/>
        </w:rPr>
        <w:t xml:space="preserve"> </w:t>
      </w:r>
      <w:r>
        <w:t>(SIM)</w:t>
      </w:r>
      <w:r>
        <w:rPr>
          <w:spacing w:val="-3"/>
        </w:rPr>
        <w:t xml:space="preserve"> </w:t>
      </w:r>
      <w:r>
        <w:t>příslušný</w:t>
      </w:r>
      <w:r>
        <w:rPr>
          <w:spacing w:val="-6"/>
        </w:rPr>
        <w:t xml:space="preserve"> </w:t>
      </w:r>
      <w:r>
        <w:t>výchozí</w:t>
      </w:r>
      <w:r>
        <w:rPr>
          <w:spacing w:val="-3"/>
        </w:rPr>
        <w:t xml:space="preserve"> </w:t>
      </w:r>
      <w:r>
        <w:t>tarif, a to dle tabulky níže. Podmínky výchozího tarifu jsou stanoveny</w:t>
      </w:r>
      <w:r>
        <w:rPr>
          <w:spacing w:val="-6"/>
        </w:rPr>
        <w:t xml:space="preserve"> </w:t>
      </w:r>
      <w:r>
        <w:t>Ceníkem.</w:t>
      </w:r>
    </w:p>
    <w:p w:rsidR="00222AEE" w:rsidRDefault="00222AEE">
      <w:pPr>
        <w:pStyle w:val="Zkladntext"/>
      </w:pPr>
    </w:p>
    <w:p w:rsidR="00222AEE" w:rsidRDefault="00222AEE">
      <w:pPr>
        <w:pStyle w:val="Zkladntext"/>
        <w:spacing w:before="6"/>
        <w:rPr>
          <w:sz w:val="13"/>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0"/>
        <w:gridCol w:w="3822"/>
      </w:tblGrid>
      <w:tr w:rsidR="00222AEE">
        <w:trPr>
          <w:trHeight w:val="518"/>
        </w:trPr>
        <w:tc>
          <w:tcPr>
            <w:tcW w:w="5810" w:type="dxa"/>
            <w:shd w:val="clear" w:color="auto" w:fill="A6A6A6"/>
          </w:tcPr>
          <w:p w:rsidR="00222AEE" w:rsidRDefault="0080729D">
            <w:pPr>
              <w:pStyle w:val="TableParagraph"/>
              <w:spacing w:before="93"/>
              <w:ind w:left="71"/>
              <w:jc w:val="left"/>
              <w:rPr>
                <w:sz w:val="20"/>
              </w:rPr>
            </w:pPr>
            <w:r>
              <w:rPr>
                <w:sz w:val="20"/>
              </w:rPr>
              <w:t>Tarif (aktivní v den ukončení účinnosti Rámcové dohody)</w:t>
            </w:r>
          </w:p>
        </w:tc>
        <w:tc>
          <w:tcPr>
            <w:tcW w:w="3822" w:type="dxa"/>
            <w:shd w:val="clear" w:color="auto" w:fill="A6A6A6"/>
          </w:tcPr>
          <w:p w:rsidR="00222AEE" w:rsidRDefault="0080729D">
            <w:pPr>
              <w:pStyle w:val="TableParagraph"/>
              <w:spacing w:before="93"/>
              <w:ind w:left="1383" w:right="1380"/>
              <w:rPr>
                <w:sz w:val="20"/>
              </w:rPr>
            </w:pPr>
            <w:r>
              <w:rPr>
                <w:sz w:val="20"/>
              </w:rPr>
              <w:t>Výchozí tarif</w:t>
            </w:r>
          </w:p>
        </w:tc>
      </w:tr>
      <w:tr w:rsidR="00222AEE">
        <w:trPr>
          <w:trHeight w:val="321"/>
        </w:trPr>
        <w:tc>
          <w:tcPr>
            <w:tcW w:w="5810" w:type="dxa"/>
          </w:tcPr>
          <w:p w:rsidR="00222AEE" w:rsidRDefault="0080729D">
            <w:pPr>
              <w:pStyle w:val="TableParagraph"/>
              <w:spacing w:before="35"/>
              <w:ind w:left="71"/>
              <w:jc w:val="left"/>
              <w:rPr>
                <w:sz w:val="20"/>
              </w:rPr>
            </w:pPr>
            <w:r>
              <w:rPr>
                <w:sz w:val="20"/>
              </w:rPr>
              <w:t>VARIO profil 3</w:t>
            </w:r>
          </w:p>
        </w:tc>
        <w:tc>
          <w:tcPr>
            <w:tcW w:w="3822" w:type="dxa"/>
          </w:tcPr>
          <w:p w:rsidR="00222AEE" w:rsidRDefault="0080729D">
            <w:pPr>
              <w:pStyle w:val="TableParagraph"/>
              <w:spacing w:before="35"/>
              <w:ind w:left="1383" w:right="1379"/>
              <w:rPr>
                <w:sz w:val="20"/>
              </w:rPr>
            </w:pPr>
            <w:r>
              <w:rPr>
                <w:sz w:val="20"/>
              </w:rPr>
              <w:t>VARIO</w:t>
            </w:r>
          </w:p>
        </w:tc>
      </w:tr>
      <w:tr w:rsidR="00222AEE">
        <w:trPr>
          <w:trHeight w:val="316"/>
        </w:trPr>
        <w:tc>
          <w:tcPr>
            <w:tcW w:w="5810" w:type="dxa"/>
          </w:tcPr>
          <w:p w:rsidR="00222AEE" w:rsidRDefault="0080729D">
            <w:pPr>
              <w:pStyle w:val="TableParagraph"/>
              <w:spacing w:before="35"/>
              <w:ind w:left="71"/>
              <w:jc w:val="left"/>
              <w:rPr>
                <w:sz w:val="20"/>
              </w:rPr>
            </w:pPr>
            <w:r>
              <w:rPr>
                <w:sz w:val="20"/>
              </w:rPr>
              <w:t>VARIO profil 4+</w:t>
            </w:r>
          </w:p>
        </w:tc>
        <w:tc>
          <w:tcPr>
            <w:tcW w:w="3822" w:type="dxa"/>
          </w:tcPr>
          <w:p w:rsidR="00222AEE" w:rsidRDefault="0080729D">
            <w:pPr>
              <w:pStyle w:val="TableParagraph"/>
              <w:spacing w:before="35"/>
              <w:ind w:left="1383" w:right="1379"/>
              <w:rPr>
                <w:sz w:val="20"/>
              </w:rPr>
            </w:pPr>
            <w:r>
              <w:rPr>
                <w:sz w:val="20"/>
              </w:rPr>
              <w:t>VARIO</w:t>
            </w:r>
          </w:p>
        </w:tc>
      </w:tr>
    </w:tbl>
    <w:p w:rsidR="00222AEE" w:rsidRDefault="00222AEE">
      <w:pPr>
        <w:pStyle w:val="Zkladntext"/>
        <w:spacing w:before="6"/>
        <w:rPr>
          <w:sz w:val="21"/>
        </w:rPr>
      </w:pPr>
    </w:p>
    <w:p w:rsidR="00222AEE" w:rsidRDefault="0080729D">
      <w:pPr>
        <w:pStyle w:val="Zkladntext"/>
        <w:spacing w:before="61"/>
        <w:ind w:left="133" w:right="393"/>
        <w:jc w:val="both"/>
      </w:pPr>
      <w:r>
        <w:t xml:space="preserve">Účastník a Další účastníci berou na vědomí, že shora </w:t>
      </w:r>
      <w:r>
        <w:rPr>
          <w:spacing w:val="-3"/>
        </w:rPr>
        <w:t xml:space="preserve">uvedené </w:t>
      </w:r>
      <w:r>
        <w:t>zvýhodněné obchodní podmínky (slevy) není možné kombinovat</w:t>
      </w:r>
      <w:r>
        <w:rPr>
          <w:spacing w:val="-10"/>
        </w:rPr>
        <w:t xml:space="preserve"> </w:t>
      </w:r>
      <w:r>
        <w:t>s</w:t>
      </w:r>
      <w:r>
        <w:rPr>
          <w:spacing w:val="-1"/>
        </w:rPr>
        <w:t xml:space="preserve"> </w:t>
      </w:r>
      <w:r>
        <w:t>jinými</w:t>
      </w:r>
      <w:r>
        <w:rPr>
          <w:spacing w:val="-8"/>
        </w:rPr>
        <w:t xml:space="preserve"> </w:t>
      </w:r>
      <w:r>
        <w:t>slevami</w:t>
      </w:r>
      <w:r>
        <w:rPr>
          <w:spacing w:val="-13"/>
        </w:rPr>
        <w:t xml:space="preserve"> </w:t>
      </w:r>
      <w:r>
        <w:t>či</w:t>
      </w:r>
      <w:r>
        <w:rPr>
          <w:spacing w:val="-12"/>
        </w:rPr>
        <w:t xml:space="preserve"> </w:t>
      </w:r>
      <w:r>
        <w:t>krátkodobými</w:t>
      </w:r>
      <w:r>
        <w:rPr>
          <w:spacing w:val="-13"/>
        </w:rPr>
        <w:t xml:space="preserve"> </w:t>
      </w:r>
      <w:r>
        <w:t>marketingovými</w:t>
      </w:r>
      <w:r>
        <w:rPr>
          <w:spacing w:val="-7"/>
        </w:rPr>
        <w:t xml:space="preserve"> </w:t>
      </w:r>
      <w:r>
        <w:t>akcemi</w:t>
      </w:r>
      <w:r>
        <w:rPr>
          <w:spacing w:val="-13"/>
        </w:rPr>
        <w:t xml:space="preserve"> </w:t>
      </w:r>
      <w:r>
        <w:t>(KMA)</w:t>
      </w:r>
      <w:r>
        <w:rPr>
          <w:spacing w:val="-8"/>
        </w:rPr>
        <w:t xml:space="preserve"> </w:t>
      </w:r>
      <w:r>
        <w:t>poskytovanými</w:t>
      </w:r>
      <w:r>
        <w:rPr>
          <w:spacing w:val="-12"/>
        </w:rPr>
        <w:t xml:space="preserve"> </w:t>
      </w:r>
      <w:r>
        <w:t>ze</w:t>
      </w:r>
      <w:r>
        <w:rPr>
          <w:spacing w:val="-9"/>
        </w:rPr>
        <w:t xml:space="preserve"> </w:t>
      </w:r>
      <w:r>
        <w:t>strany</w:t>
      </w:r>
      <w:r>
        <w:rPr>
          <w:spacing w:val="-10"/>
        </w:rPr>
        <w:t xml:space="preserve"> </w:t>
      </w:r>
      <w:r>
        <w:rPr>
          <w:spacing w:val="-3"/>
        </w:rPr>
        <w:t>O2.</w:t>
      </w:r>
      <w:r>
        <w:rPr>
          <w:spacing w:val="-7"/>
        </w:rPr>
        <w:t xml:space="preserve"> </w:t>
      </w:r>
      <w:r>
        <w:t>Služby</w:t>
      </w:r>
      <w:r>
        <w:rPr>
          <w:spacing w:val="-10"/>
        </w:rPr>
        <w:t xml:space="preserve"> </w:t>
      </w:r>
      <w:r>
        <w:t>a</w:t>
      </w:r>
      <w:r>
        <w:rPr>
          <w:spacing w:val="-15"/>
        </w:rPr>
        <w:t xml:space="preserve"> </w:t>
      </w:r>
      <w:r>
        <w:t>Zboží objednané Účastníkem či Dalším účastníkem za trvání této Rámcové dohody budou (po dobu jejího trvání) bez dalšího účtovány dle shora uvedených cenových podmínek (nikoli dle cenových podmínek jiných slev či krátkodobých marketingových</w:t>
      </w:r>
      <w:r>
        <w:rPr>
          <w:spacing w:val="-4"/>
        </w:rPr>
        <w:t xml:space="preserve"> </w:t>
      </w:r>
      <w:r>
        <w:t>akcí).</w:t>
      </w:r>
    </w:p>
    <w:sectPr w:rsidR="00222AEE">
      <w:pgSz w:w="11910" w:h="16840"/>
      <w:pgMar w:top="1660" w:right="740" w:bottom="1420" w:left="1000" w:header="680" w:footer="1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29D" w:rsidRDefault="0080729D">
      <w:r>
        <w:separator/>
      </w:r>
    </w:p>
  </w:endnote>
  <w:endnote w:type="continuationSeparator" w:id="0">
    <w:p w:rsidR="0080729D" w:rsidRDefault="008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AEE" w:rsidRDefault="0080729D">
    <w:pPr>
      <w:pStyle w:val="Zkladntext"/>
      <w:spacing w:line="14" w:lineRule="auto"/>
    </w:pPr>
    <w:r>
      <w:pict>
        <v:shapetype id="_x0000_t202" coordsize="21600,21600" o:spt="202" path="m,l,21600r21600,l21600,xe">
          <v:stroke joinstyle="miter"/>
          <v:path gradientshapeok="t" o:connecttype="rect"/>
        </v:shapetype>
        <v:shape id="_x0000_s2051" type="#_x0000_t202" style="position:absolute;margin-left:514.4pt;margin-top:769.35pt;width:11.65pt;height:13.3pt;z-index:-15913472;mso-position-horizontal-relative:page;mso-position-vertical-relative:page" filled="f" stroked="f">
          <v:textbox inset="0,0,0,0">
            <w:txbxContent>
              <w:p w:rsidR="00222AEE" w:rsidRDefault="0080729D">
                <w:pPr>
                  <w:pStyle w:val="Zkladntext"/>
                  <w:spacing w:before="15"/>
                  <w:ind w:left="60"/>
                  <w:rPr>
                    <w:rFonts w:ascii="Arial"/>
                  </w:rPr>
                </w:pPr>
                <w:r>
                  <w:fldChar w:fldCharType="begin"/>
                </w:r>
                <w:r>
                  <w:rPr>
                    <w:rFonts w:ascii="Arial"/>
                    <w:color w:val="183980"/>
                  </w:rPr>
                  <w:instrText xml:space="preserve"> PAGE </w:instrText>
                </w:r>
                <w:r>
                  <w:fldChar w:fldCharType="separate"/>
                </w:r>
                <w:r>
                  <w:t>1</w:t>
                </w:r>
                <w:r>
                  <w:fldChar w:fldCharType="end"/>
                </w:r>
              </w:p>
            </w:txbxContent>
          </v:textbox>
          <w10:wrap anchorx="page" anchory="page"/>
        </v:shape>
      </w:pict>
    </w:r>
    <w:r>
      <w:pict>
        <v:shape id="_x0000_s2050" type="#_x0000_t202" style="position:absolute;margin-left:82.3pt;margin-top:770.95pt;width:409.7pt;height:24.5pt;z-index:-15912960;mso-position-horizontal-relative:page;mso-position-vertical-relative:page" filled="f" stroked="f">
          <v:textbox inset="0,0,0,0">
            <w:txbxContent>
              <w:p w:rsidR="00222AEE" w:rsidRDefault="0080729D">
                <w:pPr>
                  <w:spacing w:before="16"/>
                  <w:ind w:left="20"/>
                  <w:rPr>
                    <w:rFonts w:ascii="Arial"/>
                    <w:sz w:val="18"/>
                  </w:rPr>
                </w:pPr>
                <w:r>
                  <w:rPr>
                    <w:rFonts w:ascii="Arial"/>
                    <w:color w:val="000064"/>
                    <w:sz w:val="18"/>
                  </w:rPr>
                  <w:t xml:space="preserve">O2 Czech Republic a.s. Za Brumlovkou 266/2 140 22 Praha 4 - Michle Czech Republic </w:t>
                </w:r>
                <w:hyperlink r:id="rId1">
                  <w:r>
                    <w:rPr>
                      <w:rFonts w:ascii="Arial"/>
                      <w:color w:val="0000FF"/>
                      <w:sz w:val="18"/>
                      <w:u w:val="single" w:color="0000FF"/>
                    </w:rPr>
                    <w:t>www.o2.cz</w:t>
                  </w:r>
                </w:hyperlink>
              </w:p>
              <w:p w:rsidR="00222AEE" w:rsidRDefault="0080729D">
                <w:pPr>
                  <w:spacing w:before="85"/>
                  <w:ind w:left="836"/>
                  <w:rPr>
                    <w:rFonts w:ascii="Arial" w:hAnsi="Arial"/>
                    <w:sz w:val="14"/>
                  </w:rPr>
                </w:pPr>
                <w:r>
                  <w:rPr>
                    <w:rFonts w:ascii="Arial" w:hAnsi="Arial"/>
                    <w:color w:val="000064"/>
                    <w:sz w:val="14"/>
                  </w:rPr>
                  <w:t>zapsaná v obchodním rejstříku Městského soudu v Praze oddíl B vložka 2322 IČ 60193336 DIČ CZ60193336</w:t>
                </w:r>
              </w:p>
            </w:txbxContent>
          </v:textbox>
          <w10:wrap anchorx="page" anchory="page"/>
        </v:shape>
      </w:pict>
    </w:r>
    <w:r>
      <w:pict>
        <v:shape id="_x0000_s2049" type="#_x0000_t202" style="position:absolute;margin-left:210.3pt;margin-top:803.65pt;width:174.85pt;height:9.8pt;z-index:-15912448;mso-position-horizontal-relative:page;mso-position-vertical-relative:page" filled="f" stroked="f">
          <v:textbox inset="0,0,0,0">
            <w:txbxContent>
              <w:p w:rsidR="00222AEE" w:rsidRDefault="0080729D">
                <w:pPr>
                  <w:spacing w:before="14"/>
                  <w:ind w:left="20"/>
                  <w:rPr>
                    <w:rFonts w:ascii="Arial" w:hAnsi="Arial"/>
                    <w:sz w:val="14"/>
                  </w:rPr>
                </w:pPr>
                <w:r>
                  <w:rPr>
                    <w:rFonts w:ascii="Arial" w:hAnsi="Arial"/>
                    <w:color w:val="000064"/>
                    <w:sz w:val="14"/>
                  </w:rPr>
                  <w:t>Obchodní tajemství spol</w:t>
                </w:r>
                <w:r>
                  <w:rPr>
                    <w:rFonts w:ascii="Arial" w:hAnsi="Arial"/>
                    <w:color w:val="000064"/>
                    <w:sz w:val="14"/>
                  </w:rPr>
                  <w:t>ečnosti O2 Czech Republic a.s.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29D" w:rsidRDefault="0080729D">
      <w:r>
        <w:separator/>
      </w:r>
    </w:p>
  </w:footnote>
  <w:footnote w:type="continuationSeparator" w:id="0">
    <w:p w:rsidR="0080729D" w:rsidRDefault="0080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AEE" w:rsidRDefault="0080729D">
    <w:pPr>
      <w:pStyle w:val="Zkladntext"/>
      <w:spacing w:line="14" w:lineRule="auto"/>
    </w:pPr>
    <w:r>
      <w:rPr>
        <w:noProof/>
      </w:rPr>
      <w:drawing>
        <wp:anchor distT="0" distB="0" distL="0" distR="0" simplePos="0" relativeHeight="487402496" behindDoc="1" locked="0" layoutInCell="1" allowOverlap="1">
          <wp:simplePos x="0" y="0"/>
          <wp:positionH relativeFrom="page">
            <wp:posOffset>3578859</wp:posOffset>
          </wp:positionH>
          <wp:positionV relativeFrom="page">
            <wp:posOffset>431799</wp:posOffset>
          </wp:positionV>
          <wp:extent cx="514350"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435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B3620"/>
    <w:multiLevelType w:val="hybridMultilevel"/>
    <w:tmpl w:val="4E0231D6"/>
    <w:lvl w:ilvl="0" w:tplc="5CDAAB86">
      <w:start w:val="1"/>
      <w:numFmt w:val="upperRoman"/>
      <w:lvlText w:val="%1."/>
      <w:lvlJc w:val="left"/>
      <w:pPr>
        <w:ind w:left="700" w:hanging="567"/>
        <w:jc w:val="left"/>
      </w:pPr>
      <w:rPr>
        <w:rFonts w:ascii="Carlito" w:eastAsia="Carlito" w:hAnsi="Carlito" w:cs="Carlito" w:hint="default"/>
        <w:spacing w:val="0"/>
        <w:w w:val="100"/>
        <w:sz w:val="20"/>
        <w:szCs w:val="20"/>
        <w:lang w:val="cs-CZ" w:eastAsia="en-US" w:bidi="ar-SA"/>
      </w:rPr>
    </w:lvl>
    <w:lvl w:ilvl="1" w:tplc="BFA4AF3C">
      <w:numFmt w:val="bullet"/>
      <w:lvlText w:val="•"/>
      <w:lvlJc w:val="left"/>
      <w:pPr>
        <w:ind w:left="860" w:hanging="567"/>
      </w:pPr>
      <w:rPr>
        <w:rFonts w:hint="default"/>
        <w:lang w:val="cs-CZ" w:eastAsia="en-US" w:bidi="ar-SA"/>
      </w:rPr>
    </w:lvl>
    <w:lvl w:ilvl="2" w:tplc="090EE230">
      <w:numFmt w:val="bullet"/>
      <w:lvlText w:val="•"/>
      <w:lvlJc w:val="left"/>
      <w:pPr>
        <w:ind w:left="1894" w:hanging="567"/>
      </w:pPr>
      <w:rPr>
        <w:rFonts w:hint="default"/>
        <w:lang w:val="cs-CZ" w:eastAsia="en-US" w:bidi="ar-SA"/>
      </w:rPr>
    </w:lvl>
    <w:lvl w:ilvl="3" w:tplc="08286924">
      <w:numFmt w:val="bullet"/>
      <w:lvlText w:val="•"/>
      <w:lvlJc w:val="left"/>
      <w:pPr>
        <w:ind w:left="2928" w:hanging="567"/>
      </w:pPr>
      <w:rPr>
        <w:rFonts w:hint="default"/>
        <w:lang w:val="cs-CZ" w:eastAsia="en-US" w:bidi="ar-SA"/>
      </w:rPr>
    </w:lvl>
    <w:lvl w:ilvl="4" w:tplc="F162D906">
      <w:numFmt w:val="bullet"/>
      <w:lvlText w:val="•"/>
      <w:lvlJc w:val="left"/>
      <w:pPr>
        <w:ind w:left="3962" w:hanging="567"/>
      </w:pPr>
      <w:rPr>
        <w:rFonts w:hint="default"/>
        <w:lang w:val="cs-CZ" w:eastAsia="en-US" w:bidi="ar-SA"/>
      </w:rPr>
    </w:lvl>
    <w:lvl w:ilvl="5" w:tplc="4704C692">
      <w:numFmt w:val="bullet"/>
      <w:lvlText w:val="•"/>
      <w:lvlJc w:val="left"/>
      <w:pPr>
        <w:ind w:left="4997" w:hanging="567"/>
      </w:pPr>
      <w:rPr>
        <w:rFonts w:hint="default"/>
        <w:lang w:val="cs-CZ" w:eastAsia="en-US" w:bidi="ar-SA"/>
      </w:rPr>
    </w:lvl>
    <w:lvl w:ilvl="6" w:tplc="68E4915C">
      <w:numFmt w:val="bullet"/>
      <w:lvlText w:val="•"/>
      <w:lvlJc w:val="left"/>
      <w:pPr>
        <w:ind w:left="6031" w:hanging="567"/>
      </w:pPr>
      <w:rPr>
        <w:rFonts w:hint="default"/>
        <w:lang w:val="cs-CZ" w:eastAsia="en-US" w:bidi="ar-SA"/>
      </w:rPr>
    </w:lvl>
    <w:lvl w:ilvl="7" w:tplc="DCE25816">
      <w:numFmt w:val="bullet"/>
      <w:lvlText w:val="•"/>
      <w:lvlJc w:val="left"/>
      <w:pPr>
        <w:ind w:left="7065" w:hanging="567"/>
      </w:pPr>
      <w:rPr>
        <w:rFonts w:hint="default"/>
        <w:lang w:val="cs-CZ" w:eastAsia="en-US" w:bidi="ar-SA"/>
      </w:rPr>
    </w:lvl>
    <w:lvl w:ilvl="8" w:tplc="94EEF432">
      <w:numFmt w:val="bullet"/>
      <w:lvlText w:val="•"/>
      <w:lvlJc w:val="left"/>
      <w:pPr>
        <w:ind w:left="8100" w:hanging="567"/>
      </w:pPr>
      <w:rPr>
        <w:rFonts w:hint="default"/>
        <w:lang w:val="cs-C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2AEE"/>
    <w:rsid w:val="00222AEE"/>
    <w:rsid w:val="0080729D"/>
    <w:rsid w:val="00F97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4ED33E3-61B8-47F0-8401-DA3A5EE4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ind w:left="133"/>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42"/>
      <w:ind w:left="3065" w:right="3333"/>
      <w:jc w:val="center"/>
    </w:pPr>
    <w:rPr>
      <w:b/>
      <w:bCs/>
      <w:sz w:val="28"/>
      <w:szCs w:val="28"/>
    </w:rPr>
  </w:style>
  <w:style w:type="paragraph" w:styleId="Odstavecseseznamem">
    <w:name w:val="List Paragraph"/>
    <w:basedOn w:val="Normln"/>
    <w:uiPriority w:val="1"/>
    <w:qFormat/>
    <w:pPr>
      <w:ind w:left="700" w:right="385" w:hanging="567"/>
      <w:jc w:val="both"/>
    </w:pPr>
  </w:style>
  <w:style w:type="paragraph" w:customStyle="1" w:styleId="TableParagraph">
    <w:name w:val="Table Paragraph"/>
    <w:basedOn w:val="Normln"/>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2.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4170</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zd055268</dc:creator>
  <cp:keywords>O2</cp:keywords>
  <cp:lastModifiedBy>Domov Švermov</cp:lastModifiedBy>
  <cp:revision>2</cp:revision>
  <dcterms:created xsi:type="dcterms:W3CDTF">2020-05-11T10:41:00Z</dcterms:created>
  <dcterms:modified xsi:type="dcterms:W3CDTF">2020-05-11T10:41:00Z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2013</vt:lpwstr>
  </property>
  <property fmtid="{D5CDD505-2E9C-101B-9397-08002B2CF9AE}" pid="4" name="LastSaved">
    <vt:filetime>2020-05-11T00:00:00Z</vt:filetime>
  </property>
</Properties>
</file>