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BA7" w:rsidRPr="00027407" w:rsidRDefault="00874BA7" w:rsidP="007833EE">
      <w:pPr>
        <w:pStyle w:val="Nzev"/>
        <w:rPr>
          <w:sz w:val="22"/>
          <w:szCs w:val="22"/>
        </w:rPr>
      </w:pPr>
      <w:r w:rsidRPr="00027407">
        <w:rPr>
          <w:sz w:val="22"/>
          <w:szCs w:val="22"/>
        </w:rPr>
        <w:t>Smlouva o dílo</w:t>
      </w:r>
    </w:p>
    <w:p w:rsidR="00874BA7" w:rsidRPr="00027407" w:rsidRDefault="00874BA7" w:rsidP="003A45AB">
      <w:pPr>
        <w:spacing w:before="60"/>
        <w:jc w:val="center"/>
        <w:rPr>
          <w:sz w:val="22"/>
          <w:szCs w:val="22"/>
        </w:rPr>
      </w:pPr>
      <w:r w:rsidRPr="00027407">
        <w:rPr>
          <w:sz w:val="22"/>
          <w:szCs w:val="22"/>
        </w:rPr>
        <w:t xml:space="preserve">uzavřená podle </w:t>
      </w:r>
      <w:r w:rsidR="00AF14B4" w:rsidRPr="00027407">
        <w:rPr>
          <w:sz w:val="22"/>
          <w:szCs w:val="22"/>
        </w:rPr>
        <w:t xml:space="preserve">§§ 2586 a násl. </w:t>
      </w:r>
      <w:r w:rsidRPr="00027407">
        <w:rPr>
          <w:sz w:val="22"/>
          <w:szCs w:val="22"/>
        </w:rPr>
        <w:t xml:space="preserve">zákona č. </w:t>
      </w:r>
      <w:r w:rsidR="003A45AB" w:rsidRPr="00027407">
        <w:rPr>
          <w:sz w:val="22"/>
          <w:szCs w:val="22"/>
        </w:rPr>
        <w:t>89</w:t>
      </w:r>
      <w:r w:rsidRPr="00027407">
        <w:rPr>
          <w:sz w:val="22"/>
          <w:szCs w:val="22"/>
        </w:rPr>
        <w:t>/</w:t>
      </w:r>
      <w:r w:rsidR="003A45AB" w:rsidRPr="00027407">
        <w:rPr>
          <w:sz w:val="22"/>
          <w:szCs w:val="22"/>
        </w:rPr>
        <w:t xml:space="preserve">2012 </w:t>
      </w:r>
      <w:r w:rsidRPr="00027407">
        <w:rPr>
          <w:sz w:val="22"/>
          <w:szCs w:val="22"/>
        </w:rPr>
        <w:t xml:space="preserve">Sb., </w:t>
      </w:r>
      <w:r w:rsidR="003A45AB" w:rsidRPr="00027407">
        <w:rPr>
          <w:sz w:val="22"/>
          <w:szCs w:val="22"/>
        </w:rPr>
        <w:t xml:space="preserve">občanský </w:t>
      </w:r>
      <w:r w:rsidRPr="00027407">
        <w:rPr>
          <w:sz w:val="22"/>
          <w:szCs w:val="22"/>
        </w:rPr>
        <w:t>zákoník, ve znění pozd. předpisů</w:t>
      </w:r>
    </w:p>
    <w:p w:rsidR="00874BA7" w:rsidRPr="00027407" w:rsidRDefault="00874BA7" w:rsidP="00A76234">
      <w:pPr>
        <w:numPr>
          <w:ilvl w:val="0"/>
          <w:numId w:val="9"/>
        </w:numPr>
        <w:spacing w:before="240"/>
        <w:ind w:left="0" w:firstLine="0"/>
        <w:jc w:val="center"/>
        <w:rPr>
          <w:b/>
          <w:sz w:val="22"/>
          <w:szCs w:val="22"/>
        </w:rPr>
      </w:pPr>
      <w:r w:rsidRPr="00027407">
        <w:rPr>
          <w:b/>
          <w:sz w:val="22"/>
          <w:szCs w:val="22"/>
        </w:rPr>
        <w:t>Smluvní strany</w:t>
      </w:r>
    </w:p>
    <w:p w:rsidR="00874BA7" w:rsidRPr="00027407" w:rsidRDefault="00874BA7" w:rsidP="00D07FB8">
      <w:pPr>
        <w:numPr>
          <w:ilvl w:val="0"/>
          <w:numId w:val="10"/>
        </w:numPr>
        <w:spacing w:before="60"/>
        <w:ind w:left="284" w:hanging="284"/>
        <w:jc w:val="both"/>
        <w:rPr>
          <w:sz w:val="22"/>
          <w:szCs w:val="22"/>
        </w:rPr>
      </w:pPr>
      <w:r w:rsidRPr="00027407">
        <w:rPr>
          <w:sz w:val="22"/>
          <w:szCs w:val="22"/>
        </w:rPr>
        <w:t>Objednatel</w:t>
      </w:r>
    </w:p>
    <w:p w:rsidR="00874BA7" w:rsidRPr="00027407" w:rsidRDefault="00874BA7" w:rsidP="00935E59">
      <w:pPr>
        <w:spacing w:before="60"/>
        <w:jc w:val="both"/>
        <w:rPr>
          <w:b/>
          <w:sz w:val="22"/>
          <w:szCs w:val="22"/>
        </w:rPr>
      </w:pPr>
      <w:r w:rsidRPr="00027407">
        <w:rPr>
          <w:b/>
          <w:sz w:val="22"/>
          <w:szCs w:val="22"/>
        </w:rPr>
        <w:t>Město Český Krumlov</w:t>
      </w:r>
    </w:p>
    <w:p w:rsidR="00874BA7" w:rsidRPr="00027407" w:rsidRDefault="00874BA7" w:rsidP="00874BA7">
      <w:pPr>
        <w:jc w:val="both"/>
        <w:rPr>
          <w:sz w:val="22"/>
          <w:szCs w:val="22"/>
        </w:rPr>
      </w:pPr>
      <w:r w:rsidRPr="00027407">
        <w:rPr>
          <w:sz w:val="22"/>
          <w:szCs w:val="22"/>
        </w:rPr>
        <w:t>se sídlem nám. Svornosti 1, Český Krumlov, PSČ 381 01,</w:t>
      </w:r>
    </w:p>
    <w:p w:rsidR="00874BA7" w:rsidRPr="00027407" w:rsidRDefault="00874BA7" w:rsidP="00340C59">
      <w:pPr>
        <w:jc w:val="both"/>
        <w:rPr>
          <w:sz w:val="22"/>
          <w:szCs w:val="22"/>
        </w:rPr>
      </w:pPr>
      <w:r w:rsidRPr="00027407">
        <w:rPr>
          <w:sz w:val="22"/>
          <w:szCs w:val="22"/>
        </w:rPr>
        <w:t xml:space="preserve">zastoupené ve věcech smluvních: </w:t>
      </w:r>
      <w:r w:rsidR="00C97B61">
        <w:rPr>
          <w:sz w:val="22"/>
          <w:szCs w:val="22"/>
        </w:rPr>
        <w:t>Mgr</w:t>
      </w:r>
      <w:r w:rsidR="005F04A2">
        <w:rPr>
          <w:sz w:val="22"/>
          <w:szCs w:val="22"/>
        </w:rPr>
        <w:t xml:space="preserve">. </w:t>
      </w:r>
      <w:r w:rsidR="00C97B61">
        <w:rPr>
          <w:sz w:val="22"/>
          <w:szCs w:val="22"/>
        </w:rPr>
        <w:t>Daliborem Cardou</w:t>
      </w:r>
      <w:r w:rsidR="005F04A2">
        <w:rPr>
          <w:sz w:val="22"/>
          <w:szCs w:val="22"/>
        </w:rPr>
        <w:t xml:space="preserve">, </w:t>
      </w:r>
      <w:r w:rsidR="00C97B61">
        <w:rPr>
          <w:sz w:val="22"/>
          <w:szCs w:val="22"/>
        </w:rPr>
        <w:t>starostou města</w:t>
      </w:r>
      <w:r w:rsidR="005F04A2">
        <w:rPr>
          <w:sz w:val="22"/>
          <w:szCs w:val="22"/>
        </w:rPr>
        <w:t>,</w:t>
      </w:r>
    </w:p>
    <w:p w:rsidR="00874BA7" w:rsidRPr="00027407" w:rsidRDefault="00874BA7" w:rsidP="00340C59">
      <w:pPr>
        <w:jc w:val="both"/>
        <w:rPr>
          <w:sz w:val="22"/>
          <w:szCs w:val="22"/>
        </w:rPr>
      </w:pPr>
      <w:r w:rsidRPr="00027407">
        <w:rPr>
          <w:sz w:val="22"/>
          <w:szCs w:val="22"/>
        </w:rPr>
        <w:t xml:space="preserve">zastoupené ve věcech technických: </w:t>
      </w:r>
      <w:r w:rsidR="005F04A2">
        <w:rPr>
          <w:sz w:val="22"/>
          <w:szCs w:val="22"/>
        </w:rPr>
        <w:t>p. Karlem Jirovcem</w:t>
      </w:r>
      <w:r w:rsidR="00340C59" w:rsidRPr="00027407">
        <w:rPr>
          <w:sz w:val="22"/>
          <w:szCs w:val="22"/>
        </w:rPr>
        <w:t>, technikem odboru investic MěÚ Český Krumlov,</w:t>
      </w:r>
    </w:p>
    <w:p w:rsidR="00874BA7" w:rsidRPr="00027407" w:rsidRDefault="00874BA7" w:rsidP="00874BA7">
      <w:pPr>
        <w:jc w:val="both"/>
        <w:rPr>
          <w:sz w:val="22"/>
          <w:szCs w:val="22"/>
        </w:rPr>
      </w:pPr>
      <w:r w:rsidRPr="00027407">
        <w:rPr>
          <w:sz w:val="22"/>
          <w:szCs w:val="22"/>
        </w:rPr>
        <w:t>IČ: 00245836</w:t>
      </w:r>
    </w:p>
    <w:p w:rsidR="00874BA7" w:rsidRPr="00027407" w:rsidRDefault="00874BA7" w:rsidP="00874BA7">
      <w:pPr>
        <w:jc w:val="both"/>
        <w:rPr>
          <w:sz w:val="22"/>
          <w:szCs w:val="22"/>
        </w:rPr>
      </w:pPr>
      <w:r w:rsidRPr="00027407">
        <w:rPr>
          <w:sz w:val="22"/>
          <w:szCs w:val="22"/>
        </w:rPr>
        <w:t>DIČ: CZ00245836</w:t>
      </w:r>
    </w:p>
    <w:p w:rsidR="00874BA7" w:rsidRPr="00027407" w:rsidRDefault="00874BA7" w:rsidP="00874BA7">
      <w:pPr>
        <w:tabs>
          <w:tab w:val="left" w:pos="0"/>
        </w:tabs>
        <w:jc w:val="both"/>
        <w:rPr>
          <w:sz w:val="22"/>
          <w:szCs w:val="22"/>
        </w:rPr>
      </w:pPr>
      <w:r w:rsidRPr="00027407">
        <w:rPr>
          <w:sz w:val="22"/>
          <w:szCs w:val="22"/>
        </w:rPr>
        <w:t>bankovní spojení: Komerční banka, a.s., pobočka Český Krumlov</w:t>
      </w:r>
      <w:r w:rsidRPr="00027407">
        <w:rPr>
          <w:sz w:val="22"/>
          <w:szCs w:val="22"/>
        </w:rPr>
        <w:tab/>
      </w:r>
    </w:p>
    <w:p w:rsidR="00874BA7" w:rsidRPr="00027407" w:rsidRDefault="00874BA7" w:rsidP="00874BA7">
      <w:pPr>
        <w:jc w:val="both"/>
        <w:rPr>
          <w:sz w:val="22"/>
          <w:szCs w:val="22"/>
        </w:rPr>
      </w:pPr>
      <w:r w:rsidRPr="00027407">
        <w:rPr>
          <w:sz w:val="22"/>
          <w:szCs w:val="22"/>
        </w:rPr>
        <w:t>číslo účtu: 19-221241/0100</w:t>
      </w:r>
    </w:p>
    <w:p w:rsidR="00874BA7" w:rsidRPr="00027407" w:rsidRDefault="00874BA7" w:rsidP="00874BA7">
      <w:pPr>
        <w:spacing w:before="60"/>
        <w:jc w:val="both"/>
        <w:rPr>
          <w:sz w:val="22"/>
          <w:szCs w:val="22"/>
        </w:rPr>
      </w:pPr>
      <w:r w:rsidRPr="00027407">
        <w:rPr>
          <w:sz w:val="22"/>
          <w:szCs w:val="22"/>
        </w:rPr>
        <w:t>(dále jen „objednatel“)</w:t>
      </w:r>
    </w:p>
    <w:p w:rsidR="00874BA7" w:rsidRPr="00027407" w:rsidRDefault="00874BA7" w:rsidP="00D07FB8">
      <w:pPr>
        <w:numPr>
          <w:ilvl w:val="0"/>
          <w:numId w:val="10"/>
        </w:numPr>
        <w:spacing w:before="120"/>
        <w:ind w:left="284" w:hanging="284"/>
        <w:jc w:val="both"/>
        <w:rPr>
          <w:sz w:val="22"/>
          <w:szCs w:val="22"/>
        </w:rPr>
      </w:pPr>
      <w:r w:rsidRPr="00027407">
        <w:rPr>
          <w:sz w:val="22"/>
          <w:szCs w:val="22"/>
        </w:rPr>
        <w:t>Zhotovitel</w:t>
      </w:r>
    </w:p>
    <w:p w:rsidR="00874BA7" w:rsidRPr="00CF2DBE" w:rsidRDefault="00874BA7" w:rsidP="00935E59">
      <w:pPr>
        <w:spacing w:before="60"/>
        <w:jc w:val="both"/>
        <w:rPr>
          <w:sz w:val="22"/>
          <w:szCs w:val="22"/>
        </w:rPr>
      </w:pPr>
      <w:r w:rsidRPr="00027407">
        <w:rPr>
          <w:sz w:val="22"/>
          <w:szCs w:val="22"/>
        </w:rPr>
        <w:t>Obchodní jméno/jméno, příjmení, titul:</w:t>
      </w:r>
      <w:r w:rsidR="005A473D">
        <w:rPr>
          <w:sz w:val="22"/>
          <w:szCs w:val="22"/>
        </w:rPr>
        <w:tab/>
      </w:r>
      <w:r w:rsidR="00CF2DBE">
        <w:rPr>
          <w:sz w:val="22"/>
          <w:szCs w:val="22"/>
        </w:rPr>
        <w:t xml:space="preserve">ŠTROB </w:t>
      </w:r>
      <w:r w:rsidR="00CF2DBE" w:rsidRPr="00CF2DBE">
        <w:rPr>
          <w:sz w:val="22"/>
          <w:szCs w:val="22"/>
        </w:rPr>
        <w:t>&amp;</w:t>
      </w:r>
      <w:r w:rsidR="00CF2DBE">
        <w:rPr>
          <w:sz w:val="22"/>
          <w:szCs w:val="22"/>
        </w:rPr>
        <w:t>, spol. s r.o.</w:t>
      </w:r>
    </w:p>
    <w:p w:rsidR="00874BA7" w:rsidRPr="00CF2DBE" w:rsidRDefault="00874BA7" w:rsidP="00874BA7">
      <w:pPr>
        <w:pStyle w:val="Zkladntext"/>
        <w:spacing w:after="0"/>
        <w:rPr>
          <w:sz w:val="22"/>
          <w:szCs w:val="22"/>
        </w:rPr>
      </w:pPr>
      <w:r w:rsidRPr="00CF2DBE">
        <w:rPr>
          <w:sz w:val="22"/>
          <w:szCs w:val="22"/>
        </w:rPr>
        <w:t>Sídlo/adresa provozovny:</w:t>
      </w:r>
      <w:r w:rsidR="00CF2DBE">
        <w:rPr>
          <w:sz w:val="22"/>
          <w:szCs w:val="22"/>
        </w:rPr>
        <w:t xml:space="preserve"> Senovážné náměstí 231/7, 370 01 České Budějovice,</w:t>
      </w:r>
    </w:p>
    <w:p w:rsidR="00874BA7" w:rsidRPr="00CF2DBE" w:rsidRDefault="00874BA7" w:rsidP="00874BA7">
      <w:pPr>
        <w:jc w:val="both"/>
        <w:rPr>
          <w:sz w:val="22"/>
          <w:szCs w:val="22"/>
        </w:rPr>
      </w:pPr>
      <w:r w:rsidRPr="00CF2DBE">
        <w:rPr>
          <w:sz w:val="22"/>
          <w:szCs w:val="22"/>
        </w:rPr>
        <w:t>Zápis v OR:</w:t>
      </w:r>
      <w:r w:rsidR="00E179E9" w:rsidRPr="00CF2DBE">
        <w:rPr>
          <w:sz w:val="22"/>
          <w:szCs w:val="22"/>
        </w:rPr>
        <w:t xml:space="preserve"> Krajský soud v</w:t>
      </w:r>
      <w:r w:rsidR="00CF2DBE">
        <w:rPr>
          <w:sz w:val="22"/>
          <w:szCs w:val="22"/>
        </w:rPr>
        <w:t xml:space="preserve"> Českých Budějovicích, </w:t>
      </w:r>
      <w:r w:rsidR="00E179E9" w:rsidRPr="00CF2DBE">
        <w:rPr>
          <w:sz w:val="22"/>
          <w:szCs w:val="22"/>
        </w:rPr>
        <w:t xml:space="preserve">oddíl </w:t>
      </w:r>
      <w:r w:rsidR="00CF2DBE">
        <w:rPr>
          <w:sz w:val="22"/>
          <w:szCs w:val="22"/>
        </w:rPr>
        <w:t xml:space="preserve">C, </w:t>
      </w:r>
      <w:r w:rsidR="00E179E9" w:rsidRPr="00CF2DBE">
        <w:rPr>
          <w:sz w:val="22"/>
          <w:szCs w:val="22"/>
        </w:rPr>
        <w:t>vložka</w:t>
      </w:r>
      <w:r w:rsidR="00CF2DBE">
        <w:rPr>
          <w:sz w:val="22"/>
          <w:szCs w:val="22"/>
        </w:rPr>
        <w:t xml:space="preserve"> 914</w:t>
      </w:r>
      <w:r w:rsidR="00E179E9" w:rsidRPr="00CF2DBE">
        <w:rPr>
          <w:sz w:val="22"/>
          <w:szCs w:val="22"/>
        </w:rPr>
        <w:t>,</w:t>
      </w:r>
    </w:p>
    <w:p w:rsidR="00874BA7" w:rsidRPr="00CF2DBE" w:rsidRDefault="00874BA7" w:rsidP="00874BA7">
      <w:pPr>
        <w:jc w:val="both"/>
        <w:rPr>
          <w:sz w:val="22"/>
          <w:szCs w:val="22"/>
        </w:rPr>
      </w:pPr>
      <w:r w:rsidRPr="00CF2DBE">
        <w:rPr>
          <w:sz w:val="22"/>
          <w:szCs w:val="22"/>
        </w:rPr>
        <w:t>zastoupená ve věcech smluvních:</w:t>
      </w:r>
      <w:r w:rsidR="00CF2DBE">
        <w:rPr>
          <w:sz w:val="22"/>
          <w:szCs w:val="22"/>
        </w:rPr>
        <w:t xml:space="preserve"> Ing. Františkem Štrobem, jednatelem,</w:t>
      </w:r>
    </w:p>
    <w:p w:rsidR="00874BA7" w:rsidRPr="00CF2DBE" w:rsidRDefault="00874BA7" w:rsidP="00874BA7">
      <w:pPr>
        <w:jc w:val="both"/>
        <w:rPr>
          <w:sz w:val="22"/>
          <w:szCs w:val="22"/>
        </w:rPr>
      </w:pPr>
      <w:r w:rsidRPr="00CF2DBE">
        <w:rPr>
          <w:sz w:val="22"/>
          <w:szCs w:val="22"/>
        </w:rPr>
        <w:t>zastoupená ve věcech technických:</w:t>
      </w:r>
      <w:r w:rsidR="00CF2DBE">
        <w:rPr>
          <w:sz w:val="22"/>
          <w:szCs w:val="22"/>
        </w:rPr>
        <w:t xml:space="preserve"> Ing. Františkem Štrobem, jednatelem,</w:t>
      </w:r>
    </w:p>
    <w:p w:rsidR="00874BA7" w:rsidRPr="00CF2DBE" w:rsidRDefault="00874BA7" w:rsidP="00874BA7">
      <w:pPr>
        <w:jc w:val="both"/>
        <w:rPr>
          <w:sz w:val="22"/>
          <w:szCs w:val="22"/>
        </w:rPr>
      </w:pPr>
      <w:r w:rsidRPr="00CF2DBE">
        <w:rPr>
          <w:sz w:val="22"/>
          <w:szCs w:val="22"/>
        </w:rPr>
        <w:t>IČ</w:t>
      </w:r>
      <w:r w:rsidR="005A473D" w:rsidRPr="00CF2DBE">
        <w:rPr>
          <w:sz w:val="22"/>
          <w:szCs w:val="22"/>
        </w:rPr>
        <w:t>O</w:t>
      </w:r>
      <w:r w:rsidRPr="00CF2DBE">
        <w:rPr>
          <w:sz w:val="22"/>
          <w:szCs w:val="22"/>
        </w:rPr>
        <w:t>:</w:t>
      </w:r>
      <w:r w:rsidR="00CF2DBE">
        <w:rPr>
          <w:sz w:val="22"/>
          <w:szCs w:val="22"/>
        </w:rPr>
        <w:t xml:space="preserve"> </w:t>
      </w:r>
      <w:r w:rsidR="00CF2DBE" w:rsidRPr="00CF2DBE">
        <w:rPr>
          <w:rStyle w:val="nowrap"/>
          <w:sz w:val="22"/>
          <w:szCs w:val="22"/>
        </w:rPr>
        <w:t>14498758</w:t>
      </w:r>
    </w:p>
    <w:p w:rsidR="00874BA7" w:rsidRPr="00CF2DBE" w:rsidRDefault="005A473D" w:rsidP="00874BA7">
      <w:pPr>
        <w:jc w:val="both"/>
        <w:rPr>
          <w:sz w:val="22"/>
          <w:szCs w:val="22"/>
        </w:rPr>
      </w:pPr>
      <w:r w:rsidRPr="00CF2DBE">
        <w:rPr>
          <w:sz w:val="22"/>
          <w:szCs w:val="22"/>
        </w:rPr>
        <w:t>DIČ:</w:t>
      </w:r>
      <w:r w:rsidR="00CF2DBE">
        <w:rPr>
          <w:sz w:val="22"/>
          <w:szCs w:val="22"/>
        </w:rPr>
        <w:t xml:space="preserve"> CZ</w:t>
      </w:r>
      <w:r w:rsidR="00CF2DBE" w:rsidRPr="00CF2DBE">
        <w:rPr>
          <w:rStyle w:val="nowrap"/>
          <w:sz w:val="22"/>
          <w:szCs w:val="22"/>
        </w:rPr>
        <w:t>14498758</w:t>
      </w:r>
    </w:p>
    <w:p w:rsidR="00874BA7" w:rsidRPr="00CF2DBE" w:rsidRDefault="005A473D" w:rsidP="00874BA7">
      <w:pPr>
        <w:tabs>
          <w:tab w:val="left" w:pos="0"/>
        </w:tabs>
        <w:jc w:val="both"/>
        <w:rPr>
          <w:sz w:val="22"/>
          <w:szCs w:val="22"/>
        </w:rPr>
      </w:pPr>
      <w:r w:rsidRPr="00CF2DBE">
        <w:rPr>
          <w:sz w:val="22"/>
          <w:szCs w:val="22"/>
        </w:rPr>
        <w:t>bankovní spojení:</w:t>
      </w:r>
    </w:p>
    <w:p w:rsidR="00874BA7" w:rsidRPr="00027407" w:rsidRDefault="00874BA7" w:rsidP="00874BA7">
      <w:pPr>
        <w:jc w:val="both"/>
        <w:rPr>
          <w:sz w:val="22"/>
          <w:szCs w:val="22"/>
        </w:rPr>
      </w:pPr>
      <w:r w:rsidRPr="00CF2DBE">
        <w:rPr>
          <w:sz w:val="22"/>
          <w:szCs w:val="22"/>
        </w:rPr>
        <w:t>číslo účtu:</w:t>
      </w:r>
    </w:p>
    <w:p w:rsidR="00874BA7" w:rsidRPr="00027407" w:rsidRDefault="00874BA7" w:rsidP="00874BA7">
      <w:pPr>
        <w:spacing w:before="60"/>
        <w:jc w:val="both"/>
        <w:rPr>
          <w:sz w:val="22"/>
          <w:szCs w:val="22"/>
        </w:rPr>
      </w:pPr>
      <w:r w:rsidRPr="00027407">
        <w:rPr>
          <w:sz w:val="22"/>
          <w:szCs w:val="22"/>
        </w:rPr>
        <w:t>(dále jen „zhotovitel“)</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Předmět smlouvy</w:t>
      </w:r>
    </w:p>
    <w:p w:rsidR="00874BA7" w:rsidRPr="00027407" w:rsidRDefault="00874BA7" w:rsidP="00F029D0">
      <w:pPr>
        <w:numPr>
          <w:ilvl w:val="0"/>
          <w:numId w:val="11"/>
        </w:numPr>
        <w:spacing w:before="60"/>
        <w:ind w:left="426" w:hanging="426"/>
        <w:jc w:val="both"/>
        <w:rPr>
          <w:sz w:val="22"/>
          <w:szCs w:val="22"/>
        </w:rPr>
      </w:pPr>
      <w:r w:rsidRPr="00027407">
        <w:rPr>
          <w:sz w:val="22"/>
          <w:szCs w:val="22"/>
        </w:rPr>
        <w:t xml:space="preserve">Název díla: </w:t>
      </w:r>
      <w:r w:rsidR="005F04A2">
        <w:rPr>
          <w:sz w:val="22"/>
          <w:szCs w:val="22"/>
        </w:rPr>
        <w:t>Rekonstrukce vytápění v objektu SPV Pod Kamenem 179 – vybrané části</w:t>
      </w:r>
      <w:r w:rsidR="00A76234">
        <w:rPr>
          <w:sz w:val="22"/>
          <w:szCs w:val="22"/>
        </w:rPr>
        <w:t xml:space="preserve"> – rekonstrukce chodníku</w:t>
      </w:r>
      <w:r w:rsidR="005F04A2">
        <w:rPr>
          <w:sz w:val="22"/>
          <w:szCs w:val="22"/>
        </w:rPr>
        <w:t>.</w:t>
      </w:r>
    </w:p>
    <w:p w:rsidR="00874BA7" w:rsidRPr="00027407" w:rsidRDefault="00874BA7" w:rsidP="00F029D0">
      <w:pPr>
        <w:numPr>
          <w:ilvl w:val="0"/>
          <w:numId w:val="11"/>
        </w:numPr>
        <w:spacing w:before="60"/>
        <w:ind w:left="426" w:hanging="426"/>
        <w:jc w:val="both"/>
        <w:rPr>
          <w:sz w:val="22"/>
          <w:szCs w:val="22"/>
        </w:rPr>
      </w:pPr>
      <w:r w:rsidRPr="00027407">
        <w:rPr>
          <w:sz w:val="22"/>
          <w:szCs w:val="22"/>
        </w:rPr>
        <w:t>Specifikace díla:</w:t>
      </w:r>
    </w:p>
    <w:p w:rsidR="00340C59" w:rsidRPr="00027407" w:rsidRDefault="006B067B" w:rsidP="00F029D0">
      <w:pPr>
        <w:autoSpaceDE w:val="0"/>
        <w:autoSpaceDN w:val="0"/>
        <w:adjustRightInd w:val="0"/>
        <w:spacing w:before="60"/>
        <w:ind w:left="426"/>
        <w:jc w:val="both"/>
        <w:rPr>
          <w:sz w:val="22"/>
          <w:szCs w:val="22"/>
        </w:rPr>
      </w:pPr>
      <w:r w:rsidRPr="00027407">
        <w:rPr>
          <w:sz w:val="22"/>
          <w:szCs w:val="22"/>
        </w:rPr>
        <w:t xml:space="preserve">Rozsah díla je dán </w:t>
      </w:r>
      <w:r w:rsidR="00517B19">
        <w:rPr>
          <w:sz w:val="22"/>
          <w:szCs w:val="22"/>
        </w:rPr>
        <w:t xml:space="preserve">Soupisem </w:t>
      </w:r>
      <w:r w:rsidR="00517B19" w:rsidRPr="00517B19">
        <w:rPr>
          <w:sz w:val="22"/>
          <w:szCs w:val="22"/>
        </w:rPr>
        <w:t>stavebních prací, dodávek a služeb s výkazem výměr</w:t>
      </w:r>
      <w:r w:rsidR="00517B19">
        <w:rPr>
          <w:sz w:val="22"/>
          <w:szCs w:val="22"/>
        </w:rPr>
        <w:t>, který byl součást</w:t>
      </w:r>
      <w:r w:rsidR="0053617F">
        <w:rPr>
          <w:sz w:val="22"/>
          <w:szCs w:val="22"/>
        </w:rPr>
        <w:t>í</w:t>
      </w:r>
      <w:r w:rsidR="00517B19">
        <w:rPr>
          <w:sz w:val="22"/>
          <w:szCs w:val="22"/>
        </w:rPr>
        <w:t xml:space="preserve"> zadávací dokumentace veřejné zakázky malého rozsahu „Rekonstrukce vytápění v objektu SPV Pod Kamenem 179“</w:t>
      </w:r>
      <w:r w:rsidR="0053617F">
        <w:rPr>
          <w:sz w:val="22"/>
          <w:szCs w:val="22"/>
        </w:rPr>
        <w:t>, který tvoří přílohu č. 1 této smlouvy.</w:t>
      </w:r>
    </w:p>
    <w:p w:rsidR="00962AF0" w:rsidRDefault="00340C59" w:rsidP="0053617F">
      <w:pPr>
        <w:autoSpaceDE w:val="0"/>
        <w:autoSpaceDN w:val="0"/>
        <w:adjustRightInd w:val="0"/>
        <w:spacing w:before="60" w:after="120"/>
        <w:ind w:left="426"/>
        <w:jc w:val="both"/>
        <w:rPr>
          <w:sz w:val="22"/>
          <w:szCs w:val="22"/>
        </w:rPr>
      </w:pPr>
      <w:r w:rsidRPr="00027407">
        <w:rPr>
          <w:sz w:val="22"/>
          <w:szCs w:val="22"/>
        </w:rPr>
        <w:t xml:space="preserve">V rámci realizace budou provedeny zejména </w:t>
      </w:r>
      <w:r w:rsidR="006B067B" w:rsidRPr="00027407">
        <w:rPr>
          <w:sz w:val="22"/>
          <w:szCs w:val="22"/>
        </w:rPr>
        <w:t>práce</w:t>
      </w:r>
      <w:r w:rsidR="005F04A2">
        <w:rPr>
          <w:sz w:val="22"/>
          <w:szCs w:val="22"/>
        </w:rPr>
        <w:t xml:space="preserve"> na rekonstrukci chodníku</w:t>
      </w:r>
      <w:r w:rsidR="0053617F">
        <w:rPr>
          <w:sz w:val="22"/>
          <w:szCs w:val="22"/>
        </w:rPr>
        <w:t xml:space="preserve"> v následujícím rozsahu:</w:t>
      </w:r>
    </w:p>
    <w:tbl>
      <w:tblPr>
        <w:tblW w:w="8969" w:type="dxa"/>
        <w:tblInd w:w="4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630"/>
        <w:gridCol w:w="1508"/>
        <w:gridCol w:w="5555"/>
        <w:gridCol w:w="425"/>
        <w:gridCol w:w="851"/>
      </w:tblGrid>
      <w:tr w:rsidR="0053617F" w:rsidTr="007833EE">
        <w:trPr>
          <w:trHeight w:val="255"/>
        </w:trPr>
        <w:tc>
          <w:tcPr>
            <w:tcW w:w="630" w:type="dxa"/>
            <w:shd w:val="clear" w:color="auto" w:fill="auto"/>
            <w:noWrap/>
            <w:vAlign w:val="center"/>
            <w:hideMark/>
          </w:tcPr>
          <w:p w:rsidR="0053617F" w:rsidRPr="0078051A" w:rsidRDefault="0053617F" w:rsidP="005D666F">
            <w:pPr>
              <w:rPr>
                <w:b/>
                <w:bCs/>
                <w:color w:val="000000"/>
                <w:sz w:val="22"/>
                <w:szCs w:val="22"/>
              </w:rPr>
            </w:pPr>
            <w:r w:rsidRPr="0078051A">
              <w:rPr>
                <w:b/>
                <w:bCs/>
                <w:color w:val="000000"/>
                <w:sz w:val="22"/>
                <w:szCs w:val="22"/>
              </w:rPr>
              <w:t>PS01</w:t>
            </w:r>
          </w:p>
        </w:tc>
        <w:tc>
          <w:tcPr>
            <w:tcW w:w="1508" w:type="dxa"/>
            <w:shd w:val="clear" w:color="auto" w:fill="auto"/>
            <w:noWrap/>
            <w:vAlign w:val="center"/>
            <w:hideMark/>
          </w:tcPr>
          <w:p w:rsidR="0053617F" w:rsidRPr="0078051A" w:rsidRDefault="0053617F" w:rsidP="005D666F">
            <w:pPr>
              <w:rPr>
                <w:b/>
                <w:bCs/>
                <w:color w:val="000000"/>
                <w:sz w:val="22"/>
                <w:szCs w:val="22"/>
              </w:rPr>
            </w:pPr>
            <w:r w:rsidRPr="0078051A">
              <w:rPr>
                <w:b/>
                <w:bCs/>
                <w:color w:val="000000"/>
                <w:sz w:val="22"/>
                <w:szCs w:val="22"/>
              </w:rPr>
              <w:t> </w:t>
            </w:r>
          </w:p>
        </w:tc>
        <w:tc>
          <w:tcPr>
            <w:tcW w:w="5555" w:type="dxa"/>
            <w:shd w:val="clear" w:color="auto" w:fill="auto"/>
            <w:noWrap/>
            <w:vAlign w:val="center"/>
            <w:hideMark/>
          </w:tcPr>
          <w:p w:rsidR="0053617F" w:rsidRPr="0078051A" w:rsidRDefault="0053617F" w:rsidP="005D666F">
            <w:pPr>
              <w:rPr>
                <w:b/>
                <w:bCs/>
                <w:color w:val="000000"/>
                <w:sz w:val="22"/>
                <w:szCs w:val="22"/>
              </w:rPr>
            </w:pPr>
            <w:r w:rsidRPr="0078051A">
              <w:rPr>
                <w:b/>
                <w:bCs/>
                <w:color w:val="000000"/>
                <w:sz w:val="22"/>
                <w:szCs w:val="22"/>
              </w:rPr>
              <w:t>STL plynová přípojka</w:t>
            </w:r>
          </w:p>
        </w:tc>
        <w:tc>
          <w:tcPr>
            <w:tcW w:w="425" w:type="dxa"/>
            <w:shd w:val="clear" w:color="auto" w:fill="auto"/>
            <w:noWrap/>
            <w:vAlign w:val="center"/>
            <w:hideMark/>
          </w:tcPr>
          <w:p w:rsidR="0053617F" w:rsidRPr="0078051A" w:rsidRDefault="0053617F" w:rsidP="005D666F">
            <w:pPr>
              <w:rPr>
                <w:color w:val="000000"/>
                <w:sz w:val="22"/>
                <w:szCs w:val="22"/>
              </w:rPr>
            </w:pPr>
            <w:r w:rsidRPr="0078051A">
              <w:rPr>
                <w:color w:val="000000"/>
                <w:sz w:val="22"/>
                <w:szCs w:val="22"/>
              </w:rPr>
              <w:t xml:space="preserve"> </w:t>
            </w:r>
          </w:p>
        </w:tc>
        <w:tc>
          <w:tcPr>
            <w:tcW w:w="851" w:type="dxa"/>
            <w:shd w:val="clear" w:color="auto" w:fill="auto"/>
            <w:noWrap/>
            <w:vAlign w:val="center"/>
            <w:hideMark/>
          </w:tcPr>
          <w:p w:rsidR="0053617F" w:rsidRPr="0078051A" w:rsidRDefault="0053617F" w:rsidP="005D666F">
            <w:pPr>
              <w:rPr>
                <w:color w:val="000000"/>
                <w:sz w:val="22"/>
                <w:szCs w:val="22"/>
              </w:rPr>
            </w:pPr>
            <w:r w:rsidRPr="0078051A">
              <w:rPr>
                <w:color w:val="000000"/>
                <w:sz w:val="22"/>
                <w:szCs w:val="22"/>
              </w:rPr>
              <w:t xml:space="preserve"> </w:t>
            </w:r>
          </w:p>
        </w:tc>
      </w:tr>
      <w:tr w:rsidR="0053617F" w:rsidTr="007833EE">
        <w:trPr>
          <w:trHeight w:val="255"/>
        </w:trPr>
        <w:tc>
          <w:tcPr>
            <w:tcW w:w="630" w:type="dxa"/>
            <w:shd w:val="clear" w:color="auto" w:fill="auto"/>
            <w:noWrap/>
            <w:vAlign w:val="center"/>
            <w:hideMark/>
          </w:tcPr>
          <w:p w:rsidR="0053617F" w:rsidRPr="0078051A" w:rsidRDefault="0053617F" w:rsidP="005D666F">
            <w:pPr>
              <w:rPr>
                <w:b/>
                <w:bCs/>
                <w:color w:val="000000"/>
                <w:sz w:val="22"/>
                <w:szCs w:val="22"/>
              </w:rPr>
            </w:pPr>
            <w:r w:rsidRPr="0078051A">
              <w:rPr>
                <w:b/>
                <w:bCs/>
                <w:color w:val="000000"/>
                <w:sz w:val="22"/>
                <w:szCs w:val="22"/>
              </w:rPr>
              <w:t>PS01</w:t>
            </w:r>
          </w:p>
        </w:tc>
        <w:tc>
          <w:tcPr>
            <w:tcW w:w="1508" w:type="dxa"/>
            <w:shd w:val="clear" w:color="auto" w:fill="auto"/>
            <w:noWrap/>
            <w:vAlign w:val="center"/>
            <w:hideMark/>
          </w:tcPr>
          <w:p w:rsidR="0053617F" w:rsidRPr="0078051A" w:rsidRDefault="0053617F" w:rsidP="005D666F">
            <w:pPr>
              <w:rPr>
                <w:b/>
                <w:bCs/>
                <w:color w:val="000000"/>
                <w:sz w:val="22"/>
                <w:szCs w:val="22"/>
              </w:rPr>
            </w:pPr>
            <w:r w:rsidRPr="0078051A">
              <w:rPr>
                <w:b/>
                <w:bCs/>
                <w:color w:val="000000"/>
                <w:sz w:val="22"/>
                <w:szCs w:val="22"/>
              </w:rPr>
              <w:t>57</w:t>
            </w:r>
          </w:p>
        </w:tc>
        <w:tc>
          <w:tcPr>
            <w:tcW w:w="5555" w:type="dxa"/>
            <w:shd w:val="clear" w:color="auto" w:fill="auto"/>
            <w:noWrap/>
            <w:vAlign w:val="center"/>
            <w:hideMark/>
          </w:tcPr>
          <w:p w:rsidR="0053617F" w:rsidRPr="0078051A" w:rsidRDefault="0053617F" w:rsidP="005D666F">
            <w:pPr>
              <w:rPr>
                <w:b/>
                <w:bCs/>
                <w:color w:val="000000"/>
                <w:sz w:val="22"/>
                <w:szCs w:val="22"/>
              </w:rPr>
            </w:pPr>
            <w:r w:rsidRPr="0078051A">
              <w:rPr>
                <w:b/>
                <w:bCs/>
                <w:color w:val="000000"/>
                <w:sz w:val="22"/>
                <w:szCs w:val="22"/>
              </w:rPr>
              <w:t>Kryty štěrkových a živičných pozemních komunikací a zpevněných ploch</w:t>
            </w:r>
          </w:p>
        </w:tc>
        <w:tc>
          <w:tcPr>
            <w:tcW w:w="425" w:type="dxa"/>
            <w:shd w:val="clear" w:color="auto" w:fill="auto"/>
            <w:noWrap/>
            <w:vAlign w:val="center"/>
            <w:hideMark/>
          </w:tcPr>
          <w:p w:rsidR="0053617F" w:rsidRPr="0078051A" w:rsidRDefault="0053617F" w:rsidP="005D666F">
            <w:pPr>
              <w:rPr>
                <w:color w:val="000000"/>
                <w:sz w:val="22"/>
                <w:szCs w:val="22"/>
              </w:rPr>
            </w:pPr>
            <w:r w:rsidRPr="0078051A">
              <w:rPr>
                <w:color w:val="000000"/>
                <w:sz w:val="22"/>
                <w:szCs w:val="22"/>
              </w:rPr>
              <w:t xml:space="preserve"> </w:t>
            </w:r>
          </w:p>
        </w:tc>
        <w:tc>
          <w:tcPr>
            <w:tcW w:w="851" w:type="dxa"/>
            <w:shd w:val="clear" w:color="auto" w:fill="auto"/>
            <w:noWrap/>
            <w:vAlign w:val="center"/>
            <w:hideMark/>
          </w:tcPr>
          <w:p w:rsidR="0053617F" w:rsidRPr="0078051A" w:rsidRDefault="0053617F" w:rsidP="005D666F">
            <w:pPr>
              <w:rPr>
                <w:color w:val="000000"/>
                <w:sz w:val="22"/>
                <w:szCs w:val="22"/>
              </w:rPr>
            </w:pPr>
            <w:r w:rsidRPr="0078051A">
              <w:rPr>
                <w:color w:val="000000"/>
                <w:sz w:val="22"/>
                <w:szCs w:val="22"/>
              </w:rPr>
              <w:t xml:space="preserve"> </w:t>
            </w:r>
          </w:p>
        </w:tc>
      </w:tr>
      <w:tr w:rsidR="0053617F" w:rsidTr="007833EE">
        <w:trPr>
          <w:trHeight w:val="255"/>
        </w:trPr>
        <w:tc>
          <w:tcPr>
            <w:tcW w:w="630"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PS01</w:t>
            </w:r>
          </w:p>
        </w:tc>
        <w:tc>
          <w:tcPr>
            <w:tcW w:w="1508"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573211111R00</w:t>
            </w:r>
          </w:p>
        </w:tc>
        <w:tc>
          <w:tcPr>
            <w:tcW w:w="555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Postřik živičný spojovací z asfaltu 0,5-0,7 kg/m2</w:t>
            </w:r>
          </w:p>
        </w:tc>
        <w:tc>
          <w:tcPr>
            <w:tcW w:w="42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m2</w:t>
            </w:r>
          </w:p>
        </w:tc>
        <w:tc>
          <w:tcPr>
            <w:tcW w:w="851" w:type="dxa"/>
            <w:shd w:val="clear" w:color="auto" w:fill="auto"/>
            <w:noWrap/>
            <w:vAlign w:val="center"/>
            <w:hideMark/>
          </w:tcPr>
          <w:p w:rsidR="0053617F" w:rsidRPr="00A76234" w:rsidRDefault="0053617F" w:rsidP="005D666F">
            <w:pPr>
              <w:jc w:val="right"/>
              <w:rPr>
                <w:color w:val="000000"/>
                <w:sz w:val="22"/>
                <w:szCs w:val="22"/>
              </w:rPr>
            </w:pPr>
            <w:r w:rsidRPr="00A76234">
              <w:rPr>
                <w:color w:val="000000"/>
                <w:sz w:val="22"/>
                <w:szCs w:val="22"/>
              </w:rPr>
              <w:t>450,66</w:t>
            </w:r>
          </w:p>
        </w:tc>
      </w:tr>
      <w:tr w:rsidR="0053617F" w:rsidTr="007833EE">
        <w:trPr>
          <w:trHeight w:val="255"/>
        </w:trPr>
        <w:tc>
          <w:tcPr>
            <w:tcW w:w="630" w:type="dxa"/>
            <w:shd w:val="clear" w:color="auto" w:fill="auto"/>
            <w:noWrap/>
            <w:vAlign w:val="center"/>
            <w:hideMark/>
          </w:tcPr>
          <w:p w:rsidR="0053617F" w:rsidRPr="00A76234" w:rsidRDefault="0053617F" w:rsidP="005D666F">
            <w:pPr>
              <w:jc w:val="right"/>
              <w:rPr>
                <w:color w:val="000000"/>
                <w:sz w:val="22"/>
                <w:szCs w:val="22"/>
              </w:rPr>
            </w:pPr>
          </w:p>
        </w:tc>
        <w:tc>
          <w:tcPr>
            <w:tcW w:w="1508" w:type="dxa"/>
            <w:shd w:val="clear" w:color="auto" w:fill="auto"/>
            <w:noWrap/>
            <w:vAlign w:val="center"/>
            <w:hideMark/>
          </w:tcPr>
          <w:p w:rsidR="0053617F" w:rsidRPr="00A76234" w:rsidRDefault="0053617F" w:rsidP="005D666F">
            <w:pPr>
              <w:rPr>
                <w:sz w:val="22"/>
                <w:szCs w:val="22"/>
              </w:rPr>
            </w:pPr>
          </w:p>
        </w:tc>
        <w:tc>
          <w:tcPr>
            <w:tcW w:w="5555" w:type="dxa"/>
            <w:shd w:val="clear" w:color="auto" w:fill="auto"/>
            <w:noWrap/>
            <w:vAlign w:val="center"/>
            <w:hideMark/>
          </w:tcPr>
          <w:p w:rsidR="0053617F" w:rsidRPr="00A76234" w:rsidRDefault="0053617F" w:rsidP="005D666F">
            <w:pPr>
              <w:rPr>
                <w:i/>
                <w:iCs/>
                <w:color w:val="000000"/>
                <w:sz w:val="22"/>
                <w:szCs w:val="22"/>
              </w:rPr>
            </w:pPr>
            <w:r w:rsidRPr="00A76234">
              <w:rPr>
                <w:i/>
                <w:iCs/>
                <w:color w:val="000000"/>
                <w:sz w:val="22"/>
                <w:szCs w:val="22"/>
              </w:rPr>
              <w:t>429,2*1,05</w:t>
            </w:r>
          </w:p>
        </w:tc>
        <w:tc>
          <w:tcPr>
            <w:tcW w:w="425" w:type="dxa"/>
            <w:shd w:val="clear" w:color="auto" w:fill="auto"/>
            <w:noWrap/>
            <w:vAlign w:val="center"/>
            <w:hideMark/>
          </w:tcPr>
          <w:p w:rsidR="0053617F" w:rsidRPr="00A76234" w:rsidRDefault="0053617F" w:rsidP="005D666F">
            <w:pPr>
              <w:rPr>
                <w:i/>
                <w:iCs/>
                <w:color w:val="000000"/>
                <w:sz w:val="22"/>
                <w:szCs w:val="22"/>
              </w:rPr>
            </w:pPr>
          </w:p>
        </w:tc>
        <w:tc>
          <w:tcPr>
            <w:tcW w:w="851" w:type="dxa"/>
            <w:shd w:val="clear" w:color="auto" w:fill="auto"/>
            <w:noWrap/>
            <w:vAlign w:val="center"/>
            <w:hideMark/>
          </w:tcPr>
          <w:p w:rsidR="0053617F" w:rsidRPr="00A76234" w:rsidRDefault="0053617F" w:rsidP="005D666F">
            <w:pPr>
              <w:jc w:val="right"/>
              <w:rPr>
                <w:i/>
                <w:iCs/>
                <w:color w:val="000000"/>
                <w:sz w:val="22"/>
                <w:szCs w:val="22"/>
              </w:rPr>
            </w:pPr>
            <w:r w:rsidRPr="00A76234">
              <w:rPr>
                <w:i/>
                <w:iCs/>
                <w:color w:val="000000"/>
                <w:sz w:val="22"/>
                <w:szCs w:val="22"/>
              </w:rPr>
              <w:t>450,66</w:t>
            </w:r>
          </w:p>
        </w:tc>
      </w:tr>
      <w:tr w:rsidR="0053617F" w:rsidTr="007833EE">
        <w:trPr>
          <w:trHeight w:val="255"/>
        </w:trPr>
        <w:tc>
          <w:tcPr>
            <w:tcW w:w="630"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PS01</w:t>
            </w:r>
          </w:p>
        </w:tc>
        <w:tc>
          <w:tcPr>
            <w:tcW w:w="1508"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572713111R00</w:t>
            </w:r>
          </w:p>
        </w:tc>
        <w:tc>
          <w:tcPr>
            <w:tcW w:w="555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Vyrovnání povrch krytů živ. směsí, koberec otevřený</w:t>
            </w:r>
          </w:p>
        </w:tc>
        <w:tc>
          <w:tcPr>
            <w:tcW w:w="42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t</w:t>
            </w:r>
          </w:p>
        </w:tc>
        <w:tc>
          <w:tcPr>
            <w:tcW w:w="851" w:type="dxa"/>
            <w:shd w:val="clear" w:color="auto" w:fill="auto"/>
            <w:noWrap/>
            <w:vAlign w:val="center"/>
            <w:hideMark/>
          </w:tcPr>
          <w:p w:rsidR="0053617F" w:rsidRPr="00A76234" w:rsidRDefault="0053617F" w:rsidP="005D666F">
            <w:pPr>
              <w:jc w:val="right"/>
              <w:rPr>
                <w:color w:val="000000"/>
                <w:sz w:val="22"/>
                <w:szCs w:val="22"/>
              </w:rPr>
            </w:pPr>
            <w:r w:rsidRPr="00A76234">
              <w:rPr>
                <w:color w:val="000000"/>
                <w:sz w:val="22"/>
                <w:szCs w:val="22"/>
              </w:rPr>
              <w:t>2,58</w:t>
            </w:r>
          </w:p>
        </w:tc>
      </w:tr>
      <w:tr w:rsidR="0053617F" w:rsidTr="007833EE">
        <w:trPr>
          <w:trHeight w:val="255"/>
        </w:trPr>
        <w:tc>
          <w:tcPr>
            <w:tcW w:w="630" w:type="dxa"/>
            <w:shd w:val="clear" w:color="auto" w:fill="auto"/>
            <w:noWrap/>
            <w:vAlign w:val="center"/>
            <w:hideMark/>
          </w:tcPr>
          <w:p w:rsidR="0053617F" w:rsidRPr="00A76234" w:rsidRDefault="0053617F" w:rsidP="005D666F">
            <w:pPr>
              <w:jc w:val="right"/>
              <w:rPr>
                <w:color w:val="000000"/>
                <w:sz w:val="22"/>
                <w:szCs w:val="22"/>
              </w:rPr>
            </w:pPr>
          </w:p>
        </w:tc>
        <w:tc>
          <w:tcPr>
            <w:tcW w:w="1508" w:type="dxa"/>
            <w:shd w:val="clear" w:color="auto" w:fill="auto"/>
            <w:noWrap/>
            <w:vAlign w:val="center"/>
            <w:hideMark/>
          </w:tcPr>
          <w:p w:rsidR="0053617F" w:rsidRPr="00A76234" w:rsidRDefault="0053617F" w:rsidP="005D666F">
            <w:pPr>
              <w:rPr>
                <w:sz w:val="22"/>
                <w:szCs w:val="22"/>
              </w:rPr>
            </w:pPr>
          </w:p>
        </w:tc>
        <w:tc>
          <w:tcPr>
            <w:tcW w:w="5555" w:type="dxa"/>
            <w:shd w:val="clear" w:color="auto" w:fill="auto"/>
            <w:noWrap/>
            <w:vAlign w:val="center"/>
            <w:hideMark/>
          </w:tcPr>
          <w:p w:rsidR="0053617F" w:rsidRPr="00A76234" w:rsidRDefault="0053617F" w:rsidP="005D666F">
            <w:pPr>
              <w:rPr>
                <w:i/>
                <w:iCs/>
                <w:color w:val="000000"/>
                <w:sz w:val="22"/>
                <w:szCs w:val="22"/>
              </w:rPr>
            </w:pPr>
            <w:r w:rsidRPr="00A76234">
              <w:rPr>
                <w:i/>
                <w:iCs/>
                <w:color w:val="000000"/>
                <w:sz w:val="22"/>
                <w:szCs w:val="22"/>
              </w:rPr>
              <w:t>429,2*0,05*0,05*2,4</w:t>
            </w:r>
          </w:p>
        </w:tc>
        <w:tc>
          <w:tcPr>
            <w:tcW w:w="425" w:type="dxa"/>
            <w:shd w:val="clear" w:color="auto" w:fill="auto"/>
            <w:noWrap/>
            <w:vAlign w:val="center"/>
            <w:hideMark/>
          </w:tcPr>
          <w:p w:rsidR="0053617F" w:rsidRPr="00A76234" w:rsidRDefault="0053617F" w:rsidP="005D666F">
            <w:pPr>
              <w:rPr>
                <w:i/>
                <w:iCs/>
                <w:color w:val="000000"/>
                <w:sz w:val="22"/>
                <w:szCs w:val="22"/>
              </w:rPr>
            </w:pPr>
          </w:p>
        </w:tc>
        <w:tc>
          <w:tcPr>
            <w:tcW w:w="851" w:type="dxa"/>
            <w:shd w:val="clear" w:color="auto" w:fill="auto"/>
            <w:noWrap/>
            <w:vAlign w:val="center"/>
            <w:hideMark/>
          </w:tcPr>
          <w:p w:rsidR="0053617F" w:rsidRPr="00A76234" w:rsidRDefault="0053617F" w:rsidP="005D666F">
            <w:pPr>
              <w:jc w:val="right"/>
              <w:rPr>
                <w:i/>
                <w:iCs/>
                <w:color w:val="000000"/>
                <w:sz w:val="22"/>
                <w:szCs w:val="22"/>
              </w:rPr>
            </w:pPr>
            <w:r w:rsidRPr="00A76234">
              <w:rPr>
                <w:i/>
                <w:iCs/>
                <w:color w:val="000000"/>
                <w:sz w:val="22"/>
                <w:szCs w:val="22"/>
              </w:rPr>
              <w:t>2,58</w:t>
            </w:r>
          </w:p>
        </w:tc>
      </w:tr>
      <w:tr w:rsidR="0053617F" w:rsidTr="007833EE">
        <w:trPr>
          <w:trHeight w:val="255"/>
        </w:trPr>
        <w:tc>
          <w:tcPr>
            <w:tcW w:w="630"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PS01</w:t>
            </w:r>
          </w:p>
        </w:tc>
        <w:tc>
          <w:tcPr>
            <w:tcW w:w="1508"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577131311R00</w:t>
            </w:r>
          </w:p>
        </w:tc>
        <w:tc>
          <w:tcPr>
            <w:tcW w:w="555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Beton asfaltový ACO 8 CH, š. do 3 m, tl. 4 cm</w:t>
            </w:r>
          </w:p>
        </w:tc>
        <w:tc>
          <w:tcPr>
            <w:tcW w:w="42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m2</w:t>
            </w:r>
          </w:p>
        </w:tc>
        <w:tc>
          <w:tcPr>
            <w:tcW w:w="851" w:type="dxa"/>
            <w:shd w:val="clear" w:color="auto" w:fill="auto"/>
            <w:noWrap/>
            <w:vAlign w:val="center"/>
            <w:hideMark/>
          </w:tcPr>
          <w:p w:rsidR="0053617F" w:rsidRPr="00A76234" w:rsidRDefault="0053617F" w:rsidP="005D666F">
            <w:pPr>
              <w:jc w:val="right"/>
              <w:rPr>
                <w:color w:val="000000"/>
                <w:sz w:val="22"/>
                <w:szCs w:val="22"/>
              </w:rPr>
            </w:pPr>
            <w:r w:rsidRPr="00A76234">
              <w:rPr>
                <w:color w:val="000000"/>
                <w:sz w:val="22"/>
                <w:szCs w:val="22"/>
              </w:rPr>
              <w:t>450,66</w:t>
            </w:r>
          </w:p>
        </w:tc>
      </w:tr>
      <w:tr w:rsidR="0053617F" w:rsidTr="007833EE">
        <w:trPr>
          <w:trHeight w:val="255"/>
        </w:trPr>
        <w:tc>
          <w:tcPr>
            <w:tcW w:w="630" w:type="dxa"/>
            <w:shd w:val="clear" w:color="auto" w:fill="auto"/>
            <w:noWrap/>
            <w:vAlign w:val="center"/>
            <w:hideMark/>
          </w:tcPr>
          <w:p w:rsidR="0053617F" w:rsidRPr="00A76234" w:rsidRDefault="0053617F" w:rsidP="005D666F">
            <w:pPr>
              <w:jc w:val="right"/>
              <w:rPr>
                <w:color w:val="000000"/>
                <w:sz w:val="22"/>
                <w:szCs w:val="22"/>
              </w:rPr>
            </w:pPr>
          </w:p>
        </w:tc>
        <w:tc>
          <w:tcPr>
            <w:tcW w:w="1508" w:type="dxa"/>
            <w:shd w:val="clear" w:color="auto" w:fill="auto"/>
            <w:noWrap/>
            <w:vAlign w:val="center"/>
            <w:hideMark/>
          </w:tcPr>
          <w:p w:rsidR="0053617F" w:rsidRPr="00A76234" w:rsidRDefault="0053617F" w:rsidP="005D666F">
            <w:pPr>
              <w:rPr>
                <w:sz w:val="22"/>
                <w:szCs w:val="22"/>
              </w:rPr>
            </w:pPr>
          </w:p>
        </w:tc>
        <w:tc>
          <w:tcPr>
            <w:tcW w:w="5555" w:type="dxa"/>
            <w:shd w:val="clear" w:color="auto" w:fill="auto"/>
            <w:noWrap/>
            <w:vAlign w:val="center"/>
            <w:hideMark/>
          </w:tcPr>
          <w:p w:rsidR="0053617F" w:rsidRPr="00A76234" w:rsidRDefault="0053617F" w:rsidP="005D666F">
            <w:pPr>
              <w:rPr>
                <w:i/>
                <w:iCs/>
                <w:color w:val="000000"/>
                <w:sz w:val="22"/>
                <w:szCs w:val="22"/>
              </w:rPr>
            </w:pPr>
            <w:r w:rsidRPr="00A76234">
              <w:rPr>
                <w:i/>
                <w:iCs/>
                <w:color w:val="000000"/>
                <w:sz w:val="22"/>
                <w:szCs w:val="22"/>
              </w:rPr>
              <w:t>429,2*1,05</w:t>
            </w:r>
          </w:p>
        </w:tc>
        <w:tc>
          <w:tcPr>
            <w:tcW w:w="425" w:type="dxa"/>
            <w:shd w:val="clear" w:color="auto" w:fill="auto"/>
            <w:noWrap/>
            <w:vAlign w:val="center"/>
            <w:hideMark/>
          </w:tcPr>
          <w:p w:rsidR="0053617F" w:rsidRPr="00A76234" w:rsidRDefault="0053617F" w:rsidP="005D666F">
            <w:pPr>
              <w:rPr>
                <w:i/>
                <w:iCs/>
                <w:color w:val="000000"/>
                <w:sz w:val="22"/>
                <w:szCs w:val="22"/>
              </w:rPr>
            </w:pPr>
          </w:p>
        </w:tc>
        <w:tc>
          <w:tcPr>
            <w:tcW w:w="851" w:type="dxa"/>
            <w:shd w:val="clear" w:color="auto" w:fill="auto"/>
            <w:noWrap/>
            <w:vAlign w:val="center"/>
            <w:hideMark/>
          </w:tcPr>
          <w:p w:rsidR="0053617F" w:rsidRPr="00A76234" w:rsidRDefault="0053617F" w:rsidP="005D666F">
            <w:pPr>
              <w:jc w:val="right"/>
              <w:rPr>
                <w:i/>
                <w:iCs/>
                <w:color w:val="000000"/>
                <w:sz w:val="22"/>
                <w:szCs w:val="22"/>
              </w:rPr>
            </w:pPr>
            <w:r w:rsidRPr="00A76234">
              <w:rPr>
                <w:i/>
                <w:iCs/>
                <w:color w:val="000000"/>
                <w:sz w:val="22"/>
                <w:szCs w:val="22"/>
              </w:rPr>
              <w:t>450,66</w:t>
            </w:r>
          </w:p>
        </w:tc>
      </w:tr>
      <w:tr w:rsidR="0053617F" w:rsidTr="007833EE">
        <w:trPr>
          <w:trHeight w:val="255"/>
        </w:trPr>
        <w:tc>
          <w:tcPr>
            <w:tcW w:w="630"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PS01</w:t>
            </w:r>
          </w:p>
        </w:tc>
        <w:tc>
          <w:tcPr>
            <w:tcW w:w="1508"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998225311R00</w:t>
            </w:r>
          </w:p>
        </w:tc>
        <w:tc>
          <w:tcPr>
            <w:tcW w:w="555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Přesun hmot, oprava komunikací, kryt živič. a bet.</w:t>
            </w:r>
          </w:p>
        </w:tc>
        <w:tc>
          <w:tcPr>
            <w:tcW w:w="42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t</w:t>
            </w:r>
          </w:p>
        </w:tc>
        <w:tc>
          <w:tcPr>
            <w:tcW w:w="851" w:type="dxa"/>
            <w:shd w:val="clear" w:color="auto" w:fill="auto"/>
            <w:noWrap/>
            <w:vAlign w:val="center"/>
            <w:hideMark/>
          </w:tcPr>
          <w:p w:rsidR="0053617F" w:rsidRPr="00A76234" w:rsidRDefault="0053617F" w:rsidP="005D666F">
            <w:pPr>
              <w:jc w:val="right"/>
              <w:rPr>
                <w:color w:val="000000"/>
                <w:sz w:val="22"/>
                <w:szCs w:val="22"/>
              </w:rPr>
            </w:pPr>
            <w:r w:rsidRPr="00A76234">
              <w:rPr>
                <w:color w:val="000000"/>
                <w:sz w:val="22"/>
                <w:szCs w:val="22"/>
              </w:rPr>
              <w:t>45,84</w:t>
            </w:r>
          </w:p>
        </w:tc>
      </w:tr>
      <w:tr w:rsidR="0053617F" w:rsidTr="007833EE">
        <w:trPr>
          <w:trHeight w:val="255"/>
        </w:trPr>
        <w:tc>
          <w:tcPr>
            <w:tcW w:w="630"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PS01</w:t>
            </w:r>
          </w:p>
        </w:tc>
        <w:tc>
          <w:tcPr>
            <w:tcW w:w="1508"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998225394R00</w:t>
            </w:r>
          </w:p>
        </w:tc>
        <w:tc>
          <w:tcPr>
            <w:tcW w:w="555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Přesun hmot, oprava komunikací, příplatek do 5 km</w:t>
            </w:r>
          </w:p>
        </w:tc>
        <w:tc>
          <w:tcPr>
            <w:tcW w:w="42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t</w:t>
            </w:r>
          </w:p>
        </w:tc>
        <w:tc>
          <w:tcPr>
            <w:tcW w:w="851" w:type="dxa"/>
            <w:shd w:val="clear" w:color="auto" w:fill="auto"/>
            <w:noWrap/>
            <w:vAlign w:val="center"/>
            <w:hideMark/>
          </w:tcPr>
          <w:p w:rsidR="0053617F" w:rsidRPr="00A76234" w:rsidRDefault="0053617F" w:rsidP="005D666F">
            <w:pPr>
              <w:jc w:val="right"/>
              <w:rPr>
                <w:color w:val="000000"/>
                <w:sz w:val="22"/>
                <w:szCs w:val="22"/>
              </w:rPr>
            </w:pPr>
            <w:r w:rsidRPr="00A76234">
              <w:rPr>
                <w:color w:val="000000"/>
                <w:sz w:val="22"/>
                <w:szCs w:val="22"/>
              </w:rPr>
              <w:t>45,84</w:t>
            </w:r>
          </w:p>
        </w:tc>
      </w:tr>
      <w:tr w:rsidR="0053617F" w:rsidTr="007833EE">
        <w:trPr>
          <w:trHeight w:val="255"/>
        </w:trPr>
        <w:tc>
          <w:tcPr>
            <w:tcW w:w="630" w:type="dxa"/>
            <w:shd w:val="clear" w:color="auto" w:fill="auto"/>
            <w:noWrap/>
            <w:vAlign w:val="center"/>
            <w:hideMark/>
          </w:tcPr>
          <w:p w:rsidR="0053617F" w:rsidRPr="00A76234" w:rsidRDefault="0053617F" w:rsidP="005D666F">
            <w:pPr>
              <w:jc w:val="right"/>
              <w:rPr>
                <w:color w:val="000000"/>
                <w:sz w:val="22"/>
                <w:szCs w:val="22"/>
              </w:rPr>
            </w:pPr>
          </w:p>
        </w:tc>
        <w:tc>
          <w:tcPr>
            <w:tcW w:w="1508" w:type="dxa"/>
            <w:shd w:val="clear" w:color="auto" w:fill="auto"/>
            <w:noWrap/>
            <w:vAlign w:val="center"/>
            <w:hideMark/>
          </w:tcPr>
          <w:p w:rsidR="0053617F" w:rsidRPr="00A76234" w:rsidRDefault="0053617F" w:rsidP="005D666F">
            <w:pPr>
              <w:rPr>
                <w:sz w:val="22"/>
                <w:szCs w:val="22"/>
              </w:rPr>
            </w:pPr>
          </w:p>
        </w:tc>
        <w:tc>
          <w:tcPr>
            <w:tcW w:w="5555" w:type="dxa"/>
            <w:shd w:val="clear" w:color="auto" w:fill="auto"/>
            <w:noWrap/>
            <w:vAlign w:val="center"/>
            <w:hideMark/>
          </w:tcPr>
          <w:p w:rsidR="0053617F" w:rsidRPr="00A76234" w:rsidRDefault="0053617F" w:rsidP="005D666F">
            <w:pPr>
              <w:rPr>
                <w:i/>
                <w:iCs/>
                <w:color w:val="000000"/>
                <w:sz w:val="22"/>
                <w:szCs w:val="22"/>
              </w:rPr>
            </w:pPr>
            <w:r w:rsidRPr="00A76234">
              <w:rPr>
                <w:i/>
                <w:iCs/>
                <w:color w:val="000000"/>
                <w:sz w:val="22"/>
                <w:szCs w:val="22"/>
              </w:rPr>
              <w:t>1</w:t>
            </w:r>
          </w:p>
        </w:tc>
        <w:tc>
          <w:tcPr>
            <w:tcW w:w="425" w:type="dxa"/>
            <w:shd w:val="clear" w:color="auto" w:fill="auto"/>
            <w:noWrap/>
            <w:vAlign w:val="center"/>
            <w:hideMark/>
          </w:tcPr>
          <w:p w:rsidR="0053617F" w:rsidRPr="00A76234" w:rsidRDefault="0053617F" w:rsidP="005D666F">
            <w:pPr>
              <w:rPr>
                <w:i/>
                <w:iCs/>
                <w:color w:val="000000"/>
                <w:sz w:val="22"/>
                <w:szCs w:val="22"/>
              </w:rPr>
            </w:pPr>
          </w:p>
        </w:tc>
        <w:tc>
          <w:tcPr>
            <w:tcW w:w="851" w:type="dxa"/>
            <w:shd w:val="clear" w:color="auto" w:fill="auto"/>
            <w:noWrap/>
            <w:vAlign w:val="center"/>
            <w:hideMark/>
          </w:tcPr>
          <w:p w:rsidR="0053617F" w:rsidRPr="00A76234" w:rsidRDefault="0053617F" w:rsidP="005D666F">
            <w:pPr>
              <w:jc w:val="right"/>
              <w:rPr>
                <w:i/>
                <w:iCs/>
                <w:color w:val="000000"/>
                <w:sz w:val="22"/>
                <w:szCs w:val="22"/>
              </w:rPr>
            </w:pPr>
            <w:r w:rsidRPr="00A76234">
              <w:rPr>
                <w:i/>
                <w:iCs/>
                <w:color w:val="000000"/>
                <w:sz w:val="22"/>
                <w:szCs w:val="22"/>
              </w:rPr>
              <w:t>1,00</w:t>
            </w:r>
          </w:p>
        </w:tc>
      </w:tr>
      <w:tr w:rsidR="0053617F" w:rsidTr="007833EE">
        <w:trPr>
          <w:trHeight w:val="255"/>
        </w:trPr>
        <w:tc>
          <w:tcPr>
            <w:tcW w:w="630" w:type="dxa"/>
            <w:shd w:val="clear" w:color="auto" w:fill="auto"/>
            <w:noWrap/>
            <w:vAlign w:val="center"/>
            <w:hideMark/>
          </w:tcPr>
          <w:p w:rsidR="0053617F" w:rsidRPr="00A76234" w:rsidRDefault="0053617F" w:rsidP="005D666F">
            <w:pPr>
              <w:rPr>
                <w:b/>
                <w:bCs/>
                <w:color w:val="000000"/>
                <w:sz w:val="22"/>
                <w:szCs w:val="22"/>
              </w:rPr>
            </w:pPr>
            <w:r w:rsidRPr="00A76234">
              <w:rPr>
                <w:b/>
                <w:bCs/>
                <w:color w:val="000000"/>
                <w:sz w:val="22"/>
                <w:szCs w:val="22"/>
              </w:rPr>
              <w:t>PS02</w:t>
            </w:r>
          </w:p>
        </w:tc>
        <w:tc>
          <w:tcPr>
            <w:tcW w:w="1508" w:type="dxa"/>
            <w:shd w:val="clear" w:color="auto" w:fill="auto"/>
            <w:noWrap/>
            <w:vAlign w:val="center"/>
            <w:hideMark/>
          </w:tcPr>
          <w:p w:rsidR="0053617F" w:rsidRPr="00A76234" w:rsidRDefault="0053617F" w:rsidP="005D666F">
            <w:pPr>
              <w:rPr>
                <w:b/>
                <w:bCs/>
                <w:color w:val="000000"/>
                <w:sz w:val="22"/>
                <w:szCs w:val="22"/>
              </w:rPr>
            </w:pPr>
            <w:r w:rsidRPr="00A76234">
              <w:rPr>
                <w:b/>
                <w:bCs/>
                <w:color w:val="000000"/>
                <w:sz w:val="22"/>
                <w:szCs w:val="22"/>
              </w:rPr>
              <w:t>93</w:t>
            </w:r>
          </w:p>
        </w:tc>
        <w:tc>
          <w:tcPr>
            <w:tcW w:w="5555" w:type="dxa"/>
            <w:shd w:val="clear" w:color="auto" w:fill="auto"/>
            <w:noWrap/>
            <w:vAlign w:val="center"/>
            <w:hideMark/>
          </w:tcPr>
          <w:p w:rsidR="0053617F" w:rsidRPr="00A76234" w:rsidRDefault="0053617F" w:rsidP="005D666F">
            <w:pPr>
              <w:rPr>
                <w:b/>
                <w:bCs/>
                <w:color w:val="000000"/>
                <w:sz w:val="22"/>
                <w:szCs w:val="22"/>
              </w:rPr>
            </w:pPr>
            <w:r w:rsidRPr="00A76234">
              <w:rPr>
                <w:b/>
                <w:bCs/>
                <w:color w:val="000000"/>
                <w:sz w:val="22"/>
                <w:szCs w:val="22"/>
              </w:rPr>
              <w:t>Různé dokončovací konstrukce a práce inženýrských staveb</w:t>
            </w:r>
          </w:p>
        </w:tc>
        <w:tc>
          <w:tcPr>
            <w:tcW w:w="42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 xml:space="preserve"> </w:t>
            </w:r>
          </w:p>
        </w:tc>
        <w:tc>
          <w:tcPr>
            <w:tcW w:w="851"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 xml:space="preserve"> </w:t>
            </w:r>
          </w:p>
        </w:tc>
      </w:tr>
      <w:tr w:rsidR="0053617F" w:rsidTr="007833EE">
        <w:trPr>
          <w:trHeight w:val="255"/>
        </w:trPr>
        <w:tc>
          <w:tcPr>
            <w:tcW w:w="630"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PS02</w:t>
            </w:r>
          </w:p>
        </w:tc>
        <w:tc>
          <w:tcPr>
            <w:tcW w:w="1508"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938908411R00</w:t>
            </w:r>
          </w:p>
        </w:tc>
        <w:tc>
          <w:tcPr>
            <w:tcW w:w="555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Očištění povrchu krytu saponátovým roztokem</w:t>
            </w:r>
          </w:p>
        </w:tc>
        <w:tc>
          <w:tcPr>
            <w:tcW w:w="425" w:type="dxa"/>
            <w:shd w:val="clear" w:color="auto" w:fill="auto"/>
            <w:noWrap/>
            <w:vAlign w:val="center"/>
            <w:hideMark/>
          </w:tcPr>
          <w:p w:rsidR="0053617F" w:rsidRPr="00A76234" w:rsidRDefault="0053617F" w:rsidP="005D666F">
            <w:pPr>
              <w:rPr>
                <w:color w:val="000000"/>
                <w:sz w:val="22"/>
                <w:szCs w:val="22"/>
              </w:rPr>
            </w:pPr>
            <w:r w:rsidRPr="00A76234">
              <w:rPr>
                <w:color w:val="000000"/>
                <w:sz w:val="22"/>
                <w:szCs w:val="22"/>
              </w:rPr>
              <w:t>m2</w:t>
            </w:r>
          </w:p>
        </w:tc>
        <w:tc>
          <w:tcPr>
            <w:tcW w:w="851" w:type="dxa"/>
            <w:shd w:val="clear" w:color="auto" w:fill="auto"/>
            <w:noWrap/>
            <w:vAlign w:val="center"/>
            <w:hideMark/>
          </w:tcPr>
          <w:p w:rsidR="0053617F" w:rsidRPr="00A76234" w:rsidRDefault="0053617F" w:rsidP="005D666F">
            <w:pPr>
              <w:jc w:val="right"/>
              <w:rPr>
                <w:color w:val="000000"/>
                <w:sz w:val="22"/>
                <w:szCs w:val="22"/>
              </w:rPr>
            </w:pPr>
            <w:r w:rsidRPr="00A76234">
              <w:rPr>
                <w:color w:val="000000"/>
                <w:sz w:val="22"/>
                <w:szCs w:val="22"/>
              </w:rPr>
              <w:t>450,66</w:t>
            </w:r>
          </w:p>
        </w:tc>
      </w:tr>
      <w:tr w:rsidR="0053617F" w:rsidTr="007833EE">
        <w:trPr>
          <w:trHeight w:val="255"/>
        </w:trPr>
        <w:tc>
          <w:tcPr>
            <w:tcW w:w="630" w:type="dxa"/>
            <w:shd w:val="clear" w:color="auto" w:fill="auto"/>
            <w:noWrap/>
            <w:vAlign w:val="center"/>
            <w:hideMark/>
          </w:tcPr>
          <w:p w:rsidR="0053617F" w:rsidRPr="00A76234" w:rsidRDefault="0053617F" w:rsidP="005D666F">
            <w:pPr>
              <w:jc w:val="right"/>
              <w:rPr>
                <w:color w:val="000000"/>
                <w:sz w:val="22"/>
                <w:szCs w:val="22"/>
              </w:rPr>
            </w:pPr>
          </w:p>
        </w:tc>
        <w:tc>
          <w:tcPr>
            <w:tcW w:w="1508" w:type="dxa"/>
            <w:shd w:val="clear" w:color="auto" w:fill="auto"/>
            <w:noWrap/>
            <w:vAlign w:val="center"/>
            <w:hideMark/>
          </w:tcPr>
          <w:p w:rsidR="0053617F" w:rsidRPr="00A76234" w:rsidRDefault="0053617F" w:rsidP="005D666F">
            <w:pPr>
              <w:rPr>
                <w:sz w:val="22"/>
                <w:szCs w:val="22"/>
              </w:rPr>
            </w:pPr>
          </w:p>
        </w:tc>
        <w:tc>
          <w:tcPr>
            <w:tcW w:w="5555" w:type="dxa"/>
            <w:shd w:val="clear" w:color="auto" w:fill="auto"/>
            <w:noWrap/>
            <w:vAlign w:val="center"/>
            <w:hideMark/>
          </w:tcPr>
          <w:p w:rsidR="0053617F" w:rsidRPr="00A76234" w:rsidRDefault="0053617F" w:rsidP="005D666F">
            <w:pPr>
              <w:rPr>
                <w:i/>
                <w:iCs/>
                <w:color w:val="000000"/>
                <w:sz w:val="22"/>
                <w:szCs w:val="22"/>
              </w:rPr>
            </w:pPr>
            <w:r w:rsidRPr="00A76234">
              <w:rPr>
                <w:i/>
                <w:iCs/>
                <w:color w:val="000000"/>
                <w:sz w:val="22"/>
                <w:szCs w:val="22"/>
              </w:rPr>
              <w:t>429,2*1,05</w:t>
            </w:r>
          </w:p>
        </w:tc>
        <w:tc>
          <w:tcPr>
            <w:tcW w:w="425" w:type="dxa"/>
            <w:shd w:val="clear" w:color="auto" w:fill="auto"/>
            <w:noWrap/>
            <w:vAlign w:val="center"/>
            <w:hideMark/>
          </w:tcPr>
          <w:p w:rsidR="0053617F" w:rsidRPr="00A76234" w:rsidRDefault="0053617F" w:rsidP="005D666F">
            <w:pPr>
              <w:rPr>
                <w:i/>
                <w:iCs/>
                <w:color w:val="000000"/>
                <w:sz w:val="22"/>
                <w:szCs w:val="22"/>
              </w:rPr>
            </w:pPr>
          </w:p>
        </w:tc>
        <w:tc>
          <w:tcPr>
            <w:tcW w:w="851" w:type="dxa"/>
            <w:shd w:val="clear" w:color="auto" w:fill="auto"/>
            <w:noWrap/>
            <w:vAlign w:val="center"/>
            <w:hideMark/>
          </w:tcPr>
          <w:p w:rsidR="0053617F" w:rsidRPr="00A76234" w:rsidRDefault="0053617F" w:rsidP="005D666F">
            <w:pPr>
              <w:jc w:val="right"/>
              <w:rPr>
                <w:i/>
                <w:iCs/>
                <w:color w:val="000000"/>
                <w:sz w:val="22"/>
                <w:szCs w:val="22"/>
              </w:rPr>
            </w:pPr>
            <w:r w:rsidRPr="00A76234">
              <w:rPr>
                <w:i/>
                <w:iCs/>
                <w:color w:val="000000"/>
                <w:sz w:val="22"/>
                <w:szCs w:val="22"/>
              </w:rPr>
              <w:t>450,66</w:t>
            </w:r>
          </w:p>
        </w:tc>
      </w:tr>
    </w:tbl>
    <w:p w:rsidR="003E43E4" w:rsidRPr="00027407" w:rsidRDefault="00A03B94" w:rsidP="00F029D0">
      <w:pPr>
        <w:numPr>
          <w:ilvl w:val="0"/>
          <w:numId w:val="11"/>
        </w:numPr>
        <w:spacing w:before="60"/>
        <w:ind w:left="426" w:hanging="426"/>
        <w:jc w:val="both"/>
        <w:rPr>
          <w:sz w:val="22"/>
          <w:szCs w:val="22"/>
        </w:rPr>
      </w:pPr>
      <w:r w:rsidRPr="00027407">
        <w:rPr>
          <w:sz w:val="22"/>
          <w:szCs w:val="22"/>
        </w:rPr>
        <w:t>Místo plnění:</w:t>
      </w:r>
    </w:p>
    <w:p w:rsidR="00A03B94" w:rsidRDefault="005F04A2" w:rsidP="00F029D0">
      <w:pPr>
        <w:autoSpaceDE w:val="0"/>
        <w:autoSpaceDN w:val="0"/>
        <w:adjustRightInd w:val="0"/>
        <w:spacing w:before="60"/>
        <w:ind w:left="426"/>
        <w:jc w:val="both"/>
        <w:rPr>
          <w:sz w:val="22"/>
          <w:szCs w:val="22"/>
        </w:rPr>
      </w:pPr>
      <w:r>
        <w:rPr>
          <w:sz w:val="22"/>
          <w:szCs w:val="22"/>
        </w:rPr>
        <w:t>Ul. Pod Kamenem, Český Krumlov</w:t>
      </w:r>
      <w:r w:rsidR="00340C59" w:rsidRPr="00027407">
        <w:rPr>
          <w:sz w:val="22"/>
          <w:szCs w:val="22"/>
        </w:rPr>
        <w:t>.</w:t>
      </w:r>
    </w:p>
    <w:p w:rsidR="000920F4" w:rsidRDefault="00874BA7" w:rsidP="000920F4">
      <w:pPr>
        <w:numPr>
          <w:ilvl w:val="0"/>
          <w:numId w:val="9"/>
        </w:numPr>
        <w:spacing w:before="120"/>
        <w:ind w:left="0" w:firstLine="0"/>
        <w:jc w:val="center"/>
        <w:rPr>
          <w:b/>
          <w:sz w:val="22"/>
          <w:szCs w:val="22"/>
        </w:rPr>
      </w:pPr>
      <w:r w:rsidRPr="00027407">
        <w:rPr>
          <w:b/>
          <w:sz w:val="22"/>
          <w:szCs w:val="22"/>
        </w:rPr>
        <w:lastRenderedPageBreak/>
        <w:t>Doba plnění</w:t>
      </w:r>
    </w:p>
    <w:p w:rsidR="00A76234" w:rsidRDefault="00153993" w:rsidP="008C2705">
      <w:pPr>
        <w:numPr>
          <w:ilvl w:val="0"/>
          <w:numId w:val="17"/>
        </w:numPr>
        <w:spacing w:before="60"/>
        <w:ind w:left="426"/>
        <w:jc w:val="both"/>
        <w:rPr>
          <w:sz w:val="22"/>
          <w:szCs w:val="22"/>
        </w:rPr>
      </w:pPr>
      <w:r w:rsidRPr="00A76234">
        <w:rPr>
          <w:sz w:val="22"/>
          <w:szCs w:val="22"/>
        </w:rPr>
        <w:t xml:space="preserve">Termín zahájení realizace stavebních prací je stanoven do </w:t>
      </w:r>
      <w:r w:rsidR="0019794D" w:rsidRPr="00A76234">
        <w:rPr>
          <w:sz w:val="22"/>
          <w:szCs w:val="22"/>
        </w:rPr>
        <w:t>pěti kalendářních dnů po nabytí</w:t>
      </w:r>
      <w:r w:rsidRPr="00A76234">
        <w:rPr>
          <w:sz w:val="22"/>
          <w:szCs w:val="22"/>
        </w:rPr>
        <w:t xml:space="preserve"> účinnosti této smlouvy, pokud se smluvní strany nedohodnou jinak. </w:t>
      </w:r>
    </w:p>
    <w:p w:rsidR="00A76234" w:rsidRPr="00CF2DBE" w:rsidRDefault="009B161C" w:rsidP="008C2705">
      <w:pPr>
        <w:numPr>
          <w:ilvl w:val="0"/>
          <w:numId w:val="17"/>
        </w:numPr>
        <w:spacing w:before="60"/>
        <w:ind w:left="426"/>
        <w:jc w:val="both"/>
        <w:rPr>
          <w:sz w:val="22"/>
          <w:szCs w:val="22"/>
        </w:rPr>
      </w:pPr>
      <w:r>
        <w:rPr>
          <w:sz w:val="22"/>
          <w:szCs w:val="22"/>
        </w:rPr>
        <w:t xml:space="preserve">Doba </w:t>
      </w:r>
      <w:r w:rsidR="00153993" w:rsidRPr="00A76234">
        <w:rPr>
          <w:sz w:val="22"/>
          <w:szCs w:val="22"/>
        </w:rPr>
        <w:t xml:space="preserve">pro </w:t>
      </w:r>
      <w:r>
        <w:rPr>
          <w:sz w:val="22"/>
          <w:szCs w:val="22"/>
        </w:rPr>
        <w:t xml:space="preserve">provedení </w:t>
      </w:r>
      <w:r w:rsidR="00153993" w:rsidRPr="00A76234">
        <w:rPr>
          <w:sz w:val="22"/>
          <w:szCs w:val="22"/>
        </w:rPr>
        <w:t xml:space="preserve">stavebních prací: </w:t>
      </w:r>
      <w:r w:rsidR="00153993" w:rsidRPr="00CF2DBE">
        <w:rPr>
          <w:sz w:val="22"/>
          <w:szCs w:val="22"/>
        </w:rPr>
        <w:t>61 kalendářní</w:t>
      </w:r>
      <w:r w:rsidR="00836B65" w:rsidRPr="00CF2DBE">
        <w:rPr>
          <w:sz w:val="22"/>
          <w:szCs w:val="22"/>
        </w:rPr>
        <w:t>ch</w:t>
      </w:r>
      <w:r w:rsidR="00153993" w:rsidRPr="00CF2DBE">
        <w:rPr>
          <w:sz w:val="22"/>
          <w:szCs w:val="22"/>
        </w:rPr>
        <w:t xml:space="preserve"> d</w:t>
      </w:r>
      <w:r w:rsidR="00132A99" w:rsidRPr="00CF2DBE">
        <w:rPr>
          <w:sz w:val="22"/>
          <w:szCs w:val="22"/>
        </w:rPr>
        <w:t>ní</w:t>
      </w:r>
      <w:r w:rsidR="00153993" w:rsidRPr="00CF2DBE">
        <w:rPr>
          <w:sz w:val="22"/>
          <w:szCs w:val="22"/>
        </w:rPr>
        <w:t xml:space="preserve"> ode dne zahájení</w:t>
      </w:r>
      <w:r w:rsidRPr="00CF2DBE">
        <w:rPr>
          <w:sz w:val="22"/>
          <w:szCs w:val="22"/>
        </w:rPr>
        <w:t xml:space="preserve"> realizace </w:t>
      </w:r>
      <w:r w:rsidR="00153993" w:rsidRPr="00CF2DBE">
        <w:rPr>
          <w:sz w:val="22"/>
          <w:szCs w:val="22"/>
        </w:rPr>
        <w:t>stavebních prací.</w:t>
      </w:r>
      <w:r w:rsidR="00A76234" w:rsidRPr="00CF2DBE">
        <w:rPr>
          <w:sz w:val="22"/>
          <w:szCs w:val="22"/>
        </w:rPr>
        <w:t xml:space="preserve"> Délka stavebních prací je dohodnuta jako závazná a nepřekročitelná. Její posouzení bude provedeno na základě zápisů ve stavebním deníku.</w:t>
      </w:r>
    </w:p>
    <w:p w:rsidR="00A76234" w:rsidRPr="00CF2DBE" w:rsidRDefault="00153993" w:rsidP="00A76234">
      <w:pPr>
        <w:numPr>
          <w:ilvl w:val="0"/>
          <w:numId w:val="17"/>
        </w:numPr>
        <w:spacing w:before="60"/>
        <w:ind w:left="426"/>
        <w:jc w:val="both"/>
        <w:rPr>
          <w:sz w:val="22"/>
          <w:szCs w:val="22"/>
        </w:rPr>
      </w:pPr>
      <w:r w:rsidRPr="00CF2DBE">
        <w:rPr>
          <w:sz w:val="22"/>
          <w:szCs w:val="22"/>
        </w:rPr>
        <w:t xml:space="preserve">Realizace stavby </w:t>
      </w:r>
      <w:r w:rsidR="000920F4" w:rsidRPr="00CF2DBE">
        <w:rPr>
          <w:sz w:val="22"/>
          <w:szCs w:val="22"/>
        </w:rPr>
        <w:t>může zasahovat do zimních</w:t>
      </w:r>
      <w:r w:rsidRPr="00CF2DBE">
        <w:rPr>
          <w:sz w:val="22"/>
          <w:szCs w:val="22"/>
        </w:rPr>
        <w:t xml:space="preserve"> měsíců. V případě nep</w:t>
      </w:r>
      <w:r w:rsidR="000920F4" w:rsidRPr="00CF2DBE">
        <w:rPr>
          <w:sz w:val="22"/>
          <w:szCs w:val="22"/>
        </w:rPr>
        <w:t>říznivých klimatických podmínek, z</w:t>
      </w:r>
      <w:r w:rsidR="0019794D" w:rsidRPr="00CF2DBE">
        <w:rPr>
          <w:sz w:val="22"/>
          <w:szCs w:val="22"/>
        </w:rPr>
        <w:t>a</w:t>
      </w:r>
      <w:r w:rsidRPr="00CF2DBE">
        <w:rPr>
          <w:sz w:val="22"/>
          <w:szCs w:val="22"/>
        </w:rPr>
        <w:t xml:space="preserve"> kterých by nebylo možné </w:t>
      </w:r>
      <w:r w:rsidR="00E96831" w:rsidRPr="00CF2DBE">
        <w:rPr>
          <w:sz w:val="22"/>
          <w:szCs w:val="22"/>
        </w:rPr>
        <w:t>stav</w:t>
      </w:r>
      <w:r w:rsidR="00A76234" w:rsidRPr="00CF2DBE">
        <w:rPr>
          <w:sz w:val="22"/>
          <w:szCs w:val="22"/>
        </w:rPr>
        <w:t>ební práce</w:t>
      </w:r>
      <w:r w:rsidR="00E96831" w:rsidRPr="00CF2DBE">
        <w:rPr>
          <w:sz w:val="22"/>
          <w:szCs w:val="22"/>
        </w:rPr>
        <w:t xml:space="preserve"> </w:t>
      </w:r>
      <w:r w:rsidRPr="00CF2DBE">
        <w:rPr>
          <w:sz w:val="22"/>
          <w:szCs w:val="22"/>
        </w:rPr>
        <w:t>zcela dokončit</w:t>
      </w:r>
      <w:r w:rsidR="000920F4" w:rsidRPr="00CF2DBE">
        <w:rPr>
          <w:sz w:val="22"/>
          <w:szCs w:val="22"/>
        </w:rPr>
        <w:t xml:space="preserve">, </w:t>
      </w:r>
      <w:r w:rsidR="0019794D" w:rsidRPr="00CF2DBE">
        <w:rPr>
          <w:sz w:val="22"/>
          <w:szCs w:val="22"/>
        </w:rPr>
        <w:t>by stavba pokračovala</w:t>
      </w:r>
      <w:r w:rsidR="000920F4" w:rsidRPr="00CF2DBE">
        <w:rPr>
          <w:sz w:val="22"/>
          <w:szCs w:val="22"/>
        </w:rPr>
        <w:t xml:space="preserve"> v rámci II.</w:t>
      </w:r>
      <w:r w:rsidR="00F77677" w:rsidRPr="00CF2DBE">
        <w:rPr>
          <w:sz w:val="22"/>
          <w:szCs w:val="22"/>
        </w:rPr>
        <w:t xml:space="preserve"> </w:t>
      </w:r>
      <w:r w:rsidR="000920F4" w:rsidRPr="00CF2DBE">
        <w:rPr>
          <w:sz w:val="22"/>
          <w:szCs w:val="22"/>
        </w:rPr>
        <w:t>etapy veřejné zakázky</w:t>
      </w:r>
      <w:r w:rsidR="00F77677" w:rsidRPr="00CF2DBE">
        <w:rPr>
          <w:sz w:val="22"/>
          <w:szCs w:val="22"/>
        </w:rPr>
        <w:t xml:space="preserve"> „Rekonstrukce vytápění v objektu SPV Pod Kamenem 179“</w:t>
      </w:r>
      <w:r w:rsidR="000920F4" w:rsidRPr="00CF2DBE">
        <w:rPr>
          <w:sz w:val="22"/>
          <w:szCs w:val="22"/>
        </w:rPr>
        <w:t>, které je stavební objekt SO 02 součástí, tj. po 15</w:t>
      </w:r>
      <w:r w:rsidR="00A76234" w:rsidRPr="00CF2DBE">
        <w:rPr>
          <w:sz w:val="22"/>
          <w:szCs w:val="22"/>
        </w:rPr>
        <w:t>.</w:t>
      </w:r>
      <w:r w:rsidR="000920F4" w:rsidRPr="00CF2DBE">
        <w:rPr>
          <w:sz w:val="22"/>
          <w:szCs w:val="22"/>
        </w:rPr>
        <w:t xml:space="preserve"> březnu 2020</w:t>
      </w:r>
      <w:r w:rsidR="0019794D" w:rsidRPr="00CF2DBE">
        <w:rPr>
          <w:sz w:val="22"/>
          <w:szCs w:val="22"/>
        </w:rPr>
        <w:t xml:space="preserve"> (</w:t>
      </w:r>
      <w:r w:rsidR="00A76234" w:rsidRPr="00CF2DBE">
        <w:rPr>
          <w:sz w:val="22"/>
          <w:szCs w:val="22"/>
        </w:rPr>
        <w:t xml:space="preserve">v závislosti na </w:t>
      </w:r>
      <w:r w:rsidR="0019794D" w:rsidRPr="00CF2DBE">
        <w:rPr>
          <w:sz w:val="22"/>
          <w:szCs w:val="22"/>
        </w:rPr>
        <w:t>klimatických podmínk</w:t>
      </w:r>
      <w:r w:rsidR="00A76234" w:rsidRPr="00CF2DBE">
        <w:rPr>
          <w:sz w:val="22"/>
          <w:szCs w:val="22"/>
        </w:rPr>
        <w:t>ách a dostupnosti materiálu</w:t>
      </w:r>
      <w:r w:rsidR="0019794D" w:rsidRPr="00CF2DBE">
        <w:rPr>
          <w:sz w:val="22"/>
          <w:szCs w:val="22"/>
        </w:rPr>
        <w:t>), pokud se smluvní strany nedohodnou jinak.</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Cena díla</w:t>
      </w:r>
    </w:p>
    <w:p w:rsidR="00517B19" w:rsidRPr="00CF2DBE" w:rsidRDefault="00874BA7" w:rsidP="00E16323">
      <w:pPr>
        <w:numPr>
          <w:ilvl w:val="0"/>
          <w:numId w:val="12"/>
        </w:numPr>
        <w:spacing w:before="60"/>
        <w:ind w:left="426" w:hanging="426"/>
        <w:jc w:val="both"/>
        <w:rPr>
          <w:sz w:val="22"/>
          <w:szCs w:val="22"/>
        </w:rPr>
      </w:pPr>
      <w:r w:rsidRPr="00CF2DBE">
        <w:rPr>
          <w:sz w:val="22"/>
          <w:szCs w:val="22"/>
        </w:rPr>
        <w:t xml:space="preserve">Cena je stanovena na základě dohody obou smluvních stran a obsahuje všechny náklady zhotovitele související s plněním jeho závazku, pokud tato smlouva nestanoví jinak. Cena je stanovena </w:t>
      </w:r>
      <w:r w:rsidR="00935E59" w:rsidRPr="00CF2DBE">
        <w:rPr>
          <w:sz w:val="22"/>
          <w:szCs w:val="22"/>
        </w:rPr>
        <w:t xml:space="preserve">dohodou smluvních stran </w:t>
      </w:r>
      <w:r w:rsidRPr="00CF2DBE">
        <w:rPr>
          <w:sz w:val="22"/>
          <w:szCs w:val="22"/>
        </w:rPr>
        <w:t xml:space="preserve">podle </w:t>
      </w:r>
      <w:r w:rsidR="00935E59" w:rsidRPr="00CF2DBE">
        <w:rPr>
          <w:sz w:val="22"/>
          <w:szCs w:val="22"/>
        </w:rPr>
        <w:t xml:space="preserve">ustanovení </w:t>
      </w:r>
      <w:r w:rsidRPr="00CF2DBE">
        <w:rPr>
          <w:sz w:val="22"/>
          <w:szCs w:val="22"/>
        </w:rPr>
        <w:t xml:space="preserve">§ 2 zákona č. 526/1990 Sb., o </w:t>
      </w:r>
      <w:r w:rsidR="00935E59" w:rsidRPr="00CF2DBE">
        <w:rPr>
          <w:sz w:val="22"/>
          <w:szCs w:val="22"/>
        </w:rPr>
        <w:t>cenách, ve znění pozd. předpisů</w:t>
      </w:r>
      <w:r w:rsidR="00517B19" w:rsidRPr="00CF2DBE">
        <w:rPr>
          <w:sz w:val="22"/>
          <w:szCs w:val="22"/>
        </w:rPr>
        <w:t>.</w:t>
      </w:r>
      <w:r w:rsidR="00CF2DBE" w:rsidRPr="00CF2DBE">
        <w:rPr>
          <w:sz w:val="22"/>
          <w:szCs w:val="22"/>
        </w:rPr>
        <w:t xml:space="preserve"> </w:t>
      </w:r>
      <w:r w:rsidR="00CF2DBE" w:rsidRPr="00CF2DBE">
        <w:rPr>
          <w:b/>
          <w:bCs/>
          <w:sz w:val="22"/>
          <w:szCs w:val="22"/>
        </w:rPr>
        <w:t>C</w:t>
      </w:r>
      <w:r w:rsidR="00517B19" w:rsidRPr="00CF2DBE">
        <w:rPr>
          <w:b/>
          <w:bCs/>
          <w:sz w:val="22"/>
          <w:szCs w:val="22"/>
        </w:rPr>
        <w:t xml:space="preserve">ena </w:t>
      </w:r>
      <w:r w:rsidR="00CF2DBE" w:rsidRPr="00CF2DBE">
        <w:rPr>
          <w:b/>
          <w:bCs/>
          <w:sz w:val="22"/>
          <w:szCs w:val="22"/>
        </w:rPr>
        <w:t>díla</w:t>
      </w:r>
      <w:r w:rsidR="00CF2DBE">
        <w:rPr>
          <w:b/>
          <w:sz w:val="22"/>
          <w:szCs w:val="22"/>
        </w:rPr>
        <w:t xml:space="preserve"> celkem </w:t>
      </w:r>
      <w:r w:rsidR="00517B19" w:rsidRPr="00CF2DBE">
        <w:rPr>
          <w:b/>
          <w:sz w:val="22"/>
          <w:szCs w:val="22"/>
        </w:rPr>
        <w:t>bez DPH</w:t>
      </w:r>
      <w:r w:rsidR="00CF2DBE">
        <w:rPr>
          <w:b/>
          <w:sz w:val="22"/>
          <w:szCs w:val="22"/>
        </w:rPr>
        <w:t xml:space="preserve"> činí </w:t>
      </w:r>
      <w:r w:rsidR="00CF2DBE" w:rsidRPr="00CF2DBE">
        <w:rPr>
          <w:b/>
          <w:sz w:val="22"/>
          <w:szCs w:val="22"/>
        </w:rPr>
        <w:t>360.001,48</w:t>
      </w:r>
      <w:r w:rsidR="00517B19" w:rsidRPr="00CF2DBE">
        <w:rPr>
          <w:b/>
          <w:sz w:val="22"/>
          <w:szCs w:val="22"/>
        </w:rPr>
        <w:t xml:space="preserve"> Kč.</w:t>
      </w:r>
    </w:p>
    <w:p w:rsidR="00947C55" w:rsidRPr="00027407" w:rsidRDefault="00E179E9" w:rsidP="00F029D0">
      <w:pPr>
        <w:numPr>
          <w:ilvl w:val="0"/>
          <w:numId w:val="12"/>
        </w:numPr>
        <w:spacing w:before="60"/>
        <w:ind w:left="426" w:hanging="426"/>
        <w:jc w:val="both"/>
        <w:rPr>
          <w:sz w:val="22"/>
          <w:szCs w:val="22"/>
        </w:rPr>
      </w:pPr>
      <w:r w:rsidRPr="00027407">
        <w:rPr>
          <w:sz w:val="22"/>
          <w:szCs w:val="22"/>
        </w:rPr>
        <w:t xml:space="preserve">Cena </w:t>
      </w:r>
      <w:r w:rsidR="00517B19">
        <w:rPr>
          <w:sz w:val="22"/>
          <w:szCs w:val="22"/>
        </w:rPr>
        <w:t xml:space="preserve">celkem </w:t>
      </w:r>
      <w:r w:rsidRPr="00027407">
        <w:rPr>
          <w:sz w:val="22"/>
          <w:szCs w:val="22"/>
        </w:rPr>
        <w:t xml:space="preserve">bez DPH </w:t>
      </w:r>
      <w:r>
        <w:rPr>
          <w:sz w:val="22"/>
          <w:szCs w:val="22"/>
        </w:rPr>
        <w:t xml:space="preserve">uvedená v </w:t>
      </w:r>
      <w:r w:rsidRPr="00027407">
        <w:rPr>
          <w:sz w:val="22"/>
          <w:szCs w:val="22"/>
        </w:rPr>
        <w:t xml:space="preserve">čl. IV odst. 1. smlouvy </w:t>
      </w:r>
      <w:r w:rsidR="00947C55" w:rsidRPr="00027407">
        <w:rPr>
          <w:sz w:val="22"/>
          <w:szCs w:val="22"/>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rsidR="00947C55" w:rsidRPr="00027407" w:rsidRDefault="00947C55" w:rsidP="00F029D0">
      <w:pPr>
        <w:numPr>
          <w:ilvl w:val="0"/>
          <w:numId w:val="12"/>
        </w:numPr>
        <w:spacing w:before="60"/>
        <w:ind w:left="426" w:hanging="426"/>
        <w:jc w:val="both"/>
        <w:rPr>
          <w:sz w:val="22"/>
          <w:szCs w:val="22"/>
        </w:rPr>
      </w:pPr>
      <w:r w:rsidRPr="00027407">
        <w:rPr>
          <w:sz w:val="22"/>
          <w:szCs w:val="22"/>
        </w:rPr>
        <w:t xml:space="preserve">Cena </w:t>
      </w:r>
      <w:r w:rsidR="00517B19">
        <w:rPr>
          <w:sz w:val="22"/>
          <w:szCs w:val="22"/>
        </w:rPr>
        <w:t xml:space="preserve">celkem </w:t>
      </w:r>
      <w:r w:rsidRPr="00027407">
        <w:rPr>
          <w:sz w:val="22"/>
          <w:szCs w:val="22"/>
        </w:rPr>
        <w:t>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pozd. předpisů (dále jen "zákon o DPH").</w:t>
      </w:r>
    </w:p>
    <w:p w:rsidR="00874BA7" w:rsidRPr="00027407" w:rsidRDefault="00947C55" w:rsidP="00F029D0">
      <w:pPr>
        <w:numPr>
          <w:ilvl w:val="0"/>
          <w:numId w:val="12"/>
        </w:numPr>
        <w:spacing w:before="60"/>
        <w:ind w:left="426" w:hanging="426"/>
        <w:jc w:val="both"/>
        <w:rPr>
          <w:sz w:val="22"/>
          <w:szCs w:val="22"/>
        </w:rPr>
      </w:pPr>
      <w:r w:rsidRPr="00027407">
        <w:rPr>
          <w:sz w:val="22"/>
          <w:szCs w:val="22"/>
        </w:rPr>
        <w:t xml:space="preserve">Smluvní strany se dohodly na tom, že položkový rozpočet obsahuje veškeré náklady zhotovitele a žádné vícenáklady již </w:t>
      </w:r>
      <w:r w:rsidR="0042591F" w:rsidRPr="00027407">
        <w:rPr>
          <w:sz w:val="22"/>
          <w:szCs w:val="22"/>
        </w:rPr>
        <w:t xml:space="preserve">nebudou </w:t>
      </w:r>
      <w:r w:rsidRPr="00027407">
        <w:rPr>
          <w:sz w:val="22"/>
          <w:szCs w:val="22"/>
        </w:rPr>
        <w:t>účtovány</w:t>
      </w:r>
      <w:r w:rsidR="00874BA7" w:rsidRPr="00027407">
        <w:rPr>
          <w:sz w:val="22"/>
          <w:szCs w:val="22"/>
        </w:rPr>
        <w:t>.</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Platební podmínky</w:t>
      </w:r>
    </w:p>
    <w:p w:rsidR="00340C59" w:rsidRPr="00027407" w:rsidRDefault="00340C59" w:rsidP="00F029D0">
      <w:pPr>
        <w:numPr>
          <w:ilvl w:val="0"/>
          <w:numId w:val="13"/>
        </w:numPr>
        <w:spacing w:before="60"/>
        <w:ind w:left="426" w:hanging="426"/>
        <w:jc w:val="both"/>
        <w:rPr>
          <w:bCs/>
          <w:sz w:val="22"/>
          <w:szCs w:val="22"/>
        </w:rPr>
      </w:pPr>
      <w:r w:rsidRPr="00027407">
        <w:rPr>
          <w:bCs/>
          <w:sz w:val="22"/>
          <w:szCs w:val="22"/>
        </w:rPr>
        <w:t>Smluvní cenu podle čl. IV. odst. 1. této smlouvy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rsidR="00340C59" w:rsidRPr="00027407" w:rsidRDefault="00340C59" w:rsidP="00F029D0">
      <w:pPr>
        <w:numPr>
          <w:ilvl w:val="0"/>
          <w:numId w:val="13"/>
        </w:numPr>
        <w:spacing w:before="60"/>
        <w:ind w:left="426" w:hanging="426"/>
        <w:jc w:val="both"/>
        <w:rPr>
          <w:bCs/>
          <w:sz w:val="22"/>
          <w:szCs w:val="22"/>
        </w:rPr>
      </w:pPr>
      <w:r w:rsidRPr="00027407">
        <w:rPr>
          <w:bCs/>
          <w:sz w:val="22"/>
          <w:szCs w:val="22"/>
        </w:rPr>
        <w:t>Daňový doklad (faktura) bude obsahovat náležitosti daňového účetního dokladu, formou a obsahem odpovídat zákonu č. 563/1991 Sb., o účetnictví, ve znění pozd. předpisů, zákonu o DPH a bude mít náležitosti obchodní listiny dle § 435 zákona č. 89/2012 Sb., občanský zákoník, ve znění pozd.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2 originálů.</w:t>
      </w:r>
    </w:p>
    <w:p w:rsidR="00340C59" w:rsidRPr="00027407" w:rsidRDefault="00340C59" w:rsidP="00F029D0">
      <w:pPr>
        <w:numPr>
          <w:ilvl w:val="0"/>
          <w:numId w:val="13"/>
        </w:numPr>
        <w:spacing w:before="60"/>
        <w:ind w:left="426" w:hanging="426"/>
        <w:jc w:val="both"/>
        <w:rPr>
          <w:bCs/>
          <w:sz w:val="22"/>
          <w:szCs w:val="22"/>
        </w:rPr>
      </w:pPr>
      <w:r w:rsidRPr="00027407">
        <w:rPr>
          <w:bCs/>
          <w:sz w:val="22"/>
          <w:szCs w:val="22"/>
        </w:rPr>
        <w:t>Zjistí-li objednavatel ve lhůtě splatnosti u předaného a převzatého dílčího plnění vady, je oprávněn zhotoviteli daňový doklad (fakturu) vrátit a příslušnou úhradu pozastavit až do data odstranění vady.</w:t>
      </w:r>
    </w:p>
    <w:p w:rsidR="00340C59" w:rsidRPr="00027407" w:rsidRDefault="00340C59" w:rsidP="00F029D0">
      <w:pPr>
        <w:numPr>
          <w:ilvl w:val="0"/>
          <w:numId w:val="13"/>
        </w:numPr>
        <w:spacing w:before="60"/>
        <w:ind w:left="426" w:hanging="426"/>
        <w:jc w:val="both"/>
        <w:rPr>
          <w:bCs/>
          <w:sz w:val="22"/>
          <w:szCs w:val="22"/>
        </w:rPr>
      </w:pPr>
      <w:r w:rsidRPr="00027407">
        <w:rPr>
          <w:sz w:val="22"/>
          <w:szCs w:val="22"/>
        </w:rPr>
        <w:t xml:space="preserve">Objednatel se zavazuje zaplatit platby do </w:t>
      </w:r>
      <w:r w:rsidR="00517B19">
        <w:rPr>
          <w:sz w:val="22"/>
          <w:szCs w:val="22"/>
        </w:rPr>
        <w:t>21</w:t>
      </w:r>
      <w:r w:rsidRPr="00027407">
        <w:rPr>
          <w:sz w:val="22"/>
          <w:szCs w:val="22"/>
        </w:rPr>
        <w:t xml:space="preserve"> dnů od doručení daňového dokladu (faktury). V pochybnostech se má za to, že daňový doklad (faktura) byl objednateli doručen třetí den po odeslání zhotovitelem.</w:t>
      </w:r>
    </w:p>
    <w:p w:rsidR="00340C59" w:rsidRDefault="00340C59" w:rsidP="00F029D0">
      <w:pPr>
        <w:numPr>
          <w:ilvl w:val="0"/>
          <w:numId w:val="13"/>
        </w:numPr>
        <w:spacing w:before="60"/>
        <w:ind w:left="426" w:hanging="426"/>
        <w:jc w:val="both"/>
        <w:rPr>
          <w:bCs/>
          <w:sz w:val="22"/>
          <w:szCs w:val="22"/>
        </w:rPr>
      </w:pPr>
      <w:r w:rsidRPr="00027407">
        <w:rPr>
          <w:bCs/>
          <w:sz w:val="22"/>
          <w:szCs w:val="22"/>
        </w:rPr>
        <w:t>Zaplacení ceny za dílo ani její části nebude považováno za prohlášení/potvrzení objednatele o řádném a včasném poskytnutí plnění zhotovitelem nebo o tom, že plnění přejímá a akceptuje i s vadami, a to bez ohledu na výši provedené platby nebo podklady, na základě nichž byla provedena.</w:t>
      </w:r>
    </w:p>
    <w:p w:rsidR="0078051A" w:rsidRDefault="0078051A">
      <w:pPr>
        <w:rPr>
          <w:b/>
          <w:sz w:val="22"/>
          <w:szCs w:val="22"/>
        </w:rPr>
      </w:pPr>
      <w:r>
        <w:rPr>
          <w:b/>
          <w:sz w:val="22"/>
          <w:szCs w:val="22"/>
        </w:rPr>
        <w:br w:type="page"/>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lastRenderedPageBreak/>
        <w:t>Kvalitativní a technické podmínky</w:t>
      </w:r>
    </w:p>
    <w:p w:rsidR="00874BA7" w:rsidRPr="00027407" w:rsidRDefault="00874BA7" w:rsidP="005F04A2">
      <w:pPr>
        <w:numPr>
          <w:ilvl w:val="0"/>
          <w:numId w:val="1"/>
        </w:numPr>
        <w:tabs>
          <w:tab w:val="clear" w:pos="720"/>
          <w:tab w:val="num" w:pos="-4253"/>
        </w:tabs>
        <w:spacing w:before="60"/>
        <w:ind w:left="426" w:hanging="426"/>
        <w:jc w:val="both"/>
        <w:rPr>
          <w:sz w:val="22"/>
          <w:szCs w:val="22"/>
        </w:rPr>
      </w:pPr>
      <w:r w:rsidRPr="00027407">
        <w:rPr>
          <w:sz w:val="22"/>
          <w:szCs w:val="22"/>
        </w:rPr>
        <w:t>Kvalitativní a technické podmínky předmětu díla jsou vymezeny zadávací dokumentací</w:t>
      </w:r>
      <w:r w:rsidRPr="00027407">
        <w:rPr>
          <w:bCs/>
          <w:iCs/>
          <w:sz w:val="22"/>
          <w:szCs w:val="22"/>
        </w:rPr>
        <w:t>, projektovou dokumentací</w:t>
      </w:r>
      <w:r w:rsidR="005F04A2">
        <w:rPr>
          <w:bCs/>
          <w:iCs/>
          <w:sz w:val="22"/>
          <w:szCs w:val="22"/>
        </w:rPr>
        <w:t xml:space="preserve"> a </w:t>
      </w:r>
      <w:r w:rsidR="006825AB" w:rsidRPr="00027407">
        <w:rPr>
          <w:sz w:val="22"/>
          <w:szCs w:val="22"/>
        </w:rPr>
        <w:t xml:space="preserve">soupisem </w:t>
      </w:r>
      <w:r w:rsidR="005F04A2">
        <w:rPr>
          <w:sz w:val="22"/>
          <w:szCs w:val="22"/>
        </w:rPr>
        <w:t xml:space="preserve">stavebních </w:t>
      </w:r>
      <w:r w:rsidR="006825AB" w:rsidRPr="00027407">
        <w:rPr>
          <w:sz w:val="22"/>
          <w:szCs w:val="22"/>
        </w:rPr>
        <w:t>prací</w:t>
      </w:r>
      <w:r w:rsidR="005F04A2">
        <w:rPr>
          <w:sz w:val="22"/>
          <w:szCs w:val="22"/>
        </w:rPr>
        <w:t xml:space="preserve">, dodávek a služeb s </w:t>
      </w:r>
      <w:r w:rsidR="006825AB" w:rsidRPr="00027407">
        <w:rPr>
          <w:bCs/>
          <w:iCs/>
          <w:sz w:val="22"/>
          <w:szCs w:val="22"/>
        </w:rPr>
        <w:t>výkazem výměr</w:t>
      </w:r>
      <w:r w:rsidR="005F04A2">
        <w:rPr>
          <w:bCs/>
          <w:iCs/>
          <w:sz w:val="22"/>
          <w:szCs w:val="22"/>
        </w:rPr>
        <w:t>.</w:t>
      </w:r>
    </w:p>
    <w:p w:rsidR="00874BA7" w:rsidRPr="00027407" w:rsidRDefault="00874BA7" w:rsidP="00F029D0">
      <w:pPr>
        <w:numPr>
          <w:ilvl w:val="0"/>
          <w:numId w:val="1"/>
        </w:numPr>
        <w:tabs>
          <w:tab w:val="clear" w:pos="720"/>
          <w:tab w:val="num" w:pos="-4111"/>
        </w:tabs>
        <w:spacing w:before="60"/>
        <w:ind w:left="426" w:hanging="426"/>
        <w:jc w:val="both"/>
        <w:rPr>
          <w:sz w:val="22"/>
          <w:szCs w:val="22"/>
        </w:rPr>
      </w:pPr>
      <w:r w:rsidRPr="00027407">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rsidR="00874BA7" w:rsidRPr="00027407" w:rsidRDefault="00874BA7" w:rsidP="00F029D0">
      <w:pPr>
        <w:numPr>
          <w:ilvl w:val="0"/>
          <w:numId w:val="1"/>
        </w:numPr>
        <w:tabs>
          <w:tab w:val="clear" w:pos="720"/>
          <w:tab w:val="num" w:pos="-4253"/>
        </w:tabs>
        <w:spacing w:before="60"/>
        <w:ind w:left="426" w:hanging="426"/>
        <w:jc w:val="both"/>
        <w:rPr>
          <w:sz w:val="22"/>
          <w:szCs w:val="22"/>
        </w:rPr>
      </w:pPr>
      <w:r w:rsidRPr="00027407">
        <w:rPr>
          <w:sz w:val="22"/>
          <w:szCs w:val="22"/>
        </w:rPr>
        <w:t>Jakékoliv změny je nutno odsouhlasit oprávněnými zástupci obou smluvních stran.</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Provádění díla</w:t>
      </w:r>
    </w:p>
    <w:p w:rsidR="00874BA7" w:rsidRPr="00027407" w:rsidRDefault="00874BA7" w:rsidP="00F029D0">
      <w:pPr>
        <w:numPr>
          <w:ilvl w:val="0"/>
          <w:numId w:val="2"/>
        </w:numPr>
        <w:tabs>
          <w:tab w:val="clear" w:pos="720"/>
          <w:tab w:val="num" w:pos="-4253"/>
        </w:tabs>
        <w:spacing w:before="60"/>
        <w:ind w:left="426" w:hanging="426"/>
        <w:jc w:val="both"/>
        <w:rPr>
          <w:sz w:val="22"/>
          <w:szCs w:val="22"/>
        </w:rPr>
      </w:pPr>
      <w:r w:rsidRPr="00027407">
        <w:rPr>
          <w:sz w:val="22"/>
          <w:szCs w:val="22"/>
        </w:rPr>
        <w:t>Zhotovitel bude při plnění předmětu díla této smlouvy postupovat s odbornou péčí a zavazuje se dodržovat obecně závazné právní předpisy, technické normy a podmínky této smlouvy.</w:t>
      </w:r>
    </w:p>
    <w:p w:rsidR="00874BA7" w:rsidRPr="00027407" w:rsidRDefault="00874BA7" w:rsidP="00F029D0">
      <w:pPr>
        <w:numPr>
          <w:ilvl w:val="0"/>
          <w:numId w:val="2"/>
        </w:numPr>
        <w:tabs>
          <w:tab w:val="clear" w:pos="720"/>
          <w:tab w:val="num" w:pos="-4253"/>
        </w:tabs>
        <w:spacing w:before="60"/>
        <w:ind w:left="426" w:hanging="426"/>
        <w:jc w:val="both"/>
        <w:rPr>
          <w:sz w:val="22"/>
          <w:szCs w:val="22"/>
        </w:rPr>
      </w:pPr>
      <w:r w:rsidRPr="00027407">
        <w:rPr>
          <w:sz w:val="22"/>
          <w:szCs w:val="22"/>
        </w:rPr>
        <w:t>Objednatel je oprávněn průběžně kontrolovat průběh zhotovení díla.</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Předání díla</w:t>
      </w:r>
    </w:p>
    <w:p w:rsidR="00874BA7" w:rsidRPr="00027407" w:rsidRDefault="00874BA7" w:rsidP="00F029D0">
      <w:pPr>
        <w:numPr>
          <w:ilvl w:val="0"/>
          <w:numId w:val="3"/>
        </w:numPr>
        <w:tabs>
          <w:tab w:val="clear" w:pos="720"/>
        </w:tabs>
        <w:spacing w:before="60"/>
        <w:ind w:left="426" w:hanging="426"/>
        <w:jc w:val="both"/>
        <w:rPr>
          <w:sz w:val="22"/>
          <w:szCs w:val="22"/>
        </w:rPr>
      </w:pPr>
      <w:r w:rsidRPr="00027407">
        <w:rPr>
          <w:sz w:val="22"/>
          <w:szCs w:val="22"/>
        </w:rPr>
        <w:t>Zhotovitel se zavazuje nejméně 5 dnů před odevzdáním díla vyzvat objednatele k jeho převzetí. Objednatel potvrdí písemně datum přejímky.</w:t>
      </w:r>
    </w:p>
    <w:p w:rsidR="00874BA7" w:rsidRPr="00027407" w:rsidRDefault="00874BA7" w:rsidP="00F029D0">
      <w:pPr>
        <w:numPr>
          <w:ilvl w:val="0"/>
          <w:numId w:val="3"/>
        </w:numPr>
        <w:tabs>
          <w:tab w:val="clear" w:pos="720"/>
        </w:tabs>
        <w:spacing w:before="60"/>
        <w:ind w:left="426" w:hanging="426"/>
        <w:jc w:val="both"/>
        <w:rPr>
          <w:sz w:val="22"/>
          <w:szCs w:val="22"/>
        </w:rPr>
      </w:pPr>
      <w:r w:rsidRPr="00027407">
        <w:rPr>
          <w:sz w:val="22"/>
          <w:szCs w:val="22"/>
        </w:rPr>
        <w:t>Termínu převzetí díla bude předcházet přejímací řízení, které bude písemně oznámeno zhotovitelem objednateli.</w:t>
      </w:r>
    </w:p>
    <w:p w:rsidR="00874BA7" w:rsidRPr="00027407" w:rsidRDefault="00874BA7" w:rsidP="00F029D0">
      <w:pPr>
        <w:numPr>
          <w:ilvl w:val="2"/>
          <w:numId w:val="3"/>
        </w:numPr>
        <w:tabs>
          <w:tab w:val="clear" w:pos="2340"/>
        </w:tabs>
        <w:spacing w:before="60"/>
        <w:ind w:left="426" w:hanging="426"/>
        <w:jc w:val="both"/>
        <w:rPr>
          <w:sz w:val="22"/>
          <w:szCs w:val="22"/>
        </w:rPr>
      </w:pPr>
      <w:r w:rsidRPr="00027407">
        <w:rPr>
          <w:sz w:val="22"/>
          <w:szCs w:val="22"/>
        </w:rPr>
        <w:t>O předání a převzetí díla bude sepsán zápis, který bude obsahovat zejména:</w:t>
      </w:r>
    </w:p>
    <w:p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označení díla,</w:t>
      </w:r>
    </w:p>
    <w:p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označení objednatele,</w:t>
      </w:r>
    </w:p>
    <w:p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označení zhotovitele,</w:t>
      </w:r>
    </w:p>
    <w:p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identifikaci smlouvy,</w:t>
      </w:r>
    </w:p>
    <w:p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další údaje dle smluvního ujednání obou stran.</w:t>
      </w:r>
    </w:p>
    <w:p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Pokud objednatel odmítl dokončené dílo převzít, musí být sepsán o tomto zápis se stanovisky obou smluvních stran a se zdůvodněním.</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Odpovědnost za vady, záruky, reklamace.</w:t>
      </w:r>
    </w:p>
    <w:p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Zhotovitel odpovídá za vady díla v záruční době, jeho odpovědnost se řídí příslušnými ustanoveními </w:t>
      </w:r>
      <w:r w:rsidR="00947C55" w:rsidRPr="00027407">
        <w:rPr>
          <w:sz w:val="22"/>
          <w:szCs w:val="22"/>
        </w:rPr>
        <w:t>občanské</w:t>
      </w:r>
      <w:r w:rsidRPr="00027407">
        <w:rPr>
          <w:sz w:val="22"/>
          <w:szCs w:val="22"/>
        </w:rPr>
        <w:t xml:space="preserve">ho zákoníku (§§ </w:t>
      </w:r>
      <w:r w:rsidR="00962AF0" w:rsidRPr="00027407">
        <w:rPr>
          <w:sz w:val="22"/>
          <w:szCs w:val="22"/>
        </w:rPr>
        <w:t>2615</w:t>
      </w:r>
      <w:r w:rsidRPr="00027407">
        <w:rPr>
          <w:sz w:val="22"/>
          <w:szCs w:val="22"/>
        </w:rPr>
        <w:t xml:space="preserve"> a násl. </w:t>
      </w:r>
      <w:r w:rsidR="00962AF0" w:rsidRPr="00027407">
        <w:rPr>
          <w:sz w:val="22"/>
          <w:szCs w:val="22"/>
        </w:rPr>
        <w:t xml:space="preserve">občanského </w:t>
      </w:r>
      <w:r w:rsidRPr="00027407">
        <w:rPr>
          <w:sz w:val="22"/>
          <w:szCs w:val="22"/>
        </w:rPr>
        <w:t>zákoníku).</w:t>
      </w:r>
    </w:p>
    <w:p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Zhotovitel poskytuje záruku za jakost provedeného díla po dobu 60 měsíců. Záruční doba počíná plynout ode dne předání a převzetí díla. </w:t>
      </w:r>
      <w:r w:rsidRPr="00027407">
        <w:rPr>
          <w:bCs/>
          <w:iCs/>
          <w:sz w:val="22"/>
          <w:szCs w:val="22"/>
        </w:rPr>
        <w:t>Současně je zhotovitel oprávněn předat zadavateli popis údržby zhotoveného díla</w:t>
      </w:r>
    </w:p>
    <w:p w:rsidR="00874BA7" w:rsidRPr="00027407" w:rsidRDefault="00874BA7" w:rsidP="00F029D0">
      <w:pPr>
        <w:numPr>
          <w:ilvl w:val="0"/>
          <w:numId w:val="5"/>
        </w:numPr>
        <w:tabs>
          <w:tab w:val="clear" w:pos="1440"/>
          <w:tab w:val="num" w:pos="-4253"/>
        </w:tabs>
        <w:spacing w:before="60"/>
        <w:ind w:left="426" w:hanging="426"/>
        <w:jc w:val="both"/>
        <w:rPr>
          <w:sz w:val="22"/>
          <w:szCs w:val="22"/>
        </w:rPr>
      </w:pPr>
      <w:r w:rsidRPr="00027407">
        <w:rPr>
          <w:sz w:val="22"/>
          <w:szCs w:val="22"/>
        </w:rPr>
        <w:t>Vyskytne-li se v průběhu záruční doby na provedeném díle vada, objednatel písemně toto oznámí zhotoviteli, což znamená, že požaduje její bezplatné odstranění.</w:t>
      </w:r>
    </w:p>
    <w:p w:rsidR="00874BA7" w:rsidRPr="00027407" w:rsidRDefault="00874BA7" w:rsidP="00F029D0">
      <w:pPr>
        <w:numPr>
          <w:ilvl w:val="0"/>
          <w:numId w:val="5"/>
        </w:numPr>
        <w:tabs>
          <w:tab w:val="clear" w:pos="1440"/>
        </w:tabs>
        <w:spacing w:before="60"/>
        <w:ind w:left="426" w:hanging="426"/>
        <w:jc w:val="both"/>
        <w:rPr>
          <w:i/>
          <w:sz w:val="22"/>
          <w:szCs w:val="22"/>
        </w:rPr>
      </w:pPr>
      <w:r w:rsidRPr="00027407">
        <w:rPr>
          <w:sz w:val="22"/>
          <w:szCs w:val="22"/>
        </w:rPr>
        <w:t>Objednatel je povinen vady zjištěné v průběhu trvání záruční doby písemně reklamovat u zhotovitele bez zbytečného odkladu po jejich zjištění; zhotovitel oznámí nejpozději do 15-ti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Objednatel je povinen umožnit zhotoviteli odstranění vady, zhotovitel </w:t>
      </w:r>
      <w:r w:rsidR="00962AF0" w:rsidRPr="00027407">
        <w:rPr>
          <w:sz w:val="22"/>
          <w:szCs w:val="22"/>
        </w:rPr>
        <w:t>započne s odstraňování vady do sed</w:t>
      </w:r>
      <w:r w:rsidRPr="00027407">
        <w:rPr>
          <w:sz w:val="22"/>
          <w:szCs w:val="22"/>
        </w:rPr>
        <w:t>mi pracovních dnů ode dne doručení písemného oznámení o vadě, pokud se smluvní strany nedohodnou jinak.</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Odstoupení od smlouvy</w:t>
      </w:r>
    </w:p>
    <w:p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Objednatel je oprávněn odstoupit od smlouvy v případě, že zhotovitel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lastRenderedPageBreak/>
        <w:t>Odstoupení nabývá účinnosti dnem jeho doručení druhé smluvní straně a jeho účinky se řídí příslušnými ustanoveními občanského zákoníku.</w:t>
      </w:r>
    </w:p>
    <w:p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V případě odstoupení objednatele je zhotovitel povinen předat objednateli nedokončené dílo vč. věcí, které jsou součástí díla a byly jím opatřeny, a uhradit objednateli příp. vzniklou škodu.</w:t>
      </w:r>
    </w:p>
    <w:p w:rsidR="00874BA7"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Objednatel je povinen v případě odstoupení od této smlouvy uhradit zhotoviteli náklady, které zhotovitel vynaložil na zhotovení díla ke dni, kdy došlo k odstoupení od smlouvy</w:t>
      </w:r>
      <w:r w:rsidR="00874BA7" w:rsidRPr="00027407">
        <w:rPr>
          <w:sz w:val="22"/>
          <w:szCs w:val="22"/>
        </w:rPr>
        <w:t>.</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Sankce</w:t>
      </w:r>
    </w:p>
    <w:p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 xml:space="preserve">V případě, že zhotovitel nedodrží </w:t>
      </w:r>
      <w:r w:rsidR="009B161C">
        <w:rPr>
          <w:sz w:val="22"/>
          <w:szCs w:val="22"/>
        </w:rPr>
        <w:t xml:space="preserve">celkovou sjednanou dobu pro provedení stavebních prací </w:t>
      </w:r>
      <w:r w:rsidRPr="00027407">
        <w:rPr>
          <w:sz w:val="22"/>
          <w:szCs w:val="22"/>
        </w:rPr>
        <w:t xml:space="preserve">z důvodů na jeho straně, zaplatí objednateli smluvní pokutu ve výši </w:t>
      </w:r>
      <w:r w:rsidR="00244344">
        <w:rPr>
          <w:sz w:val="22"/>
          <w:szCs w:val="22"/>
        </w:rPr>
        <w:t xml:space="preserve">0,25 % </w:t>
      </w:r>
      <w:r w:rsidRPr="00027407">
        <w:rPr>
          <w:sz w:val="22"/>
          <w:szCs w:val="22"/>
        </w:rPr>
        <w:t>z ceny díla za každý i započatý den prodlení.</w:t>
      </w:r>
    </w:p>
    <w:p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 xml:space="preserve">V případě nedodržení termínu k odstranění vad v záruční době dle čl. IX. odst. 4. této smlouvy, zaplatí zhotovitel objednateli smluvní pokutu ve výši </w:t>
      </w:r>
      <w:r w:rsidR="009674C2">
        <w:rPr>
          <w:sz w:val="22"/>
          <w:szCs w:val="22"/>
        </w:rPr>
        <w:t>1.000</w:t>
      </w:r>
      <w:r w:rsidRPr="00027407">
        <w:rPr>
          <w:sz w:val="22"/>
          <w:szCs w:val="22"/>
        </w:rPr>
        <w:t>,</w:t>
      </w:r>
      <w:r w:rsidR="00244344">
        <w:rPr>
          <w:sz w:val="22"/>
          <w:szCs w:val="22"/>
        </w:rPr>
        <w:t>00</w:t>
      </w:r>
      <w:r w:rsidRPr="00027407">
        <w:rPr>
          <w:sz w:val="22"/>
          <w:szCs w:val="22"/>
        </w:rPr>
        <w:t xml:space="preserve"> Kč za vadu a každý den prodlení.</w:t>
      </w:r>
    </w:p>
    <w:p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Pokud objednatel neuhradí fakturu za provedení díla ve stanoveném termínu, zaplatí zhotoviteli úrok z prodlení ve výši 0,05 % z dlužné částky za každý i započatý den prodlení.</w:t>
      </w:r>
    </w:p>
    <w:p w:rsidR="00874BA7" w:rsidRPr="00027407" w:rsidRDefault="00340C59" w:rsidP="00F029D0">
      <w:pPr>
        <w:numPr>
          <w:ilvl w:val="0"/>
          <w:numId w:val="7"/>
        </w:numPr>
        <w:tabs>
          <w:tab w:val="clear" w:pos="1440"/>
          <w:tab w:val="num" w:pos="-4253"/>
        </w:tabs>
        <w:spacing w:before="60"/>
        <w:ind w:left="426" w:hanging="426"/>
        <w:jc w:val="both"/>
        <w:rPr>
          <w:sz w:val="22"/>
          <w:szCs w:val="22"/>
        </w:rPr>
      </w:pPr>
      <w:r w:rsidRPr="00027407">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r w:rsidR="00874BA7" w:rsidRPr="00027407">
        <w:rPr>
          <w:sz w:val="22"/>
          <w:szCs w:val="22"/>
        </w:rPr>
        <w:t>.</w:t>
      </w:r>
    </w:p>
    <w:p w:rsidR="00340C59" w:rsidRPr="00027407" w:rsidRDefault="00340C59" w:rsidP="00C97B61">
      <w:pPr>
        <w:numPr>
          <w:ilvl w:val="0"/>
          <w:numId w:val="9"/>
        </w:numPr>
        <w:spacing w:before="120"/>
        <w:ind w:left="0" w:firstLine="0"/>
        <w:jc w:val="center"/>
        <w:rPr>
          <w:b/>
          <w:sz w:val="22"/>
          <w:szCs w:val="22"/>
        </w:rPr>
      </w:pPr>
      <w:r w:rsidRPr="00027407">
        <w:rPr>
          <w:b/>
          <w:sz w:val="22"/>
          <w:szCs w:val="22"/>
        </w:rPr>
        <w:t>Další ujednání</w:t>
      </w:r>
    </w:p>
    <w:p w:rsidR="00340C59" w:rsidRPr="00027407" w:rsidRDefault="00340C59" w:rsidP="00F029D0">
      <w:pPr>
        <w:numPr>
          <w:ilvl w:val="0"/>
          <w:numId w:val="14"/>
        </w:numPr>
        <w:tabs>
          <w:tab w:val="clear" w:pos="1440"/>
          <w:tab w:val="num" w:pos="-3240"/>
        </w:tabs>
        <w:spacing w:before="60"/>
        <w:ind w:left="426" w:hanging="426"/>
        <w:jc w:val="both"/>
        <w:rPr>
          <w:sz w:val="22"/>
          <w:szCs w:val="22"/>
        </w:rPr>
      </w:pPr>
      <w:r w:rsidRPr="00027407">
        <w:rPr>
          <w:sz w:val="22"/>
          <w:szCs w:val="22"/>
        </w:rPr>
        <w:t>Ve smyslu zákona č. 320/2001 Sb., o finanční kontrole, ve znění pozd.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dále zavazuje poskytnout na žádost objednatele písemně jakékoli doplňující informace související s realizací projektu, a to ve lhůtě stanovené objednatelem.</w:t>
      </w:r>
    </w:p>
    <w:p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zavazuje archivovat originální vyhotovení smlouvy včetně jejích dodatků, originály účetních dokladů a dalších dokladů vztahujících se k realizaci předmětu této smlouvy po dobu pěti let od ukončení realizace projektu.</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Závěrečná ustanovení</w:t>
      </w:r>
    </w:p>
    <w:p w:rsidR="00E837D8" w:rsidRPr="00F546F3" w:rsidRDefault="00E837D8" w:rsidP="00E837D8">
      <w:pPr>
        <w:numPr>
          <w:ilvl w:val="0"/>
          <w:numId w:val="8"/>
        </w:numPr>
        <w:tabs>
          <w:tab w:val="clear" w:pos="2340"/>
        </w:tabs>
        <w:spacing w:before="60"/>
        <w:ind w:left="284" w:hanging="284"/>
        <w:jc w:val="both"/>
        <w:rPr>
          <w:sz w:val="22"/>
          <w:szCs w:val="22"/>
        </w:rPr>
      </w:pPr>
      <w:bookmarkStart w:id="0" w:name="_Hlk511041587"/>
      <w:bookmarkStart w:id="1" w:name="_Hlk489554496"/>
      <w:r w:rsidRPr="00F546F3">
        <w:rPr>
          <w:sz w:val="22"/>
          <w:szCs w:val="22"/>
        </w:rPr>
        <w:t xml:space="preserve">Smlouva byla schválena radou města Český Krumlov dne </w:t>
      </w:r>
      <w:r w:rsidR="00C97B61">
        <w:rPr>
          <w:sz w:val="22"/>
          <w:szCs w:val="22"/>
        </w:rPr>
        <w:t>16</w:t>
      </w:r>
      <w:r w:rsidRPr="00CF2DBE">
        <w:rPr>
          <w:sz w:val="22"/>
          <w:szCs w:val="22"/>
        </w:rPr>
        <w:t>.</w:t>
      </w:r>
      <w:r w:rsidR="00CF2DBE">
        <w:rPr>
          <w:sz w:val="22"/>
          <w:szCs w:val="22"/>
        </w:rPr>
        <w:t xml:space="preserve"> </w:t>
      </w:r>
      <w:r w:rsidR="00C97B61">
        <w:rPr>
          <w:sz w:val="22"/>
          <w:szCs w:val="22"/>
        </w:rPr>
        <w:t xml:space="preserve">března </w:t>
      </w:r>
      <w:r w:rsidR="00CF2DBE">
        <w:rPr>
          <w:sz w:val="22"/>
          <w:szCs w:val="22"/>
        </w:rPr>
        <w:t>20</w:t>
      </w:r>
      <w:r w:rsidR="00C97B61">
        <w:rPr>
          <w:sz w:val="22"/>
          <w:szCs w:val="22"/>
        </w:rPr>
        <w:t>20</w:t>
      </w:r>
      <w:r w:rsidRPr="00F546F3">
        <w:rPr>
          <w:sz w:val="22"/>
          <w:szCs w:val="22"/>
        </w:rPr>
        <w:t xml:space="preserve">, </w:t>
      </w:r>
      <w:r w:rsidR="00C97B61" w:rsidRPr="00F546F3">
        <w:rPr>
          <w:sz w:val="22"/>
          <w:szCs w:val="22"/>
        </w:rPr>
        <w:t xml:space="preserve">usnesení </w:t>
      </w:r>
      <w:r w:rsidRPr="00F546F3">
        <w:rPr>
          <w:sz w:val="22"/>
          <w:szCs w:val="22"/>
        </w:rPr>
        <w:t xml:space="preserve">č. </w:t>
      </w:r>
      <w:r w:rsidR="00C97B61">
        <w:rPr>
          <w:sz w:val="22"/>
          <w:szCs w:val="22"/>
        </w:rPr>
        <w:t>0123/RM7/2020</w:t>
      </w:r>
      <w:r w:rsidRPr="00F546F3">
        <w:rPr>
          <w:sz w:val="22"/>
          <w:szCs w:val="22"/>
        </w:rPr>
        <w:t>.</w:t>
      </w:r>
      <w:bookmarkEnd w:id="0"/>
    </w:p>
    <w:bookmarkEnd w:id="1"/>
    <w:p w:rsidR="00E837D8" w:rsidRPr="000D1D1C" w:rsidRDefault="00E837D8" w:rsidP="0053617F">
      <w:pPr>
        <w:numPr>
          <w:ilvl w:val="0"/>
          <w:numId w:val="8"/>
        </w:numPr>
        <w:tabs>
          <w:tab w:val="clear" w:pos="2340"/>
        </w:tabs>
        <w:spacing w:before="60"/>
        <w:ind w:left="284" w:hanging="284"/>
        <w:jc w:val="both"/>
        <w:rPr>
          <w:sz w:val="22"/>
          <w:szCs w:val="22"/>
        </w:rPr>
      </w:pPr>
      <w:r w:rsidRPr="000D1D1C">
        <w:rPr>
          <w:sz w:val="22"/>
          <w:szCs w:val="22"/>
        </w:rPr>
        <w:t>Nedílnou součástí této smlouvy j</w:t>
      </w:r>
      <w:r>
        <w:rPr>
          <w:sz w:val="22"/>
          <w:szCs w:val="22"/>
        </w:rPr>
        <w:t>e</w:t>
      </w:r>
      <w:r w:rsidRPr="000D1D1C">
        <w:rPr>
          <w:sz w:val="22"/>
          <w:szCs w:val="22"/>
        </w:rPr>
        <w:t xml:space="preserve"> </w:t>
      </w:r>
      <w:r>
        <w:rPr>
          <w:sz w:val="22"/>
          <w:szCs w:val="22"/>
        </w:rPr>
        <w:t xml:space="preserve">soupis prací a dodávek </w:t>
      </w:r>
      <w:r w:rsidRPr="000D1D1C">
        <w:rPr>
          <w:sz w:val="22"/>
          <w:szCs w:val="22"/>
        </w:rPr>
        <w:t>(oceněn</w:t>
      </w:r>
      <w:r>
        <w:rPr>
          <w:sz w:val="22"/>
          <w:szCs w:val="22"/>
        </w:rPr>
        <w:t>ý</w:t>
      </w:r>
      <w:r w:rsidRPr="000D1D1C">
        <w:rPr>
          <w:sz w:val="22"/>
          <w:szCs w:val="22"/>
        </w:rPr>
        <w:t xml:space="preserve"> výkaz výměr), jež zhotovitel poskytl objednateli při zpracování nabídky, a které tvoří přílohu této smlouvy.</w:t>
      </w:r>
    </w:p>
    <w:p w:rsidR="00E837D8" w:rsidRPr="00C40F16" w:rsidRDefault="00E837D8" w:rsidP="0053617F">
      <w:pPr>
        <w:numPr>
          <w:ilvl w:val="0"/>
          <w:numId w:val="8"/>
        </w:numPr>
        <w:tabs>
          <w:tab w:val="clear" w:pos="2340"/>
        </w:tabs>
        <w:spacing w:before="60"/>
        <w:ind w:left="284" w:hanging="284"/>
        <w:jc w:val="both"/>
        <w:rPr>
          <w:sz w:val="22"/>
          <w:szCs w:val="22"/>
        </w:rPr>
      </w:pPr>
      <w:r w:rsidRPr="00C40F16">
        <w:rPr>
          <w:sz w:val="22"/>
          <w:szCs w:val="22"/>
        </w:rPr>
        <w:t xml:space="preserve">Pro ostatní práce a povinnosti a vzájemné vztahy smluvních stran touto smlouvou neupravené se vztahují příslušná ustanovení </w:t>
      </w:r>
      <w:r>
        <w:rPr>
          <w:sz w:val="22"/>
          <w:szCs w:val="22"/>
        </w:rPr>
        <w:t>Občanské</w:t>
      </w:r>
      <w:r w:rsidRPr="00C40F16">
        <w:rPr>
          <w:sz w:val="22"/>
          <w:szCs w:val="22"/>
        </w:rPr>
        <w:t>ho zákoníku.</w:t>
      </w:r>
    </w:p>
    <w:p w:rsidR="00E837D8" w:rsidRPr="00C40F16" w:rsidRDefault="00E837D8" w:rsidP="0053617F">
      <w:pPr>
        <w:numPr>
          <w:ilvl w:val="0"/>
          <w:numId w:val="8"/>
        </w:numPr>
        <w:tabs>
          <w:tab w:val="clear" w:pos="2340"/>
        </w:tabs>
        <w:spacing w:before="60"/>
        <w:ind w:left="284" w:hanging="284"/>
        <w:jc w:val="both"/>
        <w:rPr>
          <w:sz w:val="22"/>
          <w:szCs w:val="22"/>
        </w:rPr>
      </w:pPr>
      <w:r w:rsidRPr="00C40F16">
        <w:rPr>
          <w:sz w:val="22"/>
          <w:szCs w:val="22"/>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rsidR="00E837D8" w:rsidRPr="00C40F16" w:rsidRDefault="00E837D8" w:rsidP="0053617F">
      <w:pPr>
        <w:numPr>
          <w:ilvl w:val="0"/>
          <w:numId w:val="8"/>
        </w:numPr>
        <w:tabs>
          <w:tab w:val="clear" w:pos="2340"/>
        </w:tabs>
        <w:spacing w:before="60"/>
        <w:ind w:left="284" w:hanging="284"/>
        <w:jc w:val="both"/>
        <w:rPr>
          <w:sz w:val="22"/>
          <w:szCs w:val="22"/>
        </w:rPr>
      </w:pPr>
      <w:r w:rsidRPr="00C40F16">
        <w:rPr>
          <w:sz w:val="22"/>
          <w:szCs w:val="22"/>
        </w:rPr>
        <w:t>Podstatné porušení smlouvy, při kterém druhá smluvní strana je oprávn</w:t>
      </w:r>
      <w:r>
        <w:rPr>
          <w:sz w:val="22"/>
          <w:szCs w:val="22"/>
        </w:rPr>
        <w:t>ěna od smlouvy odstoupit (§§ 2001</w:t>
      </w:r>
      <w:r w:rsidRPr="00C40F16">
        <w:rPr>
          <w:sz w:val="22"/>
          <w:szCs w:val="22"/>
        </w:rPr>
        <w:t xml:space="preserve"> a násl. Ob</w:t>
      </w:r>
      <w:r>
        <w:rPr>
          <w:sz w:val="22"/>
          <w:szCs w:val="22"/>
        </w:rPr>
        <w:t xml:space="preserve">čanského </w:t>
      </w:r>
      <w:r w:rsidRPr="00C40F16">
        <w:rPr>
          <w:sz w:val="22"/>
          <w:szCs w:val="22"/>
        </w:rPr>
        <w:t xml:space="preserve">zákoníku), je: </w:t>
      </w:r>
    </w:p>
    <w:p w:rsidR="00E837D8" w:rsidRPr="00C40F16" w:rsidRDefault="00E837D8" w:rsidP="00E837D8">
      <w:pPr>
        <w:pStyle w:val="Normln1"/>
        <w:numPr>
          <w:ilvl w:val="1"/>
          <w:numId w:val="15"/>
        </w:numPr>
        <w:tabs>
          <w:tab w:val="clear" w:pos="1440"/>
        </w:tabs>
        <w:spacing w:before="60"/>
        <w:ind w:left="568" w:hanging="284"/>
        <w:rPr>
          <w:color w:val="auto"/>
          <w:spacing w:val="-5"/>
          <w:sz w:val="22"/>
          <w:szCs w:val="22"/>
        </w:rPr>
      </w:pPr>
      <w:r w:rsidRPr="00C40F16">
        <w:rPr>
          <w:color w:val="auto"/>
          <w:spacing w:val="-5"/>
          <w:sz w:val="22"/>
          <w:szCs w:val="22"/>
        </w:rPr>
        <w:t>vyhlášení konkurzu na majetek kterékoliv ze smluvních stran,</w:t>
      </w:r>
    </w:p>
    <w:p w:rsidR="00E837D8" w:rsidRPr="00C40F16" w:rsidRDefault="00E837D8" w:rsidP="00E837D8">
      <w:pPr>
        <w:pStyle w:val="Normln1"/>
        <w:numPr>
          <w:ilvl w:val="1"/>
          <w:numId w:val="15"/>
        </w:numPr>
        <w:tabs>
          <w:tab w:val="clear" w:pos="1440"/>
        </w:tabs>
        <w:spacing w:before="60"/>
        <w:ind w:left="568" w:hanging="284"/>
        <w:jc w:val="both"/>
        <w:rPr>
          <w:color w:val="auto"/>
          <w:spacing w:val="-5"/>
          <w:sz w:val="22"/>
          <w:szCs w:val="22"/>
        </w:rPr>
      </w:pPr>
      <w:r w:rsidRPr="00C40F16">
        <w:rPr>
          <w:color w:val="auto"/>
          <w:spacing w:val="-5"/>
          <w:sz w:val="22"/>
          <w:szCs w:val="22"/>
        </w:rPr>
        <w:t>návrh na vyhlášení konkurzu byl zamítnut z důvodu nedostatku majetku,</w:t>
      </w:r>
    </w:p>
    <w:p w:rsidR="00E837D8" w:rsidRPr="00C40F16" w:rsidRDefault="00E837D8" w:rsidP="00E837D8">
      <w:pPr>
        <w:pStyle w:val="Normln1"/>
        <w:numPr>
          <w:ilvl w:val="1"/>
          <w:numId w:val="15"/>
        </w:numPr>
        <w:tabs>
          <w:tab w:val="clear" w:pos="1440"/>
        </w:tabs>
        <w:spacing w:before="60"/>
        <w:ind w:left="568" w:hanging="284"/>
        <w:jc w:val="both"/>
        <w:rPr>
          <w:color w:val="auto"/>
          <w:spacing w:val="-5"/>
          <w:sz w:val="22"/>
          <w:szCs w:val="22"/>
        </w:rPr>
      </w:pPr>
      <w:r w:rsidRPr="00C40F16">
        <w:rPr>
          <w:color w:val="auto"/>
          <w:spacing w:val="-5"/>
          <w:sz w:val="22"/>
          <w:szCs w:val="22"/>
        </w:rPr>
        <w:t>bylo zahájeno vyrovnávací řízení nebo smluvní strana vstoupila do likvidace,</w:t>
      </w:r>
    </w:p>
    <w:p w:rsidR="00E837D8" w:rsidRPr="00C40F16" w:rsidRDefault="00E837D8" w:rsidP="00E837D8">
      <w:pPr>
        <w:pStyle w:val="Normln1"/>
        <w:numPr>
          <w:ilvl w:val="1"/>
          <w:numId w:val="15"/>
        </w:numPr>
        <w:tabs>
          <w:tab w:val="clear" w:pos="1440"/>
        </w:tabs>
        <w:spacing w:before="60"/>
        <w:ind w:left="568" w:hanging="284"/>
        <w:jc w:val="both"/>
        <w:rPr>
          <w:color w:val="auto"/>
          <w:spacing w:val="-5"/>
          <w:sz w:val="22"/>
          <w:szCs w:val="22"/>
        </w:rPr>
      </w:pPr>
      <w:r w:rsidRPr="00C40F16">
        <w:rPr>
          <w:color w:val="auto"/>
          <w:spacing w:val="-5"/>
          <w:sz w:val="22"/>
          <w:szCs w:val="22"/>
        </w:rPr>
        <w:t>prodlení zhotovitele se splněním jednotlivých částí díla v rozsahu dle čl. II.  nebo v termínech dle čl. III. smlouvy o více než 30 dnů,</w:t>
      </w:r>
    </w:p>
    <w:p w:rsidR="00E837D8" w:rsidRPr="00C40F16" w:rsidRDefault="00E837D8" w:rsidP="00E837D8">
      <w:pPr>
        <w:pStyle w:val="Normln1"/>
        <w:numPr>
          <w:ilvl w:val="1"/>
          <w:numId w:val="15"/>
        </w:numPr>
        <w:tabs>
          <w:tab w:val="clear" w:pos="1440"/>
        </w:tabs>
        <w:spacing w:before="60"/>
        <w:ind w:left="568" w:hanging="284"/>
        <w:jc w:val="both"/>
        <w:rPr>
          <w:color w:val="auto"/>
          <w:spacing w:val="-5"/>
          <w:sz w:val="22"/>
          <w:szCs w:val="22"/>
        </w:rPr>
      </w:pPr>
      <w:r w:rsidRPr="00C40F16">
        <w:rPr>
          <w:color w:val="auto"/>
          <w:spacing w:val="-5"/>
          <w:sz w:val="22"/>
          <w:szCs w:val="22"/>
        </w:rPr>
        <w:t xml:space="preserve">prodlení objednatele s úhradou faktury dle čl. VI. smlouvy o více než </w:t>
      </w:r>
      <w:r>
        <w:rPr>
          <w:color w:val="auto"/>
          <w:spacing w:val="-5"/>
          <w:sz w:val="22"/>
          <w:szCs w:val="22"/>
        </w:rPr>
        <w:t>čtrnáct</w:t>
      </w:r>
      <w:r w:rsidRPr="00C40F16">
        <w:rPr>
          <w:color w:val="auto"/>
          <w:spacing w:val="-5"/>
          <w:sz w:val="22"/>
          <w:szCs w:val="22"/>
        </w:rPr>
        <w:t xml:space="preserve"> dnů od doby splatnosti, </w:t>
      </w:r>
    </w:p>
    <w:p w:rsidR="00E837D8" w:rsidRPr="00C40F16" w:rsidRDefault="00E837D8" w:rsidP="00E837D8">
      <w:pPr>
        <w:pStyle w:val="Normln1"/>
        <w:numPr>
          <w:ilvl w:val="1"/>
          <w:numId w:val="15"/>
        </w:numPr>
        <w:tabs>
          <w:tab w:val="clear" w:pos="1440"/>
        </w:tabs>
        <w:spacing w:before="60"/>
        <w:ind w:left="568" w:hanging="284"/>
        <w:jc w:val="both"/>
        <w:rPr>
          <w:color w:val="auto"/>
          <w:spacing w:val="-5"/>
          <w:sz w:val="22"/>
          <w:szCs w:val="22"/>
        </w:rPr>
      </w:pPr>
      <w:r w:rsidRPr="00C40F16">
        <w:rPr>
          <w:color w:val="auto"/>
          <w:spacing w:val="-5"/>
          <w:sz w:val="22"/>
          <w:szCs w:val="22"/>
        </w:rPr>
        <w:t>opakované neplnění povinností zhotovitele vyplývající ze smlouvy, a to po předchozím písemném upozornění,</w:t>
      </w:r>
    </w:p>
    <w:p w:rsidR="00E837D8" w:rsidRPr="00C40F16" w:rsidRDefault="00E837D8" w:rsidP="00E837D8">
      <w:pPr>
        <w:pStyle w:val="Normln1"/>
        <w:numPr>
          <w:ilvl w:val="1"/>
          <w:numId w:val="15"/>
        </w:numPr>
        <w:tabs>
          <w:tab w:val="clear" w:pos="1440"/>
        </w:tabs>
        <w:spacing w:before="60"/>
        <w:ind w:left="568" w:hanging="284"/>
        <w:jc w:val="both"/>
        <w:rPr>
          <w:bCs/>
          <w:sz w:val="22"/>
          <w:szCs w:val="22"/>
        </w:rPr>
      </w:pPr>
      <w:r w:rsidRPr="00C40F16">
        <w:rPr>
          <w:color w:val="auto"/>
          <w:spacing w:val="-5"/>
          <w:sz w:val="22"/>
          <w:szCs w:val="22"/>
        </w:rPr>
        <w:t>bezdůvodné</w:t>
      </w:r>
      <w:r w:rsidRPr="00C40F16">
        <w:rPr>
          <w:bCs/>
          <w:sz w:val="22"/>
          <w:szCs w:val="22"/>
        </w:rPr>
        <w:t xml:space="preserve"> neprovádění služeb zhotovitele v rozsahu uvedeném ve smlouvě.</w:t>
      </w:r>
    </w:p>
    <w:p w:rsidR="00E837D8" w:rsidRPr="00C40F16" w:rsidRDefault="00E837D8" w:rsidP="0053617F">
      <w:pPr>
        <w:numPr>
          <w:ilvl w:val="0"/>
          <w:numId w:val="8"/>
        </w:numPr>
        <w:tabs>
          <w:tab w:val="clear" w:pos="2340"/>
        </w:tabs>
        <w:spacing w:before="60"/>
        <w:ind w:left="284" w:hanging="284"/>
        <w:jc w:val="both"/>
        <w:rPr>
          <w:sz w:val="22"/>
          <w:szCs w:val="22"/>
        </w:rPr>
      </w:pPr>
      <w:r w:rsidRPr="00C40F16">
        <w:rPr>
          <w:sz w:val="22"/>
          <w:szCs w:val="22"/>
        </w:rPr>
        <w:lastRenderedPageBreak/>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IV. smlouvy.</w:t>
      </w:r>
    </w:p>
    <w:p w:rsidR="00E837D8" w:rsidRPr="00C40F16" w:rsidRDefault="00E837D8" w:rsidP="0053617F">
      <w:pPr>
        <w:numPr>
          <w:ilvl w:val="0"/>
          <w:numId w:val="8"/>
        </w:numPr>
        <w:tabs>
          <w:tab w:val="clear" w:pos="2340"/>
        </w:tabs>
        <w:spacing w:before="60"/>
        <w:ind w:left="284" w:hanging="284"/>
        <w:jc w:val="both"/>
        <w:rPr>
          <w:sz w:val="22"/>
          <w:szCs w:val="22"/>
        </w:rPr>
      </w:pPr>
      <w:r w:rsidRPr="00C40F16">
        <w:rPr>
          <w:sz w:val="22"/>
          <w:szCs w:val="22"/>
        </w:rPr>
        <w:t>Smluvní strany označují informace, které si poskytly při všech vzájemných jednáních jako důvěrné a žádná strana je nesmí prozradit třetím osobám, vyjma osob, které se souhlasem obou stran účastnily jednání o přípravě smlouvy, ani je použít v rozporu s účelem smlouvy pro své potřeby. Kdo poruší tuto povinnost, je povinen k náhradě škody.</w:t>
      </w:r>
    </w:p>
    <w:p w:rsidR="00E837D8" w:rsidRPr="00C40F16" w:rsidRDefault="00E837D8" w:rsidP="0053617F">
      <w:pPr>
        <w:numPr>
          <w:ilvl w:val="0"/>
          <w:numId w:val="8"/>
        </w:numPr>
        <w:tabs>
          <w:tab w:val="clear" w:pos="2340"/>
        </w:tabs>
        <w:spacing w:before="60"/>
        <w:ind w:left="284" w:hanging="284"/>
        <w:jc w:val="both"/>
        <w:rPr>
          <w:sz w:val="22"/>
          <w:szCs w:val="22"/>
        </w:rPr>
      </w:pPr>
      <w:r w:rsidRPr="00C40F16">
        <w:rPr>
          <w:sz w:val="22"/>
          <w:szCs w:val="22"/>
        </w:rPr>
        <w:t>Smluvní strany dál prohlašují, že jsou způsobilé k právním úkonům a smlouvu, tak jak ji podepsaly, četly, rozumí jejím ustanovením a uzavírají ji svobodně a vážně.</w:t>
      </w:r>
    </w:p>
    <w:p w:rsidR="00E837D8" w:rsidRPr="00C40F16" w:rsidRDefault="00E837D8" w:rsidP="0053617F">
      <w:pPr>
        <w:numPr>
          <w:ilvl w:val="0"/>
          <w:numId w:val="8"/>
        </w:numPr>
        <w:tabs>
          <w:tab w:val="clear" w:pos="2340"/>
        </w:tabs>
        <w:spacing w:before="60"/>
        <w:ind w:left="284" w:hanging="284"/>
        <w:jc w:val="both"/>
        <w:rPr>
          <w:sz w:val="22"/>
          <w:szCs w:val="22"/>
        </w:rPr>
      </w:pPr>
      <w:r w:rsidRPr="00C40F16">
        <w:rPr>
          <w:sz w:val="22"/>
          <w:szCs w:val="22"/>
        </w:rPr>
        <w:t xml:space="preserve">Všechny spory, které vyplynou ze smlouvy nebo v souvislosti s ní, se pokusí obě smluvní strany řešit vzájemnou dohodou a přes své zmocněné zástupce. Nedojde-li ke smíru, budou </w:t>
      </w:r>
      <w:r>
        <w:rPr>
          <w:sz w:val="22"/>
          <w:szCs w:val="22"/>
        </w:rPr>
        <w:t>všechny spory, které nastanou ze</w:t>
      </w:r>
      <w:r w:rsidRPr="00C40F16">
        <w:rPr>
          <w:sz w:val="22"/>
          <w:szCs w:val="22"/>
        </w:rPr>
        <w:t xml:space="preserve"> smlouvy nebo v souvislosti s ní, řešeny místně příslušným soudem. Rozhodnutí soudu jsou konečná a závazná pro obě smluvní strany.</w:t>
      </w:r>
    </w:p>
    <w:p w:rsidR="00E837D8" w:rsidRDefault="00E837D8" w:rsidP="00E837D8">
      <w:pPr>
        <w:numPr>
          <w:ilvl w:val="0"/>
          <w:numId w:val="8"/>
        </w:numPr>
        <w:tabs>
          <w:tab w:val="clear" w:pos="2340"/>
          <w:tab w:val="num" w:pos="-4962"/>
          <w:tab w:val="num" w:pos="360"/>
        </w:tabs>
        <w:spacing w:before="60"/>
        <w:ind w:left="397" w:hanging="397"/>
        <w:jc w:val="both"/>
        <w:rPr>
          <w:sz w:val="22"/>
          <w:szCs w:val="22"/>
        </w:rPr>
      </w:pPr>
      <w:r w:rsidRPr="00C40F16">
        <w:rPr>
          <w:sz w:val="22"/>
          <w:szCs w:val="22"/>
        </w:rPr>
        <w:t>Pokud dojde k zániku subjektů smluvních stran smlouvy, přecházejí všechna práva a povinnosti, které vyplynou ze smlouvy, na jejich právní zástupce.</w:t>
      </w:r>
    </w:p>
    <w:p w:rsidR="00E837D8" w:rsidRPr="0043337C" w:rsidRDefault="00E837D8" w:rsidP="00E837D8">
      <w:pPr>
        <w:numPr>
          <w:ilvl w:val="0"/>
          <w:numId w:val="8"/>
        </w:numPr>
        <w:tabs>
          <w:tab w:val="clear" w:pos="2340"/>
          <w:tab w:val="num" w:pos="-4962"/>
          <w:tab w:val="num" w:pos="360"/>
        </w:tabs>
        <w:spacing w:before="60"/>
        <w:ind w:left="397" w:hanging="397"/>
        <w:jc w:val="both"/>
        <w:rPr>
          <w:sz w:val="22"/>
          <w:szCs w:val="22"/>
        </w:rPr>
      </w:pPr>
      <w:r w:rsidRPr="0043337C">
        <w:rPr>
          <w:sz w:val="22"/>
          <w:szCs w:val="22"/>
        </w:rPr>
        <w:t>Zhotovitel souhlasí se zveřejněním údajů, týkajících se realizované zakázky, tj. j</w:t>
      </w:r>
      <w:r>
        <w:rPr>
          <w:sz w:val="22"/>
          <w:szCs w:val="22"/>
        </w:rPr>
        <w:t>méno, příjmení, název firmy, IČ</w:t>
      </w:r>
      <w:r w:rsidRPr="0043337C">
        <w:rPr>
          <w:sz w:val="22"/>
          <w:szCs w:val="22"/>
        </w:rPr>
        <w:t xml:space="preserve"> a znění SOD, výše cen dle platného zákona o veřejných zakázkách a ostatních souvisejících právních norem. S tímto, stejně jako s dalším zpracováním údajů, vyslovuje zhotovitel souhlas dle ustanovení §</w:t>
      </w:r>
      <w:r>
        <w:rPr>
          <w:sz w:val="22"/>
          <w:szCs w:val="22"/>
        </w:rPr>
        <w:t xml:space="preserve"> </w:t>
      </w:r>
      <w:r w:rsidRPr="0043337C">
        <w:rPr>
          <w:sz w:val="22"/>
          <w:szCs w:val="22"/>
        </w:rPr>
        <w:t>5 odst.</w:t>
      </w:r>
      <w:r>
        <w:rPr>
          <w:sz w:val="22"/>
          <w:szCs w:val="22"/>
        </w:rPr>
        <w:t xml:space="preserve"> </w:t>
      </w:r>
      <w:r w:rsidRPr="0043337C">
        <w:rPr>
          <w:sz w:val="22"/>
          <w:szCs w:val="22"/>
        </w:rPr>
        <w:t>2 zákona č.</w:t>
      </w:r>
      <w:r>
        <w:rPr>
          <w:sz w:val="22"/>
          <w:szCs w:val="22"/>
        </w:rPr>
        <w:t xml:space="preserve"> </w:t>
      </w:r>
      <w:r w:rsidRPr="0043337C">
        <w:rPr>
          <w:sz w:val="22"/>
          <w:szCs w:val="22"/>
        </w:rPr>
        <w:t>101/2000</w:t>
      </w:r>
      <w:r>
        <w:rPr>
          <w:sz w:val="22"/>
          <w:szCs w:val="22"/>
        </w:rPr>
        <w:t xml:space="preserve"> </w:t>
      </w:r>
      <w:r w:rsidRPr="0043337C">
        <w:rPr>
          <w:sz w:val="22"/>
          <w:szCs w:val="22"/>
        </w:rPr>
        <w:t>Sb.</w:t>
      </w:r>
      <w:r>
        <w:rPr>
          <w:sz w:val="22"/>
          <w:szCs w:val="22"/>
        </w:rPr>
        <w:t>,</w:t>
      </w:r>
      <w:r w:rsidRPr="0043337C">
        <w:rPr>
          <w:sz w:val="22"/>
          <w:szCs w:val="22"/>
        </w:rPr>
        <w:t xml:space="preserve"> o ochraně osobních údajů</w:t>
      </w:r>
      <w:r>
        <w:rPr>
          <w:sz w:val="22"/>
          <w:szCs w:val="22"/>
        </w:rPr>
        <w:t>,</w:t>
      </w:r>
      <w:r w:rsidRPr="0043337C">
        <w:rPr>
          <w:sz w:val="22"/>
          <w:szCs w:val="22"/>
        </w:rPr>
        <w:t xml:space="preserve"> ve znění pozdějších předpisů.</w:t>
      </w:r>
    </w:p>
    <w:p w:rsidR="00E837D8" w:rsidRPr="00C40F16" w:rsidRDefault="00E837D8" w:rsidP="00E837D8">
      <w:pPr>
        <w:numPr>
          <w:ilvl w:val="0"/>
          <w:numId w:val="8"/>
        </w:numPr>
        <w:tabs>
          <w:tab w:val="clear" w:pos="2340"/>
          <w:tab w:val="num" w:pos="-4962"/>
          <w:tab w:val="num" w:pos="360"/>
        </w:tabs>
        <w:spacing w:before="60"/>
        <w:ind w:left="397" w:hanging="397"/>
        <w:jc w:val="both"/>
        <w:rPr>
          <w:sz w:val="22"/>
          <w:szCs w:val="22"/>
        </w:rPr>
      </w:pPr>
      <w:r w:rsidRPr="0043337C">
        <w:rPr>
          <w:sz w:val="22"/>
          <w:szCs w:val="22"/>
        </w:rPr>
        <w:t>Smluvní strany souhlasí, aby tato smlouva byla objednatelem zveřejněna v plném rozsahu v</w:t>
      </w:r>
      <w:r>
        <w:rPr>
          <w:sz w:val="22"/>
          <w:szCs w:val="22"/>
        </w:rPr>
        <w:t> </w:t>
      </w:r>
      <w:r w:rsidRPr="0043337C">
        <w:rPr>
          <w:sz w:val="22"/>
          <w:szCs w:val="22"/>
        </w:rPr>
        <w:t>elektronickém registru smluv, který slouží k uveřejňování smluv dle zákona č. 340/2015 Sb., o</w:t>
      </w:r>
      <w:r>
        <w:rPr>
          <w:sz w:val="22"/>
          <w:szCs w:val="22"/>
        </w:rPr>
        <w:t> </w:t>
      </w:r>
      <w:r w:rsidRPr="0043337C">
        <w:rPr>
          <w:sz w:val="22"/>
          <w:szCs w:val="22"/>
        </w:rPr>
        <w:t>zvláštních podmínkách účinnosti některých smluv, uveřejňování těchto smluv a o registru smluv (zákon o registru smluv)</w:t>
      </w:r>
      <w:r w:rsidR="00C97B61">
        <w:rPr>
          <w:sz w:val="22"/>
          <w:szCs w:val="22"/>
        </w:rPr>
        <w:t>,</w:t>
      </w:r>
      <w:r w:rsidR="00C97B61" w:rsidRPr="0043337C">
        <w:rPr>
          <w:sz w:val="22"/>
          <w:szCs w:val="22"/>
        </w:rPr>
        <w:t xml:space="preserve"> ve znění pozdějších předpisů</w:t>
      </w:r>
      <w:r w:rsidRPr="0043337C">
        <w:rPr>
          <w:sz w:val="22"/>
          <w:szCs w:val="22"/>
        </w:rPr>
        <w:t>.</w:t>
      </w:r>
    </w:p>
    <w:p w:rsidR="00E837D8" w:rsidRPr="00C40F16" w:rsidRDefault="00E837D8" w:rsidP="00E837D8">
      <w:pPr>
        <w:numPr>
          <w:ilvl w:val="0"/>
          <w:numId w:val="8"/>
        </w:numPr>
        <w:tabs>
          <w:tab w:val="clear" w:pos="2340"/>
          <w:tab w:val="num" w:pos="-4962"/>
          <w:tab w:val="num" w:pos="360"/>
        </w:tabs>
        <w:spacing w:before="60"/>
        <w:ind w:left="397" w:hanging="397"/>
        <w:jc w:val="both"/>
        <w:rPr>
          <w:sz w:val="22"/>
          <w:szCs w:val="22"/>
        </w:rPr>
      </w:pPr>
      <w:r w:rsidRPr="00BE4130">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rsidR="00E837D8" w:rsidRPr="00C40F16" w:rsidRDefault="00E837D8" w:rsidP="00E837D8">
      <w:pPr>
        <w:numPr>
          <w:ilvl w:val="0"/>
          <w:numId w:val="8"/>
        </w:numPr>
        <w:tabs>
          <w:tab w:val="clear" w:pos="2340"/>
          <w:tab w:val="num" w:pos="-4962"/>
          <w:tab w:val="num" w:pos="360"/>
        </w:tabs>
        <w:spacing w:before="60"/>
        <w:ind w:left="397" w:hanging="397"/>
        <w:jc w:val="both"/>
        <w:rPr>
          <w:sz w:val="22"/>
          <w:szCs w:val="22"/>
        </w:rPr>
      </w:pPr>
      <w:r w:rsidRPr="00C40F16">
        <w:rPr>
          <w:sz w:val="22"/>
          <w:szCs w:val="22"/>
        </w:rPr>
        <w:t>Smlouva o dílo je vyhotovena ve čtyřech vyhotoveních, z nichž každé má platnost originálu. Objednatel obdrží tři výtisky, zhotovitel obdrží jeden výtisk, oboustranně podepsaný.</w:t>
      </w:r>
    </w:p>
    <w:p w:rsidR="00E837D8" w:rsidRPr="00027407" w:rsidRDefault="00E837D8" w:rsidP="00E837D8">
      <w:pPr>
        <w:numPr>
          <w:ilvl w:val="0"/>
          <w:numId w:val="8"/>
        </w:numPr>
        <w:tabs>
          <w:tab w:val="clear" w:pos="2340"/>
          <w:tab w:val="num" w:pos="360"/>
        </w:tabs>
        <w:spacing w:before="60"/>
        <w:ind w:left="397" w:hanging="397"/>
        <w:jc w:val="both"/>
        <w:rPr>
          <w:sz w:val="22"/>
          <w:szCs w:val="22"/>
        </w:rPr>
      </w:pPr>
      <w:r>
        <w:rPr>
          <w:sz w:val="22"/>
          <w:szCs w:val="22"/>
        </w:rPr>
        <w:t xml:space="preserve">Tato smlouva obsahuje </w:t>
      </w:r>
      <w:r w:rsidR="009674C2">
        <w:rPr>
          <w:sz w:val="22"/>
          <w:szCs w:val="22"/>
        </w:rPr>
        <w:t>5</w:t>
      </w:r>
      <w:r w:rsidRPr="00C40F16">
        <w:rPr>
          <w:sz w:val="22"/>
          <w:szCs w:val="22"/>
        </w:rPr>
        <w:t xml:space="preserve"> listů</w:t>
      </w:r>
      <w:r w:rsidRPr="00027407">
        <w:rPr>
          <w:sz w:val="22"/>
          <w:szCs w:val="22"/>
        </w:rPr>
        <w:t>.</w:t>
      </w:r>
    </w:p>
    <w:p w:rsidR="00E179E9" w:rsidRPr="00E179E9" w:rsidRDefault="00517B19" w:rsidP="0053617F">
      <w:pPr>
        <w:spacing w:before="360"/>
        <w:ind w:left="567" w:hanging="567"/>
        <w:jc w:val="both"/>
        <w:rPr>
          <w:sz w:val="22"/>
          <w:szCs w:val="22"/>
        </w:rPr>
      </w:pPr>
      <w:r>
        <w:rPr>
          <w:sz w:val="22"/>
          <w:szCs w:val="22"/>
        </w:rPr>
        <w:t xml:space="preserve">Příloha </w:t>
      </w:r>
      <w:r w:rsidR="00E837D8" w:rsidRPr="00027407">
        <w:rPr>
          <w:sz w:val="22"/>
          <w:szCs w:val="22"/>
        </w:rPr>
        <w:t xml:space="preserve">č. 1 - </w:t>
      </w:r>
      <w:r w:rsidR="00E837D8">
        <w:rPr>
          <w:sz w:val="22"/>
          <w:szCs w:val="22"/>
        </w:rPr>
        <w:t>O</w:t>
      </w:r>
      <w:r w:rsidR="00E837D8" w:rsidRPr="00027407">
        <w:rPr>
          <w:sz w:val="22"/>
          <w:szCs w:val="22"/>
        </w:rPr>
        <w:t xml:space="preserve">ceněný soupis </w:t>
      </w:r>
      <w:r w:rsidR="00E837D8">
        <w:rPr>
          <w:sz w:val="22"/>
          <w:szCs w:val="22"/>
        </w:rPr>
        <w:t xml:space="preserve">stavebních </w:t>
      </w:r>
      <w:r w:rsidR="00E837D8" w:rsidRPr="00027407">
        <w:rPr>
          <w:sz w:val="22"/>
          <w:szCs w:val="22"/>
        </w:rPr>
        <w:t>prací</w:t>
      </w:r>
      <w:r w:rsidR="00E837D8">
        <w:rPr>
          <w:sz w:val="22"/>
          <w:szCs w:val="22"/>
        </w:rPr>
        <w:t>,</w:t>
      </w:r>
      <w:r w:rsidR="00E837D8" w:rsidRPr="00027407">
        <w:rPr>
          <w:sz w:val="22"/>
          <w:szCs w:val="22"/>
        </w:rPr>
        <w:t xml:space="preserve"> dodávek</w:t>
      </w:r>
      <w:r w:rsidR="00E837D8">
        <w:rPr>
          <w:sz w:val="22"/>
          <w:szCs w:val="22"/>
        </w:rPr>
        <w:t xml:space="preserve"> a služeb s výkazem výměr</w:t>
      </w:r>
      <w:r w:rsidR="005A473D">
        <w:rPr>
          <w:sz w:val="22"/>
          <w:szCs w:val="22"/>
        </w:rPr>
        <w:t xml:space="preserve"> – objekt SO 02</w:t>
      </w:r>
      <w:r w:rsidR="00E837D8" w:rsidRPr="00027407">
        <w:rPr>
          <w:sz w:val="22"/>
          <w:szCs w:val="22"/>
        </w:rPr>
        <w:t xml:space="preserve"> </w:t>
      </w:r>
      <w:r w:rsidR="00E837D8">
        <w:rPr>
          <w:sz w:val="22"/>
          <w:szCs w:val="22"/>
        </w:rPr>
        <w:t>(</w:t>
      </w:r>
      <w:r w:rsidR="00E837D8" w:rsidRPr="00027407">
        <w:rPr>
          <w:sz w:val="22"/>
          <w:szCs w:val="22"/>
        </w:rPr>
        <w:t>cenová nabídka zhotovitele</w:t>
      </w:r>
      <w:r w:rsidR="00E837D8">
        <w:rPr>
          <w:sz w:val="22"/>
          <w:szCs w:val="22"/>
        </w:rPr>
        <w:t>)</w:t>
      </w:r>
    </w:p>
    <w:p w:rsidR="00874BA7" w:rsidRPr="00027407" w:rsidRDefault="00874BA7" w:rsidP="00CF2DBE">
      <w:pPr>
        <w:spacing w:before="360"/>
        <w:rPr>
          <w:sz w:val="22"/>
          <w:szCs w:val="22"/>
        </w:rPr>
      </w:pPr>
      <w:r w:rsidRPr="00027407">
        <w:rPr>
          <w:sz w:val="22"/>
          <w:szCs w:val="22"/>
        </w:rPr>
        <w:t>V Českém Krumlově</w:t>
      </w:r>
      <w:r w:rsidR="007D0CCA" w:rsidRPr="00027407">
        <w:rPr>
          <w:sz w:val="22"/>
          <w:szCs w:val="22"/>
        </w:rPr>
        <w:t>,</w:t>
      </w:r>
      <w:r w:rsidRPr="00027407">
        <w:rPr>
          <w:sz w:val="22"/>
          <w:szCs w:val="22"/>
        </w:rPr>
        <w:t xml:space="preserve"> dne</w:t>
      </w:r>
      <w:r w:rsidR="00B863B3">
        <w:rPr>
          <w:sz w:val="22"/>
          <w:szCs w:val="22"/>
        </w:rPr>
        <w:t xml:space="preserve"> 6. 5. 2020</w:t>
      </w:r>
      <w:r w:rsidR="00CF2DBE">
        <w:rPr>
          <w:sz w:val="22"/>
          <w:szCs w:val="22"/>
        </w:rPr>
        <w:tab/>
      </w:r>
      <w:r w:rsidR="005A473D">
        <w:rPr>
          <w:sz w:val="22"/>
          <w:szCs w:val="22"/>
        </w:rPr>
        <w:tab/>
      </w:r>
      <w:r w:rsidR="005A473D">
        <w:rPr>
          <w:sz w:val="22"/>
          <w:szCs w:val="22"/>
        </w:rPr>
        <w:tab/>
      </w:r>
      <w:r w:rsidR="005A473D" w:rsidRPr="00027407">
        <w:rPr>
          <w:sz w:val="22"/>
          <w:szCs w:val="22"/>
        </w:rPr>
        <w:t>V</w:t>
      </w:r>
      <w:r w:rsidR="00CF2DBE">
        <w:rPr>
          <w:sz w:val="22"/>
          <w:szCs w:val="22"/>
        </w:rPr>
        <w:t xml:space="preserve"> Českých Budějovicích </w:t>
      </w:r>
      <w:r w:rsidR="005A473D" w:rsidRPr="00027407">
        <w:rPr>
          <w:sz w:val="22"/>
          <w:szCs w:val="22"/>
        </w:rPr>
        <w:t xml:space="preserve">dne </w:t>
      </w:r>
    </w:p>
    <w:p w:rsidR="00874BA7" w:rsidRPr="00027407" w:rsidRDefault="00CF2DBE" w:rsidP="00CF2DBE">
      <w:pPr>
        <w:spacing w:before="600"/>
        <w:rPr>
          <w:sz w:val="22"/>
          <w:szCs w:val="22"/>
        </w:rPr>
      </w:pPr>
      <w:r>
        <w:rPr>
          <w:sz w:val="22"/>
          <w:szCs w:val="22"/>
        </w:rPr>
        <w:t>……………………………………..</w:t>
      </w:r>
      <w:r>
        <w:rPr>
          <w:sz w:val="22"/>
          <w:szCs w:val="22"/>
        </w:rPr>
        <w:tab/>
      </w:r>
      <w:r>
        <w:rPr>
          <w:sz w:val="22"/>
          <w:szCs w:val="22"/>
        </w:rPr>
        <w:tab/>
      </w:r>
      <w:r>
        <w:rPr>
          <w:sz w:val="22"/>
          <w:szCs w:val="22"/>
        </w:rPr>
        <w:tab/>
        <w:t>……………………………………..</w:t>
      </w:r>
      <w:r w:rsidR="007D0CCA" w:rsidRPr="00027407">
        <w:rPr>
          <w:sz w:val="22"/>
          <w:szCs w:val="22"/>
        </w:rPr>
        <w:tab/>
      </w:r>
      <w:r w:rsidR="007D0CCA" w:rsidRPr="00027407">
        <w:rPr>
          <w:sz w:val="22"/>
          <w:szCs w:val="22"/>
        </w:rPr>
        <w:tab/>
      </w:r>
    </w:p>
    <w:p w:rsidR="00874BA7" w:rsidRPr="00027407" w:rsidRDefault="00CF2DBE" w:rsidP="00CF2DBE">
      <w:pPr>
        <w:rPr>
          <w:sz w:val="22"/>
          <w:szCs w:val="22"/>
        </w:rPr>
      </w:pPr>
      <w:r>
        <w:rPr>
          <w:sz w:val="22"/>
          <w:szCs w:val="22"/>
        </w:rPr>
        <w:t>Mgr. Dalibor Carda, starosta města</w:t>
      </w:r>
      <w:r>
        <w:rPr>
          <w:sz w:val="22"/>
          <w:szCs w:val="22"/>
        </w:rPr>
        <w:tab/>
      </w:r>
      <w:r>
        <w:rPr>
          <w:sz w:val="22"/>
          <w:szCs w:val="22"/>
        </w:rPr>
        <w:tab/>
      </w:r>
      <w:r>
        <w:rPr>
          <w:sz w:val="22"/>
          <w:szCs w:val="22"/>
        </w:rPr>
        <w:tab/>
        <w:t>Ing. František Štrob, jednatel</w:t>
      </w:r>
    </w:p>
    <w:p w:rsidR="004E7A25" w:rsidRPr="00027407" w:rsidRDefault="00CF2DBE" w:rsidP="00CF2DB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ŠTROB </w:t>
      </w:r>
      <w:r w:rsidRPr="00CF2DBE">
        <w:rPr>
          <w:sz w:val="22"/>
          <w:szCs w:val="22"/>
        </w:rPr>
        <w:t>&amp;</w:t>
      </w:r>
      <w:r>
        <w:rPr>
          <w:sz w:val="22"/>
          <w:szCs w:val="22"/>
        </w:rPr>
        <w:t>, spol. s r.o.</w:t>
      </w:r>
    </w:p>
    <w:sectPr w:rsidR="004E7A25" w:rsidRPr="00027407" w:rsidSect="005F04A2">
      <w:headerReference w:type="default" r:id="rId7"/>
      <w:footerReference w:type="default" r:id="rId8"/>
      <w:headerReference w:type="first" r:id="rId9"/>
      <w:footerReference w:type="first" r:id="rId10"/>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F29" w:rsidRDefault="00352F29">
      <w:r>
        <w:separator/>
      </w:r>
    </w:p>
  </w:endnote>
  <w:endnote w:type="continuationSeparator" w:id="0">
    <w:p w:rsidR="00352F29" w:rsidRDefault="0035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447">
    <w:altName w:val="Times New Roman"/>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7D8" w:rsidRPr="00E837D8" w:rsidRDefault="00E837D8" w:rsidP="00E837D8">
    <w:pPr>
      <w:pStyle w:val="Zpat"/>
      <w:jc w:val="center"/>
      <w:rPr>
        <w:sz w:val="20"/>
        <w:szCs w:val="20"/>
      </w:rPr>
    </w:pPr>
    <w:r w:rsidRPr="00E837D8">
      <w:rPr>
        <w:sz w:val="20"/>
        <w:szCs w:val="20"/>
      </w:rPr>
      <w:t xml:space="preserve">Smlouva o dílo - Rekonstrukce vytápění v objektu SPV Pod Kamenem 179 – </w:t>
    </w:r>
    <w:r w:rsidR="00C97B61">
      <w:rPr>
        <w:sz w:val="20"/>
        <w:szCs w:val="20"/>
      </w:rPr>
      <w:t xml:space="preserve">objekt SO 02 </w:t>
    </w:r>
    <w:r w:rsidRPr="00E837D8">
      <w:rPr>
        <w:sz w:val="20"/>
        <w:szCs w:val="20"/>
      </w:rPr>
      <w:t xml:space="preserve">– strana </w:t>
    </w:r>
    <w:r w:rsidRPr="00E837D8">
      <w:rPr>
        <w:sz w:val="20"/>
        <w:szCs w:val="20"/>
      </w:rPr>
      <w:fldChar w:fldCharType="begin"/>
    </w:r>
    <w:r w:rsidRPr="00E837D8">
      <w:rPr>
        <w:sz w:val="20"/>
        <w:szCs w:val="20"/>
      </w:rPr>
      <w:instrText>PAGE   \* MERGEFORMAT</w:instrText>
    </w:r>
    <w:r w:rsidRPr="00E837D8">
      <w:rPr>
        <w:sz w:val="20"/>
        <w:szCs w:val="20"/>
      </w:rPr>
      <w:fldChar w:fldCharType="separate"/>
    </w:r>
    <w:r w:rsidR="00A02182">
      <w:rPr>
        <w:noProof/>
        <w:sz w:val="20"/>
        <w:szCs w:val="20"/>
      </w:rPr>
      <w:t>4</w:t>
    </w:r>
    <w:r w:rsidRPr="00E837D8">
      <w:rPr>
        <w:sz w:val="20"/>
        <w:szCs w:val="20"/>
      </w:rPr>
      <w:fldChar w:fldCharType="end"/>
    </w:r>
    <w:r w:rsidRPr="00E837D8">
      <w:rPr>
        <w:sz w:val="20"/>
        <w:szCs w:val="20"/>
      </w:rPr>
      <w:t xml:space="preserve"> (celkem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7D8" w:rsidRPr="00E837D8" w:rsidRDefault="00E837D8" w:rsidP="00E837D8">
    <w:pPr>
      <w:pStyle w:val="Zpat"/>
      <w:jc w:val="center"/>
      <w:rPr>
        <w:sz w:val="20"/>
        <w:szCs w:val="20"/>
      </w:rPr>
    </w:pPr>
    <w:r w:rsidRPr="00E837D8">
      <w:rPr>
        <w:sz w:val="20"/>
        <w:szCs w:val="20"/>
      </w:rPr>
      <w:t xml:space="preserve">Smlouva o dílo - Rekonstrukce vytápění v objektu SPV Pod Kamenem 179 – vybrané části – strana </w:t>
    </w:r>
    <w:r w:rsidRPr="00E837D8">
      <w:rPr>
        <w:sz w:val="20"/>
        <w:szCs w:val="20"/>
      </w:rPr>
      <w:fldChar w:fldCharType="begin"/>
    </w:r>
    <w:r w:rsidRPr="00E837D8">
      <w:rPr>
        <w:sz w:val="20"/>
        <w:szCs w:val="20"/>
      </w:rPr>
      <w:instrText>PAGE   \* MERGEFORMAT</w:instrText>
    </w:r>
    <w:r w:rsidRPr="00E837D8">
      <w:rPr>
        <w:sz w:val="20"/>
        <w:szCs w:val="20"/>
      </w:rPr>
      <w:fldChar w:fldCharType="separate"/>
    </w:r>
    <w:r w:rsidR="00A02182">
      <w:rPr>
        <w:noProof/>
        <w:sz w:val="20"/>
        <w:szCs w:val="20"/>
      </w:rPr>
      <w:t>1</w:t>
    </w:r>
    <w:r w:rsidRPr="00E837D8">
      <w:rPr>
        <w:sz w:val="20"/>
        <w:szCs w:val="20"/>
      </w:rPr>
      <w:fldChar w:fldCharType="end"/>
    </w:r>
    <w:r w:rsidRPr="00E837D8">
      <w:rPr>
        <w:sz w:val="20"/>
        <w:szCs w:val="20"/>
      </w:rPr>
      <w:t xml:space="preserve"> (celkem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F29" w:rsidRDefault="00352F29">
      <w:r>
        <w:separator/>
      </w:r>
    </w:p>
  </w:footnote>
  <w:footnote w:type="continuationSeparator" w:id="0">
    <w:p w:rsidR="00352F29" w:rsidRDefault="00352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4A2" w:rsidRDefault="005F04A2">
    <w:pPr>
      <w:pStyle w:val="Zhlav"/>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4A2" w:rsidRPr="005F04A2" w:rsidRDefault="005F04A2" w:rsidP="005F04A2">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F02F2"/>
    <w:multiLevelType w:val="hybridMultilevel"/>
    <w:tmpl w:val="1EBA3C52"/>
    <w:lvl w:ilvl="0" w:tplc="70BAFE32">
      <w:start w:val="1"/>
      <w:numFmt w:val="upperRoman"/>
      <w:suff w:val="space"/>
      <w:lvlText w:val="%1."/>
      <w:lvlJc w:val="left"/>
      <w:pPr>
        <w:ind w:left="4404" w:hanging="624"/>
      </w:pPr>
      <w:rPr>
        <w:rFonts w:hint="default"/>
      </w:rPr>
    </w:lvl>
    <w:lvl w:ilvl="1" w:tplc="9C1EA9A2">
      <w:start w:val="1"/>
      <w:numFmt w:val="decimal"/>
      <w:lvlText w:val="%2."/>
      <w:lvlJc w:val="left"/>
      <w:pPr>
        <w:tabs>
          <w:tab w:val="num" w:pos="4710"/>
        </w:tabs>
        <w:ind w:left="4710" w:hanging="360"/>
      </w:pPr>
      <w:rPr>
        <w:rFonts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8"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9F54962"/>
    <w:multiLevelType w:val="hybridMultilevel"/>
    <w:tmpl w:val="CFCC62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F6C2DA3"/>
    <w:multiLevelType w:val="hybridMultilevel"/>
    <w:tmpl w:val="B8FAD174"/>
    <w:lvl w:ilvl="0" w:tplc="EDF0CF0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0"/>
  </w:num>
  <w:num w:numId="5">
    <w:abstractNumId w:val="1"/>
  </w:num>
  <w:num w:numId="6">
    <w:abstractNumId w:val="12"/>
  </w:num>
  <w:num w:numId="7">
    <w:abstractNumId w:val="15"/>
  </w:num>
  <w:num w:numId="8">
    <w:abstractNumId w:val="14"/>
  </w:num>
  <w:num w:numId="9">
    <w:abstractNumId w:val="7"/>
  </w:num>
  <w:num w:numId="10">
    <w:abstractNumId w:val="2"/>
  </w:num>
  <w:num w:numId="11">
    <w:abstractNumId w:val="6"/>
  </w:num>
  <w:num w:numId="12">
    <w:abstractNumId w:val="5"/>
  </w:num>
  <w:num w:numId="13">
    <w:abstractNumId w:val="11"/>
  </w:num>
  <w:num w:numId="14">
    <w:abstractNumId w:val="10"/>
  </w:num>
  <w:num w:numId="15">
    <w:abstractNumId w:val="8"/>
  </w:num>
  <w:num w:numId="16">
    <w:abstractNumId w:val="13"/>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022EA"/>
    <w:rsid w:val="00013C47"/>
    <w:rsid w:val="00015660"/>
    <w:rsid w:val="00027407"/>
    <w:rsid w:val="000354C2"/>
    <w:rsid w:val="000376CF"/>
    <w:rsid w:val="0004037E"/>
    <w:rsid w:val="000425D9"/>
    <w:rsid w:val="00050B81"/>
    <w:rsid w:val="0005213B"/>
    <w:rsid w:val="00065732"/>
    <w:rsid w:val="00077A18"/>
    <w:rsid w:val="00085440"/>
    <w:rsid w:val="000910D2"/>
    <w:rsid w:val="000920F4"/>
    <w:rsid w:val="000A3320"/>
    <w:rsid w:val="000A358B"/>
    <w:rsid w:val="000D320C"/>
    <w:rsid w:val="000E733B"/>
    <w:rsid w:val="000F09D2"/>
    <w:rsid w:val="000F16E5"/>
    <w:rsid w:val="000F1E90"/>
    <w:rsid w:val="000F66C6"/>
    <w:rsid w:val="00105357"/>
    <w:rsid w:val="001071F1"/>
    <w:rsid w:val="00107AEB"/>
    <w:rsid w:val="001121F2"/>
    <w:rsid w:val="001127C0"/>
    <w:rsid w:val="001173C2"/>
    <w:rsid w:val="00120B01"/>
    <w:rsid w:val="0012143F"/>
    <w:rsid w:val="0012202C"/>
    <w:rsid w:val="00122E54"/>
    <w:rsid w:val="00131739"/>
    <w:rsid w:val="00131B1E"/>
    <w:rsid w:val="00132A99"/>
    <w:rsid w:val="00134146"/>
    <w:rsid w:val="00145AB9"/>
    <w:rsid w:val="00151B4B"/>
    <w:rsid w:val="00152CA1"/>
    <w:rsid w:val="001532EC"/>
    <w:rsid w:val="00153993"/>
    <w:rsid w:val="001606A4"/>
    <w:rsid w:val="00160995"/>
    <w:rsid w:val="00164848"/>
    <w:rsid w:val="0016769F"/>
    <w:rsid w:val="00196F65"/>
    <w:rsid w:val="0019794D"/>
    <w:rsid w:val="001C2A09"/>
    <w:rsid w:val="001C4BE1"/>
    <w:rsid w:val="001D3DE4"/>
    <w:rsid w:val="001E00FB"/>
    <w:rsid w:val="001E3347"/>
    <w:rsid w:val="001E4A29"/>
    <w:rsid w:val="001E77D9"/>
    <w:rsid w:val="001F4254"/>
    <w:rsid w:val="00213B64"/>
    <w:rsid w:val="00227270"/>
    <w:rsid w:val="00235F6C"/>
    <w:rsid w:val="00244344"/>
    <w:rsid w:val="002455A5"/>
    <w:rsid w:val="002616DC"/>
    <w:rsid w:val="00261CD4"/>
    <w:rsid w:val="0026204F"/>
    <w:rsid w:val="002655DF"/>
    <w:rsid w:val="002708E2"/>
    <w:rsid w:val="00272369"/>
    <w:rsid w:val="00276B20"/>
    <w:rsid w:val="00280618"/>
    <w:rsid w:val="002849D3"/>
    <w:rsid w:val="00290DAF"/>
    <w:rsid w:val="002914EE"/>
    <w:rsid w:val="002968BA"/>
    <w:rsid w:val="002A22E4"/>
    <w:rsid w:val="002B5D1F"/>
    <w:rsid w:val="002C0F46"/>
    <w:rsid w:val="002C7FB7"/>
    <w:rsid w:val="002D5257"/>
    <w:rsid w:val="002D5A3E"/>
    <w:rsid w:val="002E121D"/>
    <w:rsid w:val="002E3EC2"/>
    <w:rsid w:val="002E496F"/>
    <w:rsid w:val="002F5528"/>
    <w:rsid w:val="003008A7"/>
    <w:rsid w:val="00302A94"/>
    <w:rsid w:val="00316F69"/>
    <w:rsid w:val="0033004A"/>
    <w:rsid w:val="00334B2A"/>
    <w:rsid w:val="00340C59"/>
    <w:rsid w:val="003427CE"/>
    <w:rsid w:val="00343ED0"/>
    <w:rsid w:val="00351B2C"/>
    <w:rsid w:val="00352A10"/>
    <w:rsid w:val="00352F29"/>
    <w:rsid w:val="00361C44"/>
    <w:rsid w:val="003649C5"/>
    <w:rsid w:val="003676FA"/>
    <w:rsid w:val="003702D7"/>
    <w:rsid w:val="00370C64"/>
    <w:rsid w:val="00374E13"/>
    <w:rsid w:val="00377927"/>
    <w:rsid w:val="003832AF"/>
    <w:rsid w:val="00392CBC"/>
    <w:rsid w:val="0039457D"/>
    <w:rsid w:val="003A0877"/>
    <w:rsid w:val="003A2170"/>
    <w:rsid w:val="003A45AB"/>
    <w:rsid w:val="003A4E90"/>
    <w:rsid w:val="003A5241"/>
    <w:rsid w:val="003B1F56"/>
    <w:rsid w:val="003B5C97"/>
    <w:rsid w:val="003C4177"/>
    <w:rsid w:val="003D6540"/>
    <w:rsid w:val="003E072F"/>
    <w:rsid w:val="003E4098"/>
    <w:rsid w:val="003E43E4"/>
    <w:rsid w:val="003F1A07"/>
    <w:rsid w:val="003F672A"/>
    <w:rsid w:val="00401539"/>
    <w:rsid w:val="0040182F"/>
    <w:rsid w:val="00403D4D"/>
    <w:rsid w:val="0042591F"/>
    <w:rsid w:val="004277DC"/>
    <w:rsid w:val="004309F4"/>
    <w:rsid w:val="004444C3"/>
    <w:rsid w:val="004456E9"/>
    <w:rsid w:val="00447A83"/>
    <w:rsid w:val="004637B0"/>
    <w:rsid w:val="00481039"/>
    <w:rsid w:val="00487DE1"/>
    <w:rsid w:val="00496C15"/>
    <w:rsid w:val="004B6BF8"/>
    <w:rsid w:val="004C130D"/>
    <w:rsid w:val="004C4C1F"/>
    <w:rsid w:val="004D0CD6"/>
    <w:rsid w:val="004D2203"/>
    <w:rsid w:val="004D3966"/>
    <w:rsid w:val="004D5D8C"/>
    <w:rsid w:val="004E4E37"/>
    <w:rsid w:val="004E7A25"/>
    <w:rsid w:val="004F1D39"/>
    <w:rsid w:val="004F5D80"/>
    <w:rsid w:val="004F6957"/>
    <w:rsid w:val="00500C98"/>
    <w:rsid w:val="00510C75"/>
    <w:rsid w:val="00517B19"/>
    <w:rsid w:val="00522847"/>
    <w:rsid w:val="0052403D"/>
    <w:rsid w:val="00527768"/>
    <w:rsid w:val="0053617F"/>
    <w:rsid w:val="00540E9B"/>
    <w:rsid w:val="00543D1A"/>
    <w:rsid w:val="005511D7"/>
    <w:rsid w:val="00551398"/>
    <w:rsid w:val="00555E01"/>
    <w:rsid w:val="0055665E"/>
    <w:rsid w:val="00563A2A"/>
    <w:rsid w:val="005653E4"/>
    <w:rsid w:val="005741EE"/>
    <w:rsid w:val="005A1450"/>
    <w:rsid w:val="005A173D"/>
    <w:rsid w:val="005A473D"/>
    <w:rsid w:val="005B7526"/>
    <w:rsid w:val="005C1369"/>
    <w:rsid w:val="005C6A24"/>
    <w:rsid w:val="005C705E"/>
    <w:rsid w:val="005D17AA"/>
    <w:rsid w:val="005D666F"/>
    <w:rsid w:val="005E2C55"/>
    <w:rsid w:val="005E5B0B"/>
    <w:rsid w:val="005F04A2"/>
    <w:rsid w:val="005F2306"/>
    <w:rsid w:val="005F3509"/>
    <w:rsid w:val="00604F61"/>
    <w:rsid w:val="00605695"/>
    <w:rsid w:val="00606B4E"/>
    <w:rsid w:val="0061512A"/>
    <w:rsid w:val="00621F8E"/>
    <w:rsid w:val="006340BB"/>
    <w:rsid w:val="00637DBA"/>
    <w:rsid w:val="00645B0B"/>
    <w:rsid w:val="0064631F"/>
    <w:rsid w:val="0064675E"/>
    <w:rsid w:val="00646FDB"/>
    <w:rsid w:val="0064703D"/>
    <w:rsid w:val="006539EE"/>
    <w:rsid w:val="00662551"/>
    <w:rsid w:val="00677BBB"/>
    <w:rsid w:val="006825AB"/>
    <w:rsid w:val="0068475D"/>
    <w:rsid w:val="006856AA"/>
    <w:rsid w:val="006864B7"/>
    <w:rsid w:val="006A130A"/>
    <w:rsid w:val="006A2D69"/>
    <w:rsid w:val="006A3C4C"/>
    <w:rsid w:val="006A4BB8"/>
    <w:rsid w:val="006B067B"/>
    <w:rsid w:val="006C5027"/>
    <w:rsid w:val="006E4C08"/>
    <w:rsid w:val="006F278B"/>
    <w:rsid w:val="006F3CC4"/>
    <w:rsid w:val="006F6A72"/>
    <w:rsid w:val="00711118"/>
    <w:rsid w:val="00711A12"/>
    <w:rsid w:val="0072349F"/>
    <w:rsid w:val="00733D66"/>
    <w:rsid w:val="0073747D"/>
    <w:rsid w:val="0074004E"/>
    <w:rsid w:val="00741036"/>
    <w:rsid w:val="00750AF5"/>
    <w:rsid w:val="0075770A"/>
    <w:rsid w:val="007623DF"/>
    <w:rsid w:val="0076392D"/>
    <w:rsid w:val="007667A1"/>
    <w:rsid w:val="0078051A"/>
    <w:rsid w:val="007833EE"/>
    <w:rsid w:val="00783BFD"/>
    <w:rsid w:val="00792957"/>
    <w:rsid w:val="00795844"/>
    <w:rsid w:val="007A2BE9"/>
    <w:rsid w:val="007B3D8C"/>
    <w:rsid w:val="007C1744"/>
    <w:rsid w:val="007D0CCA"/>
    <w:rsid w:val="007D4291"/>
    <w:rsid w:val="007E7E96"/>
    <w:rsid w:val="007F05E8"/>
    <w:rsid w:val="00801418"/>
    <w:rsid w:val="0080518E"/>
    <w:rsid w:val="008052AE"/>
    <w:rsid w:val="008105E8"/>
    <w:rsid w:val="00812916"/>
    <w:rsid w:val="008134FA"/>
    <w:rsid w:val="00822891"/>
    <w:rsid w:val="00824DE8"/>
    <w:rsid w:val="008266E3"/>
    <w:rsid w:val="00831204"/>
    <w:rsid w:val="0083459C"/>
    <w:rsid w:val="00834622"/>
    <w:rsid w:val="00836B65"/>
    <w:rsid w:val="00836E2A"/>
    <w:rsid w:val="0084333D"/>
    <w:rsid w:val="0085501C"/>
    <w:rsid w:val="0086217D"/>
    <w:rsid w:val="008656C4"/>
    <w:rsid w:val="00874BA7"/>
    <w:rsid w:val="008768D5"/>
    <w:rsid w:val="00884880"/>
    <w:rsid w:val="00887DD9"/>
    <w:rsid w:val="00891E86"/>
    <w:rsid w:val="008A2DD5"/>
    <w:rsid w:val="008A60E7"/>
    <w:rsid w:val="008B709F"/>
    <w:rsid w:val="008C22A4"/>
    <w:rsid w:val="008C2705"/>
    <w:rsid w:val="008C2D16"/>
    <w:rsid w:val="008D6B4C"/>
    <w:rsid w:val="008D748E"/>
    <w:rsid w:val="008E0BC0"/>
    <w:rsid w:val="008E46CD"/>
    <w:rsid w:val="008E66E1"/>
    <w:rsid w:val="008F1FBB"/>
    <w:rsid w:val="00927403"/>
    <w:rsid w:val="00935E59"/>
    <w:rsid w:val="0093700A"/>
    <w:rsid w:val="00947C55"/>
    <w:rsid w:val="0095158E"/>
    <w:rsid w:val="00960471"/>
    <w:rsid w:val="00962AF0"/>
    <w:rsid w:val="00965B8A"/>
    <w:rsid w:val="00965FF0"/>
    <w:rsid w:val="009674C2"/>
    <w:rsid w:val="00974B9E"/>
    <w:rsid w:val="00980FA5"/>
    <w:rsid w:val="00984161"/>
    <w:rsid w:val="00984ED7"/>
    <w:rsid w:val="00995BB9"/>
    <w:rsid w:val="009A0F98"/>
    <w:rsid w:val="009A1846"/>
    <w:rsid w:val="009A7C3B"/>
    <w:rsid w:val="009B161C"/>
    <w:rsid w:val="009B38D3"/>
    <w:rsid w:val="009B7971"/>
    <w:rsid w:val="009E4C36"/>
    <w:rsid w:val="009F618A"/>
    <w:rsid w:val="00A01287"/>
    <w:rsid w:val="00A02182"/>
    <w:rsid w:val="00A02404"/>
    <w:rsid w:val="00A03B94"/>
    <w:rsid w:val="00A03C02"/>
    <w:rsid w:val="00A1335F"/>
    <w:rsid w:val="00A17417"/>
    <w:rsid w:val="00A21B96"/>
    <w:rsid w:val="00A21FC9"/>
    <w:rsid w:val="00A22D4A"/>
    <w:rsid w:val="00A233CD"/>
    <w:rsid w:val="00A4623A"/>
    <w:rsid w:val="00A5113C"/>
    <w:rsid w:val="00A6651F"/>
    <w:rsid w:val="00A7105D"/>
    <w:rsid w:val="00A72244"/>
    <w:rsid w:val="00A76234"/>
    <w:rsid w:val="00A76319"/>
    <w:rsid w:val="00A82630"/>
    <w:rsid w:val="00A83BCF"/>
    <w:rsid w:val="00A83DAD"/>
    <w:rsid w:val="00A9398B"/>
    <w:rsid w:val="00A95681"/>
    <w:rsid w:val="00AB68DC"/>
    <w:rsid w:val="00AC1329"/>
    <w:rsid w:val="00AC3F86"/>
    <w:rsid w:val="00AD1631"/>
    <w:rsid w:val="00AF14B4"/>
    <w:rsid w:val="00B00A67"/>
    <w:rsid w:val="00B07189"/>
    <w:rsid w:val="00B0721A"/>
    <w:rsid w:val="00B145E1"/>
    <w:rsid w:val="00B15813"/>
    <w:rsid w:val="00B22A16"/>
    <w:rsid w:val="00B27FD7"/>
    <w:rsid w:val="00B3059D"/>
    <w:rsid w:val="00B31F77"/>
    <w:rsid w:val="00B407CD"/>
    <w:rsid w:val="00B5093A"/>
    <w:rsid w:val="00B55626"/>
    <w:rsid w:val="00B706D3"/>
    <w:rsid w:val="00B721EB"/>
    <w:rsid w:val="00B72EF0"/>
    <w:rsid w:val="00B757E1"/>
    <w:rsid w:val="00B75C6D"/>
    <w:rsid w:val="00B863B3"/>
    <w:rsid w:val="00B93E90"/>
    <w:rsid w:val="00B95BDA"/>
    <w:rsid w:val="00B9604E"/>
    <w:rsid w:val="00BA4425"/>
    <w:rsid w:val="00BB214A"/>
    <w:rsid w:val="00BB5663"/>
    <w:rsid w:val="00BB6AAD"/>
    <w:rsid w:val="00BC56E5"/>
    <w:rsid w:val="00BD68CB"/>
    <w:rsid w:val="00BE154D"/>
    <w:rsid w:val="00BE2276"/>
    <w:rsid w:val="00BE406F"/>
    <w:rsid w:val="00BE582E"/>
    <w:rsid w:val="00BE7534"/>
    <w:rsid w:val="00BE7FC1"/>
    <w:rsid w:val="00C03D4C"/>
    <w:rsid w:val="00C12B65"/>
    <w:rsid w:val="00C22276"/>
    <w:rsid w:val="00C50C82"/>
    <w:rsid w:val="00C5397B"/>
    <w:rsid w:val="00C55F73"/>
    <w:rsid w:val="00C563B2"/>
    <w:rsid w:val="00C605F0"/>
    <w:rsid w:val="00C67A20"/>
    <w:rsid w:val="00C76E13"/>
    <w:rsid w:val="00C812F5"/>
    <w:rsid w:val="00C846F2"/>
    <w:rsid w:val="00C97B61"/>
    <w:rsid w:val="00C97BB9"/>
    <w:rsid w:val="00CA607A"/>
    <w:rsid w:val="00CB7009"/>
    <w:rsid w:val="00CC2143"/>
    <w:rsid w:val="00CC34AB"/>
    <w:rsid w:val="00CC67D5"/>
    <w:rsid w:val="00CD5B1F"/>
    <w:rsid w:val="00CE24BD"/>
    <w:rsid w:val="00CE362E"/>
    <w:rsid w:val="00CF2DBE"/>
    <w:rsid w:val="00CF6569"/>
    <w:rsid w:val="00D0536C"/>
    <w:rsid w:val="00D07FB8"/>
    <w:rsid w:val="00D13B5C"/>
    <w:rsid w:val="00D255A2"/>
    <w:rsid w:val="00D25796"/>
    <w:rsid w:val="00D41889"/>
    <w:rsid w:val="00D41AB6"/>
    <w:rsid w:val="00D701BE"/>
    <w:rsid w:val="00D733FD"/>
    <w:rsid w:val="00D74A14"/>
    <w:rsid w:val="00D7660B"/>
    <w:rsid w:val="00D802D8"/>
    <w:rsid w:val="00D84529"/>
    <w:rsid w:val="00DA3C8A"/>
    <w:rsid w:val="00DA3E55"/>
    <w:rsid w:val="00DB02EB"/>
    <w:rsid w:val="00DB0700"/>
    <w:rsid w:val="00DB2339"/>
    <w:rsid w:val="00DB4C9C"/>
    <w:rsid w:val="00DB50BF"/>
    <w:rsid w:val="00DB6AB9"/>
    <w:rsid w:val="00DC0B32"/>
    <w:rsid w:val="00DC1CCF"/>
    <w:rsid w:val="00DD1460"/>
    <w:rsid w:val="00DD2AD9"/>
    <w:rsid w:val="00DE35F9"/>
    <w:rsid w:val="00DF1260"/>
    <w:rsid w:val="00DF72EC"/>
    <w:rsid w:val="00E0409B"/>
    <w:rsid w:val="00E179E9"/>
    <w:rsid w:val="00E20C3A"/>
    <w:rsid w:val="00E21848"/>
    <w:rsid w:val="00E21916"/>
    <w:rsid w:val="00E427E5"/>
    <w:rsid w:val="00E4351D"/>
    <w:rsid w:val="00E76DB0"/>
    <w:rsid w:val="00E8096C"/>
    <w:rsid w:val="00E81E32"/>
    <w:rsid w:val="00E837D8"/>
    <w:rsid w:val="00E878F8"/>
    <w:rsid w:val="00E91105"/>
    <w:rsid w:val="00E930B1"/>
    <w:rsid w:val="00E962F9"/>
    <w:rsid w:val="00E96831"/>
    <w:rsid w:val="00EA33B4"/>
    <w:rsid w:val="00EB0983"/>
    <w:rsid w:val="00EB2F8D"/>
    <w:rsid w:val="00EB5C2E"/>
    <w:rsid w:val="00EC3048"/>
    <w:rsid w:val="00ED3625"/>
    <w:rsid w:val="00ED3E5B"/>
    <w:rsid w:val="00ED7A15"/>
    <w:rsid w:val="00F029D0"/>
    <w:rsid w:val="00F065BB"/>
    <w:rsid w:val="00F07BA3"/>
    <w:rsid w:val="00F105FF"/>
    <w:rsid w:val="00F11156"/>
    <w:rsid w:val="00F119B0"/>
    <w:rsid w:val="00F14A3A"/>
    <w:rsid w:val="00F23738"/>
    <w:rsid w:val="00F30A29"/>
    <w:rsid w:val="00F3445F"/>
    <w:rsid w:val="00F36699"/>
    <w:rsid w:val="00F404E5"/>
    <w:rsid w:val="00F44DEC"/>
    <w:rsid w:val="00F4618B"/>
    <w:rsid w:val="00F520EA"/>
    <w:rsid w:val="00F54010"/>
    <w:rsid w:val="00F546F3"/>
    <w:rsid w:val="00F54CD5"/>
    <w:rsid w:val="00F551B3"/>
    <w:rsid w:val="00F66CA9"/>
    <w:rsid w:val="00F756DF"/>
    <w:rsid w:val="00F77677"/>
    <w:rsid w:val="00F8356D"/>
    <w:rsid w:val="00F83F85"/>
    <w:rsid w:val="00F846BF"/>
    <w:rsid w:val="00F93576"/>
    <w:rsid w:val="00F94F87"/>
    <w:rsid w:val="00FA6DC1"/>
    <w:rsid w:val="00FB7EB2"/>
    <w:rsid w:val="00FC6986"/>
    <w:rsid w:val="00FC77C9"/>
    <w:rsid w:val="00FD48AA"/>
    <w:rsid w:val="00FE453B"/>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0A62BA"/>
  <w15:chartTrackingRefBased/>
  <w15:docId w15:val="{27D70FE1-EBDF-4909-8BC1-5D6A4504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Standardnpsmoodstavce1">
    <w:name w:val="Standardní písmo odstavce1"/>
    <w:aliases w:val=" Char 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1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
    <w:basedOn w:val="Normln"/>
    <w:link w:val="ZhlavChar1"/>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paragraph" w:customStyle="1" w:styleId="Odstavecseseznamem1">
    <w:name w:val="Odstavec se seznamem1"/>
    <w:rsid w:val="00BD68CB"/>
    <w:pPr>
      <w:widowControl w:val="0"/>
      <w:suppressAutoHyphens/>
      <w:spacing w:after="200" w:line="276" w:lineRule="auto"/>
      <w:ind w:left="720"/>
    </w:pPr>
    <w:rPr>
      <w:rFonts w:ascii="Calibri" w:eastAsia="Arial Unicode MS" w:hAnsi="Calibri" w:cs="font447"/>
      <w:kern w:val="1"/>
      <w:sz w:val="22"/>
      <w:szCs w:val="22"/>
      <w:lang w:eastAsia="ar-SA"/>
    </w:rPr>
  </w:style>
  <w:style w:type="paragraph" w:customStyle="1" w:styleId="CharChar">
    <w:name w:val="Char Char"/>
    <w:basedOn w:val="Normln"/>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CC34AB"/>
    <w:pPr>
      <w:spacing w:after="160" w:line="240" w:lineRule="exact"/>
    </w:pPr>
    <w:rPr>
      <w:rFonts w:ascii="Times New Roman Bold" w:hAnsi="Times New Roman Bold"/>
      <w:b/>
      <w:sz w:val="26"/>
      <w:szCs w:val="26"/>
      <w:lang w:val="sk-SK" w:eastAsia="en-US"/>
    </w:rPr>
  </w:style>
  <w:style w:type="paragraph" w:styleId="Zpat">
    <w:name w:val="footer"/>
    <w:basedOn w:val="Normln"/>
    <w:link w:val="ZpatChar"/>
    <w:uiPriority w:val="99"/>
    <w:unhideWhenUsed/>
    <w:rsid w:val="005F04A2"/>
    <w:pPr>
      <w:tabs>
        <w:tab w:val="center" w:pos="4536"/>
        <w:tab w:val="right" w:pos="9072"/>
      </w:tabs>
    </w:pPr>
  </w:style>
  <w:style w:type="character" w:customStyle="1" w:styleId="ZpatChar">
    <w:name w:val="Zápatí Char"/>
    <w:link w:val="Zpat"/>
    <w:uiPriority w:val="99"/>
    <w:rsid w:val="005F04A2"/>
    <w:rPr>
      <w:sz w:val="24"/>
      <w:szCs w:val="24"/>
    </w:rPr>
  </w:style>
  <w:style w:type="paragraph" w:customStyle="1" w:styleId="Normln1">
    <w:name w:val="Normální1"/>
    <w:basedOn w:val="Normln"/>
    <w:rsid w:val="00E837D8"/>
    <w:pPr>
      <w:widowControl w:val="0"/>
      <w:suppressAutoHyphens/>
    </w:pPr>
    <w:rPr>
      <w:color w:val="000000"/>
      <w:sz w:val="20"/>
      <w:szCs w:val="20"/>
      <w:lang w:eastAsia="ar-SA"/>
    </w:rPr>
  </w:style>
  <w:style w:type="character" w:customStyle="1" w:styleId="nowrap">
    <w:name w:val="nowrap"/>
    <w:basedOn w:val="Standardnpsmoodstavce"/>
    <w:rsid w:val="00CF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222667338">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 w:id="1847478500">
      <w:bodyDiv w:val="1"/>
      <w:marLeft w:val="0"/>
      <w:marRight w:val="0"/>
      <w:marTop w:val="0"/>
      <w:marBottom w:val="0"/>
      <w:divBdr>
        <w:top w:val="none" w:sz="0" w:space="0" w:color="auto"/>
        <w:left w:val="none" w:sz="0" w:space="0" w:color="auto"/>
        <w:bottom w:val="none" w:sz="0" w:space="0" w:color="auto"/>
        <w:right w:val="none" w:sz="0" w:space="0" w:color="auto"/>
      </w:divBdr>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2451</Words>
  <Characters>14000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Jolana Benešová</cp:lastModifiedBy>
  <cp:revision>6</cp:revision>
  <cp:lastPrinted>2020-04-07T10:53:00Z</cp:lastPrinted>
  <dcterms:created xsi:type="dcterms:W3CDTF">2020-03-26T13:05:00Z</dcterms:created>
  <dcterms:modified xsi:type="dcterms:W3CDTF">2020-05-11T07:20:00Z</dcterms:modified>
</cp:coreProperties>
</file>