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9AA6F" w14:textId="77777777" w:rsidR="005E1FD8" w:rsidRPr="00F174C2" w:rsidRDefault="005E1FD8" w:rsidP="005E1FD8">
      <w:pPr>
        <w:pStyle w:val="SmlouvaA"/>
        <w:rPr>
          <w:caps/>
          <w:color w:val="auto"/>
          <w:sz w:val="40"/>
        </w:rPr>
      </w:pPr>
      <w:r w:rsidRPr="00F174C2">
        <w:rPr>
          <w:caps/>
          <w:color w:val="auto"/>
          <w:sz w:val="40"/>
        </w:rPr>
        <w:t>smlouva</w:t>
      </w:r>
    </w:p>
    <w:p w14:paraId="09EC20F2" w14:textId="77777777" w:rsidR="005E1FD8" w:rsidRPr="00F174C2" w:rsidRDefault="005E1FD8" w:rsidP="005E1FD8">
      <w:pPr>
        <w:pStyle w:val="SmlouvaA"/>
        <w:rPr>
          <w:caps/>
          <w:color w:val="auto"/>
          <w:sz w:val="40"/>
        </w:rPr>
      </w:pPr>
      <w:r w:rsidRPr="00F174C2">
        <w:rPr>
          <w:caps/>
          <w:color w:val="auto"/>
          <w:sz w:val="40"/>
        </w:rPr>
        <w:t>o přístupu ke komunikační infrastruktuře eMeDocS</w:t>
      </w:r>
    </w:p>
    <w:p w14:paraId="42B8955E" w14:textId="77777777" w:rsidR="005E1FD8" w:rsidRPr="00F174C2" w:rsidRDefault="005E1FD8" w:rsidP="005E1FD8">
      <w:pPr>
        <w:jc w:val="both"/>
      </w:pPr>
    </w:p>
    <w:p w14:paraId="3E470C7E" w14:textId="77777777" w:rsidR="005E1FD8" w:rsidRPr="00F174C2" w:rsidRDefault="005E1FD8" w:rsidP="005E1FD8"/>
    <w:p w14:paraId="46B71357" w14:textId="77777777" w:rsidR="005E1FD8" w:rsidRPr="00F174C2" w:rsidRDefault="00F3364D" w:rsidP="005E1FD8">
      <w:pPr>
        <w:pStyle w:val="Normlnnorm"/>
        <w:ind w:left="0"/>
        <w:jc w:val="center"/>
        <w:rPr>
          <w:rFonts w:ascii="Times New Roman" w:hAnsi="Times New Roman"/>
          <w:b/>
          <w:sz w:val="22"/>
          <w:szCs w:val="22"/>
        </w:rPr>
      </w:pPr>
      <w:r>
        <w:rPr>
          <w:rFonts w:ascii="Times New Roman" w:hAnsi="Times New Roman"/>
          <w:b/>
          <w:sz w:val="22"/>
          <w:szCs w:val="22"/>
        </w:rPr>
        <w:t>SMLUVNÍ STRANY</w:t>
      </w:r>
    </w:p>
    <w:p w14:paraId="786DDB13" w14:textId="77777777" w:rsidR="005E1FD8" w:rsidRPr="00F174C2" w:rsidRDefault="005E1FD8" w:rsidP="005E1FD8">
      <w:pPr>
        <w:jc w:val="both"/>
        <w:rPr>
          <w:sz w:val="22"/>
          <w:szCs w:val="22"/>
        </w:rPr>
      </w:pPr>
      <w:r w:rsidRPr="00F174C2">
        <w:rPr>
          <w:sz w:val="22"/>
          <w:szCs w:val="22"/>
        </w:rPr>
        <w:t>Poskytovatel:</w:t>
      </w:r>
    </w:p>
    <w:tbl>
      <w:tblPr>
        <w:tblW w:w="0" w:type="auto"/>
        <w:tblInd w:w="1771" w:type="dxa"/>
        <w:tblLayout w:type="fixed"/>
        <w:tblCellMar>
          <w:left w:w="70" w:type="dxa"/>
          <w:right w:w="70" w:type="dxa"/>
        </w:tblCellMar>
        <w:tblLook w:val="0000" w:firstRow="0" w:lastRow="0" w:firstColumn="0" w:lastColumn="0" w:noHBand="0" w:noVBand="0"/>
      </w:tblPr>
      <w:tblGrid>
        <w:gridCol w:w="2338"/>
        <w:gridCol w:w="4536"/>
      </w:tblGrid>
      <w:tr w:rsidR="005E1FD8" w:rsidRPr="00F174C2" w14:paraId="069ECCD8" w14:textId="77777777" w:rsidTr="002056CE">
        <w:trPr>
          <w:cantSplit/>
        </w:trPr>
        <w:tc>
          <w:tcPr>
            <w:tcW w:w="2338" w:type="dxa"/>
            <w:shd w:val="clear" w:color="auto" w:fill="F2F2F2"/>
          </w:tcPr>
          <w:p w14:paraId="297A6C61" w14:textId="77777777" w:rsidR="005E1FD8" w:rsidRPr="00F174C2" w:rsidRDefault="005E1FD8" w:rsidP="008907FD">
            <w:pPr>
              <w:pStyle w:val="Texttabulky"/>
              <w:jc w:val="both"/>
              <w:rPr>
                <w:rFonts w:ascii="Times New Roman" w:hAnsi="Times New Roman"/>
                <w:sz w:val="22"/>
                <w:szCs w:val="22"/>
              </w:rPr>
            </w:pPr>
            <w:r w:rsidRPr="00F174C2">
              <w:rPr>
                <w:rFonts w:ascii="Times New Roman" w:hAnsi="Times New Roman"/>
                <w:sz w:val="22"/>
                <w:szCs w:val="22"/>
              </w:rPr>
              <w:t>Název:</w:t>
            </w:r>
          </w:p>
        </w:tc>
        <w:tc>
          <w:tcPr>
            <w:tcW w:w="4536" w:type="dxa"/>
            <w:shd w:val="clear" w:color="auto" w:fill="E5E5E5"/>
          </w:tcPr>
          <w:p w14:paraId="589C7E1C" w14:textId="77777777" w:rsidR="005E1FD8" w:rsidRPr="00F174C2" w:rsidRDefault="005E1FD8" w:rsidP="008907FD">
            <w:pPr>
              <w:pStyle w:val="Texttabulky"/>
              <w:jc w:val="both"/>
              <w:rPr>
                <w:rFonts w:ascii="Times New Roman" w:hAnsi="Times New Roman"/>
                <w:b/>
                <w:sz w:val="22"/>
                <w:szCs w:val="22"/>
              </w:rPr>
            </w:pPr>
            <w:r w:rsidRPr="00F174C2">
              <w:rPr>
                <w:rFonts w:ascii="Times New Roman" w:hAnsi="Times New Roman"/>
                <w:b/>
                <w:sz w:val="22"/>
                <w:szCs w:val="22"/>
              </w:rPr>
              <w:t>Kraj Vysočina</w:t>
            </w:r>
          </w:p>
        </w:tc>
      </w:tr>
      <w:tr w:rsidR="005E1FD8" w:rsidRPr="00F174C2" w14:paraId="64410FAA" w14:textId="77777777" w:rsidTr="002056CE">
        <w:trPr>
          <w:cantSplit/>
        </w:trPr>
        <w:tc>
          <w:tcPr>
            <w:tcW w:w="2338" w:type="dxa"/>
            <w:shd w:val="clear" w:color="auto" w:fill="F2F2F2"/>
          </w:tcPr>
          <w:p w14:paraId="152537B0" w14:textId="77777777" w:rsidR="005E1FD8" w:rsidRPr="00F174C2" w:rsidRDefault="005E1FD8" w:rsidP="008907FD">
            <w:pPr>
              <w:pStyle w:val="Texttabulky"/>
              <w:jc w:val="both"/>
              <w:rPr>
                <w:rFonts w:ascii="Times New Roman" w:hAnsi="Times New Roman"/>
                <w:sz w:val="22"/>
                <w:szCs w:val="22"/>
              </w:rPr>
            </w:pPr>
            <w:r w:rsidRPr="00F174C2">
              <w:rPr>
                <w:rFonts w:ascii="Times New Roman" w:hAnsi="Times New Roman"/>
                <w:sz w:val="22"/>
                <w:szCs w:val="22"/>
              </w:rPr>
              <w:t>Adresa:</w:t>
            </w:r>
          </w:p>
        </w:tc>
        <w:tc>
          <w:tcPr>
            <w:tcW w:w="4536" w:type="dxa"/>
            <w:shd w:val="clear" w:color="auto" w:fill="E5E5E5"/>
          </w:tcPr>
          <w:p w14:paraId="4FD61DC6" w14:textId="77777777" w:rsidR="005E1FD8" w:rsidRPr="00F174C2" w:rsidRDefault="005E1FD8" w:rsidP="008907FD">
            <w:pPr>
              <w:pStyle w:val="Texttabulky"/>
              <w:jc w:val="both"/>
              <w:rPr>
                <w:rFonts w:ascii="Times New Roman" w:hAnsi="Times New Roman"/>
                <w:sz w:val="22"/>
                <w:szCs w:val="22"/>
              </w:rPr>
            </w:pPr>
            <w:r w:rsidRPr="00F174C2">
              <w:rPr>
                <w:rFonts w:ascii="Times New Roman" w:hAnsi="Times New Roman"/>
                <w:sz w:val="22"/>
                <w:szCs w:val="22"/>
              </w:rPr>
              <w:t>Žižkova 57, 587 33 Jihlava</w:t>
            </w:r>
          </w:p>
        </w:tc>
      </w:tr>
      <w:tr w:rsidR="005E1FD8" w:rsidRPr="00F174C2" w14:paraId="2EEF2FE2" w14:textId="77777777" w:rsidTr="002056CE">
        <w:trPr>
          <w:cantSplit/>
        </w:trPr>
        <w:tc>
          <w:tcPr>
            <w:tcW w:w="2338" w:type="dxa"/>
            <w:shd w:val="clear" w:color="auto" w:fill="F2F2F2"/>
          </w:tcPr>
          <w:p w14:paraId="2F02EBB0" w14:textId="77777777" w:rsidR="005E1FD8" w:rsidRPr="00F174C2" w:rsidRDefault="005E1FD8" w:rsidP="008907FD">
            <w:pPr>
              <w:pStyle w:val="Texttabulky"/>
              <w:jc w:val="both"/>
              <w:rPr>
                <w:rFonts w:ascii="Times New Roman" w:hAnsi="Times New Roman"/>
                <w:sz w:val="22"/>
                <w:szCs w:val="22"/>
              </w:rPr>
            </w:pPr>
            <w:r w:rsidRPr="00F174C2">
              <w:rPr>
                <w:rFonts w:ascii="Times New Roman" w:hAnsi="Times New Roman"/>
                <w:sz w:val="22"/>
                <w:szCs w:val="22"/>
              </w:rPr>
              <w:t>IČO:</w:t>
            </w:r>
          </w:p>
        </w:tc>
        <w:tc>
          <w:tcPr>
            <w:tcW w:w="4536" w:type="dxa"/>
            <w:shd w:val="clear" w:color="auto" w:fill="E5E5E5"/>
          </w:tcPr>
          <w:p w14:paraId="1E188D3D" w14:textId="77777777" w:rsidR="005E1FD8" w:rsidRPr="00F174C2" w:rsidRDefault="005E1FD8" w:rsidP="008907FD">
            <w:pPr>
              <w:pStyle w:val="Texttabulky"/>
              <w:jc w:val="both"/>
              <w:rPr>
                <w:rFonts w:ascii="Times New Roman" w:hAnsi="Times New Roman"/>
                <w:sz w:val="22"/>
                <w:szCs w:val="22"/>
              </w:rPr>
            </w:pPr>
            <w:r w:rsidRPr="00F174C2">
              <w:rPr>
                <w:rFonts w:ascii="Times New Roman" w:hAnsi="Times New Roman"/>
                <w:sz w:val="22"/>
                <w:szCs w:val="22"/>
              </w:rPr>
              <w:t>70890749</w:t>
            </w:r>
          </w:p>
        </w:tc>
      </w:tr>
      <w:tr w:rsidR="005E1FD8" w:rsidRPr="00F174C2" w14:paraId="3F7F8B56" w14:textId="77777777" w:rsidTr="002056CE">
        <w:trPr>
          <w:cantSplit/>
        </w:trPr>
        <w:tc>
          <w:tcPr>
            <w:tcW w:w="2338" w:type="dxa"/>
            <w:shd w:val="clear" w:color="auto" w:fill="F2F2F2"/>
          </w:tcPr>
          <w:p w14:paraId="290CB8F6" w14:textId="77777777" w:rsidR="005E1FD8" w:rsidRPr="00F174C2" w:rsidRDefault="005E1FD8" w:rsidP="008907FD">
            <w:pPr>
              <w:pStyle w:val="Texttabulky"/>
              <w:jc w:val="both"/>
              <w:rPr>
                <w:rFonts w:ascii="Times New Roman" w:hAnsi="Times New Roman"/>
                <w:sz w:val="22"/>
                <w:szCs w:val="22"/>
              </w:rPr>
            </w:pPr>
            <w:r w:rsidRPr="00F174C2">
              <w:rPr>
                <w:rFonts w:ascii="Times New Roman" w:hAnsi="Times New Roman"/>
                <w:sz w:val="22"/>
                <w:szCs w:val="22"/>
              </w:rPr>
              <w:t>DIČ:</w:t>
            </w:r>
          </w:p>
        </w:tc>
        <w:tc>
          <w:tcPr>
            <w:tcW w:w="4536" w:type="dxa"/>
            <w:shd w:val="clear" w:color="auto" w:fill="E5E5E5"/>
          </w:tcPr>
          <w:p w14:paraId="68207042" w14:textId="77777777" w:rsidR="005E1FD8" w:rsidRPr="00F174C2" w:rsidRDefault="005E1FD8" w:rsidP="008907FD">
            <w:pPr>
              <w:pStyle w:val="Texttabulky"/>
              <w:jc w:val="both"/>
              <w:rPr>
                <w:rFonts w:ascii="Times New Roman" w:hAnsi="Times New Roman"/>
                <w:sz w:val="22"/>
                <w:szCs w:val="22"/>
              </w:rPr>
            </w:pPr>
            <w:r w:rsidRPr="00F174C2">
              <w:rPr>
                <w:rFonts w:ascii="Times New Roman" w:hAnsi="Times New Roman"/>
                <w:sz w:val="22"/>
                <w:szCs w:val="22"/>
              </w:rPr>
              <w:t>CZ70890749</w:t>
            </w:r>
          </w:p>
        </w:tc>
      </w:tr>
      <w:tr w:rsidR="005E1FD8" w:rsidRPr="00F174C2" w14:paraId="042C1893" w14:textId="77777777" w:rsidTr="002056CE">
        <w:trPr>
          <w:cantSplit/>
        </w:trPr>
        <w:tc>
          <w:tcPr>
            <w:tcW w:w="2338" w:type="dxa"/>
            <w:shd w:val="clear" w:color="auto" w:fill="F2F2F2"/>
          </w:tcPr>
          <w:p w14:paraId="1B1149A5" w14:textId="77777777" w:rsidR="005E1FD8" w:rsidRPr="00F174C2" w:rsidRDefault="005E1FD8" w:rsidP="008907FD">
            <w:pPr>
              <w:pStyle w:val="Texttabulky"/>
              <w:jc w:val="both"/>
              <w:rPr>
                <w:rFonts w:ascii="Times New Roman" w:hAnsi="Times New Roman"/>
                <w:sz w:val="22"/>
                <w:szCs w:val="22"/>
              </w:rPr>
            </w:pPr>
            <w:r w:rsidRPr="00F174C2">
              <w:rPr>
                <w:rFonts w:ascii="Times New Roman" w:hAnsi="Times New Roman"/>
                <w:sz w:val="22"/>
                <w:szCs w:val="22"/>
              </w:rPr>
              <w:t>Zastoupený:</w:t>
            </w:r>
          </w:p>
        </w:tc>
        <w:tc>
          <w:tcPr>
            <w:tcW w:w="4536" w:type="dxa"/>
            <w:shd w:val="clear" w:color="auto" w:fill="E5E5E5"/>
          </w:tcPr>
          <w:p w14:paraId="01430BE6" w14:textId="77777777" w:rsidR="005E1FD8" w:rsidRPr="00F174C2" w:rsidRDefault="005E1FD8" w:rsidP="008907FD">
            <w:pPr>
              <w:pStyle w:val="Texttabulky"/>
              <w:jc w:val="both"/>
              <w:rPr>
                <w:rFonts w:ascii="Times New Roman" w:hAnsi="Times New Roman"/>
                <w:sz w:val="22"/>
                <w:szCs w:val="22"/>
              </w:rPr>
            </w:pPr>
            <w:r w:rsidRPr="00F174C2">
              <w:rPr>
                <w:rFonts w:ascii="Times New Roman" w:hAnsi="Times New Roman"/>
                <w:sz w:val="22"/>
                <w:szCs w:val="22"/>
              </w:rPr>
              <w:t>MUDr. Jiřím Běhounkem, hejtmanem</w:t>
            </w:r>
          </w:p>
        </w:tc>
      </w:tr>
    </w:tbl>
    <w:p w14:paraId="2AB784B7" w14:textId="77777777" w:rsidR="005E1FD8" w:rsidRPr="00F174C2" w:rsidRDefault="005E1FD8" w:rsidP="005E1FD8">
      <w:pPr>
        <w:jc w:val="both"/>
        <w:rPr>
          <w:sz w:val="22"/>
          <w:szCs w:val="22"/>
        </w:rPr>
      </w:pPr>
      <w:r w:rsidRPr="00F174C2">
        <w:rPr>
          <w:sz w:val="22"/>
          <w:szCs w:val="22"/>
        </w:rPr>
        <w:t>a</w:t>
      </w:r>
    </w:p>
    <w:p w14:paraId="5D6B2020" w14:textId="77777777" w:rsidR="005E1FD8" w:rsidRPr="00F174C2" w:rsidRDefault="005E1FD8" w:rsidP="005E1FD8">
      <w:pPr>
        <w:jc w:val="both"/>
        <w:rPr>
          <w:sz w:val="22"/>
          <w:szCs w:val="22"/>
        </w:rPr>
      </w:pPr>
      <w:r w:rsidRPr="00F174C2">
        <w:rPr>
          <w:sz w:val="22"/>
          <w:szCs w:val="22"/>
        </w:rPr>
        <w:t>Přistupující:</w:t>
      </w:r>
    </w:p>
    <w:p w14:paraId="71BC5CA7" w14:textId="77777777" w:rsidR="005E1FD8" w:rsidRPr="00F174C2" w:rsidRDefault="005E1FD8" w:rsidP="005E1FD8">
      <w:pPr>
        <w:jc w:val="both"/>
        <w:rPr>
          <w:sz w:val="22"/>
          <w:szCs w:val="22"/>
        </w:rPr>
      </w:pPr>
    </w:p>
    <w:tbl>
      <w:tblPr>
        <w:tblW w:w="0" w:type="auto"/>
        <w:tblInd w:w="1771" w:type="dxa"/>
        <w:tblLayout w:type="fixed"/>
        <w:tblCellMar>
          <w:left w:w="70" w:type="dxa"/>
          <w:right w:w="70" w:type="dxa"/>
        </w:tblCellMar>
        <w:tblLook w:val="0000" w:firstRow="0" w:lastRow="0" w:firstColumn="0" w:lastColumn="0" w:noHBand="0" w:noVBand="0"/>
      </w:tblPr>
      <w:tblGrid>
        <w:gridCol w:w="2338"/>
        <w:gridCol w:w="4536"/>
      </w:tblGrid>
      <w:tr w:rsidR="005E1FD8" w:rsidRPr="00F174C2" w14:paraId="6E207A5D" w14:textId="77777777" w:rsidTr="002056CE">
        <w:trPr>
          <w:cantSplit/>
        </w:trPr>
        <w:tc>
          <w:tcPr>
            <w:tcW w:w="2338" w:type="dxa"/>
            <w:shd w:val="clear" w:color="auto" w:fill="F2F2F2"/>
          </w:tcPr>
          <w:p w14:paraId="623B5FE9" w14:textId="77777777" w:rsidR="005E1FD8" w:rsidRPr="00F174C2" w:rsidRDefault="005E1FD8" w:rsidP="008907FD">
            <w:pPr>
              <w:pStyle w:val="Texttabulky"/>
              <w:jc w:val="both"/>
              <w:rPr>
                <w:rFonts w:ascii="Times New Roman" w:hAnsi="Times New Roman"/>
                <w:sz w:val="22"/>
                <w:szCs w:val="22"/>
              </w:rPr>
            </w:pPr>
            <w:r w:rsidRPr="00F174C2">
              <w:rPr>
                <w:rFonts w:ascii="Times New Roman" w:hAnsi="Times New Roman"/>
                <w:sz w:val="22"/>
                <w:szCs w:val="22"/>
              </w:rPr>
              <w:t>Název (včetně označení právní formy):</w:t>
            </w:r>
          </w:p>
        </w:tc>
        <w:tc>
          <w:tcPr>
            <w:tcW w:w="4536" w:type="dxa"/>
            <w:shd w:val="clear" w:color="auto" w:fill="E5E5E5"/>
          </w:tcPr>
          <w:p w14:paraId="1ADB678E" w14:textId="25BE3BAE" w:rsidR="005E1FD8" w:rsidRPr="00F174C2" w:rsidRDefault="00EA2B1B" w:rsidP="008907FD">
            <w:pPr>
              <w:pStyle w:val="Texttabulky"/>
              <w:jc w:val="both"/>
              <w:rPr>
                <w:rFonts w:ascii="Times New Roman" w:hAnsi="Times New Roman"/>
                <w:b/>
                <w:sz w:val="22"/>
                <w:szCs w:val="22"/>
              </w:rPr>
            </w:pPr>
            <w:r>
              <w:rPr>
                <w:rFonts w:ascii="Times New Roman" w:hAnsi="Times New Roman"/>
                <w:b/>
                <w:sz w:val="22"/>
                <w:szCs w:val="22"/>
              </w:rPr>
              <w:t>Nemocnice Milosrdných bratří, p</w:t>
            </w:r>
            <w:r w:rsidR="00AD6DF4">
              <w:rPr>
                <w:rFonts w:ascii="Times New Roman" w:hAnsi="Times New Roman"/>
                <w:b/>
                <w:sz w:val="22"/>
                <w:szCs w:val="22"/>
              </w:rPr>
              <w:t>říspěvková organizace</w:t>
            </w:r>
          </w:p>
        </w:tc>
      </w:tr>
      <w:tr w:rsidR="005E1FD8" w:rsidRPr="00F174C2" w14:paraId="298780CF" w14:textId="77777777" w:rsidTr="002056CE">
        <w:trPr>
          <w:cantSplit/>
        </w:trPr>
        <w:tc>
          <w:tcPr>
            <w:tcW w:w="2338" w:type="dxa"/>
            <w:shd w:val="clear" w:color="auto" w:fill="F2F2F2"/>
          </w:tcPr>
          <w:p w14:paraId="6F03426F" w14:textId="77777777" w:rsidR="005E1FD8" w:rsidRPr="00F174C2" w:rsidRDefault="005E1FD8" w:rsidP="008907FD">
            <w:pPr>
              <w:pStyle w:val="Texttabulky"/>
              <w:jc w:val="both"/>
              <w:rPr>
                <w:rFonts w:ascii="Times New Roman" w:hAnsi="Times New Roman"/>
                <w:sz w:val="22"/>
                <w:szCs w:val="22"/>
              </w:rPr>
            </w:pPr>
            <w:r w:rsidRPr="00F174C2">
              <w:rPr>
                <w:rFonts w:ascii="Times New Roman" w:hAnsi="Times New Roman"/>
                <w:sz w:val="22"/>
                <w:szCs w:val="22"/>
              </w:rPr>
              <w:t>Sídlo:</w:t>
            </w:r>
          </w:p>
        </w:tc>
        <w:tc>
          <w:tcPr>
            <w:tcW w:w="4536" w:type="dxa"/>
            <w:shd w:val="clear" w:color="auto" w:fill="E5E5E5"/>
          </w:tcPr>
          <w:p w14:paraId="6B1897E1" w14:textId="3C5A618B" w:rsidR="005E1FD8" w:rsidRPr="00F174C2" w:rsidRDefault="00EA2B1B" w:rsidP="008907FD">
            <w:pPr>
              <w:pStyle w:val="Texttabulky"/>
              <w:jc w:val="both"/>
              <w:rPr>
                <w:rFonts w:ascii="Times New Roman" w:hAnsi="Times New Roman"/>
                <w:sz w:val="22"/>
                <w:szCs w:val="22"/>
              </w:rPr>
            </w:pPr>
            <w:r>
              <w:rPr>
                <w:rFonts w:ascii="Times New Roman" w:hAnsi="Times New Roman"/>
                <w:sz w:val="22"/>
                <w:szCs w:val="22"/>
              </w:rPr>
              <w:t>Polní 553/3, 639 00 Brno</w:t>
            </w:r>
          </w:p>
        </w:tc>
      </w:tr>
      <w:tr w:rsidR="005E1FD8" w:rsidRPr="00F174C2" w14:paraId="4964FB21" w14:textId="77777777" w:rsidTr="002056CE">
        <w:trPr>
          <w:cantSplit/>
        </w:trPr>
        <w:tc>
          <w:tcPr>
            <w:tcW w:w="2338" w:type="dxa"/>
            <w:shd w:val="clear" w:color="auto" w:fill="F2F2F2"/>
          </w:tcPr>
          <w:p w14:paraId="4E655898" w14:textId="77777777" w:rsidR="005E1FD8" w:rsidRPr="00F174C2" w:rsidRDefault="005E1FD8" w:rsidP="008907FD">
            <w:pPr>
              <w:pStyle w:val="Texttabulky"/>
              <w:jc w:val="both"/>
              <w:rPr>
                <w:rFonts w:ascii="Times New Roman" w:hAnsi="Times New Roman"/>
                <w:sz w:val="22"/>
                <w:szCs w:val="22"/>
              </w:rPr>
            </w:pPr>
            <w:r w:rsidRPr="00F174C2">
              <w:rPr>
                <w:rFonts w:ascii="Times New Roman" w:hAnsi="Times New Roman"/>
                <w:sz w:val="22"/>
                <w:szCs w:val="22"/>
              </w:rPr>
              <w:t>IČO:</w:t>
            </w:r>
          </w:p>
        </w:tc>
        <w:tc>
          <w:tcPr>
            <w:tcW w:w="4536" w:type="dxa"/>
            <w:shd w:val="clear" w:color="auto" w:fill="E5E5E5"/>
          </w:tcPr>
          <w:p w14:paraId="21049F6E" w14:textId="013B2D6B" w:rsidR="005E1FD8" w:rsidRPr="00F174C2" w:rsidRDefault="005E1FD8" w:rsidP="008907FD">
            <w:pPr>
              <w:pStyle w:val="Texttabulky"/>
              <w:jc w:val="both"/>
              <w:rPr>
                <w:rFonts w:ascii="Times New Roman" w:hAnsi="Times New Roman"/>
                <w:sz w:val="22"/>
                <w:szCs w:val="22"/>
              </w:rPr>
            </w:pPr>
            <w:r w:rsidRPr="00F174C2">
              <w:rPr>
                <w:rFonts w:ascii="Times New Roman" w:hAnsi="Times New Roman"/>
                <w:sz w:val="22"/>
                <w:szCs w:val="22"/>
              </w:rPr>
              <w:t xml:space="preserve"> </w:t>
            </w:r>
            <w:r w:rsidR="00EA2B1B">
              <w:rPr>
                <w:rFonts w:ascii="Times New Roman" w:hAnsi="Times New Roman"/>
                <w:sz w:val="22"/>
                <w:szCs w:val="22"/>
              </w:rPr>
              <w:t>48512478</w:t>
            </w:r>
          </w:p>
        </w:tc>
      </w:tr>
      <w:tr w:rsidR="005E1FD8" w:rsidRPr="00F174C2" w14:paraId="3371CF4F" w14:textId="77777777" w:rsidTr="002056CE">
        <w:trPr>
          <w:cantSplit/>
        </w:trPr>
        <w:tc>
          <w:tcPr>
            <w:tcW w:w="2338" w:type="dxa"/>
            <w:shd w:val="clear" w:color="auto" w:fill="F2F2F2"/>
          </w:tcPr>
          <w:p w14:paraId="4202F55C" w14:textId="77777777" w:rsidR="005E1FD8" w:rsidRPr="00F174C2" w:rsidRDefault="005E1FD8" w:rsidP="008907FD">
            <w:pPr>
              <w:pStyle w:val="Texttabulky"/>
              <w:jc w:val="both"/>
              <w:rPr>
                <w:rFonts w:ascii="Times New Roman" w:hAnsi="Times New Roman"/>
                <w:sz w:val="22"/>
                <w:szCs w:val="22"/>
              </w:rPr>
            </w:pPr>
            <w:r w:rsidRPr="00F174C2">
              <w:rPr>
                <w:rFonts w:ascii="Times New Roman" w:hAnsi="Times New Roman"/>
                <w:sz w:val="22"/>
                <w:szCs w:val="22"/>
              </w:rPr>
              <w:t>DIČ:</w:t>
            </w:r>
          </w:p>
        </w:tc>
        <w:tc>
          <w:tcPr>
            <w:tcW w:w="4536" w:type="dxa"/>
            <w:shd w:val="clear" w:color="auto" w:fill="E5E5E5"/>
          </w:tcPr>
          <w:p w14:paraId="068B9222" w14:textId="7ED3CFB1" w:rsidR="005E1FD8" w:rsidRPr="00F174C2" w:rsidRDefault="005E1FD8" w:rsidP="008907FD">
            <w:pPr>
              <w:pStyle w:val="Texttabulky"/>
              <w:jc w:val="both"/>
              <w:rPr>
                <w:rFonts w:ascii="Times New Roman" w:hAnsi="Times New Roman"/>
                <w:sz w:val="22"/>
                <w:szCs w:val="22"/>
              </w:rPr>
            </w:pPr>
            <w:r w:rsidRPr="00F174C2">
              <w:rPr>
                <w:rFonts w:ascii="Times New Roman" w:hAnsi="Times New Roman"/>
                <w:sz w:val="22"/>
                <w:szCs w:val="22"/>
              </w:rPr>
              <w:t xml:space="preserve"> </w:t>
            </w:r>
            <w:r w:rsidR="00EA2B1B">
              <w:rPr>
                <w:rFonts w:ascii="Times New Roman" w:hAnsi="Times New Roman"/>
                <w:sz w:val="22"/>
                <w:szCs w:val="22"/>
              </w:rPr>
              <w:t>CZ48512478</w:t>
            </w:r>
          </w:p>
        </w:tc>
      </w:tr>
      <w:tr w:rsidR="005E1FD8" w:rsidRPr="00F174C2" w14:paraId="5540C719" w14:textId="77777777" w:rsidTr="002056CE">
        <w:trPr>
          <w:cantSplit/>
        </w:trPr>
        <w:tc>
          <w:tcPr>
            <w:tcW w:w="2338" w:type="dxa"/>
            <w:shd w:val="clear" w:color="auto" w:fill="F2F2F2"/>
          </w:tcPr>
          <w:p w14:paraId="302AE2F1" w14:textId="77777777" w:rsidR="005E1FD8" w:rsidRPr="00F174C2" w:rsidRDefault="005E1FD8" w:rsidP="008907FD">
            <w:pPr>
              <w:pStyle w:val="Texttabulky"/>
              <w:rPr>
                <w:rFonts w:ascii="Times New Roman" w:hAnsi="Times New Roman"/>
                <w:sz w:val="22"/>
                <w:szCs w:val="22"/>
              </w:rPr>
            </w:pPr>
            <w:r w:rsidRPr="00F174C2">
              <w:rPr>
                <w:rFonts w:ascii="Times New Roman" w:hAnsi="Times New Roman"/>
                <w:sz w:val="22"/>
                <w:szCs w:val="22"/>
              </w:rPr>
              <w:t>Zastoupený (jméno, funkce)</w:t>
            </w:r>
          </w:p>
        </w:tc>
        <w:tc>
          <w:tcPr>
            <w:tcW w:w="4536" w:type="dxa"/>
            <w:shd w:val="clear" w:color="auto" w:fill="E5E5E5"/>
          </w:tcPr>
          <w:p w14:paraId="7850F7D6" w14:textId="4E77D871" w:rsidR="005E1FD8" w:rsidRPr="00F174C2" w:rsidRDefault="00EA2B1B" w:rsidP="008907FD">
            <w:pPr>
              <w:pStyle w:val="Texttabulky"/>
              <w:jc w:val="both"/>
              <w:rPr>
                <w:rFonts w:ascii="Times New Roman" w:hAnsi="Times New Roman"/>
                <w:sz w:val="22"/>
                <w:szCs w:val="22"/>
              </w:rPr>
            </w:pPr>
            <w:r>
              <w:rPr>
                <w:rFonts w:ascii="Times New Roman" w:hAnsi="Times New Roman"/>
                <w:sz w:val="22"/>
                <w:szCs w:val="22"/>
              </w:rPr>
              <w:t xml:space="preserve">MUDr. Pavel </w:t>
            </w:r>
            <w:proofErr w:type="spellStart"/>
            <w:r>
              <w:rPr>
                <w:rFonts w:ascii="Times New Roman" w:hAnsi="Times New Roman"/>
                <w:sz w:val="22"/>
                <w:szCs w:val="22"/>
              </w:rPr>
              <w:t>Piler</w:t>
            </w:r>
            <w:proofErr w:type="spellEnd"/>
            <w:r>
              <w:rPr>
                <w:rFonts w:ascii="Times New Roman" w:hAnsi="Times New Roman"/>
                <w:sz w:val="22"/>
                <w:szCs w:val="22"/>
              </w:rPr>
              <w:t>, ředitel</w:t>
            </w:r>
          </w:p>
        </w:tc>
      </w:tr>
      <w:tr w:rsidR="005E1FD8" w:rsidRPr="00F174C2" w14:paraId="2620BD48" w14:textId="77777777" w:rsidTr="002056CE">
        <w:trPr>
          <w:cantSplit/>
        </w:trPr>
        <w:tc>
          <w:tcPr>
            <w:tcW w:w="6874" w:type="dxa"/>
            <w:gridSpan w:val="2"/>
            <w:shd w:val="clear" w:color="auto" w:fill="F2F2F2"/>
          </w:tcPr>
          <w:p w14:paraId="3122FBC0" w14:textId="1FC8BAA4" w:rsidR="005E1FD8" w:rsidRPr="00F174C2" w:rsidRDefault="005E1FD8" w:rsidP="008907FD">
            <w:pPr>
              <w:pStyle w:val="Texttabulky"/>
              <w:jc w:val="both"/>
              <w:rPr>
                <w:rFonts w:ascii="Times New Roman" w:hAnsi="Times New Roman"/>
                <w:sz w:val="22"/>
                <w:szCs w:val="22"/>
              </w:rPr>
            </w:pPr>
            <w:r w:rsidRPr="00F174C2">
              <w:rPr>
                <w:rFonts w:ascii="Times New Roman" w:hAnsi="Times New Roman"/>
                <w:sz w:val="22"/>
                <w:szCs w:val="22"/>
              </w:rPr>
              <w:t xml:space="preserve">Zapsaný v obchodním rejstříku vedeným </w:t>
            </w:r>
            <w:proofErr w:type="spellStart"/>
            <w:r w:rsidR="00EA2B1B">
              <w:rPr>
                <w:rFonts w:ascii="Times New Roman" w:hAnsi="Times New Roman"/>
                <w:sz w:val="22"/>
                <w:szCs w:val="22"/>
              </w:rPr>
              <w:t>Pr</w:t>
            </w:r>
            <w:proofErr w:type="spellEnd"/>
            <w:r w:rsidR="00EA2B1B">
              <w:rPr>
                <w:rFonts w:ascii="Times New Roman" w:hAnsi="Times New Roman"/>
                <w:sz w:val="22"/>
                <w:szCs w:val="22"/>
              </w:rPr>
              <w:t xml:space="preserve"> 13 u Krajského soudu v Brně</w:t>
            </w:r>
            <w:r w:rsidRPr="00F174C2">
              <w:rPr>
                <w:rFonts w:ascii="Times New Roman" w:hAnsi="Times New Roman"/>
                <w:sz w:val="22"/>
                <w:szCs w:val="22"/>
              </w:rPr>
              <w:t>, v oddílu ….., vložce ………. (je-li přistupující zapsán v obchodním rejstříku)</w:t>
            </w:r>
          </w:p>
        </w:tc>
      </w:tr>
    </w:tbl>
    <w:p w14:paraId="510A4667" w14:textId="77777777" w:rsidR="005E1FD8" w:rsidRPr="00F174C2" w:rsidRDefault="005E1FD8" w:rsidP="005E1FD8">
      <w:pPr>
        <w:jc w:val="both"/>
        <w:rPr>
          <w:sz w:val="22"/>
          <w:szCs w:val="22"/>
        </w:rPr>
      </w:pPr>
    </w:p>
    <w:p w14:paraId="123BAFB1" w14:textId="77777777" w:rsidR="00321C72" w:rsidRDefault="00321C72" w:rsidP="005E1FD8">
      <w:pPr>
        <w:jc w:val="both"/>
        <w:rPr>
          <w:sz w:val="22"/>
          <w:szCs w:val="22"/>
        </w:rPr>
      </w:pPr>
    </w:p>
    <w:p w14:paraId="16CFDDB7" w14:textId="77777777" w:rsidR="005E1FD8" w:rsidRPr="00F174C2" w:rsidRDefault="005E1FD8" w:rsidP="005E1FD8">
      <w:pPr>
        <w:jc w:val="both"/>
        <w:rPr>
          <w:sz w:val="22"/>
          <w:szCs w:val="22"/>
        </w:rPr>
      </w:pPr>
      <w:r w:rsidRPr="00F174C2">
        <w:rPr>
          <w:sz w:val="22"/>
          <w:szCs w:val="22"/>
        </w:rPr>
        <w:t xml:space="preserve">uzavřeli podle ustanovení § 1746 odst. 2 zákona č. 89/2012 Sb., občanský zákoník, tuto Smlouvu o přístupu ke komunikační infrastruktuře </w:t>
      </w:r>
      <w:proofErr w:type="spellStart"/>
      <w:r w:rsidRPr="00F174C2">
        <w:rPr>
          <w:sz w:val="22"/>
          <w:szCs w:val="22"/>
        </w:rPr>
        <w:t>eMeDocS</w:t>
      </w:r>
      <w:proofErr w:type="spellEnd"/>
      <w:r w:rsidRPr="00F174C2">
        <w:rPr>
          <w:sz w:val="22"/>
          <w:szCs w:val="22"/>
        </w:rPr>
        <w:t xml:space="preserve"> (dále také „smlouva“): </w:t>
      </w:r>
    </w:p>
    <w:p w14:paraId="3F7962BD" w14:textId="77777777" w:rsidR="005E1FD8" w:rsidRPr="00F174C2" w:rsidRDefault="005E1FD8" w:rsidP="005E1FD8">
      <w:pPr>
        <w:jc w:val="both"/>
        <w:rPr>
          <w:sz w:val="22"/>
          <w:szCs w:val="22"/>
        </w:rPr>
      </w:pPr>
    </w:p>
    <w:p w14:paraId="2ECDBB69" w14:textId="77777777" w:rsidR="005E1FD8" w:rsidRPr="00F174C2" w:rsidRDefault="005E1FD8" w:rsidP="005E1FD8">
      <w:pPr>
        <w:pStyle w:val="Normlnnorm"/>
        <w:spacing w:after="0"/>
        <w:ind w:left="0"/>
        <w:jc w:val="center"/>
        <w:outlineLvl w:val="0"/>
        <w:rPr>
          <w:rFonts w:ascii="Times New Roman" w:hAnsi="Times New Roman"/>
          <w:b/>
          <w:sz w:val="22"/>
          <w:szCs w:val="22"/>
        </w:rPr>
      </w:pPr>
    </w:p>
    <w:p w14:paraId="259B8150" w14:textId="77777777" w:rsidR="005E1FD8" w:rsidRPr="00F174C2" w:rsidRDefault="006850F2" w:rsidP="005E1FD8">
      <w:pPr>
        <w:pStyle w:val="Normlnnorm"/>
        <w:spacing w:after="0"/>
        <w:ind w:left="0"/>
        <w:jc w:val="center"/>
        <w:outlineLvl w:val="0"/>
        <w:rPr>
          <w:rFonts w:ascii="Times New Roman" w:hAnsi="Times New Roman"/>
          <w:b/>
          <w:sz w:val="22"/>
          <w:szCs w:val="22"/>
        </w:rPr>
      </w:pPr>
      <w:r>
        <w:rPr>
          <w:rFonts w:ascii="Times New Roman" w:hAnsi="Times New Roman"/>
          <w:b/>
          <w:sz w:val="22"/>
          <w:szCs w:val="22"/>
        </w:rPr>
        <w:t>ČLÁNEK 1</w:t>
      </w:r>
    </w:p>
    <w:p w14:paraId="59BCAF8E" w14:textId="77777777" w:rsidR="005E1FD8" w:rsidRPr="00F174C2" w:rsidRDefault="006850F2" w:rsidP="005E1FD8">
      <w:pPr>
        <w:pStyle w:val="Normlnnorm"/>
        <w:ind w:left="0"/>
        <w:jc w:val="center"/>
        <w:rPr>
          <w:rFonts w:ascii="Times New Roman" w:hAnsi="Times New Roman"/>
          <w:b/>
          <w:sz w:val="22"/>
          <w:szCs w:val="22"/>
        </w:rPr>
      </w:pPr>
      <w:r>
        <w:rPr>
          <w:rFonts w:ascii="Times New Roman" w:hAnsi="Times New Roman"/>
          <w:b/>
          <w:sz w:val="22"/>
          <w:szCs w:val="22"/>
        </w:rPr>
        <w:t>ÚČEL SMLOUVY</w:t>
      </w:r>
    </w:p>
    <w:p w14:paraId="36A7BE17" w14:textId="77777777" w:rsidR="005E1FD8" w:rsidRDefault="005E1FD8" w:rsidP="005E1FD8">
      <w:pPr>
        <w:pStyle w:val="Nzev"/>
        <w:jc w:val="both"/>
        <w:outlineLvl w:val="0"/>
        <w:rPr>
          <w:b w:val="0"/>
          <w:sz w:val="22"/>
          <w:szCs w:val="22"/>
        </w:rPr>
      </w:pPr>
      <w:r w:rsidRPr="00F174C2">
        <w:rPr>
          <w:b w:val="0"/>
          <w:sz w:val="22"/>
          <w:szCs w:val="22"/>
        </w:rPr>
        <w:t xml:space="preserve">Účelem smlouvy je upravit přistoupení konkrétních poskytovatelů zdravotních služeb ke komunikační infrastruktuře </w:t>
      </w:r>
      <w:proofErr w:type="spellStart"/>
      <w:r w:rsidRPr="00F174C2">
        <w:rPr>
          <w:b w:val="0"/>
          <w:sz w:val="22"/>
          <w:szCs w:val="22"/>
        </w:rPr>
        <w:t>eMeDocS</w:t>
      </w:r>
      <w:proofErr w:type="spellEnd"/>
      <w:r w:rsidRPr="00F174C2">
        <w:rPr>
          <w:b w:val="0"/>
          <w:sz w:val="22"/>
          <w:szCs w:val="22"/>
        </w:rPr>
        <w:t xml:space="preserve"> a zajistit dodržování pravidel a standardů vzájemné komunikace za pomoci komunikační infrastruktury projektu „</w:t>
      </w:r>
      <w:proofErr w:type="spellStart"/>
      <w:r w:rsidRPr="00F174C2">
        <w:rPr>
          <w:b w:val="0"/>
          <w:sz w:val="22"/>
          <w:szCs w:val="22"/>
        </w:rPr>
        <w:t>eMeDocS</w:t>
      </w:r>
      <w:proofErr w:type="spellEnd"/>
      <w:r w:rsidRPr="00F174C2">
        <w:rPr>
          <w:b w:val="0"/>
          <w:sz w:val="22"/>
          <w:szCs w:val="22"/>
        </w:rPr>
        <w:t xml:space="preserve"> – výměna zdravotnické dokumentace mezi zdravotnickými zařízeními“. Za tímto účelem se smluvní strany dohodly na vymezení pravidel komunikace, včetně práv a povinností subjektů komunikace, a zavázaly se k jejich dodržování.</w:t>
      </w:r>
    </w:p>
    <w:p w14:paraId="5C345A96" w14:textId="77777777" w:rsidR="0061458E" w:rsidRPr="00F174C2" w:rsidRDefault="0061458E" w:rsidP="005E1FD8">
      <w:pPr>
        <w:pStyle w:val="Nzev"/>
        <w:jc w:val="both"/>
        <w:outlineLvl w:val="0"/>
        <w:rPr>
          <w:b w:val="0"/>
          <w:sz w:val="22"/>
          <w:szCs w:val="22"/>
        </w:rPr>
      </w:pPr>
    </w:p>
    <w:p w14:paraId="5F840B5A" w14:textId="77777777" w:rsidR="005E1FD8" w:rsidRPr="00F174C2" w:rsidRDefault="005E1FD8" w:rsidP="005E1FD8">
      <w:pPr>
        <w:pStyle w:val="Normlnnorm"/>
        <w:spacing w:after="0"/>
        <w:ind w:left="0"/>
        <w:jc w:val="center"/>
        <w:outlineLvl w:val="0"/>
        <w:rPr>
          <w:rFonts w:ascii="Times New Roman" w:hAnsi="Times New Roman"/>
          <w:b/>
          <w:sz w:val="22"/>
          <w:szCs w:val="22"/>
        </w:rPr>
      </w:pPr>
    </w:p>
    <w:p w14:paraId="67B453E2" w14:textId="77777777" w:rsidR="005E1FD8" w:rsidRPr="00F174C2" w:rsidRDefault="006850F2" w:rsidP="005E1FD8">
      <w:pPr>
        <w:pStyle w:val="Normlnnorm"/>
        <w:spacing w:after="0"/>
        <w:ind w:left="0"/>
        <w:jc w:val="center"/>
        <w:outlineLvl w:val="0"/>
        <w:rPr>
          <w:rFonts w:ascii="Times New Roman" w:hAnsi="Times New Roman"/>
          <w:b/>
          <w:sz w:val="22"/>
          <w:szCs w:val="22"/>
        </w:rPr>
      </w:pPr>
      <w:r>
        <w:rPr>
          <w:rFonts w:ascii="Times New Roman" w:hAnsi="Times New Roman"/>
          <w:b/>
          <w:sz w:val="22"/>
          <w:szCs w:val="22"/>
        </w:rPr>
        <w:t>ČLÁNEK 2</w:t>
      </w:r>
    </w:p>
    <w:p w14:paraId="0C02FD4A" w14:textId="77777777" w:rsidR="005E1FD8" w:rsidRPr="00F174C2" w:rsidRDefault="006850F2" w:rsidP="005E1FD8">
      <w:pPr>
        <w:pStyle w:val="Normlnnorm"/>
        <w:ind w:left="0"/>
        <w:jc w:val="center"/>
        <w:rPr>
          <w:rFonts w:ascii="Times New Roman" w:hAnsi="Times New Roman"/>
          <w:b/>
          <w:strike/>
          <w:sz w:val="22"/>
          <w:szCs w:val="22"/>
        </w:rPr>
      </w:pPr>
      <w:r>
        <w:rPr>
          <w:rFonts w:ascii="Times New Roman" w:hAnsi="Times New Roman"/>
          <w:b/>
          <w:sz w:val="22"/>
          <w:szCs w:val="22"/>
        </w:rPr>
        <w:t>PROJEKT</w:t>
      </w:r>
      <w:r w:rsidR="005E1FD8" w:rsidRPr="00F174C2">
        <w:rPr>
          <w:rFonts w:ascii="Times New Roman" w:hAnsi="Times New Roman"/>
          <w:b/>
          <w:sz w:val="22"/>
          <w:szCs w:val="22"/>
        </w:rPr>
        <w:t xml:space="preserve"> </w:t>
      </w:r>
      <w:proofErr w:type="spellStart"/>
      <w:r w:rsidR="005E1FD8" w:rsidRPr="00F174C2">
        <w:rPr>
          <w:rFonts w:ascii="Times New Roman" w:hAnsi="Times New Roman"/>
          <w:b/>
          <w:sz w:val="22"/>
          <w:szCs w:val="22"/>
        </w:rPr>
        <w:t>eMeDocS</w:t>
      </w:r>
      <w:proofErr w:type="spellEnd"/>
      <w:r w:rsidR="005E1FD8" w:rsidRPr="00F174C2">
        <w:rPr>
          <w:rFonts w:ascii="Times New Roman" w:hAnsi="Times New Roman"/>
          <w:b/>
          <w:strike/>
          <w:sz w:val="22"/>
          <w:szCs w:val="22"/>
        </w:rPr>
        <w:t xml:space="preserve"> </w:t>
      </w:r>
    </w:p>
    <w:p w14:paraId="69BBC0D8" w14:textId="77777777" w:rsidR="005E1FD8" w:rsidRPr="00F174C2" w:rsidRDefault="0061458E" w:rsidP="0061458E">
      <w:pPr>
        <w:pStyle w:val="Normlnnorm"/>
        <w:ind w:left="720" w:hanging="720"/>
        <w:jc w:val="both"/>
        <w:rPr>
          <w:rFonts w:ascii="Times New Roman" w:hAnsi="Times New Roman"/>
          <w:b/>
          <w:sz w:val="22"/>
          <w:szCs w:val="22"/>
        </w:rPr>
      </w:pPr>
      <w:r>
        <w:rPr>
          <w:rFonts w:ascii="Times New Roman" w:hAnsi="Times New Roman"/>
          <w:b/>
          <w:sz w:val="22"/>
          <w:szCs w:val="22"/>
        </w:rPr>
        <w:t xml:space="preserve">I. </w:t>
      </w:r>
      <w:r w:rsidR="005E1FD8" w:rsidRPr="00F174C2">
        <w:rPr>
          <w:rFonts w:ascii="Times New Roman" w:hAnsi="Times New Roman"/>
          <w:b/>
          <w:sz w:val="22"/>
          <w:szCs w:val="22"/>
        </w:rPr>
        <w:t>Popis projektu a vymezení subjektů komunikace</w:t>
      </w:r>
    </w:p>
    <w:p w14:paraId="62E20AD0" w14:textId="28FF9FB2" w:rsidR="005E1FD8" w:rsidRPr="00F174C2" w:rsidRDefault="005E1FD8" w:rsidP="005E1FD8">
      <w:pPr>
        <w:numPr>
          <w:ilvl w:val="0"/>
          <w:numId w:val="2"/>
        </w:numPr>
        <w:jc w:val="both"/>
        <w:rPr>
          <w:sz w:val="22"/>
          <w:szCs w:val="22"/>
        </w:rPr>
      </w:pPr>
      <w:r w:rsidRPr="00F174C2">
        <w:rPr>
          <w:sz w:val="22"/>
          <w:szCs w:val="22"/>
        </w:rPr>
        <w:t xml:space="preserve">Projekt </w:t>
      </w:r>
      <w:proofErr w:type="spellStart"/>
      <w:r w:rsidRPr="00F174C2">
        <w:rPr>
          <w:sz w:val="22"/>
          <w:szCs w:val="22"/>
        </w:rPr>
        <w:t>eMeDocS</w:t>
      </w:r>
      <w:proofErr w:type="spellEnd"/>
      <w:r w:rsidRPr="00F174C2">
        <w:rPr>
          <w:sz w:val="22"/>
          <w:szCs w:val="22"/>
        </w:rPr>
        <w:t xml:space="preserve"> (dále také „projekt“) zajišťuje výměnu zdravotnických informací mezi rovnoprávnými subjekty (subjekty komunikace), kterými jsou poskytovatelé zdravotních služeb působící na území České republiky</w:t>
      </w:r>
      <w:r w:rsidR="00427FA6">
        <w:rPr>
          <w:sz w:val="22"/>
          <w:szCs w:val="22"/>
        </w:rPr>
        <w:t>, a to v souvislosti s poskytováním zdravotních služeb</w:t>
      </w:r>
      <w:r w:rsidRPr="00F174C2">
        <w:rPr>
          <w:sz w:val="22"/>
          <w:szCs w:val="22"/>
        </w:rPr>
        <w:t xml:space="preserve"> Přistupující je poskytovatelem zdravotních služeb</w:t>
      </w:r>
      <w:r w:rsidR="007C1587">
        <w:rPr>
          <w:sz w:val="22"/>
          <w:szCs w:val="22"/>
        </w:rPr>
        <w:t xml:space="preserve"> (dále v textu také jako „PZS“)</w:t>
      </w:r>
      <w:r w:rsidRPr="00F174C2">
        <w:rPr>
          <w:sz w:val="22"/>
          <w:szCs w:val="22"/>
        </w:rPr>
        <w:t>.</w:t>
      </w:r>
    </w:p>
    <w:p w14:paraId="14C5C06E" w14:textId="77777777" w:rsidR="005E1FD8" w:rsidRPr="00F174C2" w:rsidRDefault="005E1FD8" w:rsidP="005E1FD8">
      <w:pPr>
        <w:numPr>
          <w:ilvl w:val="0"/>
          <w:numId w:val="2"/>
        </w:numPr>
        <w:jc w:val="both"/>
        <w:rPr>
          <w:sz w:val="22"/>
          <w:szCs w:val="22"/>
        </w:rPr>
      </w:pPr>
      <w:r w:rsidRPr="00F174C2">
        <w:rPr>
          <w:sz w:val="22"/>
          <w:szCs w:val="22"/>
        </w:rPr>
        <w:t>Výměnu zdravotnických informací organizuje a koordinuje správce projektu, jímž je Kraj Vysočina reprezentovaný Odborem zdravotnictví a Odborem informatiky Krajského úřadu Kraje Vysočina.</w:t>
      </w:r>
    </w:p>
    <w:p w14:paraId="017400E6" w14:textId="77777777" w:rsidR="005E1FD8" w:rsidRPr="00F174C2" w:rsidRDefault="005E1FD8" w:rsidP="005E1FD8">
      <w:pPr>
        <w:numPr>
          <w:ilvl w:val="0"/>
          <w:numId w:val="2"/>
        </w:numPr>
        <w:jc w:val="both"/>
        <w:rPr>
          <w:sz w:val="22"/>
          <w:szCs w:val="22"/>
        </w:rPr>
      </w:pPr>
      <w:r w:rsidRPr="00F174C2">
        <w:rPr>
          <w:sz w:val="22"/>
          <w:szCs w:val="22"/>
        </w:rPr>
        <w:lastRenderedPageBreak/>
        <w:t xml:space="preserve">Přistoupení k projektu </w:t>
      </w:r>
      <w:proofErr w:type="spellStart"/>
      <w:r w:rsidRPr="00F174C2">
        <w:rPr>
          <w:sz w:val="22"/>
          <w:szCs w:val="22"/>
        </w:rPr>
        <w:t>eMeDocS</w:t>
      </w:r>
      <w:proofErr w:type="spellEnd"/>
      <w:r w:rsidRPr="00F174C2">
        <w:rPr>
          <w:sz w:val="22"/>
          <w:szCs w:val="22"/>
        </w:rPr>
        <w:t xml:space="preserve"> je dobrovolné.  </w:t>
      </w:r>
    </w:p>
    <w:p w14:paraId="5A532F3A" w14:textId="77777777" w:rsidR="005E1FD8" w:rsidRDefault="005E1FD8" w:rsidP="005E1FD8">
      <w:pPr>
        <w:numPr>
          <w:ilvl w:val="0"/>
          <w:numId w:val="2"/>
        </w:numPr>
        <w:jc w:val="both"/>
        <w:rPr>
          <w:sz w:val="22"/>
          <w:szCs w:val="22"/>
        </w:rPr>
      </w:pPr>
      <w:r w:rsidRPr="00F174C2">
        <w:rPr>
          <w:sz w:val="22"/>
          <w:szCs w:val="22"/>
        </w:rPr>
        <w:t>K projektu mohou přistoupit PZS, kteří jsou oprávněni poskytovat zdravotní služby podle platných právních předpisů</w:t>
      </w:r>
      <w:r w:rsidRPr="00F174C2">
        <w:rPr>
          <w:rStyle w:val="Znakapoznpodarou"/>
          <w:sz w:val="22"/>
          <w:szCs w:val="22"/>
        </w:rPr>
        <w:footnoteReference w:id="2"/>
      </w:r>
      <w:r w:rsidRPr="00F174C2">
        <w:rPr>
          <w:sz w:val="22"/>
          <w:szCs w:val="22"/>
        </w:rPr>
        <w:t xml:space="preserve">. </w:t>
      </w:r>
    </w:p>
    <w:p w14:paraId="44479C56" w14:textId="479CC0B4" w:rsidR="005E1FD8" w:rsidRPr="009A6953" w:rsidRDefault="005E1FD8" w:rsidP="005E1FD8">
      <w:pPr>
        <w:numPr>
          <w:ilvl w:val="0"/>
          <w:numId w:val="2"/>
        </w:numPr>
        <w:jc w:val="both"/>
        <w:rPr>
          <w:sz w:val="22"/>
          <w:szCs w:val="22"/>
        </w:rPr>
      </w:pPr>
      <w:r w:rsidRPr="009A6953">
        <w:rPr>
          <w:sz w:val="22"/>
          <w:szCs w:val="22"/>
        </w:rPr>
        <w:t xml:space="preserve">Podrobný technický popis systému </w:t>
      </w:r>
      <w:proofErr w:type="spellStart"/>
      <w:r w:rsidRPr="009A6953">
        <w:rPr>
          <w:sz w:val="22"/>
          <w:szCs w:val="22"/>
        </w:rPr>
        <w:t>eMeDocS</w:t>
      </w:r>
      <w:proofErr w:type="spellEnd"/>
      <w:r w:rsidRPr="009A6953">
        <w:rPr>
          <w:sz w:val="22"/>
          <w:szCs w:val="22"/>
        </w:rPr>
        <w:t xml:space="preserve"> a Centra výměny zpráv Kraje Vysočina je dostupný na adrese</w:t>
      </w:r>
      <w:r w:rsidR="00620E6B">
        <w:rPr>
          <w:sz w:val="22"/>
          <w:szCs w:val="22"/>
        </w:rPr>
        <w:t xml:space="preserve"> …………</w:t>
      </w:r>
    </w:p>
    <w:p w14:paraId="0A457380" w14:textId="77777777" w:rsidR="005E1FD8" w:rsidRDefault="005E1FD8" w:rsidP="005E1FD8">
      <w:pPr>
        <w:ind w:left="1080"/>
        <w:jc w:val="both"/>
        <w:rPr>
          <w:sz w:val="22"/>
          <w:szCs w:val="22"/>
        </w:rPr>
      </w:pPr>
    </w:p>
    <w:p w14:paraId="256CAA54" w14:textId="77777777" w:rsidR="009A6953" w:rsidRPr="00F174C2" w:rsidRDefault="009A6953" w:rsidP="005E1FD8">
      <w:pPr>
        <w:ind w:left="1080"/>
        <w:jc w:val="both"/>
        <w:rPr>
          <w:sz w:val="22"/>
          <w:szCs w:val="22"/>
        </w:rPr>
      </w:pPr>
    </w:p>
    <w:p w14:paraId="54CF0E2A" w14:textId="77777777" w:rsidR="005E1FD8" w:rsidRPr="00F174C2" w:rsidRDefault="0061458E" w:rsidP="0061458E">
      <w:pPr>
        <w:pStyle w:val="Normlnnorm"/>
        <w:ind w:left="720" w:hanging="720"/>
        <w:jc w:val="both"/>
        <w:rPr>
          <w:rFonts w:ascii="Times New Roman" w:hAnsi="Times New Roman"/>
          <w:b/>
          <w:sz w:val="22"/>
          <w:szCs w:val="22"/>
        </w:rPr>
      </w:pPr>
      <w:r>
        <w:rPr>
          <w:rFonts w:ascii="Times New Roman" w:hAnsi="Times New Roman"/>
          <w:b/>
          <w:sz w:val="22"/>
          <w:szCs w:val="22"/>
        </w:rPr>
        <w:t xml:space="preserve">II. </w:t>
      </w:r>
      <w:r w:rsidR="005E1FD8" w:rsidRPr="00F174C2">
        <w:rPr>
          <w:rFonts w:ascii="Times New Roman" w:hAnsi="Times New Roman"/>
          <w:b/>
          <w:sz w:val="22"/>
          <w:szCs w:val="22"/>
        </w:rPr>
        <w:t>Pravidla projektu</w:t>
      </w:r>
    </w:p>
    <w:p w14:paraId="265F3D32" w14:textId="77777777" w:rsidR="005E1FD8" w:rsidRPr="00F174C2" w:rsidRDefault="005E1FD8" w:rsidP="005E1FD8">
      <w:pPr>
        <w:numPr>
          <w:ilvl w:val="0"/>
          <w:numId w:val="4"/>
        </w:numPr>
        <w:jc w:val="both"/>
        <w:rPr>
          <w:sz w:val="22"/>
          <w:szCs w:val="22"/>
        </w:rPr>
      </w:pPr>
      <w:r w:rsidRPr="00F174C2">
        <w:rPr>
          <w:sz w:val="22"/>
          <w:szCs w:val="22"/>
        </w:rPr>
        <w:t>Správce projektu zajišťuje svou úlohu zřízením a provozováním „Centra pro výměnu zpráv“.</w:t>
      </w:r>
    </w:p>
    <w:p w14:paraId="2EBB7C22" w14:textId="77777777" w:rsidR="005E1FD8" w:rsidRPr="00F174C2" w:rsidRDefault="005E1FD8" w:rsidP="005E1FD8">
      <w:pPr>
        <w:numPr>
          <w:ilvl w:val="0"/>
          <w:numId w:val="4"/>
        </w:numPr>
        <w:jc w:val="both"/>
        <w:rPr>
          <w:sz w:val="22"/>
          <w:szCs w:val="22"/>
        </w:rPr>
      </w:pPr>
      <w:r w:rsidRPr="00F174C2">
        <w:rPr>
          <w:sz w:val="22"/>
          <w:szCs w:val="22"/>
        </w:rPr>
        <w:t>Přistupující PZS se připojuje k projektu prostřednictvím „Komunikačního uzlu“.</w:t>
      </w:r>
    </w:p>
    <w:p w14:paraId="6995FD70" w14:textId="77777777" w:rsidR="005E1FD8" w:rsidRPr="00F174C2" w:rsidRDefault="005E1FD8" w:rsidP="005E1FD8">
      <w:pPr>
        <w:numPr>
          <w:ilvl w:val="0"/>
          <w:numId w:val="4"/>
        </w:numPr>
        <w:jc w:val="both"/>
        <w:rPr>
          <w:sz w:val="22"/>
          <w:szCs w:val="22"/>
        </w:rPr>
      </w:pPr>
      <w:r w:rsidRPr="00F174C2">
        <w:rPr>
          <w:sz w:val="22"/>
          <w:szCs w:val="22"/>
        </w:rPr>
        <w:t>Centrum výměny zpráv plní následující úkoly:</w:t>
      </w:r>
    </w:p>
    <w:p w14:paraId="3A28B0C4" w14:textId="77777777" w:rsidR="005E1FD8" w:rsidRPr="00F174C2" w:rsidRDefault="005E1FD8" w:rsidP="005E1FD8">
      <w:pPr>
        <w:numPr>
          <w:ilvl w:val="1"/>
          <w:numId w:val="4"/>
        </w:numPr>
        <w:jc w:val="both"/>
        <w:rPr>
          <w:sz w:val="22"/>
          <w:szCs w:val="22"/>
        </w:rPr>
      </w:pPr>
      <w:r w:rsidRPr="00F174C2">
        <w:rPr>
          <w:sz w:val="22"/>
          <w:szCs w:val="22"/>
        </w:rPr>
        <w:t>Vytváří a udržuje fronty zpráv pro zapojené PZS.</w:t>
      </w:r>
    </w:p>
    <w:p w14:paraId="46122B71" w14:textId="77777777" w:rsidR="00A33F6F" w:rsidRDefault="005E1FD8" w:rsidP="00A33F6F">
      <w:pPr>
        <w:numPr>
          <w:ilvl w:val="1"/>
          <w:numId w:val="4"/>
        </w:numPr>
        <w:jc w:val="both"/>
        <w:rPr>
          <w:sz w:val="22"/>
          <w:szCs w:val="22"/>
        </w:rPr>
      </w:pPr>
      <w:r w:rsidRPr="00F174C2">
        <w:rPr>
          <w:sz w:val="22"/>
          <w:szCs w:val="22"/>
        </w:rPr>
        <w:t>Zajišťuje důvěryhodný a bezpečný přístup k frontám zpráv pouze a jenom jejich vlastníkům.</w:t>
      </w:r>
      <w:r w:rsidR="00A33F6F" w:rsidRPr="00A33F6F">
        <w:rPr>
          <w:sz w:val="22"/>
          <w:szCs w:val="22"/>
        </w:rPr>
        <w:t xml:space="preserve"> </w:t>
      </w:r>
    </w:p>
    <w:p w14:paraId="42195888" w14:textId="77777777" w:rsidR="005E1FD8" w:rsidRPr="00A33F6F" w:rsidRDefault="00A33F6F" w:rsidP="00A33F6F">
      <w:pPr>
        <w:numPr>
          <w:ilvl w:val="1"/>
          <w:numId w:val="4"/>
        </w:numPr>
        <w:jc w:val="both"/>
        <w:rPr>
          <w:sz w:val="22"/>
          <w:szCs w:val="22"/>
        </w:rPr>
      </w:pPr>
      <w:r w:rsidRPr="00F174C2">
        <w:rPr>
          <w:sz w:val="22"/>
          <w:szCs w:val="22"/>
        </w:rPr>
        <w:t>Zajišťuje důvěryhodné a bezpečné navázání síťové komunikace s komunikačními uzly přistupujících PZS.</w:t>
      </w:r>
    </w:p>
    <w:p w14:paraId="61662203" w14:textId="77777777" w:rsidR="00FD5E30" w:rsidRDefault="00FD5E30" w:rsidP="005E1FD8">
      <w:pPr>
        <w:numPr>
          <w:ilvl w:val="1"/>
          <w:numId w:val="4"/>
        </w:numPr>
        <w:jc w:val="both"/>
        <w:rPr>
          <w:sz w:val="22"/>
          <w:szCs w:val="22"/>
        </w:rPr>
      </w:pPr>
      <w:r>
        <w:rPr>
          <w:sz w:val="22"/>
          <w:szCs w:val="22"/>
        </w:rPr>
        <w:t xml:space="preserve">V případě nevyzvednutí zprávy </w:t>
      </w:r>
      <w:r w:rsidR="006157EC">
        <w:rPr>
          <w:sz w:val="22"/>
          <w:szCs w:val="22"/>
        </w:rPr>
        <w:t xml:space="preserve">v centrálně </w:t>
      </w:r>
      <w:r>
        <w:rPr>
          <w:sz w:val="22"/>
          <w:szCs w:val="22"/>
        </w:rPr>
        <w:t xml:space="preserve">definované </w:t>
      </w:r>
      <w:r w:rsidR="006157EC">
        <w:rPr>
          <w:sz w:val="22"/>
          <w:szCs w:val="22"/>
        </w:rPr>
        <w:t xml:space="preserve">době </w:t>
      </w:r>
      <w:r w:rsidR="00DA248C">
        <w:rPr>
          <w:sz w:val="22"/>
          <w:szCs w:val="22"/>
        </w:rPr>
        <w:t>platnosti</w:t>
      </w:r>
      <w:r w:rsidR="006157EC">
        <w:rPr>
          <w:sz w:val="22"/>
          <w:szCs w:val="22"/>
        </w:rPr>
        <w:t xml:space="preserve"> zprávy (TTL, </w:t>
      </w:r>
      <w:r>
        <w:rPr>
          <w:sz w:val="22"/>
          <w:szCs w:val="22"/>
        </w:rPr>
        <w:t>v jednotkách sekund) příjemcem zajišťuje nevratné smazání této zprávy.</w:t>
      </w:r>
    </w:p>
    <w:p w14:paraId="2633A74E" w14:textId="77777777" w:rsidR="00754159" w:rsidRPr="00F174C2" w:rsidRDefault="00754159" w:rsidP="005E1FD8">
      <w:pPr>
        <w:numPr>
          <w:ilvl w:val="1"/>
          <w:numId w:val="4"/>
        </w:numPr>
        <w:jc w:val="both"/>
        <w:rPr>
          <w:sz w:val="22"/>
          <w:szCs w:val="22"/>
        </w:rPr>
      </w:pPr>
      <w:r>
        <w:rPr>
          <w:sz w:val="22"/>
          <w:szCs w:val="22"/>
        </w:rPr>
        <w:t>Data přenášených zpráv neukládá a ani s jejich obsahem v rámci přenosu nijak nemanipuluje.</w:t>
      </w:r>
    </w:p>
    <w:p w14:paraId="26A6297D" w14:textId="4D4A6BDF" w:rsidR="005E1FD8" w:rsidRDefault="005E1FD8" w:rsidP="005E1FD8">
      <w:pPr>
        <w:numPr>
          <w:ilvl w:val="1"/>
          <w:numId w:val="4"/>
        </w:numPr>
        <w:jc w:val="both"/>
        <w:rPr>
          <w:sz w:val="22"/>
          <w:szCs w:val="22"/>
        </w:rPr>
      </w:pPr>
      <w:r w:rsidRPr="00F174C2">
        <w:rPr>
          <w:sz w:val="22"/>
          <w:szCs w:val="22"/>
        </w:rPr>
        <w:t>Vede auditní databázi o událostech v komunikační infrastruktuře</w:t>
      </w:r>
      <w:r w:rsidR="00A33F6F">
        <w:rPr>
          <w:sz w:val="22"/>
          <w:szCs w:val="22"/>
        </w:rPr>
        <w:t>. Auditní záznamy jsou průběžně archivovány a obsahují základní info</w:t>
      </w:r>
      <w:r w:rsidR="006157EC">
        <w:rPr>
          <w:sz w:val="22"/>
          <w:szCs w:val="22"/>
        </w:rPr>
        <w:t>r</w:t>
      </w:r>
      <w:r w:rsidR="00A33F6F">
        <w:rPr>
          <w:sz w:val="22"/>
          <w:szCs w:val="22"/>
        </w:rPr>
        <w:t xml:space="preserve">mace o transakcích v rozsahu: typ události, IP adresa zdroje transakce, komunikující subjekty, uživatelské jméno přistupujícího zdravotnického pracovníka, </w:t>
      </w:r>
      <w:r w:rsidR="006157EC" w:rsidRPr="00F2154B">
        <w:rPr>
          <w:sz w:val="22"/>
          <w:szCs w:val="22"/>
        </w:rPr>
        <w:t>číslo pojištěnce</w:t>
      </w:r>
      <w:r w:rsidR="00A33F6F" w:rsidRPr="00F2154B">
        <w:rPr>
          <w:sz w:val="22"/>
          <w:szCs w:val="22"/>
        </w:rPr>
        <w:t xml:space="preserve"> (bez dalších informací)</w:t>
      </w:r>
      <w:r w:rsidRPr="00F2154B">
        <w:rPr>
          <w:sz w:val="22"/>
          <w:szCs w:val="22"/>
        </w:rPr>
        <w:t>.</w:t>
      </w:r>
      <w:r w:rsidR="00F26269" w:rsidRPr="00F2154B">
        <w:rPr>
          <w:sz w:val="22"/>
          <w:szCs w:val="22"/>
        </w:rPr>
        <w:t xml:space="preserve">  </w:t>
      </w:r>
      <w:r w:rsidR="00A33F6F" w:rsidRPr="00F2154B">
        <w:rPr>
          <w:sz w:val="22"/>
          <w:szCs w:val="22"/>
        </w:rPr>
        <w:t xml:space="preserve"> Součástí</w:t>
      </w:r>
      <w:r w:rsidR="00A33F6F">
        <w:rPr>
          <w:sz w:val="22"/>
          <w:szCs w:val="22"/>
        </w:rPr>
        <w:t xml:space="preserve"> auditních záznamů jsou i informace o přihlášení, popř. odhlášení administrátorů auditních záznamů</w:t>
      </w:r>
      <w:r w:rsidR="006157EC">
        <w:rPr>
          <w:sz w:val="22"/>
          <w:szCs w:val="22"/>
        </w:rPr>
        <w:t>. Tito</w:t>
      </w:r>
      <w:r w:rsidR="00A33F6F">
        <w:rPr>
          <w:sz w:val="22"/>
          <w:szCs w:val="22"/>
        </w:rPr>
        <w:t xml:space="preserve"> nemají práva zásahu do auditních záznamů.</w:t>
      </w:r>
    </w:p>
    <w:p w14:paraId="4F926532" w14:textId="039B9A93" w:rsidR="006A6990" w:rsidRPr="00F174C2" w:rsidRDefault="006A6990" w:rsidP="006A6990">
      <w:pPr>
        <w:numPr>
          <w:ilvl w:val="1"/>
          <w:numId w:val="4"/>
        </w:numPr>
        <w:jc w:val="both"/>
        <w:rPr>
          <w:sz w:val="22"/>
          <w:szCs w:val="22"/>
        </w:rPr>
      </w:pPr>
      <w:r>
        <w:rPr>
          <w:sz w:val="22"/>
          <w:szCs w:val="22"/>
        </w:rPr>
        <w:t xml:space="preserve">Zajišťuje připojení komunikační infrastruktury </w:t>
      </w:r>
      <w:proofErr w:type="spellStart"/>
      <w:r>
        <w:rPr>
          <w:sz w:val="22"/>
          <w:szCs w:val="22"/>
        </w:rPr>
        <w:t>eMeDocS</w:t>
      </w:r>
      <w:proofErr w:type="spellEnd"/>
      <w:r>
        <w:rPr>
          <w:sz w:val="22"/>
          <w:szCs w:val="22"/>
        </w:rPr>
        <w:t xml:space="preserve"> k informačnímu systému veřejné správy Národní kontaktní místo pro elektronické zdravotnictví za účelem plnění úloh dle zákona č. 372/2011 Sb.</w:t>
      </w:r>
      <w:r w:rsidR="008F319D">
        <w:rPr>
          <w:sz w:val="22"/>
          <w:szCs w:val="22"/>
        </w:rPr>
        <w:t>, zákon o zdravotních službách, ve znění pozdějších předpisů,</w:t>
      </w:r>
      <w:r w:rsidR="00413866">
        <w:rPr>
          <w:sz w:val="22"/>
          <w:szCs w:val="22"/>
        </w:rPr>
        <w:t xml:space="preserve"> a </w:t>
      </w:r>
      <w:r w:rsidR="00DA2DBE">
        <w:rPr>
          <w:sz w:val="22"/>
          <w:szCs w:val="22"/>
        </w:rPr>
        <w:t>v</w:t>
      </w:r>
      <w:r w:rsidR="00413866">
        <w:rPr>
          <w:sz w:val="22"/>
          <w:szCs w:val="22"/>
        </w:rPr>
        <w:t>yhlášky č. 98/2012 Sb., o zdravotnické dokumentaci</w:t>
      </w:r>
      <w:r w:rsidR="00427FA6">
        <w:rPr>
          <w:sz w:val="22"/>
          <w:szCs w:val="22"/>
        </w:rPr>
        <w:t>, ve znění pozdějších předpisů</w:t>
      </w:r>
      <w:r w:rsidR="00413866">
        <w:rPr>
          <w:sz w:val="22"/>
          <w:szCs w:val="22"/>
        </w:rPr>
        <w:t xml:space="preserve">. </w:t>
      </w:r>
    </w:p>
    <w:p w14:paraId="3E40FF43" w14:textId="77777777" w:rsidR="005E1FD8" w:rsidRPr="00F174C2" w:rsidRDefault="005E1FD8" w:rsidP="002056CE">
      <w:pPr>
        <w:jc w:val="both"/>
        <w:rPr>
          <w:sz w:val="22"/>
          <w:szCs w:val="22"/>
        </w:rPr>
      </w:pPr>
    </w:p>
    <w:p w14:paraId="5E8D8DD9" w14:textId="77777777" w:rsidR="005E1FD8" w:rsidRPr="00F174C2" w:rsidRDefault="005E1FD8" w:rsidP="005E1FD8">
      <w:pPr>
        <w:ind w:left="426"/>
        <w:jc w:val="both"/>
        <w:rPr>
          <w:sz w:val="22"/>
          <w:szCs w:val="22"/>
        </w:rPr>
      </w:pPr>
      <w:r w:rsidRPr="00F174C2">
        <w:rPr>
          <w:sz w:val="22"/>
          <w:szCs w:val="22"/>
        </w:rPr>
        <w:t>4) Komunikační uzel PZS plní následující úkoly:</w:t>
      </w:r>
    </w:p>
    <w:p w14:paraId="778795DF" w14:textId="77777777" w:rsidR="005E1FD8" w:rsidRPr="00F174C2" w:rsidRDefault="005E1FD8" w:rsidP="005E1FD8">
      <w:pPr>
        <w:numPr>
          <w:ilvl w:val="1"/>
          <w:numId w:val="5"/>
        </w:numPr>
        <w:jc w:val="both"/>
        <w:rPr>
          <w:sz w:val="22"/>
          <w:szCs w:val="22"/>
        </w:rPr>
      </w:pPr>
      <w:r w:rsidRPr="00F174C2">
        <w:rPr>
          <w:sz w:val="22"/>
          <w:szCs w:val="22"/>
        </w:rPr>
        <w:t xml:space="preserve">Navazuje bezpečné síťové spojení s Centrem výměny zpráv; </w:t>
      </w:r>
    </w:p>
    <w:p w14:paraId="278D7643" w14:textId="77777777" w:rsidR="005E1FD8" w:rsidRPr="00F174C2" w:rsidRDefault="005E1FD8" w:rsidP="005E1FD8">
      <w:pPr>
        <w:numPr>
          <w:ilvl w:val="1"/>
          <w:numId w:val="5"/>
        </w:numPr>
        <w:jc w:val="both"/>
        <w:rPr>
          <w:sz w:val="22"/>
          <w:szCs w:val="22"/>
        </w:rPr>
      </w:pPr>
      <w:r w:rsidRPr="00F174C2">
        <w:rPr>
          <w:sz w:val="22"/>
          <w:szCs w:val="22"/>
        </w:rPr>
        <w:t>Autentizuje se vůči Centru výměny zpráv jemu přidělenými přístupovými údaji.</w:t>
      </w:r>
    </w:p>
    <w:p w14:paraId="78FEB1B1" w14:textId="77777777" w:rsidR="005E1FD8" w:rsidRPr="00F174C2" w:rsidRDefault="005E1FD8" w:rsidP="005E1FD8">
      <w:pPr>
        <w:numPr>
          <w:ilvl w:val="1"/>
          <w:numId w:val="5"/>
        </w:numPr>
        <w:jc w:val="both"/>
        <w:rPr>
          <w:sz w:val="22"/>
          <w:szCs w:val="22"/>
        </w:rPr>
      </w:pPr>
      <w:r w:rsidRPr="00F174C2">
        <w:rPr>
          <w:sz w:val="22"/>
          <w:szCs w:val="22"/>
        </w:rPr>
        <w:t>Vyzvedává zprávy z jemu vyhrazených front v Centru výměny zpráv.</w:t>
      </w:r>
    </w:p>
    <w:p w14:paraId="5DF3CCD5" w14:textId="77777777" w:rsidR="005E1FD8" w:rsidRPr="00F174C2" w:rsidRDefault="005E1FD8" w:rsidP="005E1FD8">
      <w:pPr>
        <w:numPr>
          <w:ilvl w:val="1"/>
          <w:numId w:val="5"/>
        </w:numPr>
        <w:jc w:val="both"/>
        <w:rPr>
          <w:sz w:val="22"/>
          <w:szCs w:val="22"/>
        </w:rPr>
      </w:pPr>
      <w:r w:rsidRPr="00F174C2">
        <w:rPr>
          <w:sz w:val="22"/>
          <w:szCs w:val="22"/>
        </w:rPr>
        <w:t>Zapisuje zprávy do front komunikačních partnerů (PZS).</w:t>
      </w:r>
    </w:p>
    <w:p w14:paraId="6D05F931" w14:textId="77777777" w:rsidR="005E1FD8" w:rsidRDefault="005E1FD8" w:rsidP="005E1FD8">
      <w:pPr>
        <w:numPr>
          <w:ilvl w:val="1"/>
          <w:numId w:val="5"/>
        </w:numPr>
        <w:jc w:val="both"/>
        <w:rPr>
          <w:sz w:val="22"/>
          <w:szCs w:val="22"/>
        </w:rPr>
      </w:pPr>
      <w:r w:rsidRPr="00F174C2">
        <w:rPr>
          <w:sz w:val="22"/>
          <w:szCs w:val="22"/>
        </w:rPr>
        <w:t>Zapisuje záznamy do centrální auditní databáze.</w:t>
      </w:r>
    </w:p>
    <w:p w14:paraId="1935C9A2" w14:textId="77777777" w:rsidR="009A6953" w:rsidRPr="00F174C2" w:rsidRDefault="009A6953" w:rsidP="005E1FD8">
      <w:pPr>
        <w:jc w:val="both"/>
        <w:rPr>
          <w:sz w:val="22"/>
          <w:szCs w:val="22"/>
          <w:highlight w:val="yellow"/>
        </w:rPr>
      </w:pPr>
    </w:p>
    <w:p w14:paraId="3F851701" w14:textId="77777777" w:rsidR="005E1FD8" w:rsidRPr="00F174C2" w:rsidRDefault="0061458E" w:rsidP="0061458E">
      <w:pPr>
        <w:pStyle w:val="Normlnnorm"/>
        <w:ind w:left="720" w:hanging="720"/>
        <w:jc w:val="both"/>
        <w:rPr>
          <w:rFonts w:ascii="Times New Roman" w:hAnsi="Times New Roman"/>
          <w:b/>
          <w:sz w:val="22"/>
          <w:szCs w:val="22"/>
        </w:rPr>
      </w:pPr>
      <w:r>
        <w:rPr>
          <w:rFonts w:ascii="Times New Roman" w:hAnsi="Times New Roman"/>
          <w:b/>
          <w:sz w:val="22"/>
          <w:szCs w:val="22"/>
        </w:rPr>
        <w:t xml:space="preserve">III. </w:t>
      </w:r>
      <w:r w:rsidR="005E1FD8" w:rsidRPr="00F174C2">
        <w:rPr>
          <w:rFonts w:ascii="Times New Roman" w:hAnsi="Times New Roman"/>
          <w:b/>
          <w:sz w:val="22"/>
          <w:szCs w:val="22"/>
        </w:rPr>
        <w:t xml:space="preserve">Práva a povinnosti subjektů komunikace při uskutečňování projektu </w:t>
      </w:r>
    </w:p>
    <w:p w14:paraId="6FD06251" w14:textId="77777777" w:rsidR="005E1FD8" w:rsidRPr="00F174C2" w:rsidRDefault="005E1FD8" w:rsidP="005E1FD8">
      <w:pPr>
        <w:numPr>
          <w:ilvl w:val="0"/>
          <w:numId w:val="6"/>
        </w:numPr>
        <w:jc w:val="both"/>
        <w:rPr>
          <w:sz w:val="22"/>
          <w:szCs w:val="22"/>
        </w:rPr>
      </w:pPr>
      <w:r w:rsidRPr="00F174C2">
        <w:rPr>
          <w:sz w:val="22"/>
          <w:szCs w:val="22"/>
        </w:rPr>
        <w:t>Centrum výměny zpráv:</w:t>
      </w:r>
    </w:p>
    <w:p w14:paraId="2858BF47" w14:textId="77777777" w:rsidR="005E1FD8" w:rsidRPr="00F174C2" w:rsidRDefault="005E1FD8" w:rsidP="005E1FD8">
      <w:pPr>
        <w:numPr>
          <w:ilvl w:val="1"/>
          <w:numId w:val="6"/>
        </w:numPr>
        <w:jc w:val="both"/>
        <w:rPr>
          <w:sz w:val="22"/>
          <w:szCs w:val="22"/>
        </w:rPr>
      </w:pPr>
      <w:r w:rsidRPr="00F174C2">
        <w:rPr>
          <w:sz w:val="22"/>
          <w:szCs w:val="22"/>
        </w:rPr>
        <w:t>Zajišťuje bezpečné a důvěryhodné vedení front zpráv náležejících jednotlivým PZS.</w:t>
      </w:r>
    </w:p>
    <w:p w14:paraId="6FAED863" w14:textId="77777777" w:rsidR="005E1FD8" w:rsidRPr="00F174C2" w:rsidRDefault="005E1FD8" w:rsidP="005E1FD8">
      <w:pPr>
        <w:numPr>
          <w:ilvl w:val="1"/>
          <w:numId w:val="6"/>
        </w:numPr>
        <w:jc w:val="both"/>
        <w:rPr>
          <w:sz w:val="22"/>
          <w:szCs w:val="22"/>
        </w:rPr>
      </w:pPr>
      <w:r w:rsidRPr="00F174C2">
        <w:rPr>
          <w:sz w:val="22"/>
          <w:szCs w:val="22"/>
        </w:rPr>
        <w:t>Provádí registraci přistupujících PZS a vydává identifikační údaje pro autentizaci komunikačního uzlu.</w:t>
      </w:r>
    </w:p>
    <w:p w14:paraId="21B046C0" w14:textId="22F5F327" w:rsidR="005E1FD8" w:rsidRPr="00F174C2" w:rsidRDefault="005E1FD8" w:rsidP="005E1FD8">
      <w:pPr>
        <w:numPr>
          <w:ilvl w:val="1"/>
          <w:numId w:val="6"/>
        </w:numPr>
        <w:jc w:val="both"/>
        <w:rPr>
          <w:sz w:val="22"/>
          <w:szCs w:val="22"/>
        </w:rPr>
      </w:pPr>
      <w:r w:rsidRPr="00F174C2">
        <w:rPr>
          <w:sz w:val="22"/>
          <w:szCs w:val="22"/>
        </w:rPr>
        <w:t>Je oprávněn</w:t>
      </w:r>
      <w:r w:rsidR="00DA2DBE">
        <w:rPr>
          <w:sz w:val="22"/>
          <w:szCs w:val="22"/>
        </w:rPr>
        <w:t>o</w:t>
      </w:r>
      <w:r w:rsidRPr="00F174C2">
        <w:rPr>
          <w:sz w:val="22"/>
          <w:szCs w:val="22"/>
        </w:rPr>
        <w:t xml:space="preserve"> odmítnout registraci v odůvodněných případech, případně zabránit již registrovanému PZS v používání služeb Centra výměny zpráv v případě závažného porušení povinností přistupujícího subjektu.</w:t>
      </w:r>
    </w:p>
    <w:p w14:paraId="0297061A" w14:textId="77777777" w:rsidR="005E1FD8" w:rsidRPr="00F174C2" w:rsidRDefault="005E1FD8" w:rsidP="005E1FD8">
      <w:pPr>
        <w:numPr>
          <w:ilvl w:val="1"/>
          <w:numId w:val="6"/>
        </w:numPr>
        <w:jc w:val="both"/>
        <w:rPr>
          <w:sz w:val="22"/>
          <w:szCs w:val="22"/>
        </w:rPr>
      </w:pPr>
      <w:r w:rsidRPr="00F174C2">
        <w:rPr>
          <w:sz w:val="22"/>
          <w:szCs w:val="22"/>
        </w:rPr>
        <w:t>Zajistí úplné odstranění zpráv z front, jež nebyly vlastníkem vyzvednuty z fronty před vypršením jejich platnosti.</w:t>
      </w:r>
    </w:p>
    <w:p w14:paraId="76D1B875" w14:textId="77777777" w:rsidR="005E1FD8" w:rsidRPr="00F174C2" w:rsidRDefault="005E1FD8" w:rsidP="005E1FD8">
      <w:pPr>
        <w:numPr>
          <w:ilvl w:val="1"/>
          <w:numId w:val="6"/>
        </w:numPr>
        <w:jc w:val="both"/>
        <w:rPr>
          <w:sz w:val="22"/>
          <w:szCs w:val="22"/>
        </w:rPr>
      </w:pPr>
      <w:r w:rsidRPr="00F174C2">
        <w:rPr>
          <w:sz w:val="22"/>
          <w:szCs w:val="22"/>
        </w:rPr>
        <w:lastRenderedPageBreak/>
        <w:t>Provádí průběžné či individuální kontroly auditních záznamů za účelem dohledu chodu projektu a případné identifikaci problémů.</w:t>
      </w:r>
    </w:p>
    <w:p w14:paraId="669E565E" w14:textId="4DAE41FC" w:rsidR="00787B26" w:rsidRPr="00787B26" w:rsidRDefault="005E1FD8" w:rsidP="00787B26">
      <w:pPr>
        <w:numPr>
          <w:ilvl w:val="1"/>
          <w:numId w:val="6"/>
        </w:numPr>
        <w:jc w:val="both"/>
        <w:rPr>
          <w:sz w:val="22"/>
          <w:szCs w:val="22"/>
        </w:rPr>
      </w:pPr>
      <w:r w:rsidRPr="00F174C2">
        <w:rPr>
          <w:sz w:val="22"/>
          <w:szCs w:val="22"/>
        </w:rPr>
        <w:t>Zajišťuje průběžné monitorování a dohled Centra výměny zpráv a detekci problémů komunikace. V případě zjištění problémů při komunikaci jej řeší ve spolupráci se správci zainteresovaných komunikačních uzlů PZS.</w:t>
      </w:r>
      <w:r w:rsidR="00787B26" w:rsidRPr="00787B26">
        <w:rPr>
          <w:szCs w:val="22"/>
        </w:rPr>
        <w:t>.</w:t>
      </w:r>
    </w:p>
    <w:p w14:paraId="63643A46" w14:textId="77777777" w:rsidR="005E1FD8" w:rsidRPr="00F174C2" w:rsidRDefault="005E1FD8" w:rsidP="005E1FD8">
      <w:pPr>
        <w:numPr>
          <w:ilvl w:val="1"/>
          <w:numId w:val="6"/>
        </w:numPr>
        <w:jc w:val="both"/>
        <w:rPr>
          <w:sz w:val="22"/>
          <w:szCs w:val="22"/>
        </w:rPr>
      </w:pPr>
      <w:r w:rsidRPr="00F174C2">
        <w:rPr>
          <w:sz w:val="22"/>
          <w:szCs w:val="22"/>
        </w:rPr>
        <w:t>Vede seznam registrovaných PZS včetně kontaktních informací na správce komunikačních uzlů. Tyto informace slouží pouze k řešení komunikačních problémů a osvětě v rámci projektu.</w:t>
      </w:r>
    </w:p>
    <w:p w14:paraId="171C7F60" w14:textId="77777777" w:rsidR="005E1FD8" w:rsidRPr="00F174C2" w:rsidRDefault="005E1FD8" w:rsidP="005E1FD8">
      <w:pPr>
        <w:numPr>
          <w:ilvl w:val="1"/>
          <w:numId w:val="6"/>
        </w:numPr>
        <w:jc w:val="both"/>
        <w:rPr>
          <w:sz w:val="22"/>
          <w:szCs w:val="22"/>
        </w:rPr>
      </w:pPr>
      <w:r w:rsidRPr="00F174C2">
        <w:rPr>
          <w:sz w:val="22"/>
          <w:szCs w:val="22"/>
        </w:rPr>
        <w:t>Vede informační internetové stránky projektu.</w:t>
      </w:r>
    </w:p>
    <w:p w14:paraId="3B4F4796" w14:textId="77777777" w:rsidR="005E1FD8" w:rsidRPr="00F174C2" w:rsidRDefault="005E1FD8" w:rsidP="005E1FD8">
      <w:pPr>
        <w:numPr>
          <w:ilvl w:val="1"/>
          <w:numId w:val="6"/>
        </w:numPr>
        <w:jc w:val="both"/>
        <w:rPr>
          <w:sz w:val="22"/>
          <w:szCs w:val="22"/>
        </w:rPr>
      </w:pPr>
      <w:r w:rsidRPr="00F174C2">
        <w:rPr>
          <w:sz w:val="22"/>
          <w:szCs w:val="22"/>
        </w:rPr>
        <w:t xml:space="preserve">Vydává podrobné pokyny pro  uskutečňování projektu. </w:t>
      </w:r>
    </w:p>
    <w:p w14:paraId="6B7A2ACB" w14:textId="77777777" w:rsidR="005E1FD8" w:rsidRPr="00F174C2" w:rsidRDefault="005E1FD8" w:rsidP="005E1FD8">
      <w:pPr>
        <w:ind w:left="1440"/>
        <w:jc w:val="both"/>
        <w:rPr>
          <w:sz w:val="22"/>
          <w:szCs w:val="22"/>
        </w:rPr>
      </w:pPr>
    </w:p>
    <w:p w14:paraId="48C89DC4" w14:textId="77777777" w:rsidR="005E1FD8" w:rsidRPr="00F174C2" w:rsidRDefault="005E1FD8" w:rsidP="005E1FD8">
      <w:pPr>
        <w:numPr>
          <w:ilvl w:val="0"/>
          <w:numId w:val="6"/>
        </w:numPr>
        <w:jc w:val="both"/>
        <w:rPr>
          <w:sz w:val="22"/>
          <w:szCs w:val="22"/>
        </w:rPr>
      </w:pPr>
      <w:r w:rsidRPr="00F174C2">
        <w:rPr>
          <w:sz w:val="22"/>
          <w:szCs w:val="22"/>
        </w:rPr>
        <w:t>Poskytovatel zdravotních služeb (PZS):</w:t>
      </w:r>
    </w:p>
    <w:p w14:paraId="535930F5" w14:textId="77777777" w:rsidR="005E1FD8" w:rsidRPr="00F174C2" w:rsidRDefault="005E1FD8" w:rsidP="005E1FD8">
      <w:pPr>
        <w:numPr>
          <w:ilvl w:val="1"/>
          <w:numId w:val="6"/>
        </w:numPr>
        <w:jc w:val="both"/>
        <w:rPr>
          <w:sz w:val="22"/>
          <w:szCs w:val="22"/>
        </w:rPr>
      </w:pPr>
      <w:r w:rsidRPr="00F174C2">
        <w:rPr>
          <w:sz w:val="22"/>
          <w:szCs w:val="22"/>
        </w:rPr>
        <w:t>Žádá o registraci a přistoupení k projektu správce projektu, a to prostřednictvím vyplněného registračního formuláře a podpisem přístupové smlouvy.</w:t>
      </w:r>
    </w:p>
    <w:p w14:paraId="1FB80F28" w14:textId="77777777" w:rsidR="005E1FD8" w:rsidRPr="00F174C2" w:rsidRDefault="005E1FD8" w:rsidP="005E1FD8">
      <w:pPr>
        <w:numPr>
          <w:ilvl w:val="1"/>
          <w:numId w:val="6"/>
        </w:numPr>
        <w:jc w:val="both"/>
        <w:rPr>
          <w:sz w:val="22"/>
          <w:szCs w:val="22"/>
        </w:rPr>
      </w:pPr>
      <w:r w:rsidRPr="00F174C2">
        <w:rPr>
          <w:sz w:val="22"/>
          <w:szCs w:val="22"/>
        </w:rPr>
        <w:t>Přistupuje k Centru výměny zpráv pouze a jenom prostřednictvím schváleného a certifikovaného komunikačního uzlu.</w:t>
      </w:r>
    </w:p>
    <w:p w14:paraId="732A3770" w14:textId="77777777" w:rsidR="005E1FD8" w:rsidRPr="00F174C2" w:rsidRDefault="005E1FD8" w:rsidP="005E1FD8">
      <w:pPr>
        <w:numPr>
          <w:ilvl w:val="1"/>
          <w:numId w:val="6"/>
        </w:numPr>
        <w:jc w:val="both"/>
        <w:rPr>
          <w:sz w:val="22"/>
          <w:szCs w:val="22"/>
        </w:rPr>
      </w:pPr>
      <w:r w:rsidRPr="00F174C2">
        <w:rPr>
          <w:sz w:val="22"/>
          <w:szCs w:val="22"/>
        </w:rPr>
        <w:t>Využívá služeb Centra výměny zpráv pouze k předem schválenému účelu, a to výměně zdravotnických informací</w:t>
      </w:r>
      <w:r w:rsidR="00DA2DBE">
        <w:rPr>
          <w:sz w:val="22"/>
          <w:szCs w:val="22"/>
        </w:rPr>
        <w:t xml:space="preserve"> v souvislosti s poskytováním zdravotních služeb</w:t>
      </w:r>
      <w:r w:rsidRPr="00F174C2">
        <w:rPr>
          <w:sz w:val="22"/>
          <w:szCs w:val="22"/>
        </w:rPr>
        <w:t>.</w:t>
      </w:r>
    </w:p>
    <w:p w14:paraId="359DAF96" w14:textId="77777777" w:rsidR="005E1FD8" w:rsidRPr="00F174C2" w:rsidRDefault="005E1FD8" w:rsidP="005E1FD8">
      <w:pPr>
        <w:numPr>
          <w:ilvl w:val="1"/>
          <w:numId w:val="6"/>
        </w:numPr>
        <w:jc w:val="both"/>
        <w:rPr>
          <w:sz w:val="22"/>
          <w:szCs w:val="22"/>
        </w:rPr>
      </w:pPr>
      <w:r w:rsidRPr="00F174C2">
        <w:rPr>
          <w:sz w:val="22"/>
          <w:szCs w:val="22"/>
        </w:rPr>
        <w:t>Může kdykoliv požádat o zrušení registrace a odstoupení od projektu.</w:t>
      </w:r>
    </w:p>
    <w:p w14:paraId="7D65D68B" w14:textId="77777777" w:rsidR="005E1FD8" w:rsidRPr="00F174C2" w:rsidRDefault="005E1FD8" w:rsidP="005E1FD8">
      <w:pPr>
        <w:numPr>
          <w:ilvl w:val="1"/>
          <w:numId w:val="6"/>
        </w:numPr>
        <w:jc w:val="both"/>
        <w:rPr>
          <w:sz w:val="22"/>
          <w:szCs w:val="22"/>
        </w:rPr>
      </w:pPr>
      <w:r w:rsidRPr="00F174C2">
        <w:rPr>
          <w:sz w:val="22"/>
          <w:szCs w:val="22"/>
        </w:rPr>
        <w:t>Využívá služeb Centra výměny zpráv bez licenčních či jiných poplatků.</w:t>
      </w:r>
    </w:p>
    <w:p w14:paraId="46E49685" w14:textId="77777777" w:rsidR="005E1FD8" w:rsidRPr="00F174C2" w:rsidRDefault="005E1FD8" w:rsidP="005E1FD8">
      <w:pPr>
        <w:numPr>
          <w:ilvl w:val="1"/>
          <w:numId w:val="6"/>
        </w:numPr>
        <w:jc w:val="both"/>
        <w:rPr>
          <w:sz w:val="22"/>
          <w:szCs w:val="22"/>
        </w:rPr>
      </w:pPr>
      <w:r w:rsidRPr="00F174C2">
        <w:rPr>
          <w:sz w:val="22"/>
          <w:szCs w:val="22"/>
        </w:rPr>
        <w:t>Dodržuje podrobné pokyny pro  uskutečňování projektu vydané Centrem výměny zpráv.</w:t>
      </w:r>
    </w:p>
    <w:p w14:paraId="4A6F4841" w14:textId="77777777" w:rsidR="005E1FD8" w:rsidRPr="00F174C2" w:rsidRDefault="005E1FD8" w:rsidP="005E1FD8">
      <w:pPr>
        <w:ind w:left="1800"/>
        <w:jc w:val="both"/>
        <w:rPr>
          <w:sz w:val="22"/>
          <w:szCs w:val="22"/>
        </w:rPr>
      </w:pPr>
    </w:p>
    <w:p w14:paraId="2A33BA95" w14:textId="77777777" w:rsidR="005E1FD8" w:rsidRPr="00F174C2" w:rsidRDefault="005E1FD8" w:rsidP="005E1FD8">
      <w:pPr>
        <w:jc w:val="both"/>
        <w:rPr>
          <w:sz w:val="22"/>
          <w:szCs w:val="22"/>
          <w:highlight w:val="yellow"/>
        </w:rPr>
      </w:pPr>
    </w:p>
    <w:p w14:paraId="1D89BF39" w14:textId="77777777" w:rsidR="005E1FD8" w:rsidRPr="00F174C2" w:rsidRDefault="0061458E" w:rsidP="0061458E">
      <w:pPr>
        <w:pStyle w:val="Normlnnorm"/>
        <w:ind w:left="0"/>
        <w:jc w:val="both"/>
        <w:rPr>
          <w:rFonts w:ascii="Times New Roman" w:hAnsi="Times New Roman"/>
          <w:b/>
          <w:sz w:val="22"/>
          <w:szCs w:val="22"/>
        </w:rPr>
      </w:pPr>
      <w:r>
        <w:rPr>
          <w:rFonts w:ascii="Times New Roman" w:hAnsi="Times New Roman"/>
          <w:b/>
          <w:sz w:val="22"/>
          <w:szCs w:val="22"/>
        </w:rPr>
        <w:t xml:space="preserve">IV. </w:t>
      </w:r>
      <w:r w:rsidR="005E1FD8" w:rsidRPr="00F174C2">
        <w:rPr>
          <w:rFonts w:ascii="Times New Roman" w:hAnsi="Times New Roman"/>
          <w:b/>
          <w:sz w:val="22"/>
          <w:szCs w:val="22"/>
        </w:rPr>
        <w:t>Legislativní rámec</w:t>
      </w:r>
    </w:p>
    <w:p w14:paraId="4879A00F" w14:textId="77777777" w:rsidR="005E1FD8" w:rsidRPr="00F174C2" w:rsidRDefault="005E1FD8" w:rsidP="005E1FD8">
      <w:pPr>
        <w:pStyle w:val="Normlnnorm"/>
        <w:ind w:left="720"/>
        <w:jc w:val="both"/>
        <w:rPr>
          <w:rFonts w:ascii="Times New Roman" w:hAnsi="Times New Roman"/>
          <w:b/>
          <w:sz w:val="22"/>
          <w:szCs w:val="22"/>
        </w:rPr>
      </w:pPr>
      <w:r w:rsidRPr="00F174C2">
        <w:rPr>
          <w:rFonts w:ascii="Times New Roman" w:hAnsi="Times New Roman"/>
          <w:sz w:val="22"/>
          <w:szCs w:val="22"/>
        </w:rPr>
        <w:t>Projekt vychází zejména z následující právní úpravy:</w:t>
      </w:r>
    </w:p>
    <w:p w14:paraId="7CFE3BAF" w14:textId="77777777" w:rsidR="005E1FD8" w:rsidRPr="00F174C2" w:rsidRDefault="005E1FD8" w:rsidP="005E1FD8">
      <w:pPr>
        <w:numPr>
          <w:ilvl w:val="1"/>
          <w:numId w:val="7"/>
        </w:numPr>
        <w:jc w:val="both"/>
        <w:rPr>
          <w:sz w:val="22"/>
          <w:szCs w:val="22"/>
        </w:rPr>
      </w:pPr>
      <w:r w:rsidRPr="00F174C2">
        <w:rPr>
          <w:sz w:val="22"/>
          <w:szCs w:val="22"/>
        </w:rPr>
        <w:t>zákona č. 372/2011 Sb., o zdravotních službách a podmínkách jejich poskytování (zákon o zdravotních službách), ve znění pozdějších předpisů,</w:t>
      </w:r>
    </w:p>
    <w:p w14:paraId="4044996B" w14:textId="77777777" w:rsidR="005E1FD8" w:rsidRPr="00F174C2" w:rsidRDefault="005E1FD8" w:rsidP="005E1FD8">
      <w:pPr>
        <w:numPr>
          <w:ilvl w:val="1"/>
          <w:numId w:val="7"/>
        </w:numPr>
        <w:jc w:val="both"/>
        <w:rPr>
          <w:sz w:val="22"/>
          <w:szCs w:val="22"/>
        </w:rPr>
      </w:pPr>
      <w:r w:rsidRPr="00F174C2">
        <w:rPr>
          <w:sz w:val="22"/>
          <w:szCs w:val="22"/>
        </w:rPr>
        <w:t xml:space="preserve">zákona č. 373/2011 Sb., o specifických zdravotních službách, ve znění pozdějších předpisů, </w:t>
      </w:r>
    </w:p>
    <w:p w14:paraId="22BE66A1" w14:textId="77777777" w:rsidR="005E1FD8" w:rsidRDefault="005E1FD8" w:rsidP="005E1FD8">
      <w:pPr>
        <w:numPr>
          <w:ilvl w:val="1"/>
          <w:numId w:val="7"/>
        </w:numPr>
        <w:jc w:val="both"/>
        <w:rPr>
          <w:sz w:val="22"/>
          <w:szCs w:val="22"/>
        </w:rPr>
      </w:pPr>
      <w:r w:rsidRPr="00F174C2">
        <w:rPr>
          <w:sz w:val="22"/>
          <w:szCs w:val="22"/>
        </w:rPr>
        <w:t>zákona č. 374/2011 Sb., o zdravotnické záchranné službě, ve znění pozdějších předpisů,</w:t>
      </w:r>
    </w:p>
    <w:p w14:paraId="06CABB98" w14:textId="77777777" w:rsidR="00170945" w:rsidRDefault="005E1FD8" w:rsidP="00D17BAA">
      <w:pPr>
        <w:numPr>
          <w:ilvl w:val="1"/>
          <w:numId w:val="7"/>
        </w:numPr>
        <w:jc w:val="both"/>
        <w:rPr>
          <w:sz w:val="22"/>
          <w:szCs w:val="22"/>
        </w:rPr>
      </w:pPr>
      <w:r w:rsidRPr="00D17BAA">
        <w:rPr>
          <w:sz w:val="22"/>
          <w:szCs w:val="22"/>
        </w:rPr>
        <w:t>vyhlášky č. 98/2012 Sb., o zdravotnické dokumentaci, ve znění pozdějších předpisů,</w:t>
      </w:r>
    </w:p>
    <w:p w14:paraId="63D599B3" w14:textId="322D16A6" w:rsidR="00D17BAA" w:rsidRPr="00D17BAA" w:rsidRDefault="00D17BAA" w:rsidP="00D17BAA">
      <w:pPr>
        <w:numPr>
          <w:ilvl w:val="1"/>
          <w:numId w:val="7"/>
        </w:numPr>
        <w:jc w:val="both"/>
        <w:rPr>
          <w:sz w:val="22"/>
          <w:szCs w:val="22"/>
        </w:rPr>
      </w:pPr>
      <w:r w:rsidRPr="00D17BAA">
        <w:rPr>
          <w:sz w:val="22"/>
          <w:szCs w:val="22"/>
        </w:rPr>
        <w:t>nařízení Evropského parlamentu a Rady č. 2016/679 ze dne 27. dubna 2016 o ochraně fyzických osob v souvislosti se zpracováním osobních údajů a o volném pohybu těchto údajů a o zrušení směrnice 95/46/ES (obecné nařízení o ochraně osobních údajů) (dále jen „GDPR“)</w:t>
      </w:r>
    </w:p>
    <w:p w14:paraId="14765401" w14:textId="77777777" w:rsidR="005E1FD8" w:rsidRPr="00F174C2" w:rsidRDefault="005E1FD8" w:rsidP="005E1FD8">
      <w:pPr>
        <w:numPr>
          <w:ilvl w:val="1"/>
          <w:numId w:val="7"/>
        </w:numPr>
        <w:jc w:val="both"/>
        <w:rPr>
          <w:sz w:val="22"/>
          <w:szCs w:val="22"/>
        </w:rPr>
      </w:pPr>
      <w:r w:rsidRPr="00F174C2">
        <w:rPr>
          <w:sz w:val="22"/>
          <w:szCs w:val="22"/>
        </w:rPr>
        <w:t xml:space="preserve">zákona č. </w:t>
      </w:r>
      <w:r w:rsidR="00B867F4">
        <w:rPr>
          <w:sz w:val="22"/>
          <w:szCs w:val="22"/>
        </w:rPr>
        <w:t>110/2019 Sb., o zpracování osobních údajů</w:t>
      </w:r>
      <w:r w:rsidRPr="00F174C2">
        <w:rPr>
          <w:sz w:val="22"/>
          <w:szCs w:val="22"/>
        </w:rPr>
        <w:t>.</w:t>
      </w:r>
    </w:p>
    <w:p w14:paraId="1A815407" w14:textId="77777777" w:rsidR="005E1FD8" w:rsidRDefault="005E1FD8" w:rsidP="005E1FD8">
      <w:pPr>
        <w:jc w:val="both"/>
        <w:rPr>
          <w:sz w:val="22"/>
          <w:szCs w:val="22"/>
        </w:rPr>
      </w:pPr>
    </w:p>
    <w:p w14:paraId="6E8143B7" w14:textId="77777777" w:rsidR="00321C72" w:rsidRDefault="00321C72" w:rsidP="005E1FD8">
      <w:pPr>
        <w:jc w:val="both"/>
        <w:rPr>
          <w:sz w:val="22"/>
          <w:szCs w:val="22"/>
        </w:rPr>
      </w:pPr>
    </w:p>
    <w:p w14:paraId="700FC601" w14:textId="149A6EB0" w:rsidR="00321C72" w:rsidRPr="00F174C2" w:rsidRDefault="0061458E" w:rsidP="0061458E">
      <w:pPr>
        <w:pStyle w:val="Normlnnorm"/>
        <w:ind w:left="0"/>
        <w:jc w:val="both"/>
        <w:rPr>
          <w:rFonts w:ascii="Times New Roman" w:hAnsi="Times New Roman"/>
          <w:b/>
          <w:sz w:val="22"/>
          <w:szCs w:val="22"/>
        </w:rPr>
      </w:pPr>
      <w:r>
        <w:rPr>
          <w:rFonts w:ascii="Times New Roman" w:hAnsi="Times New Roman"/>
          <w:b/>
          <w:sz w:val="22"/>
          <w:szCs w:val="22"/>
        </w:rPr>
        <w:t xml:space="preserve">V. </w:t>
      </w:r>
      <w:r w:rsidR="00321C72">
        <w:rPr>
          <w:rFonts w:ascii="Times New Roman" w:hAnsi="Times New Roman"/>
          <w:b/>
          <w:sz w:val="22"/>
          <w:szCs w:val="22"/>
        </w:rPr>
        <w:t>Bezpečnost a ochrana osobních údajů</w:t>
      </w:r>
      <w:r w:rsidR="00665D2B">
        <w:rPr>
          <w:rFonts w:ascii="Times New Roman" w:hAnsi="Times New Roman"/>
          <w:b/>
          <w:sz w:val="22"/>
          <w:szCs w:val="22"/>
        </w:rPr>
        <w:t xml:space="preserve">     </w:t>
      </w:r>
    </w:p>
    <w:p w14:paraId="282BFE63" w14:textId="306D0FD0" w:rsidR="00321C72" w:rsidRPr="00815E95" w:rsidRDefault="00321C72" w:rsidP="005E69DB">
      <w:pPr>
        <w:numPr>
          <w:ilvl w:val="0"/>
          <w:numId w:val="11"/>
        </w:numPr>
        <w:spacing w:after="240"/>
        <w:ind w:left="851" w:hanging="284"/>
        <w:jc w:val="both"/>
        <w:rPr>
          <w:sz w:val="22"/>
          <w:szCs w:val="22"/>
        </w:rPr>
      </w:pPr>
      <w:r w:rsidRPr="00815E95">
        <w:rPr>
          <w:sz w:val="22"/>
          <w:szCs w:val="22"/>
        </w:rPr>
        <w:t xml:space="preserve">Smluvní strany se při provozu komunikační infrastruktury </w:t>
      </w:r>
      <w:proofErr w:type="spellStart"/>
      <w:r w:rsidRPr="00815E95">
        <w:rPr>
          <w:sz w:val="22"/>
          <w:szCs w:val="22"/>
        </w:rPr>
        <w:t>eMeDocS</w:t>
      </w:r>
      <w:proofErr w:type="spellEnd"/>
      <w:r w:rsidRPr="00815E95">
        <w:rPr>
          <w:sz w:val="22"/>
          <w:szCs w:val="22"/>
        </w:rPr>
        <w:t xml:space="preserve"> zavazují dodržovat veškeré příslušné právní předpisy týkající se bezpečnosti informací a ochrany osobních údajů. </w:t>
      </w:r>
    </w:p>
    <w:p w14:paraId="3ACAF6B4" w14:textId="26FFD841" w:rsidR="00815E95" w:rsidRPr="00815E95" w:rsidRDefault="00321C72" w:rsidP="005E69DB">
      <w:pPr>
        <w:numPr>
          <w:ilvl w:val="0"/>
          <w:numId w:val="11"/>
        </w:numPr>
        <w:spacing w:after="240"/>
        <w:ind w:left="851" w:hanging="284"/>
        <w:jc w:val="both"/>
        <w:rPr>
          <w:sz w:val="22"/>
          <w:szCs w:val="22"/>
        </w:rPr>
      </w:pPr>
      <w:r w:rsidRPr="00815E95">
        <w:rPr>
          <w:sz w:val="22"/>
          <w:szCs w:val="22"/>
        </w:rPr>
        <w:t xml:space="preserve">V rámci provozu komunikační infrastruktury </w:t>
      </w:r>
      <w:proofErr w:type="spellStart"/>
      <w:r w:rsidRPr="00815E95">
        <w:rPr>
          <w:sz w:val="22"/>
          <w:szCs w:val="22"/>
        </w:rPr>
        <w:t>eMeDocS</w:t>
      </w:r>
      <w:proofErr w:type="spellEnd"/>
      <w:r w:rsidRPr="00815E95">
        <w:rPr>
          <w:sz w:val="22"/>
          <w:szCs w:val="22"/>
        </w:rPr>
        <w:t xml:space="preserve"> je (přistupující strana) správcem osobních údajů (dále jen „Správce“) a Kraj Vysočina </w:t>
      </w:r>
      <w:r w:rsidR="00754159" w:rsidRPr="00815E95">
        <w:rPr>
          <w:sz w:val="22"/>
          <w:szCs w:val="22"/>
        </w:rPr>
        <w:t>zpracovatelem</w:t>
      </w:r>
      <w:r w:rsidRPr="00815E95">
        <w:rPr>
          <w:sz w:val="22"/>
          <w:szCs w:val="22"/>
        </w:rPr>
        <w:t xml:space="preserve"> osobních údajů (dále jen „Zpracovatel“) ve smyslu platných právních předpisů o ochraně osobních údajů.</w:t>
      </w:r>
    </w:p>
    <w:p w14:paraId="6CA7984D" w14:textId="47CFB584" w:rsidR="00815E95" w:rsidRPr="00815E95" w:rsidRDefault="00321C72" w:rsidP="00815E95">
      <w:pPr>
        <w:numPr>
          <w:ilvl w:val="0"/>
          <w:numId w:val="11"/>
        </w:numPr>
        <w:spacing w:after="240"/>
        <w:ind w:left="851" w:hanging="284"/>
        <w:jc w:val="both"/>
        <w:rPr>
          <w:b/>
          <w:sz w:val="22"/>
          <w:szCs w:val="22"/>
        </w:rPr>
      </w:pPr>
      <w:r w:rsidRPr="00815E95">
        <w:rPr>
          <w:sz w:val="22"/>
          <w:szCs w:val="22"/>
        </w:rPr>
        <w:t xml:space="preserve"> </w:t>
      </w:r>
      <w:r w:rsidR="00D63840" w:rsidRPr="00815E95">
        <w:rPr>
          <w:sz w:val="22"/>
          <w:szCs w:val="22"/>
        </w:rPr>
        <w:t>Zpracovatel zpracovává osobní údaje pouze na zá</w:t>
      </w:r>
      <w:r w:rsidR="00815E95" w:rsidRPr="00815E95">
        <w:rPr>
          <w:sz w:val="22"/>
          <w:szCs w:val="22"/>
        </w:rPr>
        <w:t xml:space="preserve">kladě doložených pokynů správce, ledaže mu toto zpracování ukládají právní předpisy. </w:t>
      </w:r>
      <w:r w:rsidR="008358BC" w:rsidRPr="00CF6496">
        <w:rPr>
          <w:sz w:val="22"/>
          <w:szCs w:val="22"/>
        </w:rPr>
        <w:t>Tato smlouva představuj</w:t>
      </w:r>
      <w:r w:rsidR="000B651D">
        <w:rPr>
          <w:sz w:val="22"/>
          <w:szCs w:val="22"/>
        </w:rPr>
        <w:t>e</w:t>
      </w:r>
      <w:r w:rsidR="008358BC" w:rsidRPr="00CF6496">
        <w:rPr>
          <w:sz w:val="22"/>
          <w:szCs w:val="22"/>
        </w:rPr>
        <w:t xml:space="preserve"> pokyny správce zpracovateli ke zpracování osobních údajů. Veškeré dodatečné pokyny nevyplývající z této smlouvy mohou být správcem uděleny pouze prostřednictvím oprávněných</w:t>
      </w:r>
      <w:r w:rsidR="00820965">
        <w:rPr>
          <w:sz w:val="22"/>
          <w:szCs w:val="22"/>
        </w:rPr>
        <w:t xml:space="preserve"> osob, viz níže</w:t>
      </w:r>
      <w:r w:rsidR="000B651D">
        <w:rPr>
          <w:sz w:val="22"/>
          <w:szCs w:val="22"/>
        </w:rPr>
        <w:t>.</w:t>
      </w:r>
      <w:r w:rsidR="00820965">
        <w:rPr>
          <w:sz w:val="22"/>
          <w:szCs w:val="22"/>
        </w:rPr>
        <w:t xml:space="preserve"> </w:t>
      </w:r>
      <w:r w:rsidR="00815E95" w:rsidRPr="00815E95">
        <w:rPr>
          <w:sz w:val="22"/>
          <w:szCs w:val="22"/>
        </w:rPr>
        <w:t>V takovém případě zpracovatel správce o tomto předem písemně informuje, ledaže by tyto právní předpisy toto informování zakazovaly z důležitých důvodů veřejného zájmu (např. národní bezpečnost, ochrana veřejného zdraví, vyšetřování trestných činů).</w:t>
      </w:r>
    </w:p>
    <w:p w14:paraId="748ABB0E" w14:textId="79A224C3" w:rsidR="00321C72" w:rsidRPr="00B12C58" w:rsidRDefault="00D63840" w:rsidP="00B12C58">
      <w:pPr>
        <w:numPr>
          <w:ilvl w:val="0"/>
          <w:numId w:val="11"/>
        </w:numPr>
        <w:spacing w:before="240" w:after="240"/>
        <w:ind w:left="851" w:hanging="284"/>
        <w:jc w:val="both"/>
        <w:rPr>
          <w:sz w:val="22"/>
          <w:szCs w:val="22"/>
        </w:rPr>
      </w:pPr>
      <w:r>
        <w:rPr>
          <w:sz w:val="22"/>
          <w:szCs w:val="22"/>
        </w:rPr>
        <w:lastRenderedPageBreak/>
        <w:t xml:space="preserve"> </w:t>
      </w:r>
      <w:r w:rsidR="00321C72">
        <w:rPr>
          <w:sz w:val="22"/>
          <w:szCs w:val="22"/>
        </w:rPr>
        <w:t>Správce tímto pověřuje Zpracovatele zpracováním osobních údajů v rámci pr</w:t>
      </w:r>
      <w:r w:rsidR="003604CE">
        <w:rPr>
          <w:sz w:val="22"/>
          <w:szCs w:val="22"/>
        </w:rPr>
        <w:t>ovozu komunikační infrastruktury</w:t>
      </w:r>
      <w:r w:rsidR="00321C72">
        <w:rPr>
          <w:sz w:val="22"/>
          <w:szCs w:val="22"/>
        </w:rPr>
        <w:t xml:space="preserve"> </w:t>
      </w:r>
      <w:proofErr w:type="spellStart"/>
      <w:r w:rsidR="00321C72">
        <w:rPr>
          <w:sz w:val="22"/>
          <w:szCs w:val="22"/>
        </w:rPr>
        <w:t>eMeDocS</w:t>
      </w:r>
      <w:proofErr w:type="spellEnd"/>
      <w:r w:rsidR="00321C72">
        <w:rPr>
          <w:sz w:val="22"/>
          <w:szCs w:val="22"/>
        </w:rPr>
        <w:t xml:space="preserve"> v souladu s platnými právními předpisy, a to v rozsahu – jméno, příjmení a </w:t>
      </w:r>
      <w:r w:rsidR="003112D8">
        <w:rPr>
          <w:sz w:val="22"/>
          <w:szCs w:val="22"/>
        </w:rPr>
        <w:t xml:space="preserve">login </w:t>
      </w:r>
      <w:r w:rsidR="00321C72">
        <w:rPr>
          <w:sz w:val="22"/>
          <w:szCs w:val="22"/>
        </w:rPr>
        <w:t>přistupující osoby, označení poskytovatele zdravotnických služeb</w:t>
      </w:r>
      <w:r w:rsidR="003604CE">
        <w:rPr>
          <w:sz w:val="22"/>
          <w:szCs w:val="22"/>
        </w:rPr>
        <w:t>, IP adresa zdroje transakce</w:t>
      </w:r>
      <w:r w:rsidR="003604CE" w:rsidRPr="00F2154B">
        <w:rPr>
          <w:sz w:val="22"/>
          <w:szCs w:val="22"/>
        </w:rPr>
        <w:t xml:space="preserve">, </w:t>
      </w:r>
      <w:r w:rsidR="00DA248C" w:rsidRPr="00F2154B">
        <w:rPr>
          <w:sz w:val="22"/>
          <w:szCs w:val="22"/>
        </w:rPr>
        <w:t>číslo pojištěnce</w:t>
      </w:r>
      <w:r w:rsidR="003604CE" w:rsidRPr="00F2154B">
        <w:rPr>
          <w:sz w:val="22"/>
          <w:szCs w:val="22"/>
        </w:rPr>
        <w:t xml:space="preserve"> (bez dalších informací</w:t>
      </w:r>
      <w:r w:rsidR="003604CE">
        <w:rPr>
          <w:sz w:val="22"/>
          <w:szCs w:val="22"/>
        </w:rPr>
        <w:t>)</w:t>
      </w:r>
      <w:r w:rsidR="00321C72">
        <w:rPr>
          <w:sz w:val="22"/>
          <w:szCs w:val="22"/>
        </w:rPr>
        <w:t>. Uvedené osobní údaje jsou zpracovávány a ukládány za účelem možnosti provedení bezpečnostního auditu a</w:t>
      </w:r>
      <w:r w:rsidR="003604CE">
        <w:rPr>
          <w:sz w:val="22"/>
          <w:szCs w:val="22"/>
        </w:rPr>
        <w:t xml:space="preserve"> </w:t>
      </w:r>
      <w:r w:rsidR="00321C72">
        <w:rPr>
          <w:sz w:val="22"/>
          <w:szCs w:val="22"/>
        </w:rPr>
        <w:t xml:space="preserve">zpětného dohledání provozních záznamů jednotlivých transakcí, a to po dobu 10 let. </w:t>
      </w:r>
      <w:r w:rsidR="00B12C58" w:rsidRPr="00B12C58">
        <w:rPr>
          <w:sz w:val="22"/>
          <w:szCs w:val="22"/>
        </w:rPr>
        <w:t xml:space="preserve"> </w:t>
      </w:r>
      <w:r w:rsidR="00B12C58" w:rsidRPr="000B651D">
        <w:rPr>
          <w:sz w:val="22"/>
          <w:szCs w:val="22"/>
        </w:rPr>
        <w:t xml:space="preserve">Zpracování </w:t>
      </w:r>
      <w:r w:rsidR="00EB3673">
        <w:rPr>
          <w:sz w:val="22"/>
          <w:szCs w:val="22"/>
        </w:rPr>
        <w:t xml:space="preserve">shora uvedených </w:t>
      </w:r>
      <w:r w:rsidR="00B12C58" w:rsidRPr="000B651D">
        <w:rPr>
          <w:sz w:val="22"/>
          <w:szCs w:val="22"/>
        </w:rPr>
        <w:t xml:space="preserve">osobních údajů </w:t>
      </w:r>
      <w:r w:rsidR="00B4456D">
        <w:rPr>
          <w:sz w:val="22"/>
          <w:szCs w:val="22"/>
        </w:rPr>
        <w:t>Z</w:t>
      </w:r>
      <w:r w:rsidR="00B12C58" w:rsidRPr="000B651D">
        <w:rPr>
          <w:sz w:val="22"/>
          <w:szCs w:val="22"/>
        </w:rPr>
        <w:t xml:space="preserve">pracovatelem bude spočívat v jejich: shromáždění, zaznamenání, vyhledání, uspořádání, nahlížení, uložení, zničení. </w:t>
      </w:r>
    </w:p>
    <w:p w14:paraId="0936F64F" w14:textId="77777777" w:rsidR="000B651D" w:rsidRPr="000B651D" w:rsidRDefault="008358BC" w:rsidP="000B651D">
      <w:pPr>
        <w:numPr>
          <w:ilvl w:val="0"/>
          <w:numId w:val="11"/>
        </w:numPr>
        <w:spacing w:before="240" w:after="240"/>
        <w:ind w:left="851" w:hanging="284"/>
        <w:jc w:val="both"/>
        <w:rPr>
          <w:sz w:val="22"/>
          <w:szCs w:val="22"/>
        </w:rPr>
      </w:pPr>
      <w:r w:rsidRPr="00F2154B">
        <w:rPr>
          <w:sz w:val="22"/>
          <w:szCs w:val="22"/>
        </w:rPr>
        <w:t>Zpracovatel bude vést záznamy o činnostech zpracování prováděných pro správce dle čl. 30 odst. 2 GDPR.</w:t>
      </w:r>
    </w:p>
    <w:p w14:paraId="1C93EFAC" w14:textId="77777777" w:rsidR="00321C72" w:rsidRDefault="00321C72" w:rsidP="005E69DB">
      <w:pPr>
        <w:numPr>
          <w:ilvl w:val="0"/>
          <w:numId w:val="11"/>
        </w:numPr>
        <w:spacing w:before="240"/>
        <w:ind w:left="851" w:hanging="284"/>
        <w:jc w:val="both"/>
        <w:rPr>
          <w:sz w:val="22"/>
          <w:szCs w:val="22"/>
        </w:rPr>
      </w:pPr>
      <w:r w:rsidRPr="00321C72">
        <w:rPr>
          <w:sz w:val="22"/>
          <w:szCs w:val="22"/>
        </w:rPr>
        <w:t xml:space="preserve">Kraj jako Zpracovatel prohlašuje, že si je vědom svých povinností podle příslušných platných právních předpisů a zavazuje se, že zajistí jejich plnění, zejména tím, že zajistí prokazatelné seznámení oprávněných osob a ostatních svých zaměstnanců zajišťujících provozu Informačního systému a ostatních oprávněných osob s povinností mlčenlivosti a ostatními příslušnými povinnostmi dle právních předpisů. </w:t>
      </w:r>
    </w:p>
    <w:p w14:paraId="725E4B16" w14:textId="77777777" w:rsidR="00D17BAA" w:rsidRPr="00D17BAA" w:rsidRDefault="00321C72" w:rsidP="00D17BAA">
      <w:pPr>
        <w:numPr>
          <w:ilvl w:val="0"/>
          <w:numId w:val="11"/>
        </w:numPr>
        <w:spacing w:before="240"/>
        <w:ind w:left="851" w:hanging="284"/>
        <w:jc w:val="both"/>
        <w:rPr>
          <w:sz w:val="22"/>
          <w:szCs w:val="22"/>
        </w:rPr>
      </w:pPr>
      <w:r w:rsidRPr="00321C72">
        <w:rPr>
          <w:sz w:val="22"/>
          <w:szCs w:val="22"/>
        </w:rPr>
        <w:t>Zpracovatel se zavazuje, že technicky a organizačně zabezpečí ochranu zpracovávaných osobních údajů tak, aby nemohlo dojít k neoprávněnému nebo nahodilému přístupu k údajům, k jejich změně, zničení či ztrátě, neoprávněným přenosům, k jejich jinému neoprávněnému zpracování, jakož i k jinému zneužití a aby byly personálně a organizačně nepřetržitě po dobu zpracovávání údajů zabezpečeny veškeré povinnosti zpracovatele osobních údajů, vyplývající z právních předpisů, včetně evropských právních předpisů a ISO norem, pokud na zpracování osobních údajů dopadají.</w:t>
      </w:r>
      <w:r w:rsidR="00D17BAA">
        <w:rPr>
          <w:sz w:val="22"/>
          <w:szCs w:val="22"/>
        </w:rPr>
        <w:t xml:space="preserve"> </w:t>
      </w:r>
      <w:r w:rsidR="00D17BAA" w:rsidRPr="00D17BAA">
        <w:rPr>
          <w:sz w:val="22"/>
          <w:szCs w:val="22"/>
        </w:rPr>
        <w:t xml:space="preserve">Zpracovatel se zavazuje zpracovat a dokumentovat přijatá a provedená technická a organizační opatření k zajištění ochrany osobních údajů v souladu s GDPR a jinými právními předpisy a uvedené na vyžádání předložit správci, aby správci poskytl vhodné záruky o jejich zavedení. </w:t>
      </w:r>
    </w:p>
    <w:p w14:paraId="26736E46" w14:textId="77777777" w:rsidR="00321C72" w:rsidRDefault="00321C72" w:rsidP="005E69DB">
      <w:pPr>
        <w:numPr>
          <w:ilvl w:val="0"/>
          <w:numId w:val="11"/>
        </w:numPr>
        <w:spacing w:before="240"/>
        <w:ind w:left="851" w:hanging="284"/>
        <w:jc w:val="both"/>
        <w:rPr>
          <w:sz w:val="22"/>
          <w:szCs w:val="22"/>
        </w:rPr>
      </w:pPr>
      <w:r w:rsidRPr="00321C72">
        <w:rPr>
          <w:sz w:val="22"/>
          <w:szCs w:val="22"/>
        </w:rPr>
        <w:t>K ukládaným osobním údajům dle čl. 5.3 mají přístup pouze pověření zaměstnanci Zpracovatele, kteří jsou proškolení v oblasti ochrany osobních údajů.</w:t>
      </w:r>
    </w:p>
    <w:p w14:paraId="355A40D5" w14:textId="77777777" w:rsidR="001B28C8" w:rsidRPr="001B28C8" w:rsidRDefault="001B28C8" w:rsidP="001B28C8">
      <w:pPr>
        <w:numPr>
          <w:ilvl w:val="0"/>
          <w:numId w:val="11"/>
        </w:numPr>
        <w:spacing w:before="240"/>
        <w:ind w:left="851" w:hanging="284"/>
        <w:jc w:val="both"/>
        <w:rPr>
          <w:sz w:val="22"/>
          <w:szCs w:val="22"/>
        </w:rPr>
      </w:pPr>
      <w:r w:rsidRPr="001B28C8">
        <w:rPr>
          <w:sz w:val="22"/>
          <w:szCs w:val="22"/>
        </w:rPr>
        <w:t xml:space="preserve">Zpracovatel </w:t>
      </w:r>
      <w:r>
        <w:rPr>
          <w:sz w:val="22"/>
          <w:szCs w:val="22"/>
        </w:rPr>
        <w:t xml:space="preserve">v případě potřeby </w:t>
      </w:r>
      <w:r w:rsidRPr="001B28C8">
        <w:rPr>
          <w:sz w:val="22"/>
          <w:szCs w:val="22"/>
        </w:rPr>
        <w:t>poskytuje správci součinnost při zajišťování souladu s povinnostmi vztahujícími se na zabezpečení osobních údajů</w:t>
      </w:r>
      <w:r>
        <w:rPr>
          <w:sz w:val="22"/>
          <w:szCs w:val="22"/>
        </w:rPr>
        <w:t xml:space="preserve"> dle čl. 32 až 36</w:t>
      </w:r>
      <w:r w:rsidRPr="001B28C8">
        <w:rPr>
          <w:sz w:val="22"/>
          <w:szCs w:val="22"/>
        </w:rPr>
        <w:t xml:space="preserve"> GDPR.</w:t>
      </w:r>
    </w:p>
    <w:p w14:paraId="6275F734" w14:textId="7FC5BB2A" w:rsidR="001B28C8" w:rsidRPr="001B28C8" w:rsidRDefault="001B28C8" w:rsidP="003112D8">
      <w:pPr>
        <w:numPr>
          <w:ilvl w:val="0"/>
          <w:numId w:val="11"/>
        </w:numPr>
        <w:tabs>
          <w:tab w:val="left" w:pos="993"/>
        </w:tabs>
        <w:spacing w:before="240"/>
        <w:ind w:left="851" w:hanging="284"/>
        <w:jc w:val="both"/>
        <w:rPr>
          <w:sz w:val="22"/>
          <w:szCs w:val="22"/>
        </w:rPr>
      </w:pPr>
      <w:r w:rsidRPr="001B28C8">
        <w:rPr>
          <w:sz w:val="22"/>
          <w:szCs w:val="22"/>
        </w:rPr>
        <w:t>Zpracovatel poskytuje správci součinnost prostřednictvím vhodných technických a organizačních opatření, pokud je to možné, ke splnění povinností správce při vyřizování</w:t>
      </w:r>
      <w:r w:rsidRPr="001B28C8" w:rsidDel="003A5DC2">
        <w:rPr>
          <w:sz w:val="22"/>
          <w:szCs w:val="22"/>
        </w:rPr>
        <w:t xml:space="preserve"> </w:t>
      </w:r>
      <w:r w:rsidRPr="001B28C8">
        <w:rPr>
          <w:sz w:val="22"/>
          <w:szCs w:val="22"/>
        </w:rPr>
        <w:t>žádostí o výkon práv subjektu údajů stanovených čl. 1</w:t>
      </w:r>
      <w:r w:rsidR="00EB3673">
        <w:rPr>
          <w:sz w:val="22"/>
          <w:szCs w:val="22"/>
        </w:rPr>
        <w:t>2</w:t>
      </w:r>
      <w:r w:rsidRPr="001B28C8">
        <w:rPr>
          <w:sz w:val="22"/>
          <w:szCs w:val="22"/>
        </w:rPr>
        <w:t xml:space="preserve"> až 2</w:t>
      </w:r>
      <w:r w:rsidR="00EB3673">
        <w:rPr>
          <w:sz w:val="22"/>
          <w:szCs w:val="22"/>
        </w:rPr>
        <w:t>2</w:t>
      </w:r>
      <w:r w:rsidRPr="001B28C8">
        <w:rPr>
          <w:sz w:val="22"/>
          <w:szCs w:val="22"/>
        </w:rPr>
        <w:t xml:space="preserve"> GDPR. Tyto žádosti, požadavky a námitky bude vyřizovat správce</w:t>
      </w:r>
      <w:r w:rsidR="00DF67D4">
        <w:rPr>
          <w:sz w:val="22"/>
          <w:szCs w:val="22"/>
        </w:rPr>
        <w:t xml:space="preserve">. </w:t>
      </w:r>
      <w:r w:rsidRPr="001B28C8">
        <w:rPr>
          <w:sz w:val="22"/>
          <w:szCs w:val="22"/>
        </w:rPr>
        <w:t>Informaci o takovém požadavku případně vzneseném vůči zpracovateli je zpracovatel povinen bez zbytečného odkladu předat správci k</w:t>
      </w:r>
      <w:r w:rsidR="00F2154B">
        <w:rPr>
          <w:sz w:val="22"/>
          <w:szCs w:val="22"/>
        </w:rPr>
        <w:t> </w:t>
      </w:r>
      <w:r w:rsidRPr="001B28C8">
        <w:rPr>
          <w:sz w:val="22"/>
          <w:szCs w:val="22"/>
        </w:rPr>
        <w:t>vyřízení</w:t>
      </w:r>
      <w:r w:rsidR="00F2154B">
        <w:rPr>
          <w:sz w:val="22"/>
          <w:szCs w:val="22"/>
        </w:rPr>
        <w:t xml:space="preserve">. </w:t>
      </w:r>
      <w:r w:rsidR="00AE46FF">
        <w:rPr>
          <w:sz w:val="22"/>
          <w:szCs w:val="22"/>
        </w:rPr>
        <w:t xml:space="preserve">Zpracovatel poskytne Správci součinnosti při jakémkoliv případném správním řízení nebo soudním sporu, jehož předmětem bude transakce provedená prostřednictvím komunikační infrastruktury </w:t>
      </w:r>
      <w:proofErr w:type="spellStart"/>
      <w:r w:rsidR="00AE46FF">
        <w:rPr>
          <w:sz w:val="22"/>
          <w:szCs w:val="22"/>
        </w:rPr>
        <w:t>eMeDocS</w:t>
      </w:r>
      <w:proofErr w:type="spellEnd"/>
      <w:r w:rsidR="00AE46FF">
        <w:rPr>
          <w:sz w:val="22"/>
          <w:szCs w:val="22"/>
        </w:rPr>
        <w:t xml:space="preserve">. </w:t>
      </w:r>
    </w:p>
    <w:p w14:paraId="62997F33" w14:textId="77777777" w:rsidR="00321C72" w:rsidRPr="00321C72" w:rsidRDefault="00321C72" w:rsidP="003112D8">
      <w:pPr>
        <w:numPr>
          <w:ilvl w:val="0"/>
          <w:numId w:val="11"/>
        </w:numPr>
        <w:tabs>
          <w:tab w:val="left" w:pos="993"/>
        </w:tabs>
        <w:spacing w:before="240"/>
        <w:ind w:left="851" w:hanging="284"/>
        <w:jc w:val="both"/>
        <w:rPr>
          <w:sz w:val="22"/>
          <w:szCs w:val="22"/>
        </w:rPr>
      </w:pPr>
      <w:r w:rsidRPr="00321C72">
        <w:rPr>
          <w:sz w:val="22"/>
          <w:szCs w:val="22"/>
        </w:rPr>
        <w:t>Zpracovatel tímto prohlašuje, že ochrana osobních údajů podléhá interním bezpečnostním předpisům Zpracovatele v rámci jeho systému řízení bezpečnosti informací, který je v souladu s bezpečnostními požadavky ISO 27001.</w:t>
      </w:r>
    </w:p>
    <w:p w14:paraId="35B1A44A" w14:textId="77777777" w:rsidR="00321C72" w:rsidRPr="00F2154B" w:rsidRDefault="00321C72" w:rsidP="003112D8">
      <w:pPr>
        <w:numPr>
          <w:ilvl w:val="0"/>
          <w:numId w:val="11"/>
        </w:numPr>
        <w:tabs>
          <w:tab w:val="left" w:pos="993"/>
        </w:tabs>
        <w:spacing w:before="240"/>
        <w:ind w:left="851" w:hanging="284"/>
        <w:jc w:val="both"/>
        <w:rPr>
          <w:sz w:val="22"/>
          <w:szCs w:val="22"/>
        </w:rPr>
      </w:pPr>
      <w:r w:rsidRPr="00321C72">
        <w:rPr>
          <w:sz w:val="22"/>
          <w:szCs w:val="22"/>
        </w:rPr>
        <w:t>V případě zjištění narušení zabezpečení ochrany zpracovávaných osobních údajů, neoprávněného nebo nahodilého přístupu k osobním údajům, zničení či ztráty, neoprávněného přenosu, nebo jiného neoprávněného zpracování nebo zneužití, je Zpracovatel povinen bezodkladně informovat Správce</w:t>
      </w:r>
      <w:r w:rsidR="00B33EAF">
        <w:rPr>
          <w:sz w:val="22"/>
          <w:szCs w:val="22"/>
        </w:rPr>
        <w:t>, nejpozději však do 24 hodin od zjištění,</w:t>
      </w:r>
      <w:r w:rsidRPr="00321C72">
        <w:rPr>
          <w:sz w:val="22"/>
          <w:szCs w:val="22"/>
        </w:rPr>
        <w:t xml:space="preserve"> a je povinen bezodkladně přijmout opatření k odstranění závadného stavu</w:t>
      </w:r>
      <w:r w:rsidRPr="00F2154B">
        <w:rPr>
          <w:sz w:val="22"/>
          <w:szCs w:val="22"/>
        </w:rPr>
        <w:t>. O přijatých opatřeních je Zpracovatel povinen bezodkladně písemně informovat Správce.</w:t>
      </w:r>
    </w:p>
    <w:p w14:paraId="7AF87FC6" w14:textId="77777777" w:rsidR="00321C72" w:rsidRPr="00321C72" w:rsidRDefault="00321C72" w:rsidP="003112D8">
      <w:pPr>
        <w:numPr>
          <w:ilvl w:val="0"/>
          <w:numId w:val="11"/>
        </w:numPr>
        <w:tabs>
          <w:tab w:val="left" w:pos="993"/>
        </w:tabs>
        <w:spacing w:before="240"/>
        <w:ind w:left="851" w:hanging="284"/>
        <w:jc w:val="both"/>
        <w:rPr>
          <w:sz w:val="22"/>
          <w:szCs w:val="22"/>
        </w:rPr>
      </w:pPr>
      <w:r w:rsidRPr="00321C72">
        <w:rPr>
          <w:sz w:val="22"/>
          <w:szCs w:val="22"/>
        </w:rPr>
        <w:lastRenderedPageBreak/>
        <w:t xml:space="preserve">Pro zajištění všech uvedených opatření v oblasti ochrany osobních údajů zajistí Správce i Zpracovatel součinnost pověřenců pro ochranu osobních údajů obou subjektů. </w:t>
      </w:r>
    </w:p>
    <w:p w14:paraId="2A4AC76B" w14:textId="77777777" w:rsidR="00321C72" w:rsidRDefault="00321C72" w:rsidP="00D50291">
      <w:pPr>
        <w:ind w:left="851" w:firstLine="565"/>
        <w:rPr>
          <w:sz w:val="22"/>
          <w:szCs w:val="22"/>
        </w:rPr>
      </w:pPr>
      <w:r>
        <w:rPr>
          <w:sz w:val="22"/>
          <w:szCs w:val="22"/>
        </w:rPr>
        <w:t>Pověřenec osobních údajů pro (přistupující strana)</w:t>
      </w:r>
      <w:r w:rsidRPr="00321C72">
        <w:rPr>
          <w:sz w:val="22"/>
          <w:szCs w:val="22"/>
        </w:rPr>
        <w:t>:</w:t>
      </w:r>
    </w:p>
    <w:p w14:paraId="1B86ADD5" w14:textId="54C23C19" w:rsidR="00321C72" w:rsidRPr="00321C72" w:rsidRDefault="00321C72" w:rsidP="005E69DB">
      <w:pPr>
        <w:ind w:left="851" w:hanging="284"/>
        <w:rPr>
          <w:sz w:val="22"/>
          <w:szCs w:val="22"/>
        </w:rPr>
      </w:pPr>
    </w:p>
    <w:p w14:paraId="18C79262" w14:textId="63999D6B" w:rsidR="00321C72" w:rsidRDefault="00321C72" w:rsidP="005E69DB">
      <w:pPr>
        <w:ind w:left="851" w:firstLine="565"/>
        <w:rPr>
          <w:sz w:val="22"/>
          <w:szCs w:val="22"/>
        </w:rPr>
      </w:pPr>
      <w:r w:rsidRPr="00321C72">
        <w:rPr>
          <w:sz w:val="22"/>
          <w:szCs w:val="22"/>
        </w:rPr>
        <w:t xml:space="preserve">Pověřenec osobních údajů pro Kraj: </w:t>
      </w:r>
    </w:p>
    <w:p w14:paraId="1738FE85" w14:textId="77777777" w:rsidR="00620E6B" w:rsidRPr="00321C72" w:rsidRDefault="00620E6B" w:rsidP="005E69DB">
      <w:pPr>
        <w:ind w:left="851" w:firstLine="565"/>
        <w:rPr>
          <w:sz w:val="22"/>
          <w:szCs w:val="22"/>
        </w:rPr>
      </w:pPr>
    </w:p>
    <w:p w14:paraId="68803F7D" w14:textId="15C831C4" w:rsidR="001D4C71" w:rsidRPr="00321C72" w:rsidRDefault="001D4C71" w:rsidP="001D4C71">
      <w:pPr>
        <w:ind w:left="851" w:firstLine="565"/>
        <w:rPr>
          <w:sz w:val="22"/>
          <w:szCs w:val="22"/>
        </w:rPr>
      </w:pPr>
      <w:r w:rsidRPr="00321C72">
        <w:rPr>
          <w:sz w:val="22"/>
          <w:szCs w:val="22"/>
        </w:rPr>
        <w:t xml:space="preserve">Pověřenec osobních údajů pro </w:t>
      </w:r>
      <w:r>
        <w:rPr>
          <w:sz w:val="22"/>
          <w:szCs w:val="22"/>
        </w:rPr>
        <w:t>Nemocnici</w:t>
      </w:r>
      <w:r w:rsidRPr="00321C72">
        <w:rPr>
          <w:sz w:val="22"/>
          <w:szCs w:val="22"/>
        </w:rPr>
        <w:t xml:space="preserve">: </w:t>
      </w:r>
    </w:p>
    <w:p w14:paraId="44BD92A8" w14:textId="11456021" w:rsidR="00321C72" w:rsidRDefault="00321C72" w:rsidP="005E69DB">
      <w:pPr>
        <w:numPr>
          <w:ilvl w:val="0"/>
          <w:numId w:val="11"/>
        </w:numPr>
        <w:spacing w:before="240"/>
        <w:ind w:left="851" w:hanging="284"/>
        <w:jc w:val="both"/>
        <w:rPr>
          <w:sz w:val="22"/>
          <w:szCs w:val="22"/>
        </w:rPr>
      </w:pPr>
      <w:r w:rsidRPr="00321C72">
        <w:rPr>
          <w:sz w:val="22"/>
          <w:szCs w:val="22"/>
        </w:rPr>
        <w:t xml:space="preserve">Správce poskytne </w:t>
      </w:r>
      <w:r>
        <w:rPr>
          <w:sz w:val="22"/>
          <w:szCs w:val="22"/>
        </w:rPr>
        <w:t>Z</w:t>
      </w:r>
      <w:r w:rsidRPr="00321C72">
        <w:rPr>
          <w:sz w:val="22"/>
          <w:szCs w:val="22"/>
        </w:rPr>
        <w:t>pracovateli v případě potřeby obecné svolení k opatření dílčího zpracovatele k provozování služeb a činností, včetně těch, které budou vykonávány dílčím zpracovatelem.</w:t>
      </w:r>
      <w:r>
        <w:rPr>
          <w:sz w:val="22"/>
          <w:szCs w:val="22"/>
        </w:rPr>
        <w:t xml:space="preserve"> V takových případech je Zpracovatel povinen zajistit, že dílčí Zpracovatel splní všechny povinnosti kladené touto Smlouvou na Zpracovatele, včetně bezpečnostních opatření, povinností při ochraně osobních údajů, či povinnosti zachovávat mlčenlivost. </w:t>
      </w:r>
      <w:r w:rsidR="00D63840">
        <w:rPr>
          <w:sz w:val="22"/>
          <w:szCs w:val="22"/>
        </w:rPr>
        <w:t>Zpracovatel dále správce informuje o veškerých zamýšlených změnách týkajících se přijetí dalších zpracovatelů nebo jejich nahrazení a poskytne tak správci příležitost vyslovit vůči těmto změnám námitky.</w:t>
      </w:r>
    </w:p>
    <w:p w14:paraId="37B0161E" w14:textId="77777777" w:rsidR="00815E95" w:rsidRDefault="00815E95" w:rsidP="003112D8">
      <w:pPr>
        <w:numPr>
          <w:ilvl w:val="0"/>
          <w:numId w:val="11"/>
        </w:numPr>
        <w:tabs>
          <w:tab w:val="left" w:pos="993"/>
          <w:tab w:val="left" w:pos="1134"/>
        </w:tabs>
        <w:spacing w:before="240"/>
        <w:ind w:left="851" w:hanging="284"/>
        <w:jc w:val="both"/>
        <w:rPr>
          <w:sz w:val="22"/>
          <w:szCs w:val="22"/>
        </w:rPr>
      </w:pPr>
      <w:r w:rsidRPr="00815E95">
        <w:rPr>
          <w:sz w:val="22"/>
          <w:szCs w:val="22"/>
        </w:rPr>
        <w:t xml:space="preserve">Zpracovatel je oprávněn zapojit dalšího zpracovatele ze třetí země, aby jménem správce provedl určité činnosti zpracování (stát mimo území Evropské unie a Evropský hospodářský prostor), a předávat osobní údaje zpracovávané na základě této smlouvy do třetí země pouze za podmínek uvedených předchozím článku a dále v čl. 44 až 46 GDPR. Zpracovatel je kromě povinností vyplývajících z odst. 1 a 2 tohoto článku dále povinen zejména poskytnout dostatečné záruky, že příslušná technická a organizační opatření budou implementována takovým způsobem, aby zpracování probíhalo v souladu s GDPR a byla zajištěna vymahatelná práva a účinná právní ochrana subjektů údajů. </w:t>
      </w:r>
    </w:p>
    <w:p w14:paraId="794D43A1" w14:textId="77777777" w:rsidR="00815E95" w:rsidRPr="00815E95" w:rsidRDefault="00815E95" w:rsidP="00CF6496">
      <w:pPr>
        <w:spacing w:before="240"/>
        <w:ind w:left="851"/>
        <w:jc w:val="both"/>
        <w:rPr>
          <w:sz w:val="22"/>
          <w:szCs w:val="22"/>
        </w:rPr>
      </w:pPr>
    </w:p>
    <w:p w14:paraId="24286350" w14:textId="77777777" w:rsidR="00321C72" w:rsidRDefault="00321C72" w:rsidP="003112D8">
      <w:pPr>
        <w:numPr>
          <w:ilvl w:val="0"/>
          <w:numId w:val="11"/>
        </w:numPr>
        <w:tabs>
          <w:tab w:val="left" w:pos="993"/>
        </w:tabs>
        <w:ind w:left="851" w:hanging="284"/>
        <w:jc w:val="both"/>
        <w:rPr>
          <w:sz w:val="22"/>
          <w:szCs w:val="22"/>
        </w:rPr>
      </w:pPr>
      <w:r>
        <w:rPr>
          <w:sz w:val="22"/>
          <w:szCs w:val="22"/>
        </w:rPr>
        <w:t xml:space="preserve">V případě, že Zpracovatel obdrží oznámení o plánovaném provedení kontroly ze strany orgánu veřejné moci, je povinen tuto informaci sdělit Správci. </w:t>
      </w:r>
    </w:p>
    <w:p w14:paraId="3C76B63A" w14:textId="77777777" w:rsidR="00321C72" w:rsidRDefault="00321C72" w:rsidP="005E69DB">
      <w:pPr>
        <w:ind w:left="851" w:hanging="284"/>
        <w:jc w:val="both"/>
        <w:rPr>
          <w:sz w:val="22"/>
          <w:szCs w:val="22"/>
        </w:rPr>
      </w:pPr>
    </w:p>
    <w:p w14:paraId="31399175" w14:textId="77777777" w:rsidR="00321C72" w:rsidRDefault="00321C72" w:rsidP="003112D8">
      <w:pPr>
        <w:numPr>
          <w:ilvl w:val="0"/>
          <w:numId w:val="11"/>
        </w:numPr>
        <w:tabs>
          <w:tab w:val="left" w:pos="993"/>
        </w:tabs>
        <w:ind w:left="851" w:hanging="284"/>
        <w:jc w:val="both"/>
        <w:rPr>
          <w:sz w:val="22"/>
          <w:szCs w:val="22"/>
        </w:rPr>
      </w:pPr>
      <w:r>
        <w:rPr>
          <w:sz w:val="22"/>
          <w:szCs w:val="22"/>
        </w:rPr>
        <w:t xml:space="preserve">V případě </w:t>
      </w:r>
      <w:r w:rsidRPr="00321C72">
        <w:rPr>
          <w:sz w:val="22"/>
          <w:szCs w:val="22"/>
        </w:rPr>
        <w:t>potřeby je zpracovatel povinen poskytnout správci součinnost při řešení žádostí a/nebo při vyšetřování, přezkumu či hodnocení zpraco</w:t>
      </w:r>
      <w:r>
        <w:rPr>
          <w:sz w:val="22"/>
          <w:szCs w:val="22"/>
        </w:rPr>
        <w:t>vání, které zahájil některý z oprávněných zaměstnanců S</w:t>
      </w:r>
      <w:r w:rsidRPr="00321C72">
        <w:rPr>
          <w:sz w:val="22"/>
          <w:szCs w:val="22"/>
        </w:rPr>
        <w:t xml:space="preserve">právce, </w:t>
      </w:r>
      <w:r>
        <w:rPr>
          <w:sz w:val="22"/>
          <w:szCs w:val="22"/>
        </w:rPr>
        <w:t xml:space="preserve">oprávněná </w:t>
      </w:r>
      <w:r w:rsidRPr="00321C72">
        <w:rPr>
          <w:sz w:val="22"/>
          <w:szCs w:val="22"/>
        </w:rPr>
        <w:t>třetí osoba nebo příslušný orgán veřejné moci.</w:t>
      </w:r>
      <w:r w:rsidR="00D17BAA">
        <w:rPr>
          <w:sz w:val="22"/>
          <w:szCs w:val="22"/>
        </w:rPr>
        <w:t xml:space="preserve"> </w:t>
      </w:r>
    </w:p>
    <w:p w14:paraId="088E0CCD" w14:textId="77777777" w:rsidR="00321C72" w:rsidRDefault="00321C72" w:rsidP="005E69DB">
      <w:pPr>
        <w:ind w:left="851" w:hanging="284"/>
        <w:rPr>
          <w:sz w:val="22"/>
          <w:szCs w:val="22"/>
        </w:rPr>
      </w:pPr>
    </w:p>
    <w:p w14:paraId="4C8DB90A" w14:textId="356A9C2C" w:rsidR="00321C72" w:rsidRDefault="00321C72" w:rsidP="003112D8">
      <w:pPr>
        <w:numPr>
          <w:ilvl w:val="0"/>
          <w:numId w:val="11"/>
        </w:numPr>
        <w:tabs>
          <w:tab w:val="left" w:pos="993"/>
        </w:tabs>
        <w:ind w:left="851" w:hanging="284"/>
        <w:jc w:val="both"/>
        <w:rPr>
          <w:sz w:val="22"/>
          <w:szCs w:val="22"/>
        </w:rPr>
      </w:pPr>
      <w:r>
        <w:rPr>
          <w:sz w:val="22"/>
          <w:szCs w:val="22"/>
        </w:rPr>
        <w:t xml:space="preserve">Smluvní strany </w:t>
      </w:r>
      <w:r w:rsidRPr="00321C72">
        <w:rPr>
          <w:sz w:val="22"/>
          <w:szCs w:val="22"/>
        </w:rPr>
        <w:t>se dohodly, že rozdělení odpovědnosti mezi ně bude vycházet ze zásad, podle nichž bude každá strana odpovědná za vlastní zpracování osobních údajů. Pohledávky za případné škody uplatňované třetími stranami, sankční poplatky nebo jiné sankce tedy uhradí strana, která škodu způsobila. To platí bez ohledu na to, vůči komu poškozená strana nárok vznese.  Zpracovatel však nikdy nenese odpovědnost za škody způsobené špatnými pokyny správc</w:t>
      </w:r>
      <w:r w:rsidR="0061458E">
        <w:rPr>
          <w:sz w:val="22"/>
          <w:szCs w:val="22"/>
        </w:rPr>
        <w:t>e.</w:t>
      </w:r>
      <w:r w:rsidR="00167A0D">
        <w:rPr>
          <w:sz w:val="22"/>
          <w:szCs w:val="22"/>
        </w:rPr>
        <w:t xml:space="preserve">    </w:t>
      </w:r>
    </w:p>
    <w:p w14:paraId="740080AF" w14:textId="77777777" w:rsidR="00D17BAA" w:rsidRDefault="00D17BAA" w:rsidP="00D17BAA">
      <w:pPr>
        <w:ind w:left="851"/>
        <w:jc w:val="both"/>
        <w:rPr>
          <w:sz w:val="22"/>
          <w:szCs w:val="22"/>
        </w:rPr>
      </w:pPr>
    </w:p>
    <w:p w14:paraId="5255A16D" w14:textId="77777777" w:rsidR="00D17BAA" w:rsidRPr="00D17BAA" w:rsidRDefault="00D17BAA" w:rsidP="00A155B5">
      <w:pPr>
        <w:numPr>
          <w:ilvl w:val="0"/>
          <w:numId w:val="11"/>
        </w:numPr>
        <w:ind w:left="851" w:hanging="284"/>
        <w:jc w:val="both"/>
        <w:rPr>
          <w:sz w:val="22"/>
          <w:szCs w:val="22"/>
        </w:rPr>
      </w:pPr>
      <w:r w:rsidRPr="00D17BAA">
        <w:rPr>
          <w:sz w:val="22"/>
          <w:szCs w:val="22"/>
        </w:rPr>
        <w:t>Při ukončení platnosti této smlouvy je zpracovatel povinen postupovat dle pokynů a v souladu s požadavky správce.</w:t>
      </w:r>
      <w:r w:rsidRPr="00D17BAA">
        <w:rPr>
          <w:b/>
          <w:sz w:val="22"/>
          <w:szCs w:val="22"/>
        </w:rPr>
        <w:t xml:space="preserve"> </w:t>
      </w:r>
      <w:r w:rsidRPr="00D17BAA">
        <w:rPr>
          <w:sz w:val="22"/>
          <w:szCs w:val="22"/>
        </w:rPr>
        <w:t xml:space="preserve">Na základě písemného pokynu správce je zpracovatel povinen odevzdat nebo zničit veškeré nosiče obsahující osobní údaje, je-li to prakticky možné, a vymazat veškeré osobní údaje ze všech svých systémů či databází včetně všech zálohových kopií nejpozději do třiceti dnů, není-li stanoveno jinak právními předpisy nebo správcem.  Ohledně odevzdání, provedení výmazu osobních údajů či zničení nosičů osobních údajů pořídí písemný protokol, jehož jedno vyhotovení neprodleně předá správci. </w:t>
      </w:r>
    </w:p>
    <w:p w14:paraId="3A1EA325" w14:textId="77777777" w:rsidR="00321C72" w:rsidRPr="00F174C2" w:rsidRDefault="00321C72" w:rsidP="00321C72">
      <w:pPr>
        <w:jc w:val="both"/>
        <w:rPr>
          <w:sz w:val="22"/>
          <w:szCs w:val="22"/>
        </w:rPr>
      </w:pPr>
    </w:p>
    <w:p w14:paraId="4465A665" w14:textId="77777777" w:rsidR="005E1FD8" w:rsidRPr="00F174C2" w:rsidRDefault="0061458E" w:rsidP="0061458E">
      <w:pPr>
        <w:pStyle w:val="Normlnnorm"/>
        <w:ind w:left="0"/>
        <w:jc w:val="both"/>
        <w:rPr>
          <w:rFonts w:ascii="Times New Roman" w:hAnsi="Times New Roman"/>
          <w:b/>
          <w:sz w:val="22"/>
          <w:szCs w:val="22"/>
        </w:rPr>
      </w:pPr>
      <w:r>
        <w:rPr>
          <w:rFonts w:ascii="Times New Roman" w:hAnsi="Times New Roman"/>
          <w:b/>
          <w:sz w:val="22"/>
          <w:szCs w:val="22"/>
        </w:rPr>
        <w:t xml:space="preserve">VI. </w:t>
      </w:r>
      <w:r w:rsidR="005E1FD8" w:rsidRPr="00F174C2">
        <w:rPr>
          <w:rFonts w:ascii="Times New Roman" w:hAnsi="Times New Roman"/>
          <w:b/>
          <w:sz w:val="22"/>
          <w:szCs w:val="22"/>
        </w:rPr>
        <w:t>Další ustanovení</w:t>
      </w:r>
    </w:p>
    <w:p w14:paraId="0AAD565F" w14:textId="5F623471" w:rsidR="005E1FD8" w:rsidRDefault="005E1FD8" w:rsidP="005E69DB">
      <w:pPr>
        <w:pStyle w:val="Normlnnorm"/>
        <w:numPr>
          <w:ilvl w:val="0"/>
          <w:numId w:val="3"/>
        </w:numPr>
        <w:ind w:left="851" w:hanging="284"/>
        <w:jc w:val="both"/>
        <w:rPr>
          <w:rFonts w:ascii="Times New Roman" w:hAnsi="Times New Roman"/>
          <w:sz w:val="22"/>
          <w:szCs w:val="22"/>
        </w:rPr>
      </w:pPr>
      <w:r w:rsidRPr="00F174C2">
        <w:rPr>
          <w:rFonts w:ascii="Times New Roman" w:hAnsi="Times New Roman"/>
          <w:sz w:val="22"/>
          <w:szCs w:val="22"/>
        </w:rPr>
        <w:t xml:space="preserve">Přistupující PZS touto smlouvou projevuje svobodnou vůli přistoupit k projektu </w:t>
      </w:r>
      <w:proofErr w:type="spellStart"/>
      <w:r w:rsidRPr="00F174C2">
        <w:rPr>
          <w:rFonts w:ascii="Times New Roman" w:hAnsi="Times New Roman"/>
          <w:sz w:val="22"/>
          <w:szCs w:val="22"/>
        </w:rPr>
        <w:t>eMeDocS</w:t>
      </w:r>
      <w:proofErr w:type="spellEnd"/>
      <w:r w:rsidRPr="00F174C2">
        <w:rPr>
          <w:rFonts w:ascii="Times New Roman" w:hAnsi="Times New Roman"/>
          <w:sz w:val="22"/>
          <w:szCs w:val="22"/>
        </w:rPr>
        <w:t xml:space="preserve"> a dodržovat pravidla komunikace a povinnosti obsažené v této smlouvě. Přistupující PZS se rovněž zavazuje, že se bude řídit pokyny pro uskutečňování projektu.</w:t>
      </w:r>
    </w:p>
    <w:p w14:paraId="5582B103" w14:textId="051B6FA6" w:rsidR="009E51B6" w:rsidRPr="00F174C2" w:rsidRDefault="009E51B6" w:rsidP="005E69DB">
      <w:pPr>
        <w:pStyle w:val="Normlnnorm"/>
        <w:numPr>
          <w:ilvl w:val="0"/>
          <w:numId w:val="3"/>
        </w:numPr>
        <w:ind w:left="851" w:hanging="284"/>
        <w:jc w:val="both"/>
        <w:rPr>
          <w:rFonts w:ascii="Times New Roman" w:hAnsi="Times New Roman"/>
          <w:sz w:val="22"/>
          <w:szCs w:val="22"/>
        </w:rPr>
      </w:pPr>
      <w:r>
        <w:rPr>
          <w:rFonts w:ascii="Times New Roman" w:hAnsi="Times New Roman"/>
          <w:sz w:val="22"/>
          <w:szCs w:val="22"/>
        </w:rPr>
        <w:t>Seznam všech PZS, které jsou do projektu zapojeny, je k dispozici na www stránkách projektu (</w:t>
      </w:r>
      <w:r w:rsidR="00620E6B">
        <w:rPr>
          <w:rFonts w:ascii="Times New Roman" w:hAnsi="Times New Roman"/>
          <w:sz w:val="22"/>
          <w:szCs w:val="22"/>
        </w:rPr>
        <w:t>………..</w:t>
      </w:r>
      <w:r w:rsidR="00D9373B">
        <w:rPr>
          <w:rFonts w:ascii="Times New Roman" w:hAnsi="Times New Roman"/>
          <w:sz w:val="22"/>
          <w:szCs w:val="22"/>
        </w:rPr>
        <w:t>).</w:t>
      </w:r>
    </w:p>
    <w:p w14:paraId="36D740A5" w14:textId="77777777" w:rsidR="005E1FD8" w:rsidRPr="00F174C2" w:rsidRDefault="005E1FD8" w:rsidP="005E69DB">
      <w:pPr>
        <w:pStyle w:val="Normlnnorm"/>
        <w:numPr>
          <w:ilvl w:val="0"/>
          <w:numId w:val="3"/>
        </w:numPr>
        <w:ind w:left="851" w:hanging="284"/>
        <w:jc w:val="both"/>
        <w:rPr>
          <w:rFonts w:ascii="Times New Roman" w:hAnsi="Times New Roman"/>
          <w:sz w:val="22"/>
          <w:szCs w:val="22"/>
        </w:rPr>
      </w:pPr>
      <w:r w:rsidRPr="00F174C2">
        <w:rPr>
          <w:rFonts w:ascii="Times New Roman" w:hAnsi="Times New Roman"/>
          <w:sz w:val="22"/>
          <w:szCs w:val="22"/>
        </w:rPr>
        <w:lastRenderedPageBreak/>
        <w:t xml:space="preserve">Využití centrálního uzlu projektu </w:t>
      </w:r>
      <w:proofErr w:type="spellStart"/>
      <w:r w:rsidRPr="00F174C2">
        <w:rPr>
          <w:rFonts w:ascii="Times New Roman" w:hAnsi="Times New Roman"/>
          <w:sz w:val="22"/>
          <w:szCs w:val="22"/>
        </w:rPr>
        <w:t>eMeDocS</w:t>
      </w:r>
      <w:proofErr w:type="spellEnd"/>
      <w:r w:rsidRPr="00F174C2">
        <w:rPr>
          <w:rFonts w:ascii="Times New Roman" w:hAnsi="Times New Roman"/>
          <w:sz w:val="22"/>
          <w:szCs w:val="22"/>
        </w:rPr>
        <w:t xml:space="preserve">  je bezplatné.</w:t>
      </w:r>
    </w:p>
    <w:tbl>
      <w:tblPr>
        <w:tblpPr w:leftFromText="141" w:rightFromText="141" w:vertAnchor="text" w:horzAnchor="margin" w:tblpXSpec="center" w:tblpY="962"/>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2218"/>
        <w:gridCol w:w="2551"/>
        <w:gridCol w:w="3187"/>
      </w:tblGrid>
      <w:tr w:rsidR="005E1FD8" w:rsidRPr="00F174C2" w14:paraId="7D0FCC2D" w14:textId="77777777" w:rsidTr="002A7093">
        <w:trPr>
          <w:trHeight w:val="388"/>
        </w:trPr>
        <w:tc>
          <w:tcPr>
            <w:tcW w:w="1463" w:type="dxa"/>
            <w:shd w:val="clear" w:color="auto" w:fill="E6E6E6"/>
          </w:tcPr>
          <w:p w14:paraId="7AD7D460" w14:textId="77777777" w:rsidR="005E1FD8" w:rsidRPr="00F174C2" w:rsidRDefault="005E69DB" w:rsidP="005E69DB">
            <w:pPr>
              <w:rPr>
                <w:sz w:val="22"/>
                <w:szCs w:val="22"/>
              </w:rPr>
            </w:pPr>
            <w:r>
              <w:rPr>
                <w:sz w:val="22"/>
                <w:szCs w:val="22"/>
              </w:rPr>
              <w:t>Adresa ZZ</w:t>
            </w:r>
            <w:r w:rsidR="005E1FD8" w:rsidRPr="00F174C2">
              <w:rPr>
                <w:sz w:val="22"/>
                <w:szCs w:val="22"/>
              </w:rPr>
              <w:t>:</w:t>
            </w:r>
          </w:p>
        </w:tc>
        <w:tc>
          <w:tcPr>
            <w:tcW w:w="7956" w:type="dxa"/>
            <w:gridSpan w:val="3"/>
            <w:tcBorders>
              <w:bottom w:val="single" w:sz="4" w:space="0" w:color="auto"/>
            </w:tcBorders>
          </w:tcPr>
          <w:p w14:paraId="44FB704B" w14:textId="6BDEEBBE" w:rsidR="005E1FD8" w:rsidRPr="00F174C2" w:rsidRDefault="002A7093" w:rsidP="002A7093">
            <w:pPr>
              <w:ind w:left="851" w:hanging="284"/>
              <w:jc w:val="center"/>
              <w:rPr>
                <w:sz w:val="22"/>
                <w:szCs w:val="22"/>
              </w:rPr>
            </w:pPr>
            <w:r w:rsidRPr="002A7093">
              <w:rPr>
                <w:sz w:val="22"/>
                <w:szCs w:val="22"/>
              </w:rPr>
              <w:t>Nemocnice Milosrdných bratří, příspěvková organizace</w:t>
            </w:r>
            <w:r>
              <w:rPr>
                <w:sz w:val="22"/>
                <w:szCs w:val="22"/>
              </w:rPr>
              <w:t xml:space="preserve">,                                  </w:t>
            </w:r>
            <w:r w:rsidRPr="002A7093">
              <w:rPr>
                <w:sz w:val="22"/>
                <w:szCs w:val="22"/>
              </w:rPr>
              <w:t>Polní 553/3</w:t>
            </w:r>
            <w:r>
              <w:rPr>
                <w:sz w:val="22"/>
                <w:szCs w:val="22"/>
              </w:rPr>
              <w:t xml:space="preserve">, </w:t>
            </w:r>
            <w:r w:rsidRPr="002A7093">
              <w:rPr>
                <w:sz w:val="22"/>
                <w:szCs w:val="22"/>
              </w:rPr>
              <w:t>639 00 Brno</w:t>
            </w:r>
          </w:p>
        </w:tc>
      </w:tr>
      <w:tr w:rsidR="00065E8B" w:rsidRPr="00F174C2" w14:paraId="63E79228" w14:textId="77777777" w:rsidTr="002A7093">
        <w:trPr>
          <w:cantSplit/>
        </w:trPr>
        <w:tc>
          <w:tcPr>
            <w:tcW w:w="1463" w:type="dxa"/>
            <w:shd w:val="clear" w:color="auto" w:fill="E6E6E6"/>
            <w:vAlign w:val="center"/>
          </w:tcPr>
          <w:p w14:paraId="6218DFDE" w14:textId="77777777" w:rsidR="005E1FD8" w:rsidRPr="00F174C2" w:rsidRDefault="005E1FD8" w:rsidP="005E69DB">
            <w:pPr>
              <w:rPr>
                <w:sz w:val="22"/>
                <w:szCs w:val="22"/>
              </w:rPr>
            </w:pPr>
            <w:r w:rsidRPr="00F174C2">
              <w:rPr>
                <w:sz w:val="22"/>
                <w:szCs w:val="22"/>
              </w:rPr>
              <w:t>Kontaktní informace IT provoz</w:t>
            </w:r>
          </w:p>
        </w:tc>
        <w:tc>
          <w:tcPr>
            <w:tcW w:w="2218" w:type="dxa"/>
            <w:shd w:val="clear" w:color="auto" w:fill="E6E6E6"/>
          </w:tcPr>
          <w:p w14:paraId="6F513BDC" w14:textId="77777777" w:rsidR="005E1FD8" w:rsidRPr="00F174C2" w:rsidRDefault="005E1FD8" w:rsidP="005E69DB">
            <w:pPr>
              <w:ind w:left="851" w:hanging="284"/>
              <w:jc w:val="center"/>
              <w:rPr>
                <w:sz w:val="22"/>
                <w:szCs w:val="22"/>
              </w:rPr>
            </w:pPr>
            <w:r w:rsidRPr="00F174C2">
              <w:rPr>
                <w:sz w:val="22"/>
                <w:szCs w:val="22"/>
              </w:rPr>
              <w:t>Název/jméno</w:t>
            </w:r>
          </w:p>
        </w:tc>
        <w:tc>
          <w:tcPr>
            <w:tcW w:w="2551" w:type="dxa"/>
            <w:shd w:val="clear" w:color="auto" w:fill="E6E6E6"/>
          </w:tcPr>
          <w:p w14:paraId="1A725C90" w14:textId="77777777" w:rsidR="005E1FD8" w:rsidRPr="00F174C2" w:rsidRDefault="005E1FD8" w:rsidP="005E69DB">
            <w:pPr>
              <w:ind w:left="851" w:hanging="284"/>
              <w:jc w:val="center"/>
              <w:rPr>
                <w:sz w:val="22"/>
                <w:szCs w:val="22"/>
              </w:rPr>
            </w:pPr>
            <w:r w:rsidRPr="00F174C2">
              <w:rPr>
                <w:sz w:val="22"/>
                <w:szCs w:val="22"/>
              </w:rPr>
              <w:t>Telefon</w:t>
            </w:r>
          </w:p>
        </w:tc>
        <w:tc>
          <w:tcPr>
            <w:tcW w:w="3186" w:type="dxa"/>
            <w:shd w:val="clear" w:color="auto" w:fill="E6E6E6"/>
          </w:tcPr>
          <w:p w14:paraId="3055BAAF" w14:textId="449930B4" w:rsidR="005E1FD8" w:rsidRPr="00F174C2" w:rsidRDefault="005E1FD8" w:rsidP="005E69DB">
            <w:pPr>
              <w:ind w:left="851" w:hanging="284"/>
              <w:jc w:val="center"/>
              <w:rPr>
                <w:sz w:val="22"/>
                <w:szCs w:val="22"/>
              </w:rPr>
            </w:pPr>
            <w:r w:rsidRPr="00F174C2">
              <w:rPr>
                <w:sz w:val="22"/>
                <w:szCs w:val="22"/>
              </w:rPr>
              <w:t>E-mail</w:t>
            </w:r>
          </w:p>
        </w:tc>
      </w:tr>
      <w:tr w:rsidR="005E1FD8" w:rsidRPr="00F174C2" w14:paraId="5C3FDBDD" w14:textId="77777777" w:rsidTr="002A7093">
        <w:trPr>
          <w:cantSplit/>
          <w:trHeight w:val="407"/>
        </w:trPr>
        <w:tc>
          <w:tcPr>
            <w:tcW w:w="1463" w:type="dxa"/>
          </w:tcPr>
          <w:p w14:paraId="45DEE66B" w14:textId="77777777" w:rsidR="005E1FD8" w:rsidRPr="00F174C2" w:rsidRDefault="005E1FD8" w:rsidP="005E69DB">
            <w:pPr>
              <w:ind w:left="851" w:hanging="284"/>
              <w:jc w:val="center"/>
              <w:rPr>
                <w:sz w:val="22"/>
                <w:szCs w:val="22"/>
              </w:rPr>
            </w:pPr>
          </w:p>
        </w:tc>
        <w:tc>
          <w:tcPr>
            <w:tcW w:w="2218" w:type="dxa"/>
          </w:tcPr>
          <w:p w14:paraId="133A6134" w14:textId="0896F35F" w:rsidR="005E1FD8" w:rsidRPr="00F174C2" w:rsidRDefault="005E1FD8" w:rsidP="002A7093">
            <w:pPr>
              <w:ind w:left="851" w:hanging="851"/>
              <w:jc w:val="center"/>
              <w:rPr>
                <w:sz w:val="22"/>
                <w:szCs w:val="22"/>
              </w:rPr>
            </w:pPr>
          </w:p>
        </w:tc>
        <w:tc>
          <w:tcPr>
            <w:tcW w:w="2551" w:type="dxa"/>
          </w:tcPr>
          <w:p w14:paraId="21ACC52F" w14:textId="2203429A" w:rsidR="005E1FD8" w:rsidRPr="00F174C2" w:rsidRDefault="005E1FD8" w:rsidP="002A7093">
            <w:pPr>
              <w:ind w:left="-84" w:hanging="22"/>
              <w:jc w:val="center"/>
              <w:rPr>
                <w:sz w:val="22"/>
                <w:szCs w:val="22"/>
              </w:rPr>
            </w:pPr>
          </w:p>
        </w:tc>
        <w:tc>
          <w:tcPr>
            <w:tcW w:w="3186" w:type="dxa"/>
          </w:tcPr>
          <w:p w14:paraId="7C1567E6" w14:textId="721EE589" w:rsidR="005E1FD8" w:rsidRPr="00F174C2" w:rsidRDefault="005E1FD8" w:rsidP="002A7093">
            <w:pPr>
              <w:ind w:left="173" w:hanging="142"/>
              <w:jc w:val="center"/>
              <w:rPr>
                <w:sz w:val="22"/>
                <w:szCs w:val="22"/>
              </w:rPr>
            </w:pPr>
          </w:p>
        </w:tc>
      </w:tr>
      <w:tr w:rsidR="005E1FD8" w:rsidRPr="00F174C2" w14:paraId="12C42696" w14:textId="77777777" w:rsidTr="002A7093">
        <w:trPr>
          <w:cantSplit/>
        </w:trPr>
        <w:tc>
          <w:tcPr>
            <w:tcW w:w="1463" w:type="dxa"/>
          </w:tcPr>
          <w:p w14:paraId="18E28A20" w14:textId="77777777" w:rsidR="005E1FD8" w:rsidRPr="00F174C2" w:rsidRDefault="005E1FD8" w:rsidP="005E69DB">
            <w:pPr>
              <w:ind w:left="851" w:hanging="284"/>
              <w:jc w:val="center"/>
              <w:rPr>
                <w:sz w:val="22"/>
                <w:szCs w:val="22"/>
              </w:rPr>
            </w:pPr>
          </w:p>
        </w:tc>
        <w:tc>
          <w:tcPr>
            <w:tcW w:w="2218" w:type="dxa"/>
          </w:tcPr>
          <w:p w14:paraId="45D9A320" w14:textId="77777777" w:rsidR="005E1FD8" w:rsidRPr="00F174C2" w:rsidRDefault="005E1FD8" w:rsidP="005E69DB">
            <w:pPr>
              <w:ind w:left="851" w:hanging="284"/>
              <w:jc w:val="center"/>
              <w:rPr>
                <w:sz w:val="22"/>
                <w:szCs w:val="22"/>
              </w:rPr>
            </w:pPr>
          </w:p>
        </w:tc>
        <w:tc>
          <w:tcPr>
            <w:tcW w:w="2551" w:type="dxa"/>
          </w:tcPr>
          <w:p w14:paraId="4953D0A0" w14:textId="77777777" w:rsidR="005E1FD8" w:rsidRPr="00F174C2" w:rsidRDefault="005E1FD8" w:rsidP="005E69DB">
            <w:pPr>
              <w:ind w:left="851" w:hanging="284"/>
              <w:jc w:val="center"/>
              <w:rPr>
                <w:sz w:val="22"/>
                <w:szCs w:val="22"/>
              </w:rPr>
            </w:pPr>
          </w:p>
        </w:tc>
        <w:tc>
          <w:tcPr>
            <w:tcW w:w="3186" w:type="dxa"/>
          </w:tcPr>
          <w:p w14:paraId="2F776756" w14:textId="77777777" w:rsidR="005E1FD8" w:rsidRPr="00F174C2" w:rsidRDefault="005E1FD8" w:rsidP="005E69DB">
            <w:pPr>
              <w:ind w:left="851" w:hanging="284"/>
              <w:jc w:val="center"/>
              <w:rPr>
                <w:sz w:val="22"/>
                <w:szCs w:val="22"/>
              </w:rPr>
            </w:pPr>
          </w:p>
        </w:tc>
      </w:tr>
      <w:tr w:rsidR="005E1FD8" w:rsidRPr="00F174C2" w14:paraId="35AD4251" w14:textId="77777777" w:rsidTr="002A7093">
        <w:trPr>
          <w:cantSplit/>
        </w:trPr>
        <w:tc>
          <w:tcPr>
            <w:tcW w:w="1463" w:type="dxa"/>
          </w:tcPr>
          <w:p w14:paraId="0A0901E4" w14:textId="77777777" w:rsidR="005E1FD8" w:rsidRPr="00F174C2" w:rsidRDefault="005E1FD8" w:rsidP="005E69DB">
            <w:pPr>
              <w:ind w:left="851" w:hanging="284"/>
              <w:jc w:val="center"/>
              <w:rPr>
                <w:sz w:val="22"/>
                <w:szCs w:val="22"/>
              </w:rPr>
            </w:pPr>
          </w:p>
        </w:tc>
        <w:tc>
          <w:tcPr>
            <w:tcW w:w="2218" w:type="dxa"/>
          </w:tcPr>
          <w:p w14:paraId="169A408D" w14:textId="77777777" w:rsidR="005E1FD8" w:rsidRPr="00F174C2" w:rsidRDefault="005E1FD8" w:rsidP="005E69DB">
            <w:pPr>
              <w:ind w:left="851" w:hanging="284"/>
              <w:jc w:val="center"/>
              <w:rPr>
                <w:sz w:val="22"/>
                <w:szCs w:val="22"/>
              </w:rPr>
            </w:pPr>
          </w:p>
        </w:tc>
        <w:tc>
          <w:tcPr>
            <w:tcW w:w="2551" w:type="dxa"/>
          </w:tcPr>
          <w:p w14:paraId="36AB27F5" w14:textId="77777777" w:rsidR="005E1FD8" w:rsidRPr="00F174C2" w:rsidRDefault="005E1FD8" w:rsidP="005E69DB">
            <w:pPr>
              <w:ind w:left="851" w:hanging="284"/>
              <w:jc w:val="center"/>
              <w:rPr>
                <w:sz w:val="22"/>
                <w:szCs w:val="22"/>
              </w:rPr>
            </w:pPr>
          </w:p>
        </w:tc>
        <w:tc>
          <w:tcPr>
            <w:tcW w:w="3186" w:type="dxa"/>
          </w:tcPr>
          <w:p w14:paraId="5F28A776" w14:textId="77777777" w:rsidR="005E1FD8" w:rsidRPr="00F174C2" w:rsidRDefault="005E1FD8" w:rsidP="005E69DB">
            <w:pPr>
              <w:ind w:left="851" w:hanging="284"/>
              <w:jc w:val="center"/>
              <w:rPr>
                <w:sz w:val="22"/>
                <w:szCs w:val="22"/>
              </w:rPr>
            </w:pPr>
          </w:p>
        </w:tc>
      </w:tr>
      <w:tr w:rsidR="005E1FD8" w:rsidRPr="00F174C2" w14:paraId="3BDD0E34" w14:textId="77777777" w:rsidTr="002A7093">
        <w:trPr>
          <w:cantSplit/>
        </w:trPr>
        <w:tc>
          <w:tcPr>
            <w:tcW w:w="1463" w:type="dxa"/>
            <w:vMerge w:val="restart"/>
            <w:shd w:val="clear" w:color="auto" w:fill="E6E6E6"/>
            <w:vAlign w:val="center"/>
          </w:tcPr>
          <w:p w14:paraId="52D5FF35" w14:textId="77777777" w:rsidR="005E1FD8" w:rsidRPr="00F174C2" w:rsidRDefault="005E1FD8" w:rsidP="005E69DB">
            <w:pPr>
              <w:rPr>
                <w:sz w:val="22"/>
                <w:szCs w:val="22"/>
              </w:rPr>
            </w:pPr>
            <w:r w:rsidRPr="00F174C2">
              <w:rPr>
                <w:sz w:val="22"/>
                <w:szCs w:val="22"/>
              </w:rPr>
              <w:t>Kontaktní informace pro medicínský provoz</w:t>
            </w:r>
          </w:p>
        </w:tc>
        <w:tc>
          <w:tcPr>
            <w:tcW w:w="2218" w:type="dxa"/>
          </w:tcPr>
          <w:p w14:paraId="76AC6FAA" w14:textId="26589F93" w:rsidR="005E1FD8" w:rsidRPr="00F174C2" w:rsidRDefault="005E1FD8" w:rsidP="002A7093">
            <w:pPr>
              <w:ind w:left="851" w:hanging="722"/>
              <w:jc w:val="center"/>
              <w:rPr>
                <w:sz w:val="22"/>
                <w:szCs w:val="22"/>
              </w:rPr>
            </w:pPr>
          </w:p>
        </w:tc>
        <w:tc>
          <w:tcPr>
            <w:tcW w:w="2551" w:type="dxa"/>
          </w:tcPr>
          <w:p w14:paraId="782D657E" w14:textId="30EE85F9" w:rsidR="00303975" w:rsidRPr="00F174C2" w:rsidRDefault="00303975" w:rsidP="002A7093">
            <w:pPr>
              <w:rPr>
                <w:sz w:val="22"/>
                <w:szCs w:val="22"/>
              </w:rPr>
            </w:pPr>
          </w:p>
        </w:tc>
        <w:tc>
          <w:tcPr>
            <w:tcW w:w="3186" w:type="dxa"/>
          </w:tcPr>
          <w:p w14:paraId="6BDDED14" w14:textId="49966471" w:rsidR="006C7C8F" w:rsidRPr="00F174C2" w:rsidRDefault="006C7C8F" w:rsidP="002A7093">
            <w:pPr>
              <w:ind w:left="315" w:hanging="284"/>
              <w:jc w:val="center"/>
              <w:rPr>
                <w:sz w:val="22"/>
                <w:szCs w:val="22"/>
              </w:rPr>
            </w:pPr>
          </w:p>
        </w:tc>
      </w:tr>
      <w:tr w:rsidR="005E1FD8" w:rsidRPr="00F174C2" w14:paraId="7E9B7CBD" w14:textId="77777777" w:rsidTr="002A7093">
        <w:trPr>
          <w:cantSplit/>
          <w:trHeight w:val="328"/>
        </w:trPr>
        <w:tc>
          <w:tcPr>
            <w:tcW w:w="1463" w:type="dxa"/>
            <w:vMerge/>
          </w:tcPr>
          <w:p w14:paraId="2A76C286" w14:textId="77777777" w:rsidR="005E1FD8" w:rsidRPr="00F174C2" w:rsidRDefault="005E1FD8" w:rsidP="005E69DB">
            <w:pPr>
              <w:ind w:left="851" w:hanging="284"/>
              <w:jc w:val="center"/>
              <w:rPr>
                <w:sz w:val="22"/>
                <w:szCs w:val="22"/>
              </w:rPr>
            </w:pPr>
          </w:p>
        </w:tc>
        <w:tc>
          <w:tcPr>
            <w:tcW w:w="2218" w:type="dxa"/>
          </w:tcPr>
          <w:p w14:paraId="29115C28" w14:textId="6CE5AA73" w:rsidR="005E1FD8" w:rsidRPr="00F174C2" w:rsidRDefault="005E1FD8" w:rsidP="005E69DB">
            <w:pPr>
              <w:ind w:left="851" w:hanging="284"/>
              <w:jc w:val="center"/>
              <w:rPr>
                <w:sz w:val="22"/>
                <w:szCs w:val="22"/>
              </w:rPr>
            </w:pPr>
          </w:p>
        </w:tc>
        <w:tc>
          <w:tcPr>
            <w:tcW w:w="2551" w:type="dxa"/>
          </w:tcPr>
          <w:p w14:paraId="1A093D54" w14:textId="0CE9B99C" w:rsidR="005E1FD8" w:rsidRPr="00F174C2" w:rsidRDefault="005E1FD8" w:rsidP="005E69DB">
            <w:pPr>
              <w:ind w:left="851" w:hanging="284"/>
              <w:jc w:val="center"/>
              <w:rPr>
                <w:sz w:val="22"/>
                <w:szCs w:val="22"/>
              </w:rPr>
            </w:pPr>
          </w:p>
        </w:tc>
        <w:tc>
          <w:tcPr>
            <w:tcW w:w="3186" w:type="dxa"/>
          </w:tcPr>
          <w:p w14:paraId="6F828E56" w14:textId="6C07BC91" w:rsidR="005E1FD8" w:rsidRPr="00F174C2" w:rsidRDefault="005E1FD8" w:rsidP="005E69DB">
            <w:pPr>
              <w:ind w:left="851" w:hanging="284"/>
              <w:jc w:val="center"/>
              <w:rPr>
                <w:sz w:val="22"/>
                <w:szCs w:val="22"/>
              </w:rPr>
            </w:pPr>
          </w:p>
        </w:tc>
      </w:tr>
      <w:tr w:rsidR="005E1FD8" w:rsidRPr="00F174C2" w14:paraId="3977C300" w14:textId="77777777" w:rsidTr="002A7093">
        <w:trPr>
          <w:cantSplit/>
        </w:trPr>
        <w:tc>
          <w:tcPr>
            <w:tcW w:w="1463" w:type="dxa"/>
          </w:tcPr>
          <w:p w14:paraId="2E0D5679" w14:textId="77777777" w:rsidR="005E1FD8" w:rsidRPr="00F174C2" w:rsidRDefault="005E1FD8" w:rsidP="005E69DB">
            <w:pPr>
              <w:ind w:left="851" w:hanging="284"/>
              <w:jc w:val="center"/>
              <w:rPr>
                <w:sz w:val="22"/>
                <w:szCs w:val="22"/>
              </w:rPr>
            </w:pPr>
          </w:p>
        </w:tc>
        <w:tc>
          <w:tcPr>
            <w:tcW w:w="2218" w:type="dxa"/>
          </w:tcPr>
          <w:p w14:paraId="50BB2484" w14:textId="77777777" w:rsidR="005E1FD8" w:rsidRPr="00F174C2" w:rsidRDefault="005E1FD8" w:rsidP="005E69DB">
            <w:pPr>
              <w:ind w:left="851" w:hanging="284"/>
              <w:jc w:val="center"/>
              <w:rPr>
                <w:sz w:val="22"/>
                <w:szCs w:val="22"/>
              </w:rPr>
            </w:pPr>
          </w:p>
        </w:tc>
        <w:tc>
          <w:tcPr>
            <w:tcW w:w="2551" w:type="dxa"/>
          </w:tcPr>
          <w:p w14:paraId="3674BD83" w14:textId="77777777" w:rsidR="005E1FD8" w:rsidRPr="00F174C2" w:rsidRDefault="005E1FD8" w:rsidP="005E69DB">
            <w:pPr>
              <w:ind w:left="851" w:hanging="284"/>
              <w:jc w:val="center"/>
              <w:rPr>
                <w:sz w:val="22"/>
                <w:szCs w:val="22"/>
              </w:rPr>
            </w:pPr>
          </w:p>
        </w:tc>
        <w:tc>
          <w:tcPr>
            <w:tcW w:w="3186" w:type="dxa"/>
          </w:tcPr>
          <w:p w14:paraId="37971119" w14:textId="77777777" w:rsidR="005E1FD8" w:rsidRPr="00F174C2" w:rsidRDefault="005E1FD8" w:rsidP="005E69DB">
            <w:pPr>
              <w:ind w:left="851" w:hanging="284"/>
              <w:jc w:val="center"/>
              <w:rPr>
                <w:sz w:val="22"/>
                <w:szCs w:val="22"/>
              </w:rPr>
            </w:pPr>
          </w:p>
        </w:tc>
      </w:tr>
      <w:tr w:rsidR="005E1FD8" w:rsidRPr="00F174C2" w14:paraId="716B4F23" w14:textId="77777777" w:rsidTr="002A7093">
        <w:trPr>
          <w:cantSplit/>
        </w:trPr>
        <w:tc>
          <w:tcPr>
            <w:tcW w:w="1463" w:type="dxa"/>
          </w:tcPr>
          <w:p w14:paraId="4280A573" w14:textId="77777777" w:rsidR="005E1FD8" w:rsidRPr="00F174C2" w:rsidRDefault="005E1FD8" w:rsidP="005E69DB">
            <w:pPr>
              <w:ind w:left="851" w:hanging="284"/>
              <w:jc w:val="center"/>
              <w:rPr>
                <w:sz w:val="22"/>
                <w:szCs w:val="22"/>
              </w:rPr>
            </w:pPr>
          </w:p>
        </w:tc>
        <w:tc>
          <w:tcPr>
            <w:tcW w:w="2218" w:type="dxa"/>
          </w:tcPr>
          <w:p w14:paraId="5C580D6F" w14:textId="77777777" w:rsidR="005E1FD8" w:rsidRPr="00F174C2" w:rsidRDefault="005E1FD8" w:rsidP="005E69DB">
            <w:pPr>
              <w:ind w:left="851" w:hanging="284"/>
              <w:jc w:val="center"/>
              <w:rPr>
                <w:sz w:val="22"/>
                <w:szCs w:val="22"/>
              </w:rPr>
            </w:pPr>
          </w:p>
        </w:tc>
        <w:tc>
          <w:tcPr>
            <w:tcW w:w="2551" w:type="dxa"/>
          </w:tcPr>
          <w:p w14:paraId="3908414D" w14:textId="77777777" w:rsidR="005E1FD8" w:rsidRPr="00F174C2" w:rsidRDefault="005E1FD8" w:rsidP="005E69DB">
            <w:pPr>
              <w:ind w:left="851" w:hanging="284"/>
              <w:jc w:val="center"/>
              <w:rPr>
                <w:sz w:val="22"/>
                <w:szCs w:val="22"/>
              </w:rPr>
            </w:pPr>
          </w:p>
        </w:tc>
        <w:tc>
          <w:tcPr>
            <w:tcW w:w="3186" w:type="dxa"/>
          </w:tcPr>
          <w:p w14:paraId="0CBE08FB" w14:textId="77777777" w:rsidR="005E1FD8" w:rsidRPr="00F174C2" w:rsidRDefault="005E1FD8" w:rsidP="005E69DB">
            <w:pPr>
              <w:ind w:left="851" w:hanging="284"/>
              <w:jc w:val="center"/>
              <w:rPr>
                <w:sz w:val="22"/>
                <w:szCs w:val="22"/>
              </w:rPr>
            </w:pPr>
          </w:p>
        </w:tc>
      </w:tr>
    </w:tbl>
    <w:p w14:paraId="3CC7D645" w14:textId="77777777" w:rsidR="005E1FD8" w:rsidRPr="00F174C2" w:rsidRDefault="005E1FD8" w:rsidP="005E69DB">
      <w:pPr>
        <w:pStyle w:val="Normlnnorm"/>
        <w:numPr>
          <w:ilvl w:val="0"/>
          <w:numId w:val="3"/>
        </w:numPr>
        <w:ind w:left="851" w:hanging="284"/>
        <w:jc w:val="both"/>
        <w:rPr>
          <w:rFonts w:ascii="Times New Roman" w:hAnsi="Times New Roman"/>
          <w:sz w:val="22"/>
          <w:szCs w:val="22"/>
        </w:rPr>
      </w:pPr>
      <w:r w:rsidRPr="00F174C2">
        <w:rPr>
          <w:rFonts w:ascii="Times New Roman" w:hAnsi="Times New Roman"/>
          <w:sz w:val="22"/>
          <w:szCs w:val="22"/>
        </w:rPr>
        <w:t>Přistupující PZS souhlasí se zveřejněním těchto informací na www stránkách pro ostatní PZS.</w:t>
      </w:r>
    </w:p>
    <w:p w14:paraId="5973E5EA" w14:textId="77777777" w:rsidR="005E1FD8" w:rsidRPr="00F174C2" w:rsidRDefault="005E1FD8" w:rsidP="005E1FD8">
      <w:pPr>
        <w:spacing w:before="120"/>
        <w:ind w:left="1440" w:right="-1"/>
        <w:jc w:val="both"/>
        <w:rPr>
          <w:sz w:val="22"/>
          <w:szCs w:val="22"/>
        </w:rPr>
      </w:pPr>
    </w:p>
    <w:p w14:paraId="4E481B79" w14:textId="77777777" w:rsidR="005E1FD8" w:rsidRPr="00F174C2" w:rsidRDefault="005E1FD8" w:rsidP="005E1FD8">
      <w:pPr>
        <w:spacing w:before="120"/>
        <w:ind w:left="1440" w:right="-1"/>
        <w:jc w:val="both"/>
        <w:rPr>
          <w:sz w:val="22"/>
          <w:szCs w:val="22"/>
        </w:rPr>
      </w:pPr>
    </w:p>
    <w:p w14:paraId="3F52C627" w14:textId="0EC6D2BC" w:rsidR="005E1FD8" w:rsidRPr="00F174C2" w:rsidRDefault="005E1FD8" w:rsidP="005E69DB">
      <w:pPr>
        <w:numPr>
          <w:ilvl w:val="0"/>
          <w:numId w:val="3"/>
        </w:numPr>
        <w:spacing w:before="120"/>
        <w:ind w:left="993" w:right="-1" w:hanging="426"/>
        <w:jc w:val="both"/>
        <w:rPr>
          <w:sz w:val="22"/>
          <w:szCs w:val="22"/>
        </w:rPr>
      </w:pPr>
      <w:r w:rsidRPr="00F174C2">
        <w:rPr>
          <w:sz w:val="22"/>
          <w:szCs w:val="22"/>
        </w:rPr>
        <w:t>Přistupující PZS se zavazuje, že bude bezodkladně oznamovat prostřednictvím Centra výměny zpráv změny uvedených kontaktních údajů v </w:t>
      </w:r>
      <w:r w:rsidR="00787B26">
        <w:rPr>
          <w:sz w:val="22"/>
          <w:szCs w:val="22"/>
        </w:rPr>
        <w:t>čl. VI odst. 3 této smlouvy.</w:t>
      </w:r>
    </w:p>
    <w:p w14:paraId="65888DCC" w14:textId="77777777" w:rsidR="005E1FD8" w:rsidRPr="00F174C2" w:rsidRDefault="005E1FD8" w:rsidP="005E1FD8">
      <w:pPr>
        <w:pStyle w:val="Normlnnorm"/>
        <w:spacing w:after="0"/>
        <w:ind w:left="0"/>
        <w:jc w:val="center"/>
        <w:outlineLvl w:val="0"/>
        <w:rPr>
          <w:rFonts w:ascii="Times New Roman" w:hAnsi="Times New Roman"/>
          <w:b/>
          <w:sz w:val="22"/>
          <w:szCs w:val="22"/>
        </w:rPr>
      </w:pPr>
    </w:p>
    <w:p w14:paraId="42B4BDD3" w14:textId="77777777" w:rsidR="009A6953" w:rsidRDefault="009A6953" w:rsidP="00D50291">
      <w:pPr>
        <w:pStyle w:val="Normlnnorm"/>
        <w:spacing w:after="0"/>
        <w:ind w:left="0"/>
        <w:outlineLvl w:val="0"/>
        <w:rPr>
          <w:rFonts w:ascii="Times New Roman" w:hAnsi="Times New Roman"/>
          <w:b/>
          <w:sz w:val="22"/>
          <w:szCs w:val="22"/>
        </w:rPr>
      </w:pPr>
    </w:p>
    <w:p w14:paraId="2AE32504" w14:textId="77777777" w:rsidR="005E1FD8" w:rsidRPr="00F174C2" w:rsidRDefault="0061458E" w:rsidP="005E1FD8">
      <w:pPr>
        <w:pStyle w:val="Normlnnorm"/>
        <w:spacing w:after="0"/>
        <w:ind w:left="0"/>
        <w:jc w:val="center"/>
        <w:outlineLvl w:val="0"/>
        <w:rPr>
          <w:rFonts w:ascii="Times New Roman" w:hAnsi="Times New Roman"/>
          <w:b/>
          <w:sz w:val="22"/>
          <w:szCs w:val="22"/>
        </w:rPr>
      </w:pPr>
      <w:r>
        <w:rPr>
          <w:rFonts w:ascii="Times New Roman" w:hAnsi="Times New Roman"/>
          <w:b/>
          <w:sz w:val="22"/>
          <w:szCs w:val="22"/>
        </w:rPr>
        <w:t>ČLÁNEK 3</w:t>
      </w:r>
    </w:p>
    <w:p w14:paraId="670FCA5D" w14:textId="77777777" w:rsidR="005E1FD8" w:rsidRPr="00F174C2" w:rsidRDefault="0061458E" w:rsidP="005E1FD8">
      <w:pPr>
        <w:pStyle w:val="Normlnnorm"/>
        <w:ind w:left="0"/>
        <w:jc w:val="center"/>
        <w:rPr>
          <w:rFonts w:ascii="Times New Roman" w:hAnsi="Times New Roman"/>
          <w:b/>
          <w:sz w:val="22"/>
          <w:szCs w:val="22"/>
        </w:rPr>
      </w:pPr>
      <w:r>
        <w:rPr>
          <w:rFonts w:ascii="Times New Roman" w:hAnsi="Times New Roman"/>
          <w:b/>
          <w:sz w:val="22"/>
          <w:szCs w:val="22"/>
        </w:rPr>
        <w:t>PLATNOST SMLOUVY A ZPŮSOB JEJÍHO UKONČENÍ</w:t>
      </w:r>
    </w:p>
    <w:p w14:paraId="63D34FAA" w14:textId="77777777" w:rsidR="005E1FD8" w:rsidRPr="00F174C2" w:rsidRDefault="005E1FD8" w:rsidP="005E1FD8">
      <w:pPr>
        <w:numPr>
          <w:ilvl w:val="0"/>
          <w:numId w:val="9"/>
        </w:numPr>
        <w:spacing w:before="120"/>
        <w:ind w:right="-1"/>
        <w:jc w:val="both"/>
        <w:rPr>
          <w:sz w:val="22"/>
          <w:szCs w:val="22"/>
        </w:rPr>
      </w:pPr>
      <w:r w:rsidRPr="00F174C2">
        <w:rPr>
          <w:sz w:val="22"/>
          <w:szCs w:val="22"/>
        </w:rPr>
        <w:t>Tato smlouva nabývá platnosti a účinnosti dnem jejího podpisu oprávněnými zástupci smluvních stran.</w:t>
      </w:r>
    </w:p>
    <w:p w14:paraId="3CA40C97" w14:textId="77777777" w:rsidR="005E1FD8" w:rsidRPr="00F174C2" w:rsidRDefault="005E1FD8" w:rsidP="005E1FD8">
      <w:pPr>
        <w:numPr>
          <w:ilvl w:val="0"/>
          <w:numId w:val="9"/>
        </w:numPr>
        <w:spacing w:before="120"/>
        <w:ind w:right="-1"/>
        <w:jc w:val="both"/>
        <w:rPr>
          <w:sz w:val="22"/>
          <w:szCs w:val="22"/>
        </w:rPr>
      </w:pPr>
      <w:r w:rsidRPr="00F174C2">
        <w:rPr>
          <w:sz w:val="22"/>
          <w:szCs w:val="22"/>
        </w:rPr>
        <w:t>Smlouva se uzavírá se na dobu neurčitou.</w:t>
      </w:r>
    </w:p>
    <w:p w14:paraId="7C83E2E8" w14:textId="77777777" w:rsidR="005E1FD8" w:rsidRPr="00F174C2" w:rsidRDefault="005E1FD8" w:rsidP="005E1FD8">
      <w:pPr>
        <w:numPr>
          <w:ilvl w:val="0"/>
          <w:numId w:val="9"/>
        </w:numPr>
        <w:spacing w:before="120"/>
        <w:ind w:right="-1"/>
        <w:jc w:val="both"/>
        <w:rPr>
          <w:sz w:val="22"/>
          <w:szCs w:val="22"/>
        </w:rPr>
      </w:pPr>
      <w:r w:rsidRPr="00F174C2">
        <w:rPr>
          <w:sz w:val="22"/>
          <w:szCs w:val="22"/>
        </w:rPr>
        <w:t>Poskytovatel (správce projektu) a přistupující (poskytovatel zdravotních služeb) jsou oprávněni tuto smlouvu vypovědět, a to i bez uvedení důvodu. Výpovědní doba činí tři měsíce a začíná běžet prvním dnem měsíce následujícího po měsíci, ve kterém byla výpověď doručena druhé smluvní straně.</w:t>
      </w:r>
    </w:p>
    <w:p w14:paraId="6AA4C741" w14:textId="77777777" w:rsidR="005E1FD8" w:rsidRPr="00F174C2" w:rsidRDefault="005E1FD8" w:rsidP="005E1FD8">
      <w:pPr>
        <w:numPr>
          <w:ilvl w:val="0"/>
          <w:numId w:val="9"/>
        </w:numPr>
        <w:spacing w:before="120"/>
        <w:ind w:right="-1"/>
        <w:jc w:val="both"/>
        <w:rPr>
          <w:sz w:val="22"/>
          <w:szCs w:val="22"/>
        </w:rPr>
      </w:pPr>
      <w:r w:rsidRPr="00F174C2">
        <w:rPr>
          <w:sz w:val="22"/>
          <w:szCs w:val="22"/>
        </w:rPr>
        <w:t xml:space="preserve">Každá smluvní strana může od této smlouvy odstoupit za podmínek stanovených zákonem nebo na základě podstatného porušení smluvních povinností jednou ze smluvních stran. Za podstatné porušení smluvních povinností PZS se považuje porušení povinností subjektu komunikace, podmínek nebo pokynů pro uskutečňování projektu, včetně pokynů vydaných Centrem výměny zpráv. </w:t>
      </w:r>
    </w:p>
    <w:p w14:paraId="4E7CF4E2" w14:textId="77777777" w:rsidR="005E1FD8" w:rsidRPr="00F174C2" w:rsidRDefault="005E1FD8" w:rsidP="005E1FD8">
      <w:pPr>
        <w:numPr>
          <w:ilvl w:val="0"/>
          <w:numId w:val="9"/>
        </w:numPr>
        <w:spacing w:before="120"/>
        <w:ind w:right="-1"/>
        <w:jc w:val="both"/>
        <w:rPr>
          <w:sz w:val="22"/>
          <w:szCs w:val="22"/>
        </w:rPr>
      </w:pPr>
      <w:r w:rsidRPr="00F174C2">
        <w:rPr>
          <w:sz w:val="22"/>
          <w:szCs w:val="22"/>
        </w:rPr>
        <w:t>Odstoupení od smlouvy je účinné dnem doručení písemného oznámení o odstoupení druhé smluvní straně.</w:t>
      </w:r>
    </w:p>
    <w:p w14:paraId="5947BF0E" w14:textId="1AF1ED28" w:rsidR="00787B26" w:rsidRPr="00065E8B" w:rsidRDefault="00303975" w:rsidP="0022271C">
      <w:pPr>
        <w:tabs>
          <w:tab w:val="left" w:pos="567"/>
          <w:tab w:val="left" w:pos="2269"/>
          <w:tab w:val="left" w:pos="3686"/>
          <w:tab w:val="right" w:pos="4537"/>
        </w:tabs>
        <w:ind w:right="-1"/>
        <w:jc w:val="center"/>
        <w:rPr>
          <w:b/>
          <w:sz w:val="22"/>
        </w:rPr>
      </w:pPr>
      <w:r>
        <w:rPr>
          <w:b/>
          <w:sz w:val="22"/>
          <w:szCs w:val="22"/>
          <w:u w:val="single"/>
        </w:rPr>
        <w:br w:type="page"/>
      </w:r>
      <w:r w:rsidR="0061458E" w:rsidRPr="00065E8B">
        <w:rPr>
          <w:b/>
          <w:sz w:val="22"/>
        </w:rPr>
        <w:lastRenderedPageBreak/>
        <w:t>ČLÁNEK 4</w:t>
      </w:r>
    </w:p>
    <w:p w14:paraId="307959BF" w14:textId="77777777" w:rsidR="005E1FD8" w:rsidRPr="00F174C2" w:rsidRDefault="0061458E" w:rsidP="005E1FD8">
      <w:pPr>
        <w:pStyle w:val="Normlnnorm"/>
        <w:spacing w:after="0"/>
        <w:ind w:left="0"/>
        <w:jc w:val="center"/>
        <w:outlineLvl w:val="0"/>
        <w:rPr>
          <w:rFonts w:ascii="Times New Roman" w:hAnsi="Times New Roman"/>
          <w:b/>
          <w:sz w:val="22"/>
          <w:szCs w:val="22"/>
        </w:rPr>
      </w:pPr>
      <w:r>
        <w:rPr>
          <w:rFonts w:ascii="Times New Roman" w:hAnsi="Times New Roman"/>
          <w:b/>
          <w:sz w:val="22"/>
          <w:szCs w:val="22"/>
        </w:rPr>
        <w:t>ZÁVĚREČNÁ UJEDNÁNÍ</w:t>
      </w:r>
    </w:p>
    <w:p w14:paraId="3A74D02D" w14:textId="77777777" w:rsidR="005E1FD8" w:rsidRPr="00F174C2" w:rsidRDefault="005E1FD8" w:rsidP="005E1FD8">
      <w:pPr>
        <w:numPr>
          <w:ilvl w:val="0"/>
          <w:numId w:val="8"/>
        </w:numPr>
        <w:spacing w:before="120"/>
        <w:ind w:right="-1"/>
        <w:jc w:val="both"/>
        <w:rPr>
          <w:sz w:val="22"/>
          <w:szCs w:val="22"/>
        </w:rPr>
      </w:pPr>
      <w:r w:rsidRPr="00F174C2">
        <w:rPr>
          <w:sz w:val="22"/>
          <w:szCs w:val="22"/>
        </w:rPr>
        <w:t xml:space="preserve">Práva a povinnosti touto smlouvou neupravené se řídí ustanoveními občanského zákoníku. </w:t>
      </w:r>
    </w:p>
    <w:p w14:paraId="2E631562" w14:textId="77777777" w:rsidR="005E1FD8" w:rsidRPr="00F174C2" w:rsidRDefault="005E1FD8" w:rsidP="005E1FD8">
      <w:pPr>
        <w:numPr>
          <w:ilvl w:val="0"/>
          <w:numId w:val="8"/>
        </w:numPr>
        <w:spacing w:before="120"/>
        <w:ind w:right="-1"/>
        <w:jc w:val="both"/>
        <w:rPr>
          <w:sz w:val="22"/>
          <w:szCs w:val="22"/>
        </w:rPr>
      </w:pPr>
      <w:r w:rsidRPr="00F174C2">
        <w:rPr>
          <w:sz w:val="22"/>
          <w:szCs w:val="22"/>
        </w:rPr>
        <w:t>Nedojde-li k dohodě, je o případných sporech z této smlouvy příslušný rozhodnout soud.</w:t>
      </w:r>
    </w:p>
    <w:p w14:paraId="2A380B92" w14:textId="77777777" w:rsidR="005E1FD8" w:rsidRPr="00F174C2" w:rsidRDefault="005E1FD8" w:rsidP="005E1FD8">
      <w:pPr>
        <w:numPr>
          <w:ilvl w:val="0"/>
          <w:numId w:val="8"/>
        </w:numPr>
        <w:spacing w:before="120"/>
        <w:ind w:right="-1"/>
        <w:jc w:val="both"/>
        <w:rPr>
          <w:sz w:val="22"/>
          <w:szCs w:val="22"/>
        </w:rPr>
      </w:pPr>
      <w:r w:rsidRPr="00F174C2">
        <w:rPr>
          <w:sz w:val="22"/>
          <w:szCs w:val="22"/>
        </w:rPr>
        <w:t xml:space="preserve">Tuto smlouvu lze měnit pouze písemnými dodatky podepsanými oprávněnými zástupci obou smluvních stran. To neplatí pro změnu kontaktních údajů zaměstnanců smluvních stran, které lze měnit i jednostranným písemným oznámením. </w:t>
      </w:r>
    </w:p>
    <w:p w14:paraId="4320B801" w14:textId="70BE4ADA" w:rsidR="005E1FD8" w:rsidRPr="00F174C2" w:rsidRDefault="005E1FD8" w:rsidP="005E1FD8">
      <w:pPr>
        <w:numPr>
          <w:ilvl w:val="0"/>
          <w:numId w:val="8"/>
        </w:numPr>
        <w:spacing w:before="120"/>
        <w:ind w:right="-1"/>
        <w:jc w:val="both"/>
        <w:rPr>
          <w:sz w:val="22"/>
          <w:szCs w:val="22"/>
        </w:rPr>
      </w:pPr>
      <w:r w:rsidRPr="00F174C2">
        <w:rPr>
          <w:sz w:val="22"/>
          <w:szCs w:val="22"/>
        </w:rPr>
        <w:t>Smluvní strany prohlašují, že jsou si vědomy, že při výměně zdravotnické dokumentace jsou povinny postupovat v souladu s právní úpr</w:t>
      </w:r>
      <w:r w:rsidR="004C1DA1">
        <w:rPr>
          <w:sz w:val="22"/>
          <w:szCs w:val="22"/>
        </w:rPr>
        <w:t xml:space="preserve">avou uvedenou v článku 2, bodu </w:t>
      </w:r>
      <w:r w:rsidRPr="00F174C2">
        <w:rPr>
          <w:sz w:val="22"/>
          <w:szCs w:val="22"/>
        </w:rPr>
        <w:t xml:space="preserve">4. této smlouvy, zejména zákonem o zdravotních službách, jejími prováděcími předpisy a zákonem o </w:t>
      </w:r>
      <w:r w:rsidR="0061458E">
        <w:rPr>
          <w:sz w:val="22"/>
          <w:szCs w:val="22"/>
        </w:rPr>
        <w:t>zpracování</w:t>
      </w:r>
      <w:r w:rsidRPr="00F174C2">
        <w:rPr>
          <w:sz w:val="22"/>
          <w:szCs w:val="22"/>
        </w:rPr>
        <w:t xml:space="preserve"> osobních údajů, a dodržovat povinnosti při zpracování osobních údajů tyto chránit před neoprávněným zasahováním do soukromí osob.</w:t>
      </w:r>
    </w:p>
    <w:p w14:paraId="593FE1A4" w14:textId="77777777" w:rsidR="005E1FD8" w:rsidRPr="00F174C2" w:rsidRDefault="005E1FD8" w:rsidP="005E1FD8">
      <w:pPr>
        <w:numPr>
          <w:ilvl w:val="0"/>
          <w:numId w:val="8"/>
        </w:numPr>
        <w:spacing w:before="120"/>
        <w:ind w:right="-1"/>
        <w:jc w:val="both"/>
        <w:rPr>
          <w:sz w:val="22"/>
          <w:szCs w:val="22"/>
        </w:rPr>
      </w:pPr>
      <w:r w:rsidRPr="00F174C2">
        <w:rPr>
          <w:sz w:val="22"/>
          <w:szCs w:val="22"/>
        </w:rPr>
        <w:t>Smluvní strany se seznámily s obsahem smlouvy a prohlašují, že tato byla uzavřena na základě jejich svobodné a vážné vůle.</w:t>
      </w:r>
    </w:p>
    <w:p w14:paraId="02C04445" w14:textId="525B9344" w:rsidR="005E1FD8" w:rsidRDefault="005E1FD8" w:rsidP="005E1FD8">
      <w:pPr>
        <w:numPr>
          <w:ilvl w:val="0"/>
          <w:numId w:val="8"/>
        </w:numPr>
        <w:spacing w:before="120"/>
        <w:ind w:right="-1"/>
        <w:jc w:val="both"/>
        <w:rPr>
          <w:sz w:val="22"/>
          <w:szCs w:val="22"/>
        </w:rPr>
      </w:pPr>
      <w:r w:rsidRPr="00F174C2">
        <w:rPr>
          <w:sz w:val="22"/>
          <w:szCs w:val="22"/>
        </w:rPr>
        <w:t>Smlouva je vyhotovena v 2 stejnopisech, z nichž každý má platnost originálu.</w:t>
      </w:r>
    </w:p>
    <w:p w14:paraId="1E2D6ED9" w14:textId="15CB2788" w:rsidR="00D90FA3" w:rsidRPr="00D90FA3" w:rsidRDefault="00D90FA3" w:rsidP="00D90FA3">
      <w:pPr>
        <w:numPr>
          <w:ilvl w:val="0"/>
          <w:numId w:val="8"/>
        </w:numPr>
        <w:spacing w:before="120"/>
        <w:ind w:right="-1"/>
        <w:jc w:val="both"/>
        <w:rPr>
          <w:sz w:val="22"/>
          <w:szCs w:val="22"/>
        </w:rPr>
      </w:pPr>
      <w:r w:rsidRPr="00D90FA3">
        <w:rPr>
          <w:sz w:val="22"/>
          <w:szCs w:val="22"/>
        </w:rPr>
        <w:t xml:space="preserve">Tato smlouva nahrazuje v plném rozsahu předchozí smlouvu o </w:t>
      </w:r>
      <w:r w:rsidR="00E84F15">
        <w:rPr>
          <w:sz w:val="22"/>
          <w:szCs w:val="22"/>
        </w:rPr>
        <w:t>přistoupení Poskytovatele ke komunikační</w:t>
      </w:r>
      <w:r w:rsidRPr="00D90FA3">
        <w:rPr>
          <w:sz w:val="22"/>
          <w:szCs w:val="22"/>
        </w:rPr>
        <w:t xml:space="preserve"> </w:t>
      </w:r>
      <w:r w:rsidR="00E84F15">
        <w:rPr>
          <w:sz w:val="22"/>
          <w:szCs w:val="22"/>
        </w:rPr>
        <w:t xml:space="preserve">infrastruktuře </w:t>
      </w:r>
      <w:proofErr w:type="spellStart"/>
      <w:r w:rsidR="00E84F15">
        <w:rPr>
          <w:sz w:val="22"/>
          <w:szCs w:val="22"/>
        </w:rPr>
        <w:t>eMeDocS</w:t>
      </w:r>
      <w:proofErr w:type="spellEnd"/>
      <w:r w:rsidR="00E84F15">
        <w:rPr>
          <w:sz w:val="22"/>
          <w:szCs w:val="22"/>
        </w:rPr>
        <w:t xml:space="preserve"> </w:t>
      </w:r>
      <w:r w:rsidR="00D00AAF">
        <w:rPr>
          <w:sz w:val="22"/>
          <w:szCs w:val="22"/>
        </w:rPr>
        <w:t>uzavřené mezi P</w:t>
      </w:r>
      <w:r w:rsidRPr="00D90FA3">
        <w:rPr>
          <w:sz w:val="22"/>
          <w:szCs w:val="22"/>
        </w:rPr>
        <w:t xml:space="preserve">oskytovatelem a </w:t>
      </w:r>
      <w:r w:rsidR="00D00AAF">
        <w:rPr>
          <w:sz w:val="22"/>
          <w:szCs w:val="22"/>
        </w:rPr>
        <w:t>Přistupujícím</w:t>
      </w:r>
      <w:r w:rsidR="00E84F15">
        <w:rPr>
          <w:sz w:val="22"/>
          <w:szCs w:val="22"/>
        </w:rPr>
        <w:t>, pokud byla uzavřena</w:t>
      </w:r>
      <w:r w:rsidRPr="00D90FA3">
        <w:rPr>
          <w:sz w:val="22"/>
          <w:szCs w:val="22"/>
        </w:rPr>
        <w:t>.</w:t>
      </w:r>
    </w:p>
    <w:p w14:paraId="2507CFED" w14:textId="192D2EC7" w:rsidR="005E1FD8" w:rsidRPr="0061458E" w:rsidRDefault="005E1FD8" w:rsidP="005E1FD8">
      <w:pPr>
        <w:numPr>
          <w:ilvl w:val="0"/>
          <w:numId w:val="8"/>
        </w:numPr>
        <w:spacing w:before="120"/>
        <w:ind w:right="-1"/>
        <w:jc w:val="both"/>
        <w:rPr>
          <w:sz w:val="22"/>
          <w:szCs w:val="22"/>
        </w:rPr>
      </w:pPr>
      <w:r w:rsidRPr="009A6953">
        <w:rPr>
          <w:sz w:val="22"/>
          <w:szCs w:val="22"/>
        </w:rPr>
        <w:t>O uzavření této smlouvy za poskytov</w:t>
      </w:r>
      <w:r w:rsidRPr="0061458E">
        <w:rPr>
          <w:sz w:val="22"/>
          <w:szCs w:val="22"/>
        </w:rPr>
        <w:t xml:space="preserve">atele rozhodl hejtman kraje dle usnesení Rady Kraje Vysočina č. </w:t>
      </w:r>
      <w:r w:rsidR="00292A40">
        <w:rPr>
          <w:sz w:val="22"/>
          <w:szCs w:val="22"/>
        </w:rPr>
        <w:t>1721/31/2019/RK zde dne 22. 10. 2019</w:t>
      </w:r>
      <w:r w:rsidR="0013203B">
        <w:rPr>
          <w:sz w:val="22"/>
          <w:szCs w:val="22"/>
        </w:rPr>
        <w:t>.</w:t>
      </w:r>
    </w:p>
    <w:p w14:paraId="37C08E2B" w14:textId="77777777" w:rsidR="005E1FD8" w:rsidRPr="00F174C2" w:rsidRDefault="005E1FD8" w:rsidP="0022271C">
      <w:pPr>
        <w:tabs>
          <w:tab w:val="right" w:pos="1134"/>
          <w:tab w:val="left" w:pos="3686"/>
          <w:tab w:val="right" w:pos="4537"/>
        </w:tabs>
        <w:spacing w:after="120"/>
        <w:ind w:left="360"/>
        <w:jc w:val="both"/>
        <w:rPr>
          <w:sz w:val="22"/>
          <w:szCs w:val="22"/>
        </w:rPr>
      </w:pPr>
    </w:p>
    <w:p w14:paraId="711AD4A5" w14:textId="77777777" w:rsidR="005E1FD8" w:rsidRPr="00F174C2" w:rsidRDefault="005E1FD8" w:rsidP="0022271C">
      <w:pPr>
        <w:tabs>
          <w:tab w:val="right" w:pos="1134"/>
          <w:tab w:val="left" w:pos="3686"/>
          <w:tab w:val="right" w:pos="4537"/>
        </w:tabs>
        <w:spacing w:after="120"/>
        <w:ind w:left="360"/>
        <w:jc w:val="both"/>
        <w:rPr>
          <w:sz w:val="22"/>
          <w:szCs w:val="22"/>
        </w:rPr>
      </w:pPr>
    </w:p>
    <w:p w14:paraId="2D5CB3A8" w14:textId="5444C7FF" w:rsidR="005E1FD8" w:rsidRPr="00F174C2" w:rsidRDefault="005E1FD8" w:rsidP="005E1FD8">
      <w:pPr>
        <w:jc w:val="both"/>
        <w:rPr>
          <w:sz w:val="22"/>
          <w:szCs w:val="22"/>
        </w:rPr>
      </w:pPr>
      <w:r w:rsidRPr="00F174C2">
        <w:rPr>
          <w:sz w:val="22"/>
          <w:szCs w:val="22"/>
        </w:rPr>
        <w:t xml:space="preserve">V Jihlavě </w:t>
      </w:r>
      <w:r w:rsidR="001B54D2">
        <w:rPr>
          <w:sz w:val="22"/>
          <w:szCs w:val="22"/>
        </w:rPr>
        <w:t>5. 5. 2020</w:t>
      </w:r>
      <w:r w:rsidR="001B54D2">
        <w:rPr>
          <w:sz w:val="22"/>
          <w:szCs w:val="22"/>
        </w:rPr>
        <w:tab/>
      </w:r>
      <w:r w:rsidRPr="00F174C2">
        <w:rPr>
          <w:sz w:val="22"/>
          <w:szCs w:val="22"/>
        </w:rPr>
        <w:tab/>
      </w:r>
      <w:r w:rsidRPr="00F174C2">
        <w:rPr>
          <w:sz w:val="22"/>
          <w:szCs w:val="22"/>
        </w:rPr>
        <w:tab/>
      </w:r>
      <w:r w:rsidRPr="00F174C2">
        <w:rPr>
          <w:sz w:val="22"/>
          <w:szCs w:val="22"/>
        </w:rPr>
        <w:tab/>
      </w:r>
      <w:r w:rsidRPr="00F174C2">
        <w:rPr>
          <w:sz w:val="22"/>
          <w:szCs w:val="22"/>
        </w:rPr>
        <w:tab/>
      </w:r>
      <w:r w:rsidRPr="00F174C2">
        <w:rPr>
          <w:sz w:val="22"/>
          <w:szCs w:val="22"/>
        </w:rPr>
        <w:tab/>
        <w:t>V</w:t>
      </w:r>
      <w:r w:rsidR="001B54D2">
        <w:rPr>
          <w:sz w:val="22"/>
          <w:szCs w:val="22"/>
        </w:rPr>
        <w:t> </w:t>
      </w:r>
      <w:r w:rsidR="007058AF">
        <w:rPr>
          <w:sz w:val="22"/>
          <w:szCs w:val="22"/>
        </w:rPr>
        <w:t>Brně</w:t>
      </w:r>
      <w:r w:rsidR="001B54D2">
        <w:rPr>
          <w:sz w:val="22"/>
          <w:szCs w:val="22"/>
        </w:rPr>
        <w:t xml:space="preserve"> 16. 4. 2020</w:t>
      </w:r>
    </w:p>
    <w:p w14:paraId="5864F54B" w14:textId="77777777" w:rsidR="005E1FD8" w:rsidRPr="00F174C2" w:rsidRDefault="005E1FD8" w:rsidP="005E1FD8">
      <w:pPr>
        <w:jc w:val="both"/>
        <w:rPr>
          <w:sz w:val="22"/>
          <w:szCs w:val="22"/>
        </w:rPr>
      </w:pPr>
    </w:p>
    <w:p w14:paraId="6BC7F6CC" w14:textId="55C1ABEF" w:rsidR="007058AF" w:rsidRPr="00F174C2" w:rsidRDefault="005E1FD8" w:rsidP="005E1FD8">
      <w:pPr>
        <w:jc w:val="both"/>
        <w:rPr>
          <w:sz w:val="22"/>
          <w:szCs w:val="22"/>
        </w:rPr>
      </w:pPr>
      <w:r w:rsidRPr="00F174C2">
        <w:rPr>
          <w:sz w:val="22"/>
          <w:szCs w:val="22"/>
        </w:rPr>
        <w:t>Za poskytovatele</w:t>
      </w:r>
      <w:r w:rsidRPr="00F174C2">
        <w:rPr>
          <w:sz w:val="22"/>
          <w:szCs w:val="22"/>
        </w:rPr>
        <w:tab/>
      </w:r>
      <w:r w:rsidRPr="00F174C2">
        <w:rPr>
          <w:sz w:val="22"/>
          <w:szCs w:val="22"/>
        </w:rPr>
        <w:tab/>
      </w:r>
      <w:r w:rsidRPr="00F174C2">
        <w:rPr>
          <w:sz w:val="22"/>
          <w:szCs w:val="22"/>
        </w:rPr>
        <w:tab/>
      </w:r>
      <w:r w:rsidRPr="00F174C2">
        <w:rPr>
          <w:sz w:val="22"/>
          <w:szCs w:val="22"/>
        </w:rPr>
        <w:tab/>
      </w:r>
      <w:r w:rsidRPr="00F174C2">
        <w:rPr>
          <w:sz w:val="22"/>
          <w:szCs w:val="22"/>
        </w:rPr>
        <w:tab/>
      </w:r>
      <w:r w:rsidRPr="00F174C2">
        <w:rPr>
          <w:sz w:val="22"/>
          <w:szCs w:val="22"/>
        </w:rPr>
        <w:tab/>
      </w:r>
      <w:r w:rsidR="00710590">
        <w:rPr>
          <w:sz w:val="22"/>
          <w:szCs w:val="22"/>
        </w:rPr>
        <w:t>Z</w:t>
      </w:r>
      <w:r w:rsidRPr="00F174C2">
        <w:rPr>
          <w:sz w:val="22"/>
          <w:szCs w:val="22"/>
        </w:rPr>
        <w:t>a přistupujícího</w:t>
      </w:r>
    </w:p>
    <w:p w14:paraId="429367D4" w14:textId="1A16739C" w:rsidR="005E1FD8" w:rsidRPr="00F174C2" w:rsidRDefault="005E1FD8" w:rsidP="005E1FD8">
      <w:pPr>
        <w:jc w:val="both"/>
        <w:rPr>
          <w:sz w:val="22"/>
          <w:szCs w:val="22"/>
        </w:rPr>
      </w:pPr>
      <w:r w:rsidRPr="00F174C2">
        <w:rPr>
          <w:sz w:val="22"/>
          <w:szCs w:val="22"/>
        </w:rPr>
        <w:t xml:space="preserve">Kraj Vysočina </w:t>
      </w:r>
      <w:r w:rsidR="007058AF">
        <w:rPr>
          <w:sz w:val="22"/>
          <w:szCs w:val="22"/>
        </w:rPr>
        <w:tab/>
      </w:r>
      <w:r w:rsidR="007058AF">
        <w:rPr>
          <w:sz w:val="22"/>
          <w:szCs w:val="22"/>
        </w:rPr>
        <w:tab/>
      </w:r>
      <w:r w:rsidR="007058AF">
        <w:rPr>
          <w:sz w:val="22"/>
          <w:szCs w:val="22"/>
        </w:rPr>
        <w:tab/>
      </w:r>
      <w:r w:rsidR="007058AF">
        <w:rPr>
          <w:sz w:val="22"/>
          <w:szCs w:val="22"/>
        </w:rPr>
        <w:tab/>
      </w:r>
      <w:r w:rsidR="007058AF">
        <w:rPr>
          <w:sz w:val="22"/>
          <w:szCs w:val="22"/>
        </w:rPr>
        <w:tab/>
      </w:r>
      <w:r w:rsidR="007058AF">
        <w:rPr>
          <w:sz w:val="22"/>
          <w:szCs w:val="22"/>
        </w:rPr>
        <w:tab/>
      </w:r>
      <w:r w:rsidR="007058AF">
        <w:rPr>
          <w:sz w:val="22"/>
          <w:szCs w:val="22"/>
        </w:rPr>
        <w:tab/>
        <w:t xml:space="preserve">Nemocnice Milosrdných bratří, </w:t>
      </w:r>
      <w:proofErr w:type="spellStart"/>
      <w:r w:rsidR="007058AF">
        <w:rPr>
          <w:sz w:val="22"/>
          <w:szCs w:val="22"/>
        </w:rPr>
        <w:t>p.o</w:t>
      </w:r>
      <w:proofErr w:type="spellEnd"/>
      <w:r w:rsidR="007058AF">
        <w:rPr>
          <w:sz w:val="22"/>
          <w:szCs w:val="22"/>
        </w:rPr>
        <w:t>.</w:t>
      </w:r>
    </w:p>
    <w:p w14:paraId="2C02F673" w14:textId="77777777" w:rsidR="005E1FD8" w:rsidRPr="00F174C2" w:rsidRDefault="005E1FD8" w:rsidP="005E1FD8">
      <w:pPr>
        <w:jc w:val="both"/>
        <w:rPr>
          <w:sz w:val="22"/>
          <w:szCs w:val="22"/>
        </w:rPr>
      </w:pPr>
    </w:p>
    <w:p w14:paraId="08B569BB" w14:textId="77777777" w:rsidR="005E1FD8" w:rsidRPr="00F174C2" w:rsidRDefault="005E1FD8" w:rsidP="005E1FD8">
      <w:pPr>
        <w:jc w:val="both"/>
        <w:rPr>
          <w:sz w:val="22"/>
          <w:szCs w:val="22"/>
        </w:rPr>
      </w:pPr>
    </w:p>
    <w:p w14:paraId="32A5D724" w14:textId="65206F88" w:rsidR="005E1FD8" w:rsidRPr="00F174C2" w:rsidRDefault="005E1FD8" w:rsidP="005E1FD8">
      <w:pPr>
        <w:jc w:val="both"/>
        <w:rPr>
          <w:sz w:val="22"/>
          <w:szCs w:val="22"/>
        </w:rPr>
      </w:pPr>
      <w:r w:rsidRPr="00F174C2">
        <w:rPr>
          <w:sz w:val="22"/>
          <w:szCs w:val="22"/>
        </w:rPr>
        <w:t>…………………………………</w:t>
      </w:r>
      <w:r w:rsidRPr="00F174C2">
        <w:rPr>
          <w:sz w:val="22"/>
          <w:szCs w:val="22"/>
        </w:rPr>
        <w:tab/>
      </w:r>
      <w:r w:rsidRPr="00F174C2">
        <w:rPr>
          <w:sz w:val="22"/>
          <w:szCs w:val="22"/>
        </w:rPr>
        <w:tab/>
      </w:r>
      <w:r w:rsidRPr="00F174C2">
        <w:rPr>
          <w:sz w:val="22"/>
          <w:szCs w:val="22"/>
        </w:rPr>
        <w:tab/>
      </w:r>
      <w:r w:rsidRPr="00F174C2">
        <w:rPr>
          <w:sz w:val="22"/>
          <w:szCs w:val="22"/>
        </w:rPr>
        <w:tab/>
        <w:t>…………………………</w:t>
      </w:r>
      <w:r w:rsidR="00DA2DBE">
        <w:rPr>
          <w:sz w:val="22"/>
          <w:szCs w:val="22"/>
        </w:rPr>
        <w:t>………….</w:t>
      </w:r>
    </w:p>
    <w:p w14:paraId="43EC92EC" w14:textId="2FBA7E29" w:rsidR="00DA2DBE" w:rsidRPr="00F174C2" w:rsidRDefault="005E1FD8" w:rsidP="005E1FD8">
      <w:pPr>
        <w:jc w:val="both"/>
        <w:rPr>
          <w:sz w:val="22"/>
          <w:szCs w:val="22"/>
        </w:rPr>
      </w:pPr>
      <w:r w:rsidRPr="00F174C2">
        <w:rPr>
          <w:sz w:val="22"/>
          <w:szCs w:val="22"/>
        </w:rPr>
        <w:t>MUDr. Jiří Běhounek, hejtman</w:t>
      </w:r>
      <w:r w:rsidRPr="00F174C2">
        <w:rPr>
          <w:sz w:val="22"/>
          <w:szCs w:val="22"/>
        </w:rPr>
        <w:tab/>
      </w:r>
      <w:r w:rsidR="007058AF">
        <w:rPr>
          <w:sz w:val="22"/>
          <w:szCs w:val="22"/>
        </w:rPr>
        <w:tab/>
      </w:r>
      <w:r w:rsidR="007058AF">
        <w:rPr>
          <w:sz w:val="22"/>
          <w:szCs w:val="22"/>
        </w:rPr>
        <w:tab/>
      </w:r>
      <w:r w:rsidR="007058AF">
        <w:rPr>
          <w:sz w:val="22"/>
          <w:szCs w:val="22"/>
        </w:rPr>
        <w:tab/>
      </w:r>
      <w:r w:rsidR="007058AF">
        <w:rPr>
          <w:sz w:val="22"/>
          <w:szCs w:val="22"/>
        </w:rPr>
        <w:tab/>
        <w:t xml:space="preserve">MUDr. Pavel </w:t>
      </w:r>
      <w:proofErr w:type="spellStart"/>
      <w:r w:rsidR="007058AF">
        <w:rPr>
          <w:sz w:val="22"/>
          <w:szCs w:val="22"/>
        </w:rPr>
        <w:t>Piler</w:t>
      </w:r>
      <w:proofErr w:type="spellEnd"/>
      <w:r w:rsidR="007058AF">
        <w:rPr>
          <w:sz w:val="22"/>
          <w:szCs w:val="22"/>
        </w:rPr>
        <w:t>, ředitel</w:t>
      </w:r>
      <w:r w:rsidRPr="00F174C2">
        <w:rPr>
          <w:sz w:val="22"/>
          <w:szCs w:val="22"/>
        </w:rPr>
        <w:tab/>
      </w:r>
      <w:r w:rsidRPr="00F174C2">
        <w:rPr>
          <w:sz w:val="22"/>
          <w:szCs w:val="22"/>
        </w:rPr>
        <w:tab/>
      </w:r>
      <w:r w:rsidRPr="00F174C2">
        <w:rPr>
          <w:sz w:val="22"/>
          <w:szCs w:val="22"/>
        </w:rPr>
        <w:tab/>
      </w:r>
      <w:r w:rsidRPr="00F174C2">
        <w:rPr>
          <w:sz w:val="22"/>
          <w:szCs w:val="22"/>
        </w:rPr>
        <w:tab/>
      </w:r>
    </w:p>
    <w:p w14:paraId="65CD37FB" w14:textId="77777777" w:rsidR="003A1B4E" w:rsidRPr="009A3272" w:rsidRDefault="003A1B4E">
      <w:pPr>
        <w:jc w:val="both"/>
        <w:rPr>
          <w:rFonts w:ascii="Arial" w:hAnsi="Arial" w:cs="Arial"/>
          <w:sz w:val="22"/>
          <w:szCs w:val="22"/>
        </w:rPr>
      </w:pPr>
    </w:p>
    <w:sectPr w:rsidR="003A1B4E" w:rsidRPr="009A3272" w:rsidSect="005A4E4F">
      <w:headerReference w:type="default" r:id="rId7"/>
      <w:footerReference w:type="even" r:id="rId8"/>
      <w:footerReference w:type="default" r:id="rId9"/>
      <w:pgSz w:w="11906" w:h="16838"/>
      <w:pgMar w:top="1418"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48EBB" w14:textId="77777777" w:rsidR="007C12E5" w:rsidRDefault="007C12E5">
      <w:r>
        <w:separator/>
      </w:r>
    </w:p>
  </w:endnote>
  <w:endnote w:type="continuationSeparator" w:id="0">
    <w:p w14:paraId="3E495BF1" w14:textId="77777777" w:rsidR="007C12E5" w:rsidRDefault="007C12E5">
      <w:r>
        <w:continuationSeparator/>
      </w:r>
    </w:p>
  </w:endnote>
  <w:endnote w:type="continuationNotice" w:id="1">
    <w:p w14:paraId="367C2ECF" w14:textId="77777777" w:rsidR="007C12E5" w:rsidRDefault="007C1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584B" w14:textId="77777777" w:rsidR="007C1587" w:rsidRDefault="007C158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8AE0425" w14:textId="77777777" w:rsidR="007C1587" w:rsidRDefault="007C15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3F1D" w14:textId="5DB563A2" w:rsidR="007C1587" w:rsidRPr="00136C58" w:rsidRDefault="007C1587">
    <w:pPr>
      <w:pStyle w:val="Zpat"/>
      <w:framePr w:wrap="around" w:vAnchor="text" w:hAnchor="page" w:x="5918" w:y="53"/>
      <w:rPr>
        <w:rStyle w:val="slostrnky"/>
        <w:rFonts w:ascii="Arial" w:hAnsi="Arial" w:cs="Arial"/>
        <w:bCs/>
        <w:sz w:val="16"/>
        <w:szCs w:val="16"/>
      </w:rPr>
    </w:pPr>
    <w:r w:rsidRPr="00136C58">
      <w:rPr>
        <w:rStyle w:val="slostrnky"/>
        <w:rFonts w:ascii="Arial" w:hAnsi="Arial" w:cs="Arial"/>
        <w:bCs/>
        <w:sz w:val="16"/>
        <w:szCs w:val="16"/>
      </w:rPr>
      <w:fldChar w:fldCharType="begin"/>
    </w:r>
    <w:r w:rsidRPr="00136C58">
      <w:rPr>
        <w:rStyle w:val="slostrnky"/>
        <w:rFonts w:ascii="Arial" w:hAnsi="Arial" w:cs="Arial"/>
        <w:bCs/>
        <w:sz w:val="16"/>
        <w:szCs w:val="16"/>
      </w:rPr>
      <w:instrText xml:space="preserve">PAGE  </w:instrText>
    </w:r>
    <w:r w:rsidRPr="00136C58">
      <w:rPr>
        <w:rStyle w:val="slostrnky"/>
        <w:rFonts w:ascii="Arial" w:hAnsi="Arial" w:cs="Arial"/>
        <w:bCs/>
        <w:sz w:val="16"/>
        <w:szCs w:val="16"/>
      </w:rPr>
      <w:fldChar w:fldCharType="separate"/>
    </w:r>
    <w:r w:rsidR="00292A40">
      <w:rPr>
        <w:rStyle w:val="slostrnky"/>
        <w:rFonts w:ascii="Arial" w:hAnsi="Arial" w:cs="Arial"/>
        <w:bCs/>
        <w:noProof/>
        <w:sz w:val="16"/>
        <w:szCs w:val="16"/>
      </w:rPr>
      <w:t>6</w:t>
    </w:r>
    <w:r w:rsidRPr="00136C58">
      <w:rPr>
        <w:rStyle w:val="slostrnky"/>
        <w:rFonts w:ascii="Arial" w:hAnsi="Arial" w:cs="Arial"/>
        <w:bCs/>
        <w:sz w:val="16"/>
        <w:szCs w:val="16"/>
      </w:rPr>
      <w:fldChar w:fldCharType="end"/>
    </w:r>
  </w:p>
  <w:p w14:paraId="02F8F96E" w14:textId="77777777" w:rsidR="007C1587" w:rsidRDefault="007C1587">
    <w:pPr>
      <w:pStyle w:val="Zpat"/>
    </w:pPr>
  </w:p>
  <w:p w14:paraId="2485A5CA" w14:textId="77777777" w:rsidR="007C1587" w:rsidRDefault="007C1587">
    <w:pPr>
      <w:pStyle w:val="Zpat"/>
      <w:rPr>
        <w:b/>
        <w:bCs/>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36CAA" w14:textId="77777777" w:rsidR="007C12E5" w:rsidRDefault="007C12E5">
      <w:r>
        <w:separator/>
      </w:r>
    </w:p>
  </w:footnote>
  <w:footnote w:type="continuationSeparator" w:id="0">
    <w:p w14:paraId="093C38DF" w14:textId="77777777" w:rsidR="007C12E5" w:rsidRDefault="007C12E5">
      <w:r>
        <w:continuationSeparator/>
      </w:r>
    </w:p>
  </w:footnote>
  <w:footnote w:type="continuationNotice" w:id="1">
    <w:p w14:paraId="4EE382E1" w14:textId="77777777" w:rsidR="007C12E5" w:rsidRDefault="007C12E5"/>
  </w:footnote>
  <w:footnote w:id="2">
    <w:p w14:paraId="7C610DBB" w14:textId="77777777" w:rsidR="007C1587" w:rsidRPr="00AF3C90" w:rsidRDefault="007C1587" w:rsidP="005E1FD8">
      <w:pPr>
        <w:pStyle w:val="Textpoznpodarou"/>
        <w:jc w:val="both"/>
        <w:rPr>
          <w:color w:val="000000"/>
        </w:rPr>
      </w:pPr>
      <w:r w:rsidRPr="00AF3C90">
        <w:rPr>
          <w:rStyle w:val="Znakapoznpodarou"/>
          <w:color w:val="000000"/>
        </w:rPr>
        <w:footnoteRef/>
      </w:r>
      <w:r w:rsidRPr="00AF3C90">
        <w:rPr>
          <w:color w:val="000000"/>
        </w:rPr>
        <w:t xml:space="preserve"> Zákon č. 372/2011 Sb., o zdravotních službách a podmínkách jejich poskytování (zákon o zdravotních službách), ve znění pozdějších předpisů, zákon č. 373/2011 Sb., o specifických zdravotních službách, ve znění pozdějších předpisů, zákon č. 374/2011 Sb., o zdravotnické záchranné službě,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8B91" w14:textId="77777777" w:rsidR="00065E8B" w:rsidRDefault="00065E8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49F6"/>
    <w:multiLevelType w:val="hybridMultilevel"/>
    <w:tmpl w:val="2C3A1E0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720DE7"/>
    <w:multiLevelType w:val="hybridMultilevel"/>
    <w:tmpl w:val="2F228E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1F7429"/>
    <w:multiLevelType w:val="hybridMultilevel"/>
    <w:tmpl w:val="2BD60CE4"/>
    <w:lvl w:ilvl="0" w:tplc="FD649386">
      <w:start w:val="1"/>
      <w:numFmt w:val="decimal"/>
      <w:lvlText w:val="%1)"/>
      <w:lvlJc w:val="left"/>
      <w:pPr>
        <w:ind w:left="1776" w:hanging="360"/>
      </w:pPr>
      <w:rPr>
        <w:b w:val="0"/>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 w15:restartNumberingAfterBreak="0">
    <w:nsid w:val="12447DDF"/>
    <w:multiLevelType w:val="hybridMultilevel"/>
    <w:tmpl w:val="6F4E8376"/>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127EB7"/>
    <w:multiLevelType w:val="hybridMultilevel"/>
    <w:tmpl w:val="84B0C948"/>
    <w:lvl w:ilvl="0" w:tplc="5C28E1E8">
      <w:start w:val="1"/>
      <w:numFmt w:val="decimal"/>
      <w:lvlText w:val="%1."/>
      <w:lvlJc w:val="left"/>
      <w:pPr>
        <w:ind w:left="3621" w:hanging="360"/>
      </w:pPr>
      <w:rPr>
        <w:b w:val="0"/>
        <w:color w:val="auto"/>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87020F"/>
    <w:multiLevelType w:val="hybridMultilevel"/>
    <w:tmpl w:val="4D38B3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194BE9"/>
    <w:multiLevelType w:val="hybridMultilevel"/>
    <w:tmpl w:val="D046B97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212A73"/>
    <w:multiLevelType w:val="multilevel"/>
    <w:tmpl w:val="8654A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AE3F53"/>
    <w:multiLevelType w:val="hybridMultilevel"/>
    <w:tmpl w:val="35BE09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9660DB"/>
    <w:multiLevelType w:val="hybridMultilevel"/>
    <w:tmpl w:val="D5C4776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B619C8"/>
    <w:multiLevelType w:val="hybridMultilevel"/>
    <w:tmpl w:val="71320A7C"/>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FDD2242"/>
    <w:multiLevelType w:val="hybridMultilevel"/>
    <w:tmpl w:val="CDC47F76"/>
    <w:lvl w:ilvl="0" w:tplc="04050011">
      <w:start w:val="1"/>
      <w:numFmt w:val="decimal"/>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12" w15:restartNumberingAfterBreak="0">
    <w:nsid w:val="52750C40"/>
    <w:multiLevelType w:val="hybridMultilevel"/>
    <w:tmpl w:val="54ACCBC8"/>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9FA19F4"/>
    <w:multiLevelType w:val="hybridMultilevel"/>
    <w:tmpl w:val="026C382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47C2DAC"/>
    <w:multiLevelType w:val="hybridMultilevel"/>
    <w:tmpl w:val="4D38B3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5366C2"/>
    <w:multiLevelType w:val="hybridMultilevel"/>
    <w:tmpl w:val="CFA2354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770CF5"/>
    <w:multiLevelType w:val="hybridMultilevel"/>
    <w:tmpl w:val="4D38B334"/>
    <w:lvl w:ilvl="0" w:tplc="0405000F">
      <w:start w:val="1"/>
      <w:numFmt w:val="decimal"/>
      <w:lvlText w:val="%1."/>
      <w:lvlJc w:val="left"/>
      <w:pPr>
        <w:ind w:left="872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0A68D5"/>
    <w:multiLevelType w:val="hybridMultilevel"/>
    <w:tmpl w:val="0298E854"/>
    <w:lvl w:ilvl="0" w:tplc="9496B326">
      <w:start w:val="1"/>
      <w:numFmt w:val="decimal"/>
      <w:lvlText w:val="%1."/>
      <w:lvlJc w:val="left"/>
      <w:pPr>
        <w:ind w:left="720" w:hanging="360"/>
      </w:pPr>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AA25CD"/>
    <w:multiLevelType w:val="hybridMultilevel"/>
    <w:tmpl w:val="D382DA9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3"/>
  </w:num>
  <w:num w:numId="3">
    <w:abstractNumId w:val="10"/>
  </w:num>
  <w:num w:numId="4">
    <w:abstractNumId w:val="18"/>
  </w:num>
  <w:num w:numId="5">
    <w:abstractNumId w:val="6"/>
  </w:num>
  <w:num w:numId="6">
    <w:abstractNumId w:val="0"/>
  </w:num>
  <w:num w:numId="7">
    <w:abstractNumId w:val="15"/>
  </w:num>
  <w:num w:numId="8">
    <w:abstractNumId w:val="12"/>
  </w:num>
  <w:num w:numId="9">
    <w:abstractNumId w:val="11"/>
  </w:num>
  <w:num w:numId="10">
    <w:abstractNumId w:val="1"/>
  </w:num>
  <w:num w:numId="11">
    <w:abstractNumId w:val="2"/>
  </w:num>
  <w:num w:numId="12">
    <w:abstractNumId w:val="8"/>
  </w:num>
  <w:num w:numId="13">
    <w:abstractNumId w:val="17"/>
  </w:num>
  <w:num w:numId="14">
    <w:abstractNumId w:val="5"/>
  </w:num>
  <w:num w:numId="15">
    <w:abstractNumId w:val="16"/>
  </w:num>
  <w:num w:numId="16">
    <w:abstractNumId w:val="4"/>
  </w:num>
  <w:num w:numId="17">
    <w:abstractNumId w:val="14"/>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E9F"/>
    <w:rsid w:val="00002F9D"/>
    <w:rsid w:val="0002018A"/>
    <w:rsid w:val="000309FA"/>
    <w:rsid w:val="00033C8C"/>
    <w:rsid w:val="00065E8B"/>
    <w:rsid w:val="0007058D"/>
    <w:rsid w:val="000B07AF"/>
    <w:rsid w:val="000B2ABB"/>
    <w:rsid w:val="000B651D"/>
    <w:rsid w:val="000B6D59"/>
    <w:rsid w:val="000D3A06"/>
    <w:rsid w:val="000E11E3"/>
    <w:rsid w:val="000E265D"/>
    <w:rsid w:val="000E7D8F"/>
    <w:rsid w:val="00100681"/>
    <w:rsid w:val="00125C6A"/>
    <w:rsid w:val="0013203B"/>
    <w:rsid w:val="00136C58"/>
    <w:rsid w:val="00162B37"/>
    <w:rsid w:val="00167A0D"/>
    <w:rsid w:val="00170945"/>
    <w:rsid w:val="00171A90"/>
    <w:rsid w:val="001A165B"/>
    <w:rsid w:val="001B28C8"/>
    <w:rsid w:val="001B54D2"/>
    <w:rsid w:val="001B5DF2"/>
    <w:rsid w:val="001C5125"/>
    <w:rsid w:val="001D4C71"/>
    <w:rsid w:val="001F698D"/>
    <w:rsid w:val="002056CE"/>
    <w:rsid w:val="0022271C"/>
    <w:rsid w:val="0023620F"/>
    <w:rsid w:val="00271AB1"/>
    <w:rsid w:val="00292A40"/>
    <w:rsid w:val="002A7093"/>
    <w:rsid w:val="002C1AD3"/>
    <w:rsid w:val="002C5824"/>
    <w:rsid w:val="002D276C"/>
    <w:rsid w:val="002D4F93"/>
    <w:rsid w:val="002E039D"/>
    <w:rsid w:val="00303975"/>
    <w:rsid w:val="003112D8"/>
    <w:rsid w:val="00321C72"/>
    <w:rsid w:val="00326A1D"/>
    <w:rsid w:val="003537D1"/>
    <w:rsid w:val="003604CE"/>
    <w:rsid w:val="00380A7A"/>
    <w:rsid w:val="003A1B4E"/>
    <w:rsid w:val="003A5E8C"/>
    <w:rsid w:val="003D1E13"/>
    <w:rsid w:val="003E159C"/>
    <w:rsid w:val="003E4465"/>
    <w:rsid w:val="003F5F53"/>
    <w:rsid w:val="003F67FB"/>
    <w:rsid w:val="00401121"/>
    <w:rsid w:val="00407E44"/>
    <w:rsid w:val="00411B95"/>
    <w:rsid w:val="00412E0E"/>
    <w:rsid w:val="00413866"/>
    <w:rsid w:val="00427FA6"/>
    <w:rsid w:val="0044213E"/>
    <w:rsid w:val="004470AE"/>
    <w:rsid w:val="00471455"/>
    <w:rsid w:val="00475919"/>
    <w:rsid w:val="0048250D"/>
    <w:rsid w:val="004A3BF7"/>
    <w:rsid w:val="004B2D2A"/>
    <w:rsid w:val="004B3EF1"/>
    <w:rsid w:val="004C1DA1"/>
    <w:rsid w:val="004F280C"/>
    <w:rsid w:val="00500E9F"/>
    <w:rsid w:val="00530811"/>
    <w:rsid w:val="00550A4F"/>
    <w:rsid w:val="00550A91"/>
    <w:rsid w:val="00553EC7"/>
    <w:rsid w:val="00583E5C"/>
    <w:rsid w:val="00586D95"/>
    <w:rsid w:val="00596C5C"/>
    <w:rsid w:val="005A3CC8"/>
    <w:rsid w:val="005A4E4F"/>
    <w:rsid w:val="005A6221"/>
    <w:rsid w:val="005D2930"/>
    <w:rsid w:val="005E1FD8"/>
    <w:rsid w:val="005E69DB"/>
    <w:rsid w:val="00600DCF"/>
    <w:rsid w:val="00602821"/>
    <w:rsid w:val="00614076"/>
    <w:rsid w:val="0061458E"/>
    <w:rsid w:val="006157EC"/>
    <w:rsid w:val="00620E6B"/>
    <w:rsid w:val="0062295F"/>
    <w:rsid w:val="00644589"/>
    <w:rsid w:val="00665D2B"/>
    <w:rsid w:val="006850F2"/>
    <w:rsid w:val="0068700A"/>
    <w:rsid w:val="00694BC7"/>
    <w:rsid w:val="00696578"/>
    <w:rsid w:val="006A6990"/>
    <w:rsid w:val="006A762E"/>
    <w:rsid w:val="006A7EAE"/>
    <w:rsid w:val="006B5396"/>
    <w:rsid w:val="006C7C8F"/>
    <w:rsid w:val="007058AF"/>
    <w:rsid w:val="00710590"/>
    <w:rsid w:val="00726D7F"/>
    <w:rsid w:val="00734BA7"/>
    <w:rsid w:val="00751802"/>
    <w:rsid w:val="00754159"/>
    <w:rsid w:val="007545CC"/>
    <w:rsid w:val="007827E2"/>
    <w:rsid w:val="00787B26"/>
    <w:rsid w:val="00793EB0"/>
    <w:rsid w:val="007B24A4"/>
    <w:rsid w:val="007C12E5"/>
    <w:rsid w:val="007C1587"/>
    <w:rsid w:val="00815E95"/>
    <w:rsid w:val="00820965"/>
    <w:rsid w:val="00823DA8"/>
    <w:rsid w:val="008358BC"/>
    <w:rsid w:val="00872B5A"/>
    <w:rsid w:val="008907FD"/>
    <w:rsid w:val="008B3425"/>
    <w:rsid w:val="008C0D67"/>
    <w:rsid w:val="008E3337"/>
    <w:rsid w:val="008E63EF"/>
    <w:rsid w:val="008F319D"/>
    <w:rsid w:val="00912D7C"/>
    <w:rsid w:val="009255B5"/>
    <w:rsid w:val="00934C46"/>
    <w:rsid w:val="00953316"/>
    <w:rsid w:val="00960E48"/>
    <w:rsid w:val="00975907"/>
    <w:rsid w:val="00982A80"/>
    <w:rsid w:val="00995E97"/>
    <w:rsid w:val="009A3272"/>
    <w:rsid w:val="009A61EC"/>
    <w:rsid w:val="009A6953"/>
    <w:rsid w:val="009E51B6"/>
    <w:rsid w:val="009F1037"/>
    <w:rsid w:val="009F194E"/>
    <w:rsid w:val="009F591F"/>
    <w:rsid w:val="00A10D30"/>
    <w:rsid w:val="00A155B5"/>
    <w:rsid w:val="00A33F6F"/>
    <w:rsid w:val="00A659E1"/>
    <w:rsid w:val="00A725A6"/>
    <w:rsid w:val="00A849CB"/>
    <w:rsid w:val="00A85139"/>
    <w:rsid w:val="00AD6DF4"/>
    <w:rsid w:val="00AE173F"/>
    <w:rsid w:val="00AE46FF"/>
    <w:rsid w:val="00B12C58"/>
    <w:rsid w:val="00B244BA"/>
    <w:rsid w:val="00B33EAF"/>
    <w:rsid w:val="00B4456D"/>
    <w:rsid w:val="00B4757D"/>
    <w:rsid w:val="00B500DD"/>
    <w:rsid w:val="00B5242D"/>
    <w:rsid w:val="00B70951"/>
    <w:rsid w:val="00B867F4"/>
    <w:rsid w:val="00B96500"/>
    <w:rsid w:val="00BC4DB4"/>
    <w:rsid w:val="00BD0F75"/>
    <w:rsid w:val="00C07948"/>
    <w:rsid w:val="00C65919"/>
    <w:rsid w:val="00C8696D"/>
    <w:rsid w:val="00C91C40"/>
    <w:rsid w:val="00CA2A93"/>
    <w:rsid w:val="00CA7552"/>
    <w:rsid w:val="00CE296C"/>
    <w:rsid w:val="00CE47F0"/>
    <w:rsid w:val="00CF6496"/>
    <w:rsid w:val="00D00AAF"/>
    <w:rsid w:val="00D13476"/>
    <w:rsid w:val="00D17BAA"/>
    <w:rsid w:val="00D24193"/>
    <w:rsid w:val="00D316B5"/>
    <w:rsid w:val="00D34283"/>
    <w:rsid w:val="00D50291"/>
    <w:rsid w:val="00D54ED1"/>
    <w:rsid w:val="00D63840"/>
    <w:rsid w:val="00D7004F"/>
    <w:rsid w:val="00D90FA3"/>
    <w:rsid w:val="00D9373B"/>
    <w:rsid w:val="00D93F58"/>
    <w:rsid w:val="00D949A8"/>
    <w:rsid w:val="00D975E5"/>
    <w:rsid w:val="00DA248C"/>
    <w:rsid w:val="00DA2DBE"/>
    <w:rsid w:val="00DB7255"/>
    <w:rsid w:val="00DF67D4"/>
    <w:rsid w:val="00E228AF"/>
    <w:rsid w:val="00E23389"/>
    <w:rsid w:val="00E33CAB"/>
    <w:rsid w:val="00E3675D"/>
    <w:rsid w:val="00E45344"/>
    <w:rsid w:val="00E468D2"/>
    <w:rsid w:val="00E50D71"/>
    <w:rsid w:val="00E84F15"/>
    <w:rsid w:val="00E97E15"/>
    <w:rsid w:val="00EA022E"/>
    <w:rsid w:val="00EA18DA"/>
    <w:rsid w:val="00EA2B1B"/>
    <w:rsid w:val="00EA32EF"/>
    <w:rsid w:val="00EB3673"/>
    <w:rsid w:val="00EB771C"/>
    <w:rsid w:val="00F053F9"/>
    <w:rsid w:val="00F178FF"/>
    <w:rsid w:val="00F17D23"/>
    <w:rsid w:val="00F2154B"/>
    <w:rsid w:val="00F26269"/>
    <w:rsid w:val="00F3364D"/>
    <w:rsid w:val="00F45181"/>
    <w:rsid w:val="00F560D1"/>
    <w:rsid w:val="00F82AED"/>
    <w:rsid w:val="00FA0C6F"/>
    <w:rsid w:val="00FB6983"/>
    <w:rsid w:val="00FC2693"/>
    <w:rsid w:val="00FC3132"/>
    <w:rsid w:val="00FD5E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2E03F"/>
  <w15:docId w15:val="{E621F563-01A5-495D-821F-ADB33952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7004F"/>
    <w:rPr>
      <w:sz w:val="24"/>
      <w:szCs w:val="24"/>
    </w:rPr>
  </w:style>
  <w:style w:type="paragraph" w:styleId="Nadpis4">
    <w:name w:val="heading 4"/>
    <w:basedOn w:val="Normln"/>
    <w:next w:val="Normln"/>
    <w:qFormat/>
    <w:rsid w:val="00D7004F"/>
    <w:pPr>
      <w:keepNext/>
      <w:jc w:val="right"/>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D7004F"/>
    <w:pPr>
      <w:tabs>
        <w:tab w:val="center" w:pos="4536"/>
        <w:tab w:val="right" w:pos="9072"/>
      </w:tabs>
    </w:pPr>
  </w:style>
  <w:style w:type="character" w:styleId="slostrnky">
    <w:name w:val="page number"/>
    <w:basedOn w:val="Standardnpsmoodstavce"/>
    <w:rsid w:val="00D7004F"/>
  </w:style>
  <w:style w:type="paragraph" w:styleId="Zhlav">
    <w:name w:val="header"/>
    <w:basedOn w:val="Normln"/>
    <w:rsid w:val="00136C58"/>
    <w:pPr>
      <w:tabs>
        <w:tab w:val="center" w:pos="4536"/>
        <w:tab w:val="right" w:pos="9072"/>
      </w:tabs>
    </w:pPr>
  </w:style>
  <w:style w:type="paragraph" w:customStyle="1" w:styleId="Texttabulky">
    <w:name w:val="Text tabulky"/>
    <w:basedOn w:val="Normln"/>
    <w:rsid w:val="005E1FD8"/>
    <w:pPr>
      <w:keepNext/>
      <w:keepLines/>
      <w:suppressAutoHyphens/>
      <w:spacing w:line="240" w:lineRule="exact"/>
    </w:pPr>
    <w:rPr>
      <w:rFonts w:ascii="Georgia" w:hAnsi="Georgia"/>
      <w:sz w:val="20"/>
      <w:szCs w:val="20"/>
    </w:rPr>
  </w:style>
  <w:style w:type="paragraph" w:customStyle="1" w:styleId="SmlouvaA">
    <w:name w:val="Smlouva A"/>
    <w:rsid w:val="005E1FD8"/>
    <w:pPr>
      <w:suppressAutoHyphens/>
      <w:spacing w:line="300" w:lineRule="atLeast"/>
      <w:jc w:val="center"/>
    </w:pPr>
    <w:rPr>
      <w:b/>
      <w:color w:val="000000"/>
      <w:sz w:val="28"/>
      <w:lang w:eastAsia="ar-SA"/>
    </w:rPr>
  </w:style>
  <w:style w:type="paragraph" w:customStyle="1" w:styleId="Normlnnorm">
    <w:name w:val="Normální.norm"/>
    <w:rsid w:val="005E1FD8"/>
    <w:pPr>
      <w:spacing w:after="240" w:line="240" w:lineRule="exact"/>
      <w:ind w:left="1701"/>
    </w:pPr>
    <w:rPr>
      <w:rFonts w:ascii="Georgia" w:hAnsi="Georgia"/>
    </w:rPr>
  </w:style>
  <w:style w:type="paragraph" w:styleId="Nzev">
    <w:name w:val="Title"/>
    <w:basedOn w:val="Normln"/>
    <w:link w:val="NzevChar"/>
    <w:qFormat/>
    <w:rsid w:val="005E1FD8"/>
    <w:pPr>
      <w:jc w:val="center"/>
    </w:pPr>
    <w:rPr>
      <w:b/>
      <w:bCs/>
    </w:rPr>
  </w:style>
  <w:style w:type="character" w:customStyle="1" w:styleId="NzevChar">
    <w:name w:val="Název Char"/>
    <w:link w:val="Nzev"/>
    <w:rsid w:val="005E1FD8"/>
    <w:rPr>
      <w:b/>
      <w:bCs/>
      <w:sz w:val="24"/>
      <w:szCs w:val="24"/>
    </w:rPr>
  </w:style>
  <w:style w:type="paragraph" w:styleId="Textpoznpodarou">
    <w:name w:val="footnote text"/>
    <w:basedOn w:val="Normln"/>
    <w:link w:val="TextpoznpodarouChar"/>
    <w:rsid w:val="005E1FD8"/>
    <w:rPr>
      <w:sz w:val="20"/>
      <w:szCs w:val="20"/>
    </w:rPr>
  </w:style>
  <w:style w:type="character" w:customStyle="1" w:styleId="TextpoznpodarouChar">
    <w:name w:val="Text pozn. pod čarou Char"/>
    <w:basedOn w:val="Standardnpsmoodstavce"/>
    <w:link w:val="Textpoznpodarou"/>
    <w:rsid w:val="005E1FD8"/>
  </w:style>
  <w:style w:type="character" w:styleId="Znakapoznpodarou">
    <w:name w:val="footnote reference"/>
    <w:rsid w:val="005E1FD8"/>
    <w:rPr>
      <w:vertAlign w:val="superscript"/>
    </w:rPr>
  </w:style>
  <w:style w:type="character" w:styleId="Hypertextovodkaz">
    <w:name w:val="Hyperlink"/>
    <w:uiPriority w:val="99"/>
    <w:unhideWhenUsed/>
    <w:rsid w:val="005E1FD8"/>
    <w:rPr>
      <w:color w:val="0563C1"/>
      <w:u w:val="single"/>
    </w:rPr>
  </w:style>
  <w:style w:type="paragraph" w:styleId="Textbubliny">
    <w:name w:val="Balloon Text"/>
    <w:basedOn w:val="Normln"/>
    <w:link w:val="TextbublinyChar"/>
    <w:rsid w:val="00321C72"/>
    <w:rPr>
      <w:rFonts w:ascii="Segoe UI" w:hAnsi="Segoe UI"/>
      <w:sz w:val="18"/>
      <w:szCs w:val="18"/>
    </w:rPr>
  </w:style>
  <w:style w:type="character" w:customStyle="1" w:styleId="TextbublinyChar">
    <w:name w:val="Text bubliny Char"/>
    <w:link w:val="Textbubliny"/>
    <w:rsid w:val="00321C72"/>
    <w:rPr>
      <w:rFonts w:ascii="Segoe UI" w:hAnsi="Segoe UI" w:cs="Segoe UI"/>
      <w:sz w:val="18"/>
      <w:szCs w:val="18"/>
      <w:lang w:val="cs-CZ" w:eastAsia="cs-CZ"/>
    </w:rPr>
  </w:style>
  <w:style w:type="character" w:styleId="Odkaznakoment">
    <w:name w:val="annotation reference"/>
    <w:rsid w:val="00321C72"/>
    <w:rPr>
      <w:sz w:val="16"/>
      <w:szCs w:val="16"/>
    </w:rPr>
  </w:style>
  <w:style w:type="paragraph" w:styleId="Textkomente">
    <w:name w:val="annotation text"/>
    <w:basedOn w:val="Normln"/>
    <w:link w:val="TextkomenteChar"/>
    <w:rsid w:val="00321C72"/>
    <w:rPr>
      <w:sz w:val="20"/>
      <w:szCs w:val="20"/>
    </w:rPr>
  </w:style>
  <w:style w:type="character" w:customStyle="1" w:styleId="TextkomenteChar">
    <w:name w:val="Text komentáře Char"/>
    <w:link w:val="Textkomente"/>
    <w:rsid w:val="00321C72"/>
    <w:rPr>
      <w:lang w:val="cs-CZ" w:eastAsia="cs-CZ"/>
    </w:rPr>
  </w:style>
  <w:style w:type="paragraph" w:styleId="Pedmtkomente">
    <w:name w:val="annotation subject"/>
    <w:basedOn w:val="Textkomente"/>
    <w:next w:val="Textkomente"/>
    <w:link w:val="PedmtkomenteChar"/>
    <w:rsid w:val="00321C72"/>
    <w:rPr>
      <w:b/>
      <w:bCs/>
    </w:rPr>
  </w:style>
  <w:style w:type="character" w:customStyle="1" w:styleId="PedmtkomenteChar">
    <w:name w:val="Předmět komentáře Char"/>
    <w:link w:val="Pedmtkomente"/>
    <w:rsid w:val="00321C72"/>
    <w:rPr>
      <w:b/>
      <w:bCs/>
      <w:lang w:val="cs-CZ" w:eastAsia="cs-CZ"/>
    </w:rPr>
  </w:style>
  <w:style w:type="paragraph" w:customStyle="1" w:styleId="BBClause2">
    <w:name w:val="B&amp;B Clause 2"/>
    <w:basedOn w:val="Zkladntext"/>
    <w:qFormat/>
    <w:rsid w:val="00D17BAA"/>
    <w:pPr>
      <w:spacing w:after="0"/>
      <w:jc w:val="both"/>
    </w:pPr>
    <w:rPr>
      <w:szCs w:val="20"/>
      <w:lang w:eastAsia="en-GB"/>
    </w:rPr>
  </w:style>
  <w:style w:type="paragraph" w:styleId="Zkladntext">
    <w:name w:val="Body Text"/>
    <w:basedOn w:val="Normln"/>
    <w:link w:val="ZkladntextChar"/>
    <w:rsid w:val="00D17BAA"/>
    <w:pPr>
      <w:spacing w:after="120"/>
    </w:pPr>
  </w:style>
  <w:style w:type="character" w:customStyle="1" w:styleId="ZkladntextChar">
    <w:name w:val="Základní text Char"/>
    <w:basedOn w:val="Standardnpsmoodstavce"/>
    <w:link w:val="Zkladntext"/>
    <w:rsid w:val="00D17BAA"/>
    <w:rPr>
      <w:sz w:val="24"/>
      <w:szCs w:val="24"/>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1B28C8"/>
    <w:pPr>
      <w:ind w:left="720"/>
      <w:contextualSpacing/>
    </w:p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1B28C8"/>
    <w:rPr>
      <w:sz w:val="24"/>
      <w:szCs w:val="24"/>
    </w:rPr>
  </w:style>
  <w:style w:type="character" w:customStyle="1" w:styleId="Nevyeenzmnka1">
    <w:name w:val="Nevyřešená zmínka1"/>
    <w:uiPriority w:val="99"/>
    <w:semiHidden/>
    <w:unhideWhenUsed/>
    <w:rsid w:val="00065E8B"/>
    <w:rPr>
      <w:color w:val="605E5C"/>
      <w:shd w:val="clear" w:color="auto" w:fill="E1DFDD"/>
    </w:rPr>
  </w:style>
  <w:style w:type="paragraph" w:styleId="Revize">
    <w:name w:val="Revision"/>
    <w:hidden/>
    <w:uiPriority w:val="99"/>
    <w:semiHidden/>
    <w:rsid w:val="00065E8B"/>
    <w:rPr>
      <w:sz w:val="24"/>
      <w:szCs w:val="24"/>
    </w:rPr>
  </w:style>
  <w:style w:type="paragraph" w:customStyle="1" w:styleId="Default">
    <w:name w:val="Default"/>
    <w:rsid w:val="009F591F"/>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2613</Words>
  <Characters>15421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RK-[č</vt:lpstr>
    </vt:vector>
  </TitlesOfParts>
  <Company>Masaryk Memorial Cancer Institute</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RK-[č</dc:title>
  <dc:creator>Hadámek Jiří</dc:creator>
  <cp:lastModifiedBy>Monika</cp:lastModifiedBy>
  <cp:revision>4</cp:revision>
  <cp:lastPrinted>2019-10-22T04:41:00Z</cp:lastPrinted>
  <dcterms:created xsi:type="dcterms:W3CDTF">2020-05-07T12:23:00Z</dcterms:created>
  <dcterms:modified xsi:type="dcterms:W3CDTF">2020-05-07T12:29:00Z</dcterms:modified>
</cp:coreProperties>
</file>