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E58" w:rsidRDefault="00755E58">
      <w:pPr>
        <w:spacing w:line="146" w:lineRule="exact"/>
        <w:rPr>
          <w:sz w:val="12"/>
          <w:szCs w:val="12"/>
        </w:rPr>
      </w:pPr>
    </w:p>
    <w:p w:rsidR="00755E58" w:rsidRDefault="00755E58">
      <w:pPr>
        <w:spacing w:line="14" w:lineRule="exact"/>
        <w:sectPr w:rsidR="00755E58">
          <w:pgSz w:w="11900" w:h="16840"/>
          <w:pgMar w:top="1401" w:right="0" w:bottom="339" w:left="0" w:header="0" w:footer="3" w:gutter="0"/>
          <w:cols w:space="720"/>
          <w:noEndnote/>
          <w:docGrid w:linePitch="360"/>
        </w:sectPr>
      </w:pPr>
    </w:p>
    <w:p w:rsidR="00755E58" w:rsidRDefault="009F2B3C">
      <w:pPr>
        <w:pStyle w:val="Nadpis10"/>
        <w:keepNext/>
        <w:keepLines/>
        <w:shd w:val="clear" w:color="auto" w:fill="auto"/>
      </w:pPr>
      <w:bookmarkStart w:id="0" w:name="bookmark0"/>
      <w:r>
        <w:t>KUPNÍ SMLOUVA</w:t>
      </w:r>
      <w:bookmarkEnd w:id="0"/>
    </w:p>
    <w:p w:rsidR="00755E58" w:rsidRDefault="009F2B3C">
      <w:pPr>
        <w:pStyle w:val="Zkladntext1"/>
        <w:shd w:val="clear" w:color="auto" w:fill="auto"/>
        <w:spacing w:after="500"/>
        <w:jc w:val="center"/>
      </w:pPr>
      <w:r>
        <w:rPr>
          <w:b/>
          <w:bCs/>
        </w:rPr>
        <w:t xml:space="preserve">tato kupní smlouva </w:t>
      </w:r>
      <w:r>
        <w:t>(dále jen „</w:t>
      </w:r>
      <w:r>
        <w:rPr>
          <w:b/>
          <w:bCs/>
        </w:rPr>
        <w:t>Smlouva</w:t>
      </w:r>
      <w:r>
        <w:t xml:space="preserve">“) je uzavřena ve smyslu ustanovení §2079 </w:t>
      </w:r>
      <w:proofErr w:type="spellStart"/>
      <w:r>
        <w:t>anásl</w:t>
      </w:r>
      <w:proofErr w:type="spellEnd"/>
      <w:r>
        <w:t>. zákona</w:t>
      </w:r>
      <w:r>
        <w:br/>
        <w:t xml:space="preserve">č.89/2012 Sb., občanský zákoník, </w:t>
      </w:r>
      <w:proofErr w:type="spellStart"/>
      <w:r>
        <w:t>veznění</w:t>
      </w:r>
      <w:proofErr w:type="spellEnd"/>
      <w:r>
        <w:t xml:space="preserve"> pozdějších předpisů (dále </w:t>
      </w:r>
      <w:proofErr w:type="spellStart"/>
      <w:proofErr w:type="gramStart"/>
      <w:r>
        <w:t>jen„</w:t>
      </w:r>
      <w:proofErr w:type="gramEnd"/>
      <w:r>
        <w:rPr>
          <w:b/>
          <w:bCs/>
        </w:rPr>
        <w:t>Občanský</w:t>
      </w:r>
      <w:proofErr w:type="spellEnd"/>
      <w:r>
        <w:rPr>
          <w:b/>
          <w:bCs/>
        </w:rPr>
        <w:t xml:space="preserve"> zákoník</w:t>
      </w:r>
      <w:r>
        <w:t>“),</w:t>
      </w:r>
    </w:p>
    <w:p w:rsidR="00755E58" w:rsidRDefault="009F2B3C">
      <w:pPr>
        <w:pStyle w:val="Nadpis20"/>
        <w:keepNext/>
        <w:keepLines/>
        <w:shd w:val="clear" w:color="auto" w:fill="auto"/>
        <w:spacing w:after="500"/>
        <w:ind w:left="740" w:hanging="740"/>
      </w:pPr>
      <w:bookmarkStart w:id="1" w:name="bookmark1"/>
      <w:r>
        <w:t>Smluvní strany:</w:t>
      </w:r>
      <w:bookmarkEnd w:id="1"/>
    </w:p>
    <w:p w:rsidR="00755E58" w:rsidRDefault="009F2B3C">
      <w:pPr>
        <w:pStyle w:val="Nadpis20"/>
        <w:keepNext/>
        <w:keepLines/>
        <w:shd w:val="clear" w:color="auto" w:fill="auto"/>
        <w:spacing w:after="80"/>
        <w:ind w:left="740" w:hanging="740"/>
      </w:pPr>
      <w:bookmarkStart w:id="2" w:name="bookmark2"/>
      <w:r>
        <w:t xml:space="preserve">Náš svět, </w:t>
      </w:r>
      <w:r>
        <w:t>příspěvková organizace</w:t>
      </w:r>
      <w:bookmarkEnd w:id="2"/>
    </w:p>
    <w:p w:rsidR="00755E58" w:rsidRDefault="009F2B3C">
      <w:pPr>
        <w:pStyle w:val="Zkladntext1"/>
        <w:shd w:val="clear" w:color="auto" w:fill="auto"/>
        <w:tabs>
          <w:tab w:val="left" w:pos="2475"/>
        </w:tabs>
        <w:ind w:left="740" w:hanging="740"/>
      </w:pPr>
      <w:r>
        <w:rPr>
          <w:b/>
          <w:bCs/>
        </w:rPr>
        <w:t>se sídlem:</w:t>
      </w:r>
      <w:r>
        <w:rPr>
          <w:b/>
          <w:bCs/>
        </w:rPr>
        <w:tab/>
      </w:r>
      <w:r>
        <w:t>Pržno 239, 739 11 Pržno</w:t>
      </w:r>
    </w:p>
    <w:p w:rsidR="00755E58" w:rsidRDefault="009F2B3C">
      <w:pPr>
        <w:pStyle w:val="Zkladntext1"/>
        <w:shd w:val="clear" w:color="auto" w:fill="auto"/>
        <w:tabs>
          <w:tab w:val="left" w:pos="2475"/>
        </w:tabs>
        <w:spacing w:after="80"/>
        <w:ind w:left="740" w:hanging="740"/>
      </w:pPr>
      <w:r>
        <w:rPr>
          <w:b/>
          <w:bCs/>
        </w:rPr>
        <w:t>zastoupená:</w:t>
      </w:r>
      <w:r>
        <w:rPr>
          <w:b/>
          <w:bCs/>
        </w:rPr>
        <w:tab/>
      </w:r>
      <w:r>
        <w:t>Ing. Jan Zvoníček, ředitel organizace</w:t>
      </w:r>
    </w:p>
    <w:p w:rsidR="00755E58" w:rsidRDefault="009F2B3C">
      <w:pPr>
        <w:pStyle w:val="Zkladntext1"/>
        <w:shd w:val="clear" w:color="auto" w:fill="auto"/>
        <w:tabs>
          <w:tab w:val="left" w:pos="2475"/>
        </w:tabs>
        <w:ind w:left="740" w:hanging="740"/>
      </w:pPr>
      <w:r>
        <w:rPr>
          <w:b/>
          <w:bCs/>
        </w:rPr>
        <w:t>IČ:</w:t>
      </w:r>
      <w:r>
        <w:rPr>
          <w:b/>
          <w:bCs/>
        </w:rPr>
        <w:tab/>
      </w:r>
      <w:r>
        <w:t>00847046</w:t>
      </w:r>
    </w:p>
    <w:p w:rsidR="00755E58" w:rsidRDefault="009F2B3C">
      <w:pPr>
        <w:pStyle w:val="Zkladntext1"/>
        <w:shd w:val="clear" w:color="auto" w:fill="auto"/>
        <w:ind w:left="740" w:hanging="740"/>
      </w:pPr>
      <w:r>
        <w:rPr>
          <w:b/>
          <w:bCs/>
        </w:rPr>
        <w:t xml:space="preserve">osoby oprávněné jednat: </w:t>
      </w:r>
      <w:proofErr w:type="spellStart"/>
      <w:r w:rsidR="004A2139">
        <w:t>xxxxxxxxxxxxxxxxxxxx</w:t>
      </w:r>
      <w:proofErr w:type="spellEnd"/>
    </w:p>
    <w:p w:rsidR="00755E58" w:rsidRDefault="009F2B3C">
      <w:pPr>
        <w:pStyle w:val="Zkladntext1"/>
        <w:shd w:val="clear" w:color="auto" w:fill="auto"/>
        <w:tabs>
          <w:tab w:val="left" w:pos="2475"/>
        </w:tabs>
        <w:spacing w:after="80"/>
        <w:ind w:left="740" w:hanging="740"/>
      </w:pPr>
      <w:r>
        <w:rPr>
          <w:b/>
          <w:bCs/>
        </w:rPr>
        <w:t>bankovní spojení:</w:t>
      </w:r>
      <w:r>
        <w:rPr>
          <w:b/>
          <w:bCs/>
        </w:rPr>
        <w:tab/>
      </w:r>
      <w:proofErr w:type="spellStart"/>
      <w:r w:rsidR="004A2139">
        <w:t>xxxxxxxxxxxxxxxxxx</w:t>
      </w:r>
      <w:proofErr w:type="spellEnd"/>
    </w:p>
    <w:p w:rsidR="00755E58" w:rsidRDefault="009F2B3C">
      <w:pPr>
        <w:pStyle w:val="Zkladntext1"/>
        <w:shd w:val="clear" w:color="auto" w:fill="auto"/>
        <w:tabs>
          <w:tab w:val="left" w:pos="2475"/>
        </w:tabs>
        <w:ind w:left="740" w:hanging="740"/>
      </w:pPr>
      <w:r>
        <w:rPr>
          <w:b/>
          <w:bCs/>
        </w:rPr>
        <w:t>číslo účtu:</w:t>
      </w:r>
      <w:r>
        <w:rPr>
          <w:b/>
          <w:bCs/>
        </w:rPr>
        <w:tab/>
      </w:r>
      <w:proofErr w:type="spellStart"/>
      <w:r w:rsidR="004A2139">
        <w:t>xxxxxxxxxxxxxxxxxxx</w:t>
      </w:r>
      <w:proofErr w:type="spellEnd"/>
    </w:p>
    <w:p w:rsidR="00755E58" w:rsidRDefault="009F2B3C">
      <w:pPr>
        <w:pStyle w:val="Zkladntext1"/>
        <w:shd w:val="clear" w:color="auto" w:fill="auto"/>
        <w:spacing w:after="900"/>
        <w:ind w:left="740" w:hanging="740"/>
      </w:pPr>
      <w:r>
        <w:rPr>
          <w:noProof/>
        </w:rPr>
        <mc:AlternateContent>
          <mc:Choice Requires="wps">
            <w:drawing>
              <wp:anchor distT="0" distB="0" distL="114300" distR="114300" simplePos="0" relativeHeight="125829378" behindDoc="0" locked="0" layoutInCell="1" allowOverlap="1">
                <wp:simplePos x="0" y="0"/>
                <wp:positionH relativeFrom="page">
                  <wp:posOffset>885825</wp:posOffset>
                </wp:positionH>
                <wp:positionV relativeFrom="paragraph">
                  <wp:posOffset>508000</wp:posOffset>
                </wp:positionV>
                <wp:extent cx="704215" cy="13042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04215" cy="1304290"/>
                        </a:xfrm>
                        <a:prstGeom prst="rect">
                          <a:avLst/>
                        </a:prstGeom>
                        <a:noFill/>
                      </wps:spPr>
                      <wps:txbx>
                        <w:txbxContent>
                          <w:p w:rsidR="00755E58" w:rsidRDefault="009F2B3C">
                            <w:pPr>
                              <w:pStyle w:val="Zkladntext1"/>
                              <w:shd w:val="clear" w:color="auto" w:fill="auto"/>
                              <w:spacing w:after="0" w:line="382" w:lineRule="auto"/>
                              <w:jc w:val="left"/>
                            </w:pPr>
                            <w:r>
                              <w:t>a</w:t>
                            </w:r>
                          </w:p>
                          <w:p w:rsidR="00755E58" w:rsidRDefault="009F2B3C">
                            <w:pPr>
                              <w:pStyle w:val="Zkladntext1"/>
                              <w:shd w:val="clear" w:color="auto" w:fill="auto"/>
                              <w:spacing w:after="0" w:line="382" w:lineRule="auto"/>
                              <w:jc w:val="left"/>
                            </w:pPr>
                            <w:r>
                              <w:rPr>
                                <w:b/>
                                <w:bCs/>
                              </w:rPr>
                              <w:t>Společnost: se sídlem: zastoupená IČ:</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9.75pt;margin-top:40pt;width:55.45pt;height:102.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" filled="f" stroked="f">
                <v:textbox style="mso-fit-shape-to-text:t" inset="0,0,0,0">
                  <w:txbxContent>
                    <w:p w:rsidR="00755E58" w:rsidRDefault="009F2B3C">
                      <w:pPr>
                        <w:pStyle w:val="Zkladntext1"/>
                        <w:shd w:val="clear" w:color="auto" w:fill="auto"/>
                        <w:spacing w:after="0" w:line="382" w:lineRule="auto"/>
                        <w:jc w:val="left"/>
                      </w:pPr>
                      <w:r>
                        <w:t>a</w:t>
                      </w:r>
                    </w:p>
                    <w:p w:rsidR="00755E58" w:rsidRDefault="009F2B3C">
                      <w:pPr>
                        <w:pStyle w:val="Zkladntext1"/>
                        <w:shd w:val="clear" w:color="auto" w:fill="auto"/>
                        <w:spacing w:after="0" w:line="382" w:lineRule="auto"/>
                        <w:jc w:val="left"/>
                      </w:pPr>
                      <w:r>
                        <w:rPr>
                          <w:b/>
                          <w:bCs/>
                        </w:rPr>
                        <w:t>Společnost: se sídlem: zastoupená IČ:</w:t>
                      </w:r>
                    </w:p>
                  </w:txbxContent>
                </v:textbox>
                <w10:wrap type="square" side="right" anchorx="page"/>
              </v:shape>
            </w:pict>
          </mc:Fallback>
        </mc:AlternateContent>
      </w:r>
      <w:r>
        <w:rPr>
          <w:b/>
          <w:bCs/>
        </w:rPr>
        <w:t>na straně jedné (dále jen „kupující“)</w:t>
      </w:r>
    </w:p>
    <w:p w:rsidR="00755E58" w:rsidRDefault="009F2B3C">
      <w:pPr>
        <w:pStyle w:val="Zkladntext1"/>
        <w:shd w:val="clear" w:color="auto" w:fill="auto"/>
        <w:spacing w:after="0" w:line="379" w:lineRule="auto"/>
        <w:ind w:left="1240"/>
        <w:jc w:val="left"/>
      </w:pPr>
      <w:proofErr w:type="spellStart"/>
      <w:r>
        <w:t>Sodexo</w:t>
      </w:r>
      <w:proofErr w:type="spellEnd"/>
      <w:r>
        <w:t xml:space="preserve"> </w:t>
      </w:r>
      <w:proofErr w:type="spellStart"/>
      <w:r>
        <w:t>Pass</w:t>
      </w:r>
      <w:proofErr w:type="spellEnd"/>
      <w:r>
        <w:t xml:space="preserve"> Česká republika a.s.</w:t>
      </w:r>
    </w:p>
    <w:p w:rsidR="00755E58" w:rsidRDefault="009F2B3C">
      <w:pPr>
        <w:pStyle w:val="Zkladntext1"/>
        <w:shd w:val="clear" w:color="auto" w:fill="auto"/>
        <w:spacing w:after="0" w:line="379" w:lineRule="auto"/>
        <w:ind w:left="1240"/>
        <w:jc w:val="left"/>
      </w:pPr>
      <w:r>
        <w:t>Radlická 2, 150 00 Praha 5 - Smíchov</w:t>
      </w:r>
    </w:p>
    <w:p w:rsidR="00755E58" w:rsidRDefault="009F2B3C">
      <w:pPr>
        <w:pStyle w:val="Zkladntext1"/>
        <w:shd w:val="clear" w:color="auto" w:fill="auto"/>
        <w:spacing w:after="0" w:line="379" w:lineRule="auto"/>
        <w:ind w:left="1240" w:right="2600"/>
        <w:jc w:val="left"/>
      </w:pPr>
      <w:r>
        <w:t>Ing. Petrem Novákem, obchodním ředitelem 61860476</w:t>
      </w:r>
    </w:p>
    <w:p w:rsidR="004A2139" w:rsidRDefault="009F2B3C">
      <w:pPr>
        <w:pStyle w:val="Zkladntext1"/>
        <w:shd w:val="clear" w:color="auto" w:fill="auto"/>
        <w:tabs>
          <w:tab w:val="left" w:pos="2475"/>
        </w:tabs>
        <w:spacing w:after="0" w:line="384" w:lineRule="auto"/>
        <w:ind w:right="2320"/>
        <w:jc w:val="left"/>
      </w:pPr>
      <w:r>
        <w:rPr>
          <w:b/>
          <w:bCs/>
        </w:rPr>
        <w:t xml:space="preserve">osoby oprávněné jednat: </w:t>
      </w:r>
      <w:proofErr w:type="spellStart"/>
      <w:r w:rsidR="004A2139">
        <w:t>xxxxxxxxxxxxxx</w:t>
      </w:r>
      <w:proofErr w:type="spellEnd"/>
    </w:p>
    <w:p w:rsidR="00755E58" w:rsidRDefault="009F2B3C">
      <w:pPr>
        <w:pStyle w:val="Zkladntext1"/>
        <w:shd w:val="clear" w:color="auto" w:fill="auto"/>
        <w:tabs>
          <w:tab w:val="left" w:pos="2475"/>
        </w:tabs>
        <w:spacing w:after="0" w:line="384" w:lineRule="auto"/>
        <w:ind w:right="2320"/>
        <w:jc w:val="left"/>
      </w:pPr>
      <w:r>
        <w:rPr>
          <w:b/>
          <w:bCs/>
        </w:rPr>
        <w:t>bankovní spojení:</w:t>
      </w:r>
      <w:r>
        <w:rPr>
          <w:b/>
          <w:bCs/>
        </w:rPr>
        <w:tab/>
      </w:r>
      <w:proofErr w:type="spellStart"/>
      <w:r w:rsidR="004A2139">
        <w:t>xxxxxxxxxxxxxx</w:t>
      </w:r>
      <w:proofErr w:type="spellEnd"/>
    </w:p>
    <w:p w:rsidR="00755E58" w:rsidRDefault="009F2B3C">
      <w:pPr>
        <w:pStyle w:val="Zkladntext1"/>
        <w:shd w:val="clear" w:color="auto" w:fill="auto"/>
        <w:tabs>
          <w:tab w:val="left" w:pos="2475"/>
        </w:tabs>
        <w:spacing w:after="0" w:line="384" w:lineRule="auto"/>
        <w:ind w:left="740" w:hanging="740"/>
      </w:pPr>
      <w:r>
        <w:rPr>
          <w:b/>
          <w:bCs/>
        </w:rPr>
        <w:t>číslo účtu:</w:t>
      </w:r>
      <w:r>
        <w:rPr>
          <w:b/>
          <w:bCs/>
        </w:rPr>
        <w:tab/>
      </w:r>
      <w:proofErr w:type="spellStart"/>
      <w:r w:rsidR="004A2139">
        <w:t>xxxxxxxxxxxxxxxxxxxxxxxxx</w:t>
      </w:r>
      <w:proofErr w:type="spellEnd"/>
    </w:p>
    <w:p w:rsidR="00755E58" w:rsidRDefault="009F2B3C">
      <w:pPr>
        <w:pStyle w:val="Zkladntext1"/>
        <w:shd w:val="clear" w:color="auto" w:fill="auto"/>
        <w:spacing w:after="360" w:line="384" w:lineRule="auto"/>
        <w:ind w:left="740" w:hanging="740"/>
      </w:pPr>
      <w:r>
        <w:t xml:space="preserve">na straně druhé </w:t>
      </w:r>
      <w:r>
        <w:rPr>
          <w:b/>
          <w:bCs/>
        </w:rPr>
        <w:t>(dále jen „prodávající“)</w:t>
      </w:r>
    </w:p>
    <w:p w:rsidR="00755E58" w:rsidRDefault="009F2B3C">
      <w:pPr>
        <w:pStyle w:val="Zkladntext1"/>
        <w:shd w:val="clear" w:color="auto" w:fill="auto"/>
        <w:spacing w:after="80"/>
        <w:ind w:left="740" w:hanging="740"/>
      </w:pPr>
      <w:r>
        <w:t>KUPUJÍCÍ A PRODÁVAJÍCÍ SPOLEČNĚ JEN „</w:t>
      </w:r>
      <w:r>
        <w:rPr>
          <w:b/>
          <w:bCs/>
        </w:rPr>
        <w:t>Smluvní strany</w:t>
      </w:r>
      <w:r>
        <w:t>“</w:t>
      </w:r>
    </w:p>
    <w:p w:rsidR="00755E58" w:rsidRDefault="009F2B3C">
      <w:pPr>
        <w:pStyle w:val="Zkladntext1"/>
        <w:shd w:val="clear" w:color="auto" w:fill="auto"/>
        <w:spacing w:after="480"/>
        <w:ind w:left="740" w:hanging="740"/>
      </w:pPr>
      <w:r>
        <w:t>NEBO JEDNOTLIVĚ „</w:t>
      </w:r>
      <w:r>
        <w:rPr>
          <w:b/>
          <w:bCs/>
        </w:rPr>
        <w:t>Smluvní strana</w:t>
      </w:r>
      <w:r>
        <w:t>“.</w:t>
      </w:r>
    </w:p>
    <w:p w:rsidR="00755E58" w:rsidRDefault="009F2B3C">
      <w:pPr>
        <w:pStyle w:val="Nadpis20"/>
        <w:keepNext/>
        <w:keepLines/>
        <w:numPr>
          <w:ilvl w:val="0"/>
          <w:numId w:val="1"/>
        </w:numPr>
        <w:shd w:val="clear" w:color="auto" w:fill="auto"/>
        <w:tabs>
          <w:tab w:val="left" w:pos="720"/>
        </w:tabs>
        <w:ind w:left="740" w:hanging="740"/>
      </w:pPr>
      <w:bookmarkStart w:id="3" w:name="bookmark3"/>
      <w:r>
        <w:t>ÚČEL A PŘEDMĚT SMLOUVY</w:t>
      </w:r>
      <w:bookmarkEnd w:id="3"/>
    </w:p>
    <w:p w:rsidR="00755E58" w:rsidRDefault="009F2B3C">
      <w:pPr>
        <w:pStyle w:val="Zkladntext1"/>
        <w:numPr>
          <w:ilvl w:val="1"/>
          <w:numId w:val="1"/>
        </w:numPr>
        <w:shd w:val="clear" w:color="auto" w:fill="auto"/>
        <w:tabs>
          <w:tab w:val="left" w:pos="720"/>
        </w:tabs>
        <w:ind w:left="740" w:hanging="740"/>
      </w:pPr>
      <w:r>
        <w:t xml:space="preserve">Tato Smlouva je uzavírána mezi Prodávajícím a Kupujícím na základě výsledků zadávacího řízení na veřejnou zakázku malého rozsahu na dodávky s názvem „Dodávka víceúčelových elektronických karet FKSP“, systémové číslo na profilu zadavatele CENT: </w:t>
      </w:r>
      <w:r>
        <w:rPr>
          <w:b/>
          <w:bCs/>
        </w:rPr>
        <w:t>P20V10000161</w:t>
      </w:r>
      <w:r>
        <w:rPr>
          <w:b/>
          <w:bCs/>
        </w:rPr>
        <w:t xml:space="preserve"> </w:t>
      </w:r>
      <w:r>
        <w:t xml:space="preserve">(dále jen „Veřejná zakázka“) zadávanou mimo působnost zákona č. 134/2016 Sb., o zadávání veřejných zakázek, ve znění pozdějších předpisů (dále jen „ZZVZ“), dle § 27 a 31 ZZVZ. Nabídka Prodávajícího podaná v rámci zadávacího řízení na Veřejnou </w:t>
      </w:r>
      <w:r>
        <w:t>zakázku byla vyhodnocena jako nejvhodnější.</w:t>
      </w:r>
    </w:p>
    <w:p w:rsidR="00755E58" w:rsidRDefault="009F2B3C">
      <w:pPr>
        <w:pStyle w:val="Zkladntext1"/>
        <w:numPr>
          <w:ilvl w:val="1"/>
          <w:numId w:val="1"/>
        </w:numPr>
        <w:shd w:val="clear" w:color="auto" w:fill="auto"/>
        <w:tabs>
          <w:tab w:val="left" w:pos="719"/>
        </w:tabs>
        <w:ind w:left="720" w:hanging="720"/>
      </w:pPr>
      <w:r>
        <w:t>Předmětem této Smlouvy je povinnost Prodávajícího dodávat Kupujícímu na základě dílčích objednávek víceúčelové elektronické karty FKSP pro zaměstnance Kupujícího po dobu trvání Smlouvy (dále jen „</w:t>
      </w:r>
      <w:r>
        <w:rPr>
          <w:b/>
          <w:bCs/>
        </w:rPr>
        <w:t>Karty</w:t>
      </w:r>
      <w:r>
        <w:t>“ či „</w:t>
      </w:r>
      <w:r>
        <w:rPr>
          <w:b/>
          <w:bCs/>
        </w:rPr>
        <w:t>Zboží</w:t>
      </w:r>
      <w:r>
        <w:t xml:space="preserve">“). Tyto Karty budou moci být využívány pouze v souladu s vyhláškou Ministerstva financí č. 114/2002 Sb., o fondu kulturních a sociálních potřeb, ve </w:t>
      </w:r>
      <w:r>
        <w:lastRenderedPageBreak/>
        <w:t>znění pozdějších předpisů (podrobná specifikace Karet je uvedena v Příloze č. 1 této Smlouvy).</w:t>
      </w:r>
    </w:p>
    <w:p w:rsidR="00755E58" w:rsidRDefault="009F2B3C">
      <w:pPr>
        <w:pStyle w:val="Zkladntext1"/>
        <w:numPr>
          <w:ilvl w:val="1"/>
          <w:numId w:val="1"/>
        </w:numPr>
        <w:shd w:val="clear" w:color="auto" w:fill="auto"/>
        <w:tabs>
          <w:tab w:val="left" w:pos="719"/>
        </w:tabs>
        <w:ind w:left="720" w:hanging="720"/>
      </w:pPr>
      <w:r>
        <w:t>Množství Kar</w:t>
      </w:r>
      <w:r>
        <w:t xml:space="preserve">et, které by mělo být dodáno v rámci této Smlouvy, je v celkovém objemu nominální hodnoty karet </w:t>
      </w:r>
      <w:proofErr w:type="gramStart"/>
      <w:r>
        <w:rPr>
          <w:b/>
          <w:bCs/>
        </w:rPr>
        <w:t>1.980.000,-</w:t>
      </w:r>
      <w:proofErr w:type="gramEnd"/>
      <w:r>
        <w:rPr>
          <w:b/>
          <w:bCs/>
        </w:rPr>
        <w:t xml:space="preserve"> Kč včetně DPH </w:t>
      </w:r>
      <w:r>
        <w:t xml:space="preserve">za dobu trvání Smlouvy. Konkrétní počet kusů a konkrétní nominální hodnota karet pro čerpání v jednotlivých kalendářních letech budou </w:t>
      </w:r>
      <w:r>
        <w:t>vždy upřesněny v dílčích objednávkách, přičemž Kupující je oprávněn v daném kalendářním roce čerpat Karty v celkovém rozsahu dle věty druhé tohoto odstavce či jej nečerpat vůbec. Prodávající je povinen dílčí objednávku Kupujícího potvrdit nejpozději do 2 p</w:t>
      </w:r>
      <w:r>
        <w:t>racovních dnů ode dne doručení dílčí objednávky Prodávajícímu. Další podmínky plnění jsou uvedeny v zadávacích podmínkách na Veřejnou zakázku, v nabídce podané Prodávajícím v rámci zadávacího řízení na Veřejnou zakázku a dále v této Smlouvě a jejích příloh</w:t>
      </w:r>
      <w:r>
        <w:t>ách.</w:t>
      </w:r>
    </w:p>
    <w:p w:rsidR="00755E58" w:rsidRDefault="009F2B3C">
      <w:pPr>
        <w:pStyle w:val="Zkladntext1"/>
        <w:numPr>
          <w:ilvl w:val="1"/>
          <w:numId w:val="1"/>
        </w:numPr>
        <w:shd w:val="clear" w:color="auto" w:fill="auto"/>
        <w:tabs>
          <w:tab w:val="left" w:pos="719"/>
        </w:tabs>
        <w:ind w:left="720" w:hanging="720"/>
      </w:pPr>
      <w:r>
        <w:t>Předmětem této Smlouvy je dále závazek Kupujícího převzít dodané Zboží a zaplatit za něj Prodávajícímu cenu za podmínek stanovených v čl. 3. této Smlouvy.</w:t>
      </w:r>
    </w:p>
    <w:p w:rsidR="00755E58" w:rsidRDefault="009F2B3C">
      <w:pPr>
        <w:pStyle w:val="Nadpis20"/>
        <w:keepNext/>
        <w:keepLines/>
        <w:numPr>
          <w:ilvl w:val="0"/>
          <w:numId w:val="1"/>
        </w:numPr>
        <w:shd w:val="clear" w:color="auto" w:fill="auto"/>
        <w:tabs>
          <w:tab w:val="left" w:pos="719"/>
        </w:tabs>
      </w:pPr>
      <w:bookmarkStart w:id="4" w:name="bookmark4"/>
      <w:r>
        <w:t>DOBA, ZPŮSOB A MÍSTO PLNĚNÍ</w:t>
      </w:r>
      <w:bookmarkEnd w:id="4"/>
    </w:p>
    <w:p w:rsidR="00755E58" w:rsidRDefault="009F2B3C">
      <w:pPr>
        <w:pStyle w:val="Zkladntext1"/>
        <w:numPr>
          <w:ilvl w:val="1"/>
          <w:numId w:val="1"/>
        </w:numPr>
        <w:shd w:val="clear" w:color="auto" w:fill="auto"/>
        <w:tabs>
          <w:tab w:val="left" w:pos="719"/>
        </w:tabs>
        <w:ind w:left="720" w:hanging="720"/>
      </w:pPr>
      <w:r>
        <w:t>Prodávající je povinen dodat Zboží ve stanoveném počtu kusů, hodnotě</w:t>
      </w:r>
      <w:r>
        <w:t xml:space="preserve"> a podobě nejpozději do 10 pracovních dnů od potvrzení dílčí objednávky ze strany Prodávajícího.</w:t>
      </w:r>
    </w:p>
    <w:p w:rsidR="00755E58" w:rsidRDefault="009F2B3C">
      <w:pPr>
        <w:pStyle w:val="Zkladntext1"/>
        <w:numPr>
          <w:ilvl w:val="1"/>
          <w:numId w:val="1"/>
        </w:numPr>
        <w:shd w:val="clear" w:color="auto" w:fill="auto"/>
        <w:tabs>
          <w:tab w:val="left" w:pos="719"/>
        </w:tabs>
        <w:spacing w:after="0" w:line="389" w:lineRule="auto"/>
        <w:ind w:left="720" w:hanging="720"/>
      </w:pPr>
      <w:r>
        <w:t>Oprávněnými osobami za Kupujícího a Prodávajícího jsou:</w:t>
      </w:r>
    </w:p>
    <w:p w:rsidR="00755E58" w:rsidRDefault="009F2B3C">
      <w:pPr>
        <w:pStyle w:val="Zkladntext1"/>
        <w:numPr>
          <w:ilvl w:val="0"/>
          <w:numId w:val="2"/>
        </w:numPr>
        <w:shd w:val="clear" w:color="auto" w:fill="auto"/>
        <w:tabs>
          <w:tab w:val="left" w:pos="1426"/>
        </w:tabs>
        <w:spacing w:after="0" w:line="389" w:lineRule="auto"/>
        <w:ind w:left="720"/>
        <w:jc w:val="left"/>
      </w:pPr>
      <w:r>
        <w:t>za Kupujícího:</w:t>
      </w:r>
    </w:p>
    <w:p w:rsidR="00755E58" w:rsidRDefault="004A2139">
      <w:pPr>
        <w:pStyle w:val="Zkladntext1"/>
        <w:shd w:val="clear" w:color="auto" w:fill="auto"/>
        <w:spacing w:after="0" w:line="389" w:lineRule="auto"/>
        <w:ind w:left="1420"/>
        <w:jc w:val="left"/>
      </w:pPr>
      <w:proofErr w:type="spellStart"/>
      <w:r>
        <w:t>xxxxxxxxxxxx</w:t>
      </w:r>
      <w:proofErr w:type="spellEnd"/>
      <w:r w:rsidR="009F2B3C">
        <w:t xml:space="preserve">, tel: </w:t>
      </w:r>
      <w:proofErr w:type="spellStart"/>
      <w:r>
        <w:t>xxxxxxxxxxxxxx</w:t>
      </w:r>
      <w:proofErr w:type="spellEnd"/>
    </w:p>
    <w:p w:rsidR="00755E58" w:rsidRDefault="009F2B3C">
      <w:pPr>
        <w:pStyle w:val="Zkladntext1"/>
        <w:numPr>
          <w:ilvl w:val="0"/>
          <w:numId w:val="2"/>
        </w:numPr>
        <w:shd w:val="clear" w:color="auto" w:fill="auto"/>
        <w:tabs>
          <w:tab w:val="left" w:pos="1426"/>
        </w:tabs>
        <w:spacing w:after="0" w:line="389" w:lineRule="auto"/>
        <w:ind w:left="720"/>
        <w:jc w:val="left"/>
      </w:pPr>
      <w:r>
        <w:t>za Prodávajícího:</w:t>
      </w:r>
    </w:p>
    <w:p w:rsidR="00755E58" w:rsidRDefault="004A2139">
      <w:pPr>
        <w:pStyle w:val="Zkladntext1"/>
        <w:shd w:val="clear" w:color="auto" w:fill="auto"/>
        <w:spacing w:after="0" w:line="389" w:lineRule="auto"/>
        <w:ind w:left="1420"/>
        <w:jc w:val="left"/>
      </w:pPr>
      <w:proofErr w:type="spellStart"/>
      <w:r>
        <w:t>xxxxxxxxxx</w:t>
      </w:r>
      <w:proofErr w:type="spellEnd"/>
      <w:r w:rsidR="009F2B3C">
        <w:t xml:space="preserve">, email: </w:t>
      </w:r>
      <w:hyperlink r:id="rId7" w:history="1">
        <w:proofErr w:type="spellStart"/>
        <w:r>
          <w:t>xxxxxxxxxxxxx</w:t>
        </w:r>
        <w:proofErr w:type="spellEnd"/>
      </w:hyperlink>
      <w:r w:rsidR="009F2B3C">
        <w:t xml:space="preserve">, tel.: </w:t>
      </w:r>
      <w:proofErr w:type="spellStart"/>
      <w:r>
        <w:t>xxxxxxxxxxxxxxxxxx</w:t>
      </w:r>
      <w:proofErr w:type="spellEnd"/>
    </w:p>
    <w:p w:rsidR="00755E58" w:rsidRDefault="009F2B3C">
      <w:pPr>
        <w:pStyle w:val="Zkladntext1"/>
        <w:numPr>
          <w:ilvl w:val="0"/>
          <w:numId w:val="3"/>
        </w:numPr>
        <w:shd w:val="clear" w:color="auto" w:fill="auto"/>
        <w:tabs>
          <w:tab w:val="left" w:pos="719"/>
        </w:tabs>
        <w:ind w:left="720" w:hanging="720"/>
        <w:jc w:val="left"/>
      </w:pPr>
      <w:r>
        <w:t>Místem plnění je sídlo Kupujícího uvedené výše v této Smlouvě, (podrobnosti budou specifikovány v dílčí objednávce).</w:t>
      </w:r>
    </w:p>
    <w:p w:rsidR="00755E58" w:rsidRDefault="009F2B3C">
      <w:pPr>
        <w:pStyle w:val="Nadpis20"/>
        <w:keepNext/>
        <w:keepLines/>
        <w:numPr>
          <w:ilvl w:val="0"/>
          <w:numId w:val="1"/>
        </w:numPr>
        <w:shd w:val="clear" w:color="auto" w:fill="auto"/>
        <w:tabs>
          <w:tab w:val="left" w:pos="719"/>
        </w:tabs>
      </w:pPr>
      <w:bookmarkStart w:id="5" w:name="bookmark5"/>
      <w:r>
        <w:t>CENA A PLATE</w:t>
      </w:r>
      <w:r>
        <w:t>BNÍ PODMÍNKY</w:t>
      </w:r>
      <w:bookmarkEnd w:id="5"/>
    </w:p>
    <w:p w:rsidR="00755E58" w:rsidRDefault="009F2B3C">
      <w:pPr>
        <w:pStyle w:val="Zkladntext1"/>
        <w:numPr>
          <w:ilvl w:val="1"/>
          <w:numId w:val="1"/>
        </w:numPr>
        <w:shd w:val="clear" w:color="auto" w:fill="auto"/>
        <w:tabs>
          <w:tab w:val="left" w:pos="719"/>
        </w:tabs>
        <w:ind w:left="720" w:hanging="720"/>
      </w:pPr>
      <w:r>
        <w:t xml:space="preserve">Cena za celkový objem nominální hodnoty karet </w:t>
      </w:r>
      <w:proofErr w:type="gramStart"/>
      <w:r>
        <w:t>1.980.000,-</w:t>
      </w:r>
      <w:proofErr w:type="gramEnd"/>
      <w:r>
        <w:t xml:space="preserve"> včetně DPH byla </w:t>
      </w:r>
      <w:r>
        <w:rPr>
          <w:b/>
          <w:bCs/>
        </w:rPr>
        <w:t xml:space="preserve">ponížena o procentní % slevu </w:t>
      </w:r>
      <w:r>
        <w:t xml:space="preserve">stanovenou v nabídce Prodávajícího podanou na Veřejnou zakázku a činí </w:t>
      </w:r>
      <w:proofErr w:type="spellStart"/>
      <w:r w:rsidR="004A2139">
        <w:rPr>
          <w:b/>
          <w:bCs/>
        </w:rPr>
        <w:t>xxxxxxxxxxxx</w:t>
      </w:r>
      <w:proofErr w:type="spellEnd"/>
      <w:r w:rsidR="004A2139">
        <w:rPr>
          <w:b/>
          <w:bCs/>
        </w:rPr>
        <w:t xml:space="preserve"> </w:t>
      </w:r>
      <w:r>
        <w:rPr>
          <w:b/>
          <w:bCs/>
        </w:rPr>
        <w:t>%.</w:t>
      </w:r>
    </w:p>
    <w:p w:rsidR="00755E58" w:rsidRDefault="009F2B3C">
      <w:pPr>
        <w:pStyle w:val="Zkladntext1"/>
        <w:numPr>
          <w:ilvl w:val="1"/>
          <w:numId w:val="1"/>
        </w:numPr>
        <w:shd w:val="clear" w:color="auto" w:fill="auto"/>
        <w:tabs>
          <w:tab w:val="left" w:pos="719"/>
        </w:tabs>
        <w:ind w:left="720" w:hanging="720"/>
      </w:pPr>
      <w:r>
        <w:t xml:space="preserve">Cena za celkový objem nominální hodnoty karet </w:t>
      </w:r>
      <w:proofErr w:type="gramStart"/>
      <w:r>
        <w:t>1.980.000,-</w:t>
      </w:r>
      <w:proofErr w:type="gramEnd"/>
      <w:r>
        <w:t>, kter</w:t>
      </w:r>
      <w:r>
        <w:t xml:space="preserve">á bude ponížena o % slevu navrženou Podávajícím je konečná a nejvýše přípustná po celou dobu účinnosti této Smlouvy a zahrnuje veškeré náklady související s realizací dodávky Zboží (např. za dopravu či poštovné do místa plnění, vydání karet, personalizaci </w:t>
      </w:r>
      <w:r>
        <w:t xml:space="preserve">Karet, balné, provizi, náklady za případnou skartaci, případné další vyhrazené změny aj.) (dále jen „ </w:t>
      </w:r>
      <w:r>
        <w:rPr>
          <w:b/>
          <w:bCs/>
        </w:rPr>
        <w:t>Kupní cena</w:t>
      </w:r>
      <w:r>
        <w:t>“).</w:t>
      </w:r>
    </w:p>
    <w:p w:rsidR="00755E58" w:rsidRDefault="009F2B3C">
      <w:pPr>
        <w:pStyle w:val="Zkladntext1"/>
        <w:numPr>
          <w:ilvl w:val="1"/>
          <w:numId w:val="1"/>
        </w:numPr>
        <w:shd w:val="clear" w:color="auto" w:fill="auto"/>
        <w:tabs>
          <w:tab w:val="left" w:pos="719"/>
        </w:tabs>
        <w:ind w:left="720" w:hanging="720"/>
      </w:pPr>
      <w:r>
        <w:t>Kupní cena za dílčí objednávku bude stanovena na základě násobku požadovaného počtu Karet a nominální hodnoty nabitého kreditu na Kartu s od</w:t>
      </w:r>
      <w:r>
        <w:t>ečtením navržené % slevy.</w:t>
      </w:r>
    </w:p>
    <w:p w:rsidR="00755E58" w:rsidRDefault="009F2B3C">
      <w:pPr>
        <w:pStyle w:val="Zkladntext1"/>
        <w:numPr>
          <w:ilvl w:val="1"/>
          <w:numId w:val="1"/>
        </w:numPr>
        <w:shd w:val="clear" w:color="auto" w:fill="auto"/>
        <w:tabs>
          <w:tab w:val="left" w:pos="719"/>
        </w:tabs>
        <w:ind w:left="720" w:hanging="720"/>
      </w:pPr>
      <w:r>
        <w:t>Kupní cenu Kupující uhradí vždy po akceptaci dílčí objednávky Zboží na základě faktur y vystavené Prodávajícím. Přílohou faktury bude vždy Smluvními stranami potvrzená dílčí objednávka a kopie dodacího listu podepsaná oprávněnou o</w:t>
      </w:r>
      <w:r>
        <w:t>sobou Kupujícího či předávací protokol dle čl. 4. této Smlouvy.</w:t>
      </w:r>
    </w:p>
    <w:p w:rsidR="00755E58" w:rsidRDefault="009F2B3C">
      <w:pPr>
        <w:pStyle w:val="Zkladntext1"/>
        <w:numPr>
          <w:ilvl w:val="1"/>
          <w:numId w:val="1"/>
        </w:numPr>
        <w:shd w:val="clear" w:color="auto" w:fill="auto"/>
        <w:tabs>
          <w:tab w:val="left" w:pos="719"/>
        </w:tabs>
        <w:ind w:left="720" w:hanging="720"/>
      </w:pPr>
      <w:r>
        <w:t xml:space="preserve">Splatnost každé faktury činí 30 kalendářních dní ode dne jejího doručení Kupujícímu. Povinnost Kupujícího zaplatit dílčí část Kupní ceny je splněna odepsáním příslušné </w:t>
      </w:r>
      <w:r>
        <w:t>(fakturované) částky z účtu Kupujícího. Kupující neposkytuje zálohy. Platby budou probíhat bezhotovostním převodem na bankovní účet Prodávajícího uvedený na dané faktuře výhradně v Kč (CZK), rovněž veškeré cenové údaje na faktuře budou v této měně.</w:t>
      </w:r>
    </w:p>
    <w:p w:rsidR="00755E58" w:rsidRDefault="009F2B3C">
      <w:pPr>
        <w:pStyle w:val="Zkladntext1"/>
        <w:numPr>
          <w:ilvl w:val="1"/>
          <w:numId w:val="1"/>
        </w:numPr>
        <w:shd w:val="clear" w:color="auto" w:fill="auto"/>
        <w:tabs>
          <w:tab w:val="left" w:pos="720"/>
        </w:tabs>
        <w:ind w:left="720" w:hanging="720"/>
      </w:pPr>
      <w:r>
        <w:t>Každá f</w:t>
      </w:r>
      <w:r>
        <w:t>aktura bude obsahovat náležitosti daňového a účetního dokladu podle zákona č. 563/1991 Sb., o účetnictví, ve znění pozdějších předpisů, a zákona č. 235/2004 Sb., o dani z přidané hodnoty, ve znění pozdějších předpisů, (jedná se především o označení faktury</w:t>
      </w:r>
      <w:r>
        <w:t xml:space="preserve"> a její </w:t>
      </w:r>
      <w:r>
        <w:lastRenderedPageBreak/>
        <w:t>číslo, identifikační údaje Smluvních stran, předmět Smlouvy, bankovní spojení, fakturovanou částku bez/včetně DPH) a bude mít náležitosti obchodní listiny dle § 435 Občanského zákoníku.</w:t>
      </w:r>
    </w:p>
    <w:p w:rsidR="00755E58" w:rsidRDefault="009F2B3C">
      <w:pPr>
        <w:pStyle w:val="Zkladntext1"/>
        <w:numPr>
          <w:ilvl w:val="1"/>
          <w:numId w:val="1"/>
        </w:numPr>
        <w:shd w:val="clear" w:color="auto" w:fill="auto"/>
        <w:tabs>
          <w:tab w:val="left" w:pos="720"/>
        </w:tabs>
        <w:ind w:left="720" w:hanging="720"/>
      </w:pPr>
      <w:r>
        <w:t>Kupující je oprávněn vrátit jakoukoli fakturu do konce doby sp</w:t>
      </w:r>
      <w:r>
        <w:t>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w:t>
      </w:r>
      <w:r>
        <w:t>ry Kupujícímu. Kupující není v takovém případě v prodlení.</w:t>
      </w:r>
    </w:p>
    <w:p w:rsidR="00755E58" w:rsidRDefault="009F2B3C">
      <w:pPr>
        <w:pStyle w:val="Nadpis20"/>
        <w:keepNext/>
        <w:keepLines/>
        <w:numPr>
          <w:ilvl w:val="0"/>
          <w:numId w:val="1"/>
        </w:numPr>
        <w:shd w:val="clear" w:color="auto" w:fill="auto"/>
        <w:tabs>
          <w:tab w:val="left" w:pos="720"/>
        </w:tabs>
      </w:pPr>
      <w:bookmarkStart w:id="6" w:name="bookmark6"/>
      <w:r>
        <w:t>PŘEDÁNÍ A PŘEVZETÍ ZBOŽÍ, PŘECHOD VLASTNICTVÍ</w:t>
      </w:r>
      <w:bookmarkEnd w:id="6"/>
    </w:p>
    <w:p w:rsidR="00755E58" w:rsidRDefault="009F2B3C">
      <w:pPr>
        <w:pStyle w:val="Zkladntext1"/>
        <w:numPr>
          <w:ilvl w:val="1"/>
          <w:numId w:val="1"/>
        </w:numPr>
        <w:shd w:val="clear" w:color="auto" w:fill="auto"/>
        <w:tabs>
          <w:tab w:val="left" w:pos="720"/>
        </w:tabs>
        <w:ind w:left="720" w:hanging="720"/>
      </w:pPr>
      <w:r>
        <w:t>O každém dílčím předání a převzetí Zboží na základě dílčí objednávky dle této Smlouvy bude sepsán protokol podepsaný oběma Smluvními stranami. V případ</w:t>
      </w:r>
      <w:r>
        <w:t>ě zjištěných nedostatků bude v tomto protokolu uvedena i tato skutečnost s konkrétním vymezením zjištěných vad u dodaného Zboží včetně způsobu a termínu jejich řešení. Kupující je oprávněn protokol nepodepsat a Zboží nepřevzít, má-li pro to vážný důvod. Zb</w:t>
      </w:r>
      <w:r>
        <w:t>oží je vždy řádně předáno až podpisem předmětného protokolu oběma Smluvními stranami. V případě bezvadné dodávky je možné předmětný protokol nahradit dílčí objednávkou a kopií dodacího listu, které oprávněné osoby Smluvních stran potvrdí.</w:t>
      </w:r>
    </w:p>
    <w:p w:rsidR="00755E58" w:rsidRDefault="009F2B3C">
      <w:pPr>
        <w:pStyle w:val="Zkladntext1"/>
        <w:numPr>
          <w:ilvl w:val="1"/>
          <w:numId w:val="1"/>
        </w:numPr>
        <w:shd w:val="clear" w:color="auto" w:fill="auto"/>
        <w:tabs>
          <w:tab w:val="left" w:pos="720"/>
        </w:tabs>
        <w:ind w:left="720" w:hanging="720"/>
      </w:pPr>
      <w:r>
        <w:t xml:space="preserve">Vlastnické právo </w:t>
      </w:r>
      <w:r>
        <w:t>ke Zboží přechází z Prodávajícího na Kupujícího vždy okamžikem převzetí Zboží Kupujícím bez vad.</w:t>
      </w:r>
    </w:p>
    <w:p w:rsidR="00755E58" w:rsidRDefault="009F2B3C">
      <w:pPr>
        <w:pStyle w:val="Nadpis20"/>
        <w:keepNext/>
        <w:keepLines/>
        <w:numPr>
          <w:ilvl w:val="0"/>
          <w:numId w:val="1"/>
        </w:numPr>
        <w:shd w:val="clear" w:color="auto" w:fill="auto"/>
        <w:tabs>
          <w:tab w:val="left" w:pos="720"/>
        </w:tabs>
      </w:pPr>
      <w:bookmarkStart w:id="7" w:name="bookmark7"/>
      <w:r>
        <w:t>PRÁVA Z VAD, SANKCE A UKONČENÍ SMLOUVY</w:t>
      </w:r>
      <w:bookmarkEnd w:id="7"/>
    </w:p>
    <w:p w:rsidR="00755E58" w:rsidRDefault="009F2B3C">
      <w:pPr>
        <w:pStyle w:val="Zkladntext1"/>
        <w:shd w:val="clear" w:color="auto" w:fill="auto"/>
        <w:ind w:left="720" w:hanging="720"/>
      </w:pPr>
      <w:r>
        <w:t xml:space="preserve">5.1. Smlouva se uzavírá na dobu </w:t>
      </w:r>
      <w:r>
        <w:rPr>
          <w:b/>
          <w:bCs/>
        </w:rPr>
        <w:t xml:space="preserve">4 let </w:t>
      </w:r>
      <w:r>
        <w:t xml:space="preserve">od účinnosti Smlouvy </w:t>
      </w:r>
      <w:r>
        <w:rPr>
          <w:b/>
          <w:bCs/>
        </w:rPr>
        <w:t xml:space="preserve">nebo do vyčerpání částky </w:t>
      </w:r>
      <w:r>
        <w:t>uvedené v čl. 3 bodu 3.1 této Smlouv</w:t>
      </w:r>
      <w:r>
        <w:t>y.</w:t>
      </w:r>
    </w:p>
    <w:p w:rsidR="00755E58" w:rsidRDefault="009F2B3C">
      <w:pPr>
        <w:pStyle w:val="Zkladntext1"/>
        <w:numPr>
          <w:ilvl w:val="0"/>
          <w:numId w:val="4"/>
        </w:numPr>
        <w:shd w:val="clear" w:color="auto" w:fill="auto"/>
        <w:tabs>
          <w:tab w:val="left" w:pos="720"/>
        </w:tabs>
        <w:ind w:left="720" w:hanging="720"/>
      </w:pPr>
      <w:r>
        <w:t xml:space="preserve">Prodávající se zavazuje poskytnout Kupujícímu na Zboží záruku za jakost v délce </w:t>
      </w:r>
      <w:r>
        <w:rPr>
          <w:b/>
          <w:bCs/>
        </w:rPr>
        <w:t>24 měsíců</w:t>
      </w:r>
      <w:r>
        <w:t>, a to počínaje vždy dnem dílčího převzetí Zboží Kupujícím.</w:t>
      </w:r>
    </w:p>
    <w:p w:rsidR="00755E58" w:rsidRDefault="009F2B3C">
      <w:pPr>
        <w:pStyle w:val="Zkladntext1"/>
        <w:numPr>
          <w:ilvl w:val="0"/>
          <w:numId w:val="4"/>
        </w:numPr>
        <w:shd w:val="clear" w:color="auto" w:fill="auto"/>
        <w:tabs>
          <w:tab w:val="left" w:pos="720"/>
        </w:tabs>
        <w:ind w:left="720" w:hanging="720"/>
      </w:pPr>
      <w:r>
        <w:t>Vady musí Kupující uplatnit u Prodávajícího bez zbytečného odkladu poté, co se o nich dozví.</w:t>
      </w:r>
    </w:p>
    <w:p w:rsidR="00755E58" w:rsidRDefault="009F2B3C">
      <w:pPr>
        <w:pStyle w:val="Zkladntext1"/>
        <w:numPr>
          <w:ilvl w:val="0"/>
          <w:numId w:val="4"/>
        </w:numPr>
        <w:shd w:val="clear" w:color="auto" w:fill="auto"/>
        <w:tabs>
          <w:tab w:val="left" w:pos="720"/>
        </w:tabs>
        <w:ind w:left="720" w:hanging="720"/>
      </w:pPr>
      <w:r>
        <w:t>Zboží se Pr</w:t>
      </w:r>
      <w:r>
        <w:t>odávající zavazuje dodat nové, nepoužité a v originálním balení výrobce. V případě výskytu vady je Prodávající povinen zajistit nové dodání Zboží.</w:t>
      </w:r>
    </w:p>
    <w:p w:rsidR="00755E58" w:rsidRDefault="009F2B3C">
      <w:pPr>
        <w:pStyle w:val="Zkladntext1"/>
        <w:numPr>
          <w:ilvl w:val="0"/>
          <w:numId w:val="4"/>
        </w:numPr>
        <w:shd w:val="clear" w:color="auto" w:fill="auto"/>
        <w:tabs>
          <w:tab w:val="left" w:pos="720"/>
        </w:tabs>
        <w:ind w:left="720" w:hanging="720"/>
      </w:pPr>
      <w:r>
        <w:t>Kupující má právo na úhradu nutných nákladů, které mu vznikly v souvislosti s uplatněním práv z vad.</w:t>
      </w:r>
    </w:p>
    <w:p w:rsidR="00755E58" w:rsidRDefault="009F2B3C">
      <w:pPr>
        <w:pStyle w:val="Zkladntext1"/>
        <w:numPr>
          <w:ilvl w:val="0"/>
          <w:numId w:val="4"/>
        </w:numPr>
        <w:shd w:val="clear" w:color="auto" w:fill="auto"/>
        <w:tabs>
          <w:tab w:val="left" w:pos="720"/>
        </w:tabs>
        <w:ind w:left="720" w:hanging="720"/>
      </w:pPr>
      <w:r>
        <w:t>Je-li va</w:t>
      </w:r>
      <w:r>
        <w:t>dné plnění podstatným porušením této Smlouvy, má Kupující právo na odstranění vady dodáním nového Zboží bez vady nebo dodáním chybějícího Zboží, nebo odstoupení od této Smlouvy. Smluvní strany se dohodly, že za podstatné porušení Smlouvy bude považováno ze</w:t>
      </w:r>
      <w:r>
        <w:t>jména:</w:t>
      </w:r>
    </w:p>
    <w:p w:rsidR="00755E58" w:rsidRDefault="009F2B3C">
      <w:pPr>
        <w:pStyle w:val="Zkladntext1"/>
        <w:numPr>
          <w:ilvl w:val="0"/>
          <w:numId w:val="5"/>
        </w:numPr>
        <w:shd w:val="clear" w:color="auto" w:fill="auto"/>
        <w:tabs>
          <w:tab w:val="left" w:pos="1339"/>
        </w:tabs>
        <w:ind w:left="720"/>
      </w:pPr>
      <w:r>
        <w:t>nemožnost odstranění vady výměnou za nové Zboží;</w:t>
      </w:r>
    </w:p>
    <w:p w:rsidR="00755E58" w:rsidRDefault="009F2B3C">
      <w:pPr>
        <w:pStyle w:val="Zkladntext1"/>
        <w:numPr>
          <w:ilvl w:val="0"/>
          <w:numId w:val="5"/>
        </w:numPr>
        <w:shd w:val="clear" w:color="auto" w:fill="auto"/>
        <w:tabs>
          <w:tab w:val="left" w:pos="1339"/>
        </w:tabs>
        <w:ind w:left="720"/>
      </w:pPr>
      <w:r>
        <w:t>prodlení Prodávajícího s dílčím dodáním Zboží vždy o více než 7 kalendářních dnů;</w:t>
      </w:r>
    </w:p>
    <w:p w:rsidR="00755E58" w:rsidRDefault="009F2B3C">
      <w:pPr>
        <w:pStyle w:val="Zkladntext1"/>
        <w:numPr>
          <w:ilvl w:val="0"/>
          <w:numId w:val="5"/>
        </w:numPr>
        <w:shd w:val="clear" w:color="auto" w:fill="auto"/>
        <w:tabs>
          <w:tab w:val="left" w:pos="1339"/>
        </w:tabs>
        <w:spacing w:after="0"/>
        <w:ind w:left="720"/>
      </w:pPr>
      <w:r>
        <w:t>jestliže Prodávající ujistil Kupujícího, že Zboží má určité vlastnosti, zejména</w:t>
      </w:r>
    </w:p>
    <w:p w:rsidR="00755E58" w:rsidRDefault="009F2B3C">
      <w:pPr>
        <w:pStyle w:val="Zkladntext1"/>
        <w:shd w:val="clear" w:color="auto" w:fill="auto"/>
        <w:ind w:left="1420"/>
      </w:pPr>
      <w:r>
        <w:t xml:space="preserve">vlastnosti Kupujícím výslovně </w:t>
      </w:r>
      <w:r>
        <w:t>vymíněné, anebo že nemá žádné vady, a toto ujištění se následně ukáže nepravdivým.</w:t>
      </w:r>
    </w:p>
    <w:p w:rsidR="00755E58" w:rsidRDefault="009F2B3C">
      <w:pPr>
        <w:pStyle w:val="Zkladntext1"/>
        <w:numPr>
          <w:ilvl w:val="0"/>
          <w:numId w:val="4"/>
        </w:numPr>
        <w:shd w:val="clear" w:color="auto" w:fill="auto"/>
        <w:tabs>
          <w:tab w:val="left" w:pos="720"/>
        </w:tabs>
        <w:ind w:left="720" w:hanging="720"/>
      </w:pPr>
      <w:r>
        <w:t>Kupující je dále oprávněn odstoupit od Smlouvy, jestliže zjistí, že Prodávající:</w:t>
      </w:r>
    </w:p>
    <w:p w:rsidR="00755E58" w:rsidRDefault="009F2B3C">
      <w:pPr>
        <w:pStyle w:val="Zkladntext1"/>
        <w:shd w:val="clear" w:color="auto" w:fill="auto"/>
        <w:ind w:left="1420" w:hanging="700"/>
      </w:pPr>
      <w:r>
        <w:t>a) nabízel, dával, přijímal nebo zprostředkovával určité hodnoty s cílem ovlivnit chování ne</w:t>
      </w:r>
      <w:r>
        <w:t>bo jednání kohokoliv, ať již státního úředníka nebo někoho jiného, přímo nebo nepřímo, v zadávacím řízení nebo při provádění Smlouvy; nebo</w:t>
      </w:r>
    </w:p>
    <w:p w:rsidR="00755E58" w:rsidRDefault="009F2B3C">
      <w:pPr>
        <w:pStyle w:val="Zkladntext1"/>
        <w:shd w:val="clear" w:color="auto" w:fill="auto"/>
        <w:ind w:left="1420" w:hanging="700"/>
      </w:pPr>
      <w:r>
        <w:t>b) zkresloval jakékoliv skutečnosti za účelem ovlivnění zadávacího nebo provádění Smlouvy ke škodě Kupujícího, včetně</w:t>
      </w:r>
      <w:r>
        <w:t xml:space="preserve"> užití podvodných praktik k potlačení a snížení výhod volné a otevřené soutěže.</w:t>
      </w:r>
    </w:p>
    <w:p w:rsidR="00755E58" w:rsidRDefault="009F2B3C">
      <w:pPr>
        <w:pStyle w:val="Zkladntext1"/>
        <w:numPr>
          <w:ilvl w:val="0"/>
          <w:numId w:val="4"/>
        </w:numPr>
        <w:shd w:val="clear" w:color="auto" w:fill="auto"/>
        <w:tabs>
          <w:tab w:val="left" w:pos="720"/>
        </w:tabs>
        <w:ind w:left="720" w:hanging="720"/>
      </w:pPr>
      <w:r>
        <w:t>Prodávající může od této Smlouvy odstoupit, pokud:</w:t>
      </w:r>
    </w:p>
    <w:p w:rsidR="00755E58" w:rsidRDefault="009F2B3C">
      <w:pPr>
        <w:pStyle w:val="Zkladntext1"/>
        <w:shd w:val="clear" w:color="auto" w:fill="auto"/>
        <w:ind w:left="1420" w:hanging="700"/>
      </w:pPr>
      <w:r>
        <w:lastRenderedPageBreak/>
        <w:t>a) je Kupující v prodlení s úhradou faktury Prodávajícího za dílčí dodané Zboží déle než 60 kalendářních dnů ode dne jejího d</w:t>
      </w:r>
      <w:r>
        <w:t>oručení Kupujícímu; a zároveň</w:t>
      </w:r>
    </w:p>
    <w:p w:rsidR="00755E58" w:rsidRDefault="009F2B3C">
      <w:pPr>
        <w:pStyle w:val="Zkladntext1"/>
        <w:shd w:val="clear" w:color="auto" w:fill="auto"/>
        <w:ind w:left="1420" w:hanging="700"/>
      </w:pPr>
      <w:r>
        <w:t>b) byl Kupující na její neuhrazení písemně Prodávajícím upozorněn spolu s možným důsledkem odstoupení od této Smlouvy, a po tomto upozornění ji Kupující do 7 kalendářních dní neuhradil.</w:t>
      </w:r>
    </w:p>
    <w:p w:rsidR="00755E58" w:rsidRDefault="009F2B3C">
      <w:pPr>
        <w:pStyle w:val="Zkladntext1"/>
        <w:numPr>
          <w:ilvl w:val="0"/>
          <w:numId w:val="4"/>
        </w:numPr>
        <w:shd w:val="clear" w:color="auto" w:fill="auto"/>
        <w:tabs>
          <w:tab w:val="left" w:pos="720"/>
        </w:tabs>
        <w:ind w:left="720" w:hanging="720"/>
      </w:pPr>
      <w:r>
        <w:t>Odstoupení od Smlouvy musí být provedeno</w:t>
      </w:r>
      <w:r>
        <w:t xml:space="preserve"> v písemné formě. Odstoupením se závazek založený Smlouvou zrušuje od počátku. Účinky odstoupení nastávají okamžikem doručení odstoupení od Smlouvy Prodávajícímu. Odstoupení od Smlouvy se nedotýká práva na náhradu škody vzniklého z porušení smluvní povinno</w:t>
      </w:r>
      <w:r>
        <w:t>sti, práva na zaplacení smluvní pokuty a úroku z prodlení, pokud již dospěl ani ujednání o způsobu řešení sporů a volbě práva.</w:t>
      </w:r>
    </w:p>
    <w:p w:rsidR="00755E58" w:rsidRDefault="009F2B3C">
      <w:pPr>
        <w:pStyle w:val="Zkladntext1"/>
        <w:numPr>
          <w:ilvl w:val="0"/>
          <w:numId w:val="4"/>
        </w:numPr>
        <w:shd w:val="clear" w:color="auto" w:fill="auto"/>
        <w:tabs>
          <w:tab w:val="left" w:pos="720"/>
        </w:tabs>
        <w:ind w:left="720" w:hanging="720"/>
      </w:pPr>
      <w:r>
        <w:t>V případě odstoupení od této Smlouvy jsou si Smluvní strany povinny vrátit vše, co v souvislosti s plněním ze Smlouvy obdržely.</w:t>
      </w:r>
    </w:p>
    <w:p w:rsidR="00755E58" w:rsidRDefault="009F2B3C">
      <w:pPr>
        <w:pStyle w:val="Zkladntext1"/>
        <w:numPr>
          <w:ilvl w:val="0"/>
          <w:numId w:val="4"/>
        </w:numPr>
        <w:shd w:val="clear" w:color="auto" w:fill="auto"/>
        <w:tabs>
          <w:tab w:val="left" w:pos="720"/>
        </w:tabs>
        <w:ind w:left="720" w:hanging="720"/>
      </w:pPr>
      <w:r>
        <w:t>P</w:t>
      </w:r>
      <w:r>
        <w:t>ři nedodržení doby dodání Zboží dle dílčí objednávky či v případě prodlení s odstraněním vady již předané části Zboží je Prodávající povinen uhradit Kupujícímu smluvní pokutu ve výši 1 000,- Kč za každý i započatý den prodlení.</w:t>
      </w:r>
    </w:p>
    <w:p w:rsidR="00755E58" w:rsidRDefault="009F2B3C">
      <w:pPr>
        <w:pStyle w:val="Zkladntext1"/>
        <w:numPr>
          <w:ilvl w:val="0"/>
          <w:numId w:val="4"/>
        </w:numPr>
        <w:shd w:val="clear" w:color="auto" w:fill="auto"/>
        <w:tabs>
          <w:tab w:val="left" w:pos="720"/>
        </w:tabs>
        <w:ind w:left="720" w:hanging="720"/>
      </w:pPr>
      <w:r>
        <w:t>V případě porušení jakékoliv</w:t>
      </w:r>
      <w:r>
        <w:t xml:space="preserve"> další povinnosti Prodávajícího vyplývající z této Smlouvy se stanovuje pokuta ve výši 1 000,- Kč za každé porušení, popř. každý den prodlení s plněním této povinnosti či každý den trvání závadného stavu dle jeho povahy.</w:t>
      </w:r>
    </w:p>
    <w:p w:rsidR="00755E58" w:rsidRDefault="009F2B3C">
      <w:pPr>
        <w:pStyle w:val="Zkladntext1"/>
        <w:numPr>
          <w:ilvl w:val="0"/>
          <w:numId w:val="4"/>
        </w:numPr>
        <w:shd w:val="clear" w:color="auto" w:fill="auto"/>
        <w:tabs>
          <w:tab w:val="left" w:pos="720"/>
        </w:tabs>
        <w:ind w:left="720" w:hanging="720"/>
      </w:pPr>
      <w:r>
        <w:t>Smluvní pokuta je splatná do 30 kal</w:t>
      </w:r>
      <w:r>
        <w:t>endářních dnů ode dne doručení výzvy k jejímu zaplacení Prodávajícímu. Dnem splatnosti se rozumí den připsání příslušné částky na účet Kupujícího.</w:t>
      </w:r>
    </w:p>
    <w:p w:rsidR="00755E58" w:rsidRDefault="009F2B3C">
      <w:pPr>
        <w:pStyle w:val="Zkladntext1"/>
        <w:numPr>
          <w:ilvl w:val="0"/>
          <w:numId w:val="4"/>
        </w:numPr>
        <w:shd w:val="clear" w:color="auto" w:fill="auto"/>
        <w:tabs>
          <w:tab w:val="left" w:pos="720"/>
        </w:tabs>
        <w:ind w:left="720" w:hanging="720"/>
      </w:pPr>
      <w:r>
        <w:t>Uplatněním práv z vad či uplatněním smluvních pokut není dotčeno právo na náhradu újmy v její plné výši.</w:t>
      </w:r>
    </w:p>
    <w:p w:rsidR="00755E58" w:rsidRDefault="009F2B3C">
      <w:pPr>
        <w:pStyle w:val="Zkladntext1"/>
        <w:numPr>
          <w:ilvl w:val="0"/>
          <w:numId w:val="4"/>
        </w:numPr>
        <w:shd w:val="clear" w:color="auto" w:fill="auto"/>
        <w:tabs>
          <w:tab w:val="left" w:pos="720"/>
        </w:tabs>
        <w:ind w:left="720" w:hanging="720"/>
      </w:pPr>
      <w:r>
        <w:t>Kupu</w:t>
      </w:r>
      <w:r>
        <w:t>jící je dále oprávněn vypovědět tuto Smlouvu bez udání důvodu. Výpověď této Smlouvy musí být Kupujícím učiněna písemně a doručena Prodávajícímu, přičemž výpovědní doba v délce 2 měsíců počíná běžet dnem následujícím po dni doručení písemné výpovědi Prodáva</w:t>
      </w:r>
      <w:r>
        <w:t>jícímu.</w:t>
      </w:r>
    </w:p>
    <w:p w:rsidR="00755E58" w:rsidRDefault="009F2B3C">
      <w:pPr>
        <w:pStyle w:val="Nadpis20"/>
        <w:keepNext/>
        <w:keepLines/>
        <w:numPr>
          <w:ilvl w:val="0"/>
          <w:numId w:val="1"/>
        </w:numPr>
        <w:shd w:val="clear" w:color="auto" w:fill="auto"/>
        <w:tabs>
          <w:tab w:val="left" w:pos="720"/>
        </w:tabs>
      </w:pPr>
      <w:bookmarkStart w:id="8" w:name="bookmark8"/>
      <w:r>
        <w:t>ZPRACOVÁNÍ OSOBNÍCH ÚDAJŮ</w:t>
      </w:r>
      <w:bookmarkEnd w:id="8"/>
    </w:p>
    <w:p w:rsidR="00755E58" w:rsidRDefault="009F2B3C">
      <w:pPr>
        <w:pStyle w:val="Zkladntext1"/>
        <w:shd w:val="clear" w:color="auto" w:fill="auto"/>
        <w:ind w:left="720" w:hanging="720"/>
        <w:jc w:val="left"/>
      </w:pPr>
      <w:r>
        <w:t xml:space="preserve">6.1 Prodávající je oprávněn zpracovávat osobní údaje Kupujícího výhradně v souvislosti s realizací předmětu plnění. Prodávající jakožto správce osobních údajů bude shromažďovat a zpracovávat osobní údaje v rozsahu: </w:t>
      </w:r>
      <w:r>
        <w:t>jméno a příjmení, titul, datum narození, adresa bydliště, e-mail, telefonní číslo. Osobní údaje jsou zpracovávány pouze za účelem plnění povinností této Smlouvy, tedy zejména za účelem identifikačních údajů na Kartách apod. Po ukončení plnění předá Prodáva</w:t>
      </w:r>
      <w:r>
        <w:t>jící veškeré osobní údaje zpět Kupujícímu.</w:t>
      </w:r>
    </w:p>
    <w:p w:rsidR="00755E58" w:rsidRDefault="009F2B3C">
      <w:pPr>
        <w:pStyle w:val="Zkladntext1"/>
        <w:shd w:val="clear" w:color="auto" w:fill="auto"/>
        <w:ind w:left="720" w:hanging="720"/>
      </w:pPr>
      <w:r>
        <w:t>6.2 Prodávající je povinen zpracovávat a chránit osobní údaje v souladu se zákonem o ochraně osobních údajů a s Nařízením Evropského parlamentu a Rady (EU) 2016/679 ze dne 27. dubna 2016 o ochraně fyzických osob v</w:t>
      </w:r>
      <w:r>
        <w:t xml:space="preserve"> souvislosti se zpracováním osobních údajů a o volném</w:t>
      </w:r>
    </w:p>
    <w:p w:rsidR="00755E58" w:rsidRDefault="009F2B3C">
      <w:pPr>
        <w:pStyle w:val="Zkladntext1"/>
        <w:shd w:val="clear" w:color="auto" w:fill="auto"/>
        <w:ind w:left="700" w:firstLine="20"/>
      </w:pPr>
      <w:r>
        <w:t>pohybu těchto údajů a o zrušení směrnice 95/46/</w:t>
      </w:r>
      <w:proofErr w:type="gramStart"/>
      <w:r>
        <w:t>ES - obecné</w:t>
      </w:r>
      <w:proofErr w:type="gramEnd"/>
      <w:r>
        <w:t xml:space="preserve"> nařízení o ochraně osobních údajů (dále jen „GDPR“), a to zejména takto:</w:t>
      </w:r>
    </w:p>
    <w:p w:rsidR="00755E58" w:rsidRDefault="009F2B3C">
      <w:pPr>
        <w:pStyle w:val="Zkladntext1"/>
        <w:shd w:val="clear" w:color="auto" w:fill="auto"/>
        <w:spacing w:after="0"/>
        <w:ind w:left="1420" w:hanging="700"/>
      </w:pPr>
      <w:r>
        <w:t>a) Prodávající se zavazuje přijmout všechna bezpečnostní, technická, o</w:t>
      </w:r>
      <w:r>
        <w:t>rganizační a jiná opatření s přihlédnutím ke stavu techniky, povaze zpracování, rozsahu zpracování, kontextu zpracování a účelům zpracování k zabránění jakéhokoli narušení</w:t>
      </w:r>
    </w:p>
    <w:p w:rsidR="00755E58" w:rsidRDefault="009F2B3C">
      <w:pPr>
        <w:pStyle w:val="Zkladntext1"/>
        <w:shd w:val="clear" w:color="auto" w:fill="auto"/>
        <w:ind w:left="1420"/>
      </w:pPr>
      <w:r>
        <w:t>poskytnutých osobních údajů,</w:t>
      </w:r>
    </w:p>
    <w:p w:rsidR="00755E58" w:rsidRDefault="009F2B3C">
      <w:pPr>
        <w:pStyle w:val="Zkladntext1"/>
        <w:shd w:val="clear" w:color="auto" w:fill="auto"/>
        <w:ind w:left="1420" w:hanging="700"/>
        <w:jc w:val="left"/>
      </w:pPr>
      <w:r>
        <w:t>b) nezapojit do zpracování žádné další osoby bez předch</w:t>
      </w:r>
      <w:r>
        <w:t>ozího písemného souhlasu druhé strany,</w:t>
      </w:r>
    </w:p>
    <w:p w:rsidR="00755E58" w:rsidRDefault="009F2B3C">
      <w:pPr>
        <w:pStyle w:val="Zkladntext1"/>
        <w:numPr>
          <w:ilvl w:val="0"/>
          <w:numId w:val="2"/>
        </w:numPr>
        <w:shd w:val="clear" w:color="auto" w:fill="auto"/>
        <w:tabs>
          <w:tab w:val="left" w:pos="1371"/>
        </w:tabs>
        <w:spacing w:after="0"/>
        <w:ind w:left="1420" w:hanging="700"/>
      </w:pPr>
      <w:r>
        <w:t>zpracovávat osobní údaje pouze pro plnění smlouvy (vč. předání údajů do třetích zemí</w:t>
      </w:r>
    </w:p>
    <w:p w:rsidR="00755E58" w:rsidRDefault="009F2B3C">
      <w:pPr>
        <w:pStyle w:val="Zkladntext1"/>
        <w:shd w:val="clear" w:color="auto" w:fill="auto"/>
        <w:ind w:left="1420"/>
        <w:jc w:val="left"/>
      </w:pPr>
      <w:r>
        <w:t xml:space="preserve">a mezinárodním organizacím); výjimkou jsou pouze případy, kdy jsou určité </w:t>
      </w:r>
      <w:r>
        <w:lastRenderedPageBreak/>
        <w:t>povinnosti uloženy přímo právním předpisem,</w:t>
      </w:r>
    </w:p>
    <w:p w:rsidR="00755E58" w:rsidRDefault="009F2B3C">
      <w:pPr>
        <w:pStyle w:val="Zkladntext1"/>
        <w:numPr>
          <w:ilvl w:val="0"/>
          <w:numId w:val="2"/>
        </w:numPr>
        <w:shd w:val="clear" w:color="auto" w:fill="auto"/>
        <w:tabs>
          <w:tab w:val="left" w:pos="1371"/>
        </w:tabs>
        <w:spacing w:after="0"/>
        <w:ind w:left="1420" w:hanging="700"/>
      </w:pPr>
      <w:r>
        <w:t>zajistit, aby se osoby oprávněné zpracovávat osobní údaje byly zavázány</w:t>
      </w:r>
    </w:p>
    <w:p w:rsidR="00755E58" w:rsidRDefault="009F2B3C">
      <w:pPr>
        <w:pStyle w:val="Zkladntext1"/>
        <w:shd w:val="clear" w:color="auto" w:fill="auto"/>
        <w:ind w:left="1420"/>
      </w:pPr>
      <w:r>
        <w:t>k mlčenlivosti nebo aby se na ně vztahovala zákonná povinnost mlčenlivosti,</w:t>
      </w:r>
    </w:p>
    <w:p w:rsidR="00755E58" w:rsidRDefault="009F2B3C">
      <w:pPr>
        <w:pStyle w:val="Zkladntext1"/>
        <w:numPr>
          <w:ilvl w:val="0"/>
          <w:numId w:val="2"/>
        </w:numPr>
        <w:shd w:val="clear" w:color="auto" w:fill="auto"/>
        <w:tabs>
          <w:tab w:val="left" w:pos="1371"/>
        </w:tabs>
        <w:spacing w:after="0"/>
        <w:ind w:left="1420" w:hanging="700"/>
      </w:pPr>
      <w:r>
        <w:t>zajistit, že bude bez zbytečného odkladu nápomocen při plnění povinnosti reagovat na</w:t>
      </w:r>
    </w:p>
    <w:p w:rsidR="00755E58" w:rsidRDefault="009F2B3C">
      <w:pPr>
        <w:pStyle w:val="Zkladntext1"/>
        <w:shd w:val="clear" w:color="auto" w:fill="auto"/>
        <w:ind w:left="1420"/>
      </w:pPr>
      <w:r>
        <w:t>žádosti o výkon práv su</w:t>
      </w:r>
      <w:r>
        <w:t xml:space="preserve">bjektů údajů, povinnosti ohlašovat případy porušení zabezpečení osobních údajů dozorovému úřadu dle čl. 33 nařízení GDPR, povinnosti oznamovat případy porušení zabezpečení osobních údajů subjektu údajů dle čl. 34 nařízení </w:t>
      </w:r>
      <w:proofErr w:type="spellStart"/>
      <w:r>
        <w:t>GDPR,povinnosti</w:t>
      </w:r>
      <w:proofErr w:type="spellEnd"/>
      <w:r>
        <w:t xml:space="preserve"> posoudit vliv na o</w:t>
      </w:r>
      <w:r>
        <w:t>chranu osobních údajů dle čl. 35 nařízení GDPR a povinnosti provádět předchozí konzultace dle čl. 36 nařízení GDPR, a že za tímto účelem zajistí nebo přijme vhodná technická a organizační opatření, o kterých ihned informuje druhou stranu,</w:t>
      </w:r>
    </w:p>
    <w:p w:rsidR="00755E58" w:rsidRDefault="009F2B3C">
      <w:pPr>
        <w:pStyle w:val="Zkladntext1"/>
        <w:numPr>
          <w:ilvl w:val="0"/>
          <w:numId w:val="2"/>
        </w:numPr>
        <w:shd w:val="clear" w:color="auto" w:fill="auto"/>
        <w:tabs>
          <w:tab w:val="left" w:pos="1371"/>
        </w:tabs>
        <w:spacing w:after="0"/>
        <w:ind w:left="1420" w:hanging="700"/>
      </w:pPr>
      <w:r>
        <w:t>po ukončení smlou</w:t>
      </w:r>
      <w:r>
        <w:t>vy řádně naložit se zpracovávanými osobními údaji, např. že</w:t>
      </w:r>
    </w:p>
    <w:p w:rsidR="00755E58" w:rsidRDefault="009F2B3C">
      <w:pPr>
        <w:pStyle w:val="Zkladntext1"/>
        <w:shd w:val="clear" w:color="auto" w:fill="auto"/>
        <w:ind w:left="1420"/>
        <w:jc w:val="left"/>
      </w:pPr>
      <w:r>
        <w:t>všechny osobní údaje vymaže, nebo je vrátí druhé straně a vymaže existující kopie apod.,</w:t>
      </w:r>
    </w:p>
    <w:p w:rsidR="00755E58" w:rsidRDefault="009F2B3C">
      <w:pPr>
        <w:pStyle w:val="Zkladntext1"/>
        <w:numPr>
          <w:ilvl w:val="0"/>
          <w:numId w:val="2"/>
        </w:numPr>
        <w:shd w:val="clear" w:color="auto" w:fill="auto"/>
        <w:tabs>
          <w:tab w:val="left" w:pos="1371"/>
        </w:tabs>
        <w:spacing w:after="0"/>
        <w:ind w:left="1420" w:hanging="700"/>
      </w:pPr>
      <w:r>
        <w:t>poskytnout druhé straně veškeré informace potřebné k doložení toho, že byly splněny</w:t>
      </w:r>
    </w:p>
    <w:p w:rsidR="00755E58" w:rsidRDefault="009F2B3C">
      <w:pPr>
        <w:pStyle w:val="Zkladntext1"/>
        <w:shd w:val="clear" w:color="auto" w:fill="auto"/>
        <w:ind w:left="1420"/>
        <w:jc w:val="left"/>
      </w:pPr>
      <w:r>
        <w:t>povinnosti stanovené na</w:t>
      </w:r>
      <w:r>
        <w:t>řízením GDPR,</w:t>
      </w:r>
    </w:p>
    <w:p w:rsidR="00755E58" w:rsidRDefault="009F2B3C">
      <w:pPr>
        <w:pStyle w:val="Zkladntext1"/>
        <w:numPr>
          <w:ilvl w:val="0"/>
          <w:numId w:val="2"/>
        </w:numPr>
        <w:shd w:val="clear" w:color="auto" w:fill="auto"/>
        <w:tabs>
          <w:tab w:val="left" w:pos="1371"/>
        </w:tabs>
        <w:ind w:left="1420" w:hanging="700"/>
        <w:jc w:val="left"/>
      </w:pPr>
      <w:r>
        <w:t>umožnit kontrolu, audit či inspekci prováděné příslušným orgánem dle právních předpisů,</w:t>
      </w:r>
    </w:p>
    <w:p w:rsidR="00755E58" w:rsidRDefault="009F2B3C">
      <w:pPr>
        <w:pStyle w:val="Zkladntext1"/>
        <w:numPr>
          <w:ilvl w:val="0"/>
          <w:numId w:val="2"/>
        </w:numPr>
        <w:shd w:val="clear" w:color="auto" w:fill="auto"/>
        <w:tabs>
          <w:tab w:val="left" w:pos="1371"/>
        </w:tabs>
        <w:ind w:left="1420" w:hanging="700"/>
        <w:jc w:val="left"/>
      </w:pPr>
      <w:r>
        <w:t>poskytnout bez zbytečného odkladu součinnost potřebnou pro plnění zákonných povinností spojených s ochranou osobních údajů a jejich zpracováním,</w:t>
      </w:r>
    </w:p>
    <w:p w:rsidR="00755E58" w:rsidRDefault="009F2B3C">
      <w:pPr>
        <w:pStyle w:val="Zkladntext1"/>
        <w:numPr>
          <w:ilvl w:val="0"/>
          <w:numId w:val="2"/>
        </w:numPr>
        <w:shd w:val="clear" w:color="auto" w:fill="auto"/>
        <w:tabs>
          <w:tab w:val="left" w:pos="1371"/>
        </w:tabs>
        <w:ind w:left="1420" w:hanging="700"/>
      </w:pPr>
      <w:r>
        <w:t>poskytnut</w:t>
      </w:r>
      <w:r>
        <w:t>é osobní údaje chránit v souladu s právními předpisy,</w:t>
      </w:r>
    </w:p>
    <w:p w:rsidR="00755E58" w:rsidRDefault="009F2B3C">
      <w:pPr>
        <w:pStyle w:val="Zkladntext1"/>
        <w:numPr>
          <w:ilvl w:val="0"/>
          <w:numId w:val="2"/>
        </w:numPr>
        <w:shd w:val="clear" w:color="auto" w:fill="auto"/>
        <w:tabs>
          <w:tab w:val="left" w:pos="1371"/>
        </w:tabs>
        <w:spacing w:after="0"/>
        <w:ind w:left="1420" w:hanging="700"/>
      </w:pPr>
      <w:r>
        <w:t>zachovávat mlčenlivost o skutečnostech a informacích získaných při manipulaci s daty</w:t>
      </w:r>
    </w:p>
    <w:p w:rsidR="00755E58" w:rsidRDefault="009F2B3C">
      <w:pPr>
        <w:pStyle w:val="Zkladntext1"/>
        <w:shd w:val="clear" w:color="auto" w:fill="auto"/>
        <w:ind w:left="1420"/>
        <w:jc w:val="left"/>
      </w:pPr>
      <w:r>
        <w:t>objednatele.</w:t>
      </w:r>
    </w:p>
    <w:p w:rsidR="00755E58" w:rsidRDefault="009F2B3C">
      <w:pPr>
        <w:pStyle w:val="Zkladntext1"/>
        <w:numPr>
          <w:ilvl w:val="0"/>
          <w:numId w:val="6"/>
        </w:numPr>
        <w:shd w:val="clear" w:color="auto" w:fill="auto"/>
        <w:tabs>
          <w:tab w:val="left" w:pos="662"/>
        </w:tabs>
        <w:spacing w:after="0"/>
        <w:ind w:left="700" w:hanging="700"/>
      </w:pPr>
      <w:r>
        <w:t>Prodávající se zavazuje plnit vůči subjektům osobních údajů plnou informační povinnost dle</w:t>
      </w:r>
    </w:p>
    <w:p w:rsidR="00755E58" w:rsidRDefault="009F2B3C">
      <w:pPr>
        <w:pStyle w:val="Zkladntext1"/>
        <w:shd w:val="clear" w:color="auto" w:fill="auto"/>
        <w:ind w:left="1420" w:hanging="700"/>
      </w:pPr>
      <w:r>
        <w:t>GDPR.</w:t>
      </w:r>
    </w:p>
    <w:p w:rsidR="00755E58" w:rsidRDefault="009F2B3C">
      <w:pPr>
        <w:pStyle w:val="Zkladntext1"/>
        <w:numPr>
          <w:ilvl w:val="0"/>
          <w:numId w:val="6"/>
        </w:numPr>
        <w:shd w:val="clear" w:color="auto" w:fill="auto"/>
        <w:tabs>
          <w:tab w:val="left" w:pos="662"/>
        </w:tabs>
        <w:spacing w:after="0"/>
        <w:ind w:left="700" w:hanging="700"/>
      </w:pPr>
      <w:r>
        <w:t>Kupující i Prodávající jsou oba v pozici správce osobních údajů povinni řídit se v oblasti</w:t>
      </w:r>
    </w:p>
    <w:p w:rsidR="00755E58" w:rsidRDefault="009F2B3C">
      <w:pPr>
        <w:pStyle w:val="Zkladntext1"/>
        <w:shd w:val="clear" w:color="auto" w:fill="auto"/>
        <w:spacing w:after="0"/>
        <w:ind w:left="700" w:right="220" w:firstLine="20"/>
      </w:pPr>
      <w:r>
        <w:t>zpracovávání osobních údajů veškerými relevantními povinnostmi dle GDPR a dle zákona o ochraně osobních údajů. V případě potřeby upravit vzájemné vztahy, zejména v p</w:t>
      </w:r>
      <w:r>
        <w:t>řípadě</w:t>
      </w:r>
    </w:p>
    <w:p w:rsidR="00755E58" w:rsidRDefault="009F2B3C">
      <w:pPr>
        <w:pStyle w:val="Zkladntext1"/>
        <w:shd w:val="clear" w:color="auto" w:fill="auto"/>
        <w:ind w:left="700" w:firstLine="20"/>
      </w:pPr>
      <w:r>
        <w:t>potřeby uzavřít smlouvu o zpracování osobních údajů, se strany zavazují tuto bez zbytečného odkladu uzavřít ve znění dle úprav práv osobních údajů dle GDPR.</w:t>
      </w:r>
    </w:p>
    <w:p w:rsidR="00755E58" w:rsidRDefault="009F2B3C">
      <w:pPr>
        <w:pStyle w:val="Nadpis20"/>
        <w:keepNext/>
        <w:keepLines/>
        <w:numPr>
          <w:ilvl w:val="0"/>
          <w:numId w:val="1"/>
        </w:numPr>
        <w:shd w:val="clear" w:color="auto" w:fill="auto"/>
        <w:tabs>
          <w:tab w:val="left" w:pos="662"/>
        </w:tabs>
        <w:ind w:left="700" w:hanging="700"/>
      </w:pPr>
      <w:bookmarkStart w:id="9" w:name="bookmark9"/>
      <w:r>
        <w:t>ZÁVĚREČNÁ USTANOVENÍ</w:t>
      </w:r>
      <w:bookmarkEnd w:id="9"/>
    </w:p>
    <w:p w:rsidR="00755E58" w:rsidRDefault="009F2B3C">
      <w:pPr>
        <w:pStyle w:val="Zkladntext1"/>
        <w:shd w:val="clear" w:color="auto" w:fill="auto"/>
        <w:ind w:left="700" w:hanging="700"/>
      </w:pPr>
      <w:r>
        <w:t xml:space="preserve">7.1. Tato Smlouva a práva a povinnosti z ní vyplývající se řídí českým </w:t>
      </w:r>
      <w:r>
        <w:t>právem. Práva a povinnosti Smluvních stran, pokud nejsou upraveny touto Smlouvou, se řídí Občanským zákoníkem a předpisy souvisejícími.</w:t>
      </w:r>
    </w:p>
    <w:p w:rsidR="00755E58" w:rsidRDefault="009F2B3C">
      <w:pPr>
        <w:pStyle w:val="Zkladntext1"/>
        <w:numPr>
          <w:ilvl w:val="0"/>
          <w:numId w:val="7"/>
        </w:numPr>
        <w:shd w:val="clear" w:color="auto" w:fill="auto"/>
        <w:tabs>
          <w:tab w:val="left" w:pos="718"/>
        </w:tabs>
        <w:ind w:left="720" w:hanging="720"/>
      </w:pPr>
      <w:r>
        <w:t xml:space="preserve">Veškeré případné spory vzniklé mezi Smluvními stranami na základě nebo v souvislosti s touto Smlouvou budou </w:t>
      </w:r>
      <w:r>
        <w:t>primárně řešeny jednáním Smluvních stran. V případě, že tyto spory nebudou v přiměřené době vyřešeny, budou k jejich projednání a rozhodnutí příslušné soudy České republiky.</w:t>
      </w:r>
    </w:p>
    <w:p w:rsidR="00755E58" w:rsidRDefault="009F2B3C">
      <w:pPr>
        <w:pStyle w:val="Zkladntext1"/>
        <w:numPr>
          <w:ilvl w:val="0"/>
          <w:numId w:val="7"/>
        </w:numPr>
        <w:shd w:val="clear" w:color="auto" w:fill="auto"/>
        <w:tabs>
          <w:tab w:val="left" w:pos="718"/>
        </w:tabs>
        <w:ind w:left="720" w:hanging="720"/>
      </w:pPr>
      <w:r>
        <w:t>Prodávající se zavazuje k součinnosti při výkonu finanční kontroly dle § 2 písm. e</w:t>
      </w:r>
      <w:r>
        <w:t>) zákona č. 320/2001 Sb., o finanční kontrole ve veřejné správě a o změně některých zákonů (zákon o finanční kontrole), ve znění pozdějších předpisů. Prodávající se dále zavazuje umožnit všem oprávněným subjektům provést kontrolu dokladů souvisejících s pl</w:t>
      </w:r>
      <w:r>
        <w:t>něním Veřejné zakázky, a to po dobu 10 let určenou k jejich archivaci v souladu s příslušnými právními předpisy včetně povinností vyplývajících ze ZZVZ, zejména k poskytnutí informací, jejichž zveřejnění ukládá § 219 ZZVZ. Tyto povinnosti trvají i po ukonč</w:t>
      </w:r>
      <w:r>
        <w:t>ení této Smlouvy.</w:t>
      </w:r>
    </w:p>
    <w:p w:rsidR="00755E58" w:rsidRDefault="009F2B3C">
      <w:pPr>
        <w:pStyle w:val="Zkladntext1"/>
        <w:numPr>
          <w:ilvl w:val="0"/>
          <w:numId w:val="7"/>
        </w:numPr>
        <w:shd w:val="clear" w:color="auto" w:fill="auto"/>
        <w:tabs>
          <w:tab w:val="left" w:pos="718"/>
        </w:tabs>
        <w:ind w:left="720" w:hanging="720"/>
      </w:pPr>
      <w:r>
        <w:t xml:space="preserve">Prodávající, souhlasí s tím, aby Kupující po dobu trvání této Smlouvy zpracovával jeho osobní </w:t>
      </w:r>
      <w:r>
        <w:lastRenderedPageBreak/>
        <w:t>údaje uvedené v této Smlouvě a údaje o této Smlouvě pro účely archivace, či případné kontrolní činnosti nebo pro účely vyplývající z právních př</w:t>
      </w:r>
      <w:r>
        <w:t>edpisů. Dále svým podpisem uděluje souhlas Kupujícímu ke zpracování jeho osobních údajů ve výše uvedeném rozsahu a pro výše uvedené účely, a to po dobu nezbytně nutnou.</w:t>
      </w:r>
    </w:p>
    <w:p w:rsidR="00755E58" w:rsidRDefault="009F2B3C">
      <w:pPr>
        <w:pStyle w:val="Zkladntext1"/>
        <w:numPr>
          <w:ilvl w:val="0"/>
          <w:numId w:val="7"/>
        </w:numPr>
        <w:shd w:val="clear" w:color="auto" w:fill="auto"/>
        <w:tabs>
          <w:tab w:val="left" w:pos="718"/>
        </w:tabs>
        <w:ind w:left="720" w:hanging="720"/>
      </w:pPr>
      <w:r>
        <w:t xml:space="preserve">Prodávající bezvýhradně souhlasí se zveřejněním celého znění Smlouvy včetně </w:t>
      </w:r>
      <w:r>
        <w:t>cenových údajů a relevantních metadat v souladu s příslušnými právními předpisy.</w:t>
      </w:r>
    </w:p>
    <w:p w:rsidR="00755E58" w:rsidRDefault="009F2B3C">
      <w:pPr>
        <w:pStyle w:val="Zkladntext1"/>
        <w:numPr>
          <w:ilvl w:val="0"/>
          <w:numId w:val="7"/>
        </w:numPr>
        <w:shd w:val="clear" w:color="auto" w:fill="auto"/>
        <w:tabs>
          <w:tab w:val="left" w:pos="718"/>
        </w:tabs>
        <w:ind w:left="720" w:hanging="720"/>
      </w:pPr>
      <w:r>
        <w:t>Tato Smlouva může být měněna nebo doplňována pouze formou písemných vzestupně číslovaných dodatků podepsaných oběma Smluvními stranami. Ke změnám či doplnění neprovedeným píse</w:t>
      </w:r>
      <w:r>
        <w:t>mnou formou se nepřihlíží.</w:t>
      </w:r>
    </w:p>
    <w:p w:rsidR="00755E58" w:rsidRDefault="009F2B3C">
      <w:pPr>
        <w:pStyle w:val="Zkladntext1"/>
        <w:numPr>
          <w:ilvl w:val="0"/>
          <w:numId w:val="7"/>
        </w:numPr>
        <w:shd w:val="clear" w:color="auto" w:fill="auto"/>
        <w:tabs>
          <w:tab w:val="left" w:pos="718"/>
        </w:tabs>
        <w:ind w:left="720" w:hanging="720"/>
      </w:pPr>
      <w:r>
        <w:t>V případě, že některé ustanovení této Smlouvy je nebo se stane v budoucnu neplatným, neúčinným či nevymahatelným nebo bude-li takovým shledáno příslušným orgánem, zůstávají ostatní ustanovení této Smlouvy v platnosti a účinnosti,</w:t>
      </w:r>
      <w:r>
        <w:t xml:space="preserve"> pokud z povahy takového ustanovení nebo z jeho obsahu anebo z okolností, za nichž byla tato Smlouva uzavřena, nevyplývá, že jej nelze oddělit od ostatního obsahu této Smlouvy. Smluvní strany se zavazují bezodkladně nahradit neplatné, neúčinné nebo nevymah</w:t>
      </w:r>
      <w:r>
        <w:t>atelné ustanovení této Smlouvy ustanovením jiným, které svým obsahem a smyslem odpovídá nejlépe ustanovení původnímu a této Smlouvě jako celku.</w:t>
      </w:r>
    </w:p>
    <w:p w:rsidR="00755E58" w:rsidRDefault="009F2B3C">
      <w:pPr>
        <w:pStyle w:val="Zkladntext1"/>
        <w:numPr>
          <w:ilvl w:val="0"/>
          <w:numId w:val="7"/>
        </w:numPr>
        <w:shd w:val="clear" w:color="auto" w:fill="auto"/>
        <w:tabs>
          <w:tab w:val="left" w:pos="718"/>
        </w:tabs>
        <w:ind w:left="720" w:hanging="720"/>
      </w:pPr>
      <w:r>
        <w:t>Smluvní strany na sebe přebírají nebezpečí změny okolností v souvislosti s právy a povinnostmi Smluvních stran v</w:t>
      </w:r>
      <w:r>
        <w:t>zniklými na základě této Smlouvy. Smluvní strany vylučují uplatnění ustanovení § 1765 odst. 1 a § 1766 Občanského zákoníku na svůj smluvní vztah založený touto Smlouvou.</w:t>
      </w:r>
    </w:p>
    <w:p w:rsidR="00755E58" w:rsidRDefault="009F2B3C">
      <w:pPr>
        <w:pStyle w:val="Zkladntext1"/>
        <w:numPr>
          <w:ilvl w:val="0"/>
          <w:numId w:val="7"/>
        </w:numPr>
        <w:shd w:val="clear" w:color="auto" w:fill="auto"/>
        <w:tabs>
          <w:tab w:val="left" w:pos="718"/>
        </w:tabs>
        <w:ind w:left="720" w:hanging="720"/>
      </w:pPr>
      <w:r>
        <w:t>Tato Smlouva nabývá platnosti dnem jejího podpisu oběma Smluvními stranami a účinnosti</w:t>
      </w:r>
      <w:r>
        <w:t xml:space="preserve"> dnem jejího uveřejnění v Informačním systému Registr smluv (dále jen „</w:t>
      </w:r>
      <w:r>
        <w:rPr>
          <w:b/>
          <w:bCs/>
        </w:rPr>
        <w:t>ISRS</w:t>
      </w:r>
      <w:r>
        <w:t>“) dle podmínek stanovených zejména zákonem č. 340/2015 Sb., o zvláštních podmínkách účinnosti některých smluv, uveřejňování těchto smluv a o registru smluv (zákon o registru smluv)</w:t>
      </w:r>
      <w:r>
        <w:t>, ve znění pozdějších předpisů. Uveřejnění této Smlouvy v ISRS provede Objednatel.</w:t>
      </w:r>
    </w:p>
    <w:p w:rsidR="00755E58" w:rsidRDefault="009F2B3C">
      <w:pPr>
        <w:pStyle w:val="Zkladntext1"/>
        <w:numPr>
          <w:ilvl w:val="0"/>
          <w:numId w:val="7"/>
        </w:numPr>
        <w:shd w:val="clear" w:color="auto" w:fill="auto"/>
        <w:tabs>
          <w:tab w:val="left" w:pos="718"/>
        </w:tabs>
        <w:ind w:left="720" w:hanging="720"/>
      </w:pPr>
      <w:r>
        <w:t>Tato Smlouva je sepsána ve 3 vyhotoveních, každé s platností originálu, z nichž 2 si ponechá Kupující a 1 vyhotovení obdrží Prodávající.</w:t>
      </w:r>
    </w:p>
    <w:p w:rsidR="00755E58" w:rsidRDefault="009F2B3C">
      <w:pPr>
        <w:pStyle w:val="Zkladntext1"/>
        <w:numPr>
          <w:ilvl w:val="0"/>
          <w:numId w:val="7"/>
        </w:numPr>
        <w:shd w:val="clear" w:color="auto" w:fill="auto"/>
        <w:tabs>
          <w:tab w:val="left" w:pos="718"/>
        </w:tabs>
        <w:ind w:left="720" w:hanging="720"/>
      </w:pPr>
      <w:r>
        <w:t>Nedílnou součástí této Smlouvy je Př</w:t>
      </w:r>
      <w:r>
        <w:t>íloha č. 1 - Podrobná specifikace a parametry Zboží.</w:t>
      </w:r>
    </w:p>
    <w:p w:rsidR="00755E58" w:rsidRDefault="009F2B3C">
      <w:pPr>
        <w:pStyle w:val="Nadpis20"/>
        <w:keepNext/>
        <w:keepLines/>
        <w:numPr>
          <w:ilvl w:val="0"/>
          <w:numId w:val="7"/>
        </w:numPr>
        <w:shd w:val="clear" w:color="auto" w:fill="auto"/>
        <w:tabs>
          <w:tab w:val="left" w:pos="718"/>
        </w:tabs>
        <w:spacing w:after="0"/>
      </w:pPr>
      <w:bookmarkStart w:id="10" w:name="bookmark10"/>
      <w:r>
        <w:t>Smluvní strany prohlašují, že tato Smlouva vyjadřuje jejich svobodnou, vážnou, určitou</w:t>
      </w:r>
      <w:bookmarkEnd w:id="10"/>
    </w:p>
    <w:p w:rsidR="00755E58" w:rsidRDefault="009F2B3C">
      <w:pPr>
        <w:pStyle w:val="Zkladntext1"/>
        <w:shd w:val="clear" w:color="auto" w:fill="auto"/>
        <w:ind w:left="720"/>
      </w:pPr>
      <w:r>
        <w:rPr>
          <w:b/>
          <w:bCs/>
        </w:rPr>
        <w:t>a srozumitelnou vůli prostou omylu. Smluvní strany si Smlouvu přečetly, s jejím obsahem souhlasí, což stvrzují vlast</w:t>
      </w:r>
      <w:r>
        <w:rPr>
          <w:b/>
          <w:bCs/>
        </w:rPr>
        <w:t>noručními podpisy.</w:t>
      </w:r>
      <w:r>
        <w:br w:type="page"/>
      </w:r>
    </w:p>
    <w:p w:rsidR="00755E58" w:rsidRDefault="009F2B3C" w:rsidP="004A2139">
      <w:pPr>
        <w:pStyle w:val="Nadpis20"/>
        <w:keepNext/>
        <w:keepLines/>
        <w:shd w:val="clear" w:color="auto" w:fill="auto"/>
        <w:spacing w:after="0" w:line="240" w:lineRule="auto"/>
        <w:ind w:left="5124" w:firstLine="540"/>
        <w:jc w:val="left"/>
      </w:pPr>
      <w:r>
        <w:rPr>
          <w:noProof/>
        </w:rPr>
        <w:lastRenderedPageBreak/>
        <mc:AlternateContent>
          <mc:Choice Requires="wps">
            <w:drawing>
              <wp:anchor distT="0" distB="0" distL="114300" distR="114300" simplePos="0" relativeHeight="125829380" behindDoc="0" locked="0" layoutInCell="1" allowOverlap="1">
                <wp:simplePos x="0" y="0"/>
                <wp:positionH relativeFrom="page">
                  <wp:posOffset>1993900</wp:posOffset>
                </wp:positionH>
                <wp:positionV relativeFrom="paragraph">
                  <wp:posOffset>12700</wp:posOffset>
                </wp:positionV>
                <wp:extent cx="704215" cy="19812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704215" cy="198120"/>
                        </a:xfrm>
                        <a:prstGeom prst="rect">
                          <a:avLst/>
                        </a:prstGeom>
                        <a:noFill/>
                      </wps:spPr>
                      <wps:txbx>
                        <w:txbxContent>
                          <w:p w:rsidR="00755E58" w:rsidRDefault="009F2B3C">
                            <w:pPr>
                              <w:pStyle w:val="Zkladntext1"/>
                              <w:shd w:val="clear" w:color="auto" w:fill="auto"/>
                              <w:spacing w:after="0" w:line="240" w:lineRule="auto"/>
                              <w:jc w:val="left"/>
                            </w:pPr>
                            <w:r>
                              <w:rPr>
                                <w:b/>
                                <w:bCs/>
                              </w:rPr>
                              <w:t>KUPUJÍCÍ</w:t>
                            </w:r>
                          </w:p>
                        </w:txbxContent>
                      </wps:txbx>
                      <wps:bodyPr lIns="0" tIns="0" rIns="0" bIns="0">
                        <a:spAutoFit/>
                      </wps:bodyPr>
                    </wps:wsp>
                  </a:graphicData>
                </a:graphic>
              </wp:anchor>
            </w:drawing>
          </mc:Choice>
          <mc:Fallback>
            <w:pict>
              <v:shape id="Shape 3" o:spid="_x0000_s1027" type="#_x0000_t202" style="position:absolute;left:0;text-align:left;margin-left:157pt;margin-top:1pt;width:55.45pt;height:15.6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" filled="f" stroked="f">
                <v:textbox style="mso-fit-shape-to-text:t" inset="0,0,0,0">
                  <w:txbxContent>
                    <w:p w:rsidR="00755E58" w:rsidRDefault="009F2B3C">
                      <w:pPr>
                        <w:pStyle w:val="Zkladntext1"/>
                        <w:shd w:val="clear" w:color="auto" w:fill="auto"/>
                        <w:spacing w:after="0" w:line="240" w:lineRule="auto"/>
                        <w:jc w:val="left"/>
                      </w:pPr>
                      <w:r>
                        <w:rPr>
                          <w:b/>
                          <w:bCs/>
                        </w:rPr>
                        <w:t>KUPUJÍCÍ</w:t>
                      </w:r>
                    </w:p>
                  </w:txbxContent>
                </v:textbox>
                <w10:wrap type="square" side="right" anchorx="page"/>
              </v:shape>
            </w:pict>
          </mc:Fallback>
        </mc:AlternateContent>
      </w:r>
      <w:bookmarkStart w:id="11" w:name="bookmark11"/>
      <w:r>
        <w:t>PRODÁVAJÍCÍ</w:t>
      </w:r>
      <w:bookmarkEnd w:id="11"/>
    </w:p>
    <w:p w:rsidR="00755E58" w:rsidRDefault="004A2139">
      <w:pPr>
        <w:spacing w:line="14" w:lineRule="exact"/>
      </w:pPr>
      <w:r>
        <w:rPr>
          <w:rFonts w:ascii="Times New Roman" w:eastAsia="Times New Roman" w:hAnsi="Times New Roman" w:cs="Times New Roman"/>
          <w:b/>
          <w:bCs/>
          <w:noProof/>
          <w:color w:val="00000A"/>
          <w:sz w:val="22"/>
          <w:szCs w:val="22"/>
        </w:rPr>
        <mc:AlternateContent>
          <mc:Choice Requires="wps">
            <w:drawing>
              <wp:anchor distT="245110" distB="0" distL="3037205" distR="114300" simplePos="0" relativeHeight="125829384" behindDoc="0" locked="0" layoutInCell="1" allowOverlap="1">
                <wp:simplePos x="0" y="0"/>
                <wp:positionH relativeFrom="page">
                  <wp:posOffset>3893185</wp:posOffset>
                </wp:positionH>
                <wp:positionV relativeFrom="paragraph">
                  <wp:posOffset>330200</wp:posOffset>
                </wp:positionV>
                <wp:extent cx="2667000"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667000" cy="186055"/>
                        </a:xfrm>
                        <a:prstGeom prst="rect">
                          <a:avLst/>
                        </a:prstGeom>
                        <a:noFill/>
                      </wps:spPr>
                      <wps:txbx>
                        <w:txbxContent>
                          <w:p w:rsidR="00755E58" w:rsidRDefault="009F2B3C">
                            <w:pPr>
                              <w:pStyle w:val="Zkladntext1"/>
                              <w:shd w:val="clear" w:color="auto" w:fill="auto"/>
                              <w:tabs>
                                <w:tab w:val="left" w:leader="dot" w:pos="1627"/>
                                <w:tab w:val="left" w:leader="dot" w:pos="4142"/>
                              </w:tabs>
                              <w:spacing w:after="0" w:line="240" w:lineRule="auto"/>
                            </w:pPr>
                            <w:r>
                              <w:t>V</w:t>
                            </w:r>
                            <w:r w:rsidR="004A2139">
                              <w:t> </w:t>
                            </w:r>
                            <w:proofErr w:type="gramStart"/>
                            <w:r w:rsidR="004A2139">
                              <w:t xml:space="preserve">Praze </w:t>
                            </w:r>
                            <w:r>
                              <w:t xml:space="preserve"> dne</w:t>
                            </w:r>
                            <w:proofErr w:type="gramEnd"/>
                            <w:r w:rsidR="004A2139">
                              <w:t xml:space="preserve"> 6.5.2020</w:t>
                            </w:r>
                          </w:p>
                        </w:txbxContent>
                      </wps:txbx>
                      <wps:bodyPr lIns="0" tIns="0" rIns="0" bIns="0"/>
                    </wps:wsp>
                  </a:graphicData>
                </a:graphic>
              </wp:anchor>
            </w:drawing>
          </mc:Choice>
          <mc:Fallback>
            <w:pict>
              <v:shape id="Shape 7" o:spid="_x0000_s1028" type="#_x0000_t202" style="position:absolute;margin-left:306.55pt;margin-top:26pt;width:210pt;height:14.65pt;z-index:125829384;visibility:visible;mso-wrap-style:square;mso-wrap-distance-left:239.15pt;mso-wrap-distance-top:19.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" filled="f" stroked="f">
                <v:textbox inset="0,0,0,0">
                  <w:txbxContent>
                    <w:p w:rsidR="00755E58" w:rsidRDefault="009F2B3C">
                      <w:pPr>
                        <w:pStyle w:val="Zkladntext1"/>
                        <w:shd w:val="clear" w:color="auto" w:fill="auto"/>
                        <w:tabs>
                          <w:tab w:val="left" w:leader="dot" w:pos="1627"/>
                          <w:tab w:val="left" w:leader="dot" w:pos="4142"/>
                        </w:tabs>
                        <w:spacing w:after="0" w:line="240" w:lineRule="auto"/>
                      </w:pPr>
                      <w:r>
                        <w:t>V</w:t>
                      </w:r>
                      <w:r w:rsidR="004A2139">
                        <w:t> </w:t>
                      </w:r>
                      <w:proofErr w:type="gramStart"/>
                      <w:r w:rsidR="004A2139">
                        <w:t xml:space="preserve">Praze </w:t>
                      </w:r>
                      <w:r>
                        <w:t xml:space="preserve"> dne</w:t>
                      </w:r>
                      <w:proofErr w:type="gramEnd"/>
                      <w:r w:rsidR="004A2139">
                        <w:t xml:space="preserve"> 6.5.2020</w:t>
                      </w:r>
                    </w:p>
                  </w:txbxContent>
                </v:textbox>
                <w10:wrap type="topAndBottom" anchorx="page"/>
              </v:shape>
            </w:pict>
          </mc:Fallback>
        </mc:AlternateContent>
      </w:r>
      <w:r w:rsidR="009F2B3C">
        <w:rPr>
          <w:rFonts w:ascii="Times New Roman" w:eastAsia="Times New Roman" w:hAnsi="Times New Roman" w:cs="Times New Roman"/>
          <w:b/>
          <w:bCs/>
          <w:noProof/>
          <w:color w:val="00000A"/>
          <w:sz w:val="22"/>
          <w:szCs w:val="22"/>
        </w:rPr>
        <mc:AlternateContent>
          <mc:Choice Requires="wps">
            <w:drawing>
              <wp:anchor distT="245110" distB="0" distL="114300" distR="4914900" simplePos="0" relativeHeight="125829382" behindDoc="0" locked="0" layoutInCell="1" allowOverlap="1">
                <wp:simplePos x="0" y="0"/>
                <wp:positionH relativeFrom="page">
                  <wp:posOffset>1104900</wp:posOffset>
                </wp:positionH>
                <wp:positionV relativeFrom="paragraph">
                  <wp:posOffset>330835</wp:posOffset>
                </wp:positionV>
                <wp:extent cx="1466850" cy="1809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66850" cy="180975"/>
                        </a:xfrm>
                        <a:prstGeom prst="rect">
                          <a:avLst/>
                        </a:prstGeom>
                        <a:noFill/>
                      </wps:spPr>
                      <wps:txbx>
                        <w:txbxContent>
                          <w:p w:rsidR="00755E58" w:rsidRDefault="009F2B3C">
                            <w:pPr>
                              <w:pStyle w:val="Zkladntext1"/>
                              <w:shd w:val="clear" w:color="auto" w:fill="auto"/>
                              <w:spacing w:after="0" w:line="240" w:lineRule="auto"/>
                              <w:jc w:val="left"/>
                            </w:pPr>
                            <w:r>
                              <w:t>V Pržně, dne</w:t>
                            </w:r>
                            <w:r w:rsidR="004A2139">
                              <w:t xml:space="preserve"> 21.4.2020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 o:spid="_x0000_s1029" type="#_x0000_t202" style="position:absolute;margin-left:87pt;margin-top:26.05pt;width:115.5pt;height:14.25pt;z-index:125829382;visibility:visible;mso-wrap-style:square;mso-width-percent:0;mso-height-percent:0;mso-wrap-distance-left:9pt;mso-wrap-distance-top:19.3pt;mso-wrap-distance-right:387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" filled="f" stroked="f">
                <v:textbox inset="0,0,0,0">
                  <w:txbxContent>
                    <w:p w:rsidR="00755E58" w:rsidRDefault="009F2B3C">
                      <w:pPr>
                        <w:pStyle w:val="Zkladntext1"/>
                        <w:shd w:val="clear" w:color="auto" w:fill="auto"/>
                        <w:spacing w:after="0" w:line="240" w:lineRule="auto"/>
                        <w:jc w:val="left"/>
                      </w:pPr>
                      <w:r>
                        <w:t>V Pržně, dne</w:t>
                      </w:r>
                      <w:r w:rsidR="004A2139">
                        <w:t xml:space="preserve"> 21.4.2020</w:t>
                      </w:r>
                    </w:p>
                  </w:txbxContent>
                </v:textbox>
                <w10:wrap type="topAndBottom" anchorx="page"/>
              </v:shape>
            </w:pict>
          </mc:Fallback>
        </mc:AlternateContent>
      </w:r>
      <w:r>
        <w:t xml:space="preserve"> </w:t>
      </w:r>
    </w:p>
    <w:p w:rsidR="004A2139" w:rsidRDefault="004A2139" w:rsidP="004A2139">
      <w:pPr>
        <w:pStyle w:val="Zkladntext1"/>
        <w:shd w:val="clear" w:color="auto" w:fill="auto"/>
        <w:spacing w:after="0" w:line="389" w:lineRule="auto"/>
        <w:ind w:right="2780"/>
        <w:jc w:val="left"/>
      </w:pPr>
    </w:p>
    <w:p w:rsidR="004A2139" w:rsidRDefault="004A2139" w:rsidP="004A2139">
      <w:pPr>
        <w:pStyle w:val="Zkladntext1"/>
        <w:shd w:val="clear" w:color="auto" w:fill="auto"/>
        <w:spacing w:after="0" w:line="389" w:lineRule="auto"/>
        <w:ind w:right="2780"/>
        <w:jc w:val="left"/>
      </w:pPr>
    </w:p>
    <w:p w:rsidR="004A2139" w:rsidRDefault="004A2139" w:rsidP="004A2139">
      <w:pPr>
        <w:pStyle w:val="Zkladntext1"/>
        <w:shd w:val="clear" w:color="auto" w:fill="auto"/>
        <w:spacing w:after="0" w:line="389" w:lineRule="auto"/>
        <w:ind w:right="2780"/>
        <w:jc w:val="left"/>
      </w:pPr>
    </w:p>
    <w:p w:rsidR="004A2139" w:rsidRDefault="004A2139" w:rsidP="004A2139">
      <w:pPr>
        <w:pStyle w:val="Zkladntext1"/>
        <w:shd w:val="clear" w:color="auto" w:fill="auto"/>
        <w:spacing w:after="0" w:line="389" w:lineRule="auto"/>
        <w:ind w:right="2780"/>
        <w:jc w:val="left"/>
      </w:pPr>
      <w:r>
        <w:rPr>
          <w:noProof/>
        </w:rPr>
        <mc:AlternateContent>
          <mc:Choice Requires="wps">
            <w:drawing>
              <wp:anchor distT="0" distB="0" distL="114300" distR="114300" simplePos="0" relativeHeight="125829386" behindDoc="0" locked="0" layoutInCell="1" allowOverlap="1">
                <wp:simplePos x="0" y="0"/>
                <wp:positionH relativeFrom="page">
                  <wp:posOffset>4183380</wp:posOffset>
                </wp:positionH>
                <wp:positionV relativeFrom="margin">
                  <wp:posOffset>1461770</wp:posOffset>
                </wp:positionV>
                <wp:extent cx="917575" cy="53657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917575" cy="536575"/>
                        </a:xfrm>
                        <a:prstGeom prst="rect">
                          <a:avLst/>
                        </a:prstGeom>
                        <a:noFill/>
                      </wps:spPr>
                      <wps:txbx>
                        <w:txbxContent>
                          <w:p w:rsidR="00755E58" w:rsidRDefault="009F2B3C">
                            <w:pPr>
                              <w:pStyle w:val="Zkladntext1"/>
                              <w:shd w:val="clear" w:color="auto" w:fill="auto"/>
                              <w:spacing w:after="0" w:line="384" w:lineRule="auto"/>
                            </w:pPr>
                            <w:r>
                              <w:t>Ing. Petr Novák obchod ředitel</w:t>
                            </w:r>
                          </w:p>
                        </w:txbxContent>
                      </wps:txbx>
                      <wps:bodyPr lIns="0" tIns="0" rIns="0" bIns="0">
                        <a:spAutoFit/>
                      </wps:bodyPr>
                    </wps:wsp>
                  </a:graphicData>
                </a:graphic>
              </wp:anchor>
            </w:drawing>
          </mc:Choice>
          <mc:Fallback>
            <w:pict>
              <v:shape id="Shape 9" o:spid="_x0000_s1030" type="#_x0000_t202" style="position:absolute;margin-left:329.4pt;margin-top:115.1pt;width:72.25pt;height:42.25pt;z-index:12582938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" filled="f" stroked="f">
                <v:textbox style="mso-fit-shape-to-text:t" inset="0,0,0,0">
                  <w:txbxContent>
                    <w:p w:rsidR="00755E58" w:rsidRDefault="009F2B3C">
                      <w:pPr>
                        <w:pStyle w:val="Zkladntext1"/>
                        <w:shd w:val="clear" w:color="auto" w:fill="auto"/>
                        <w:spacing w:after="0" w:line="384" w:lineRule="auto"/>
                      </w:pPr>
                      <w:r>
                        <w:t>Ing. Petr Novák obchod ředitel</w:t>
                      </w:r>
                    </w:p>
                  </w:txbxContent>
                </v:textbox>
                <w10:wrap type="square" side="left" anchorx="page" anchory="margin"/>
              </v:shape>
            </w:pict>
          </mc:Fallback>
        </mc:AlternateContent>
      </w:r>
      <w:r>
        <w:t xml:space="preserve">             </w:t>
      </w:r>
      <w:r w:rsidR="009F2B3C">
        <w:t xml:space="preserve">Ing. Jan Zvoníček </w:t>
      </w:r>
    </w:p>
    <w:p w:rsidR="00755E58" w:rsidRDefault="004A2139" w:rsidP="004A2139">
      <w:pPr>
        <w:pStyle w:val="Zkladntext1"/>
        <w:shd w:val="clear" w:color="auto" w:fill="auto"/>
        <w:spacing w:after="0" w:line="389" w:lineRule="auto"/>
        <w:ind w:right="2780"/>
        <w:jc w:val="left"/>
        <w:sectPr w:rsidR="00755E58">
          <w:type w:val="continuous"/>
          <w:pgSz w:w="11900" w:h="16840"/>
          <w:pgMar w:top="1401" w:right="1380" w:bottom="339" w:left="1390" w:header="0" w:footer="3" w:gutter="0"/>
          <w:cols w:space="720"/>
          <w:noEndnote/>
          <w:docGrid w:linePitch="360"/>
        </w:sectPr>
      </w:pPr>
      <w:r>
        <w:rPr>
          <w:color w:val="000000"/>
        </w:rPr>
        <w:t xml:space="preserve">             </w:t>
      </w:r>
      <w:r w:rsidR="009F2B3C">
        <w:rPr>
          <w:color w:val="000000"/>
        </w:rPr>
        <w:t>ředitel organizace</w:t>
      </w:r>
    </w:p>
    <w:p w:rsidR="00755E58" w:rsidRDefault="009F2B3C">
      <w:pPr>
        <w:pStyle w:val="Nadpis20"/>
        <w:keepNext/>
        <w:keepLines/>
        <w:shd w:val="clear" w:color="auto" w:fill="auto"/>
        <w:spacing w:after="540" w:line="240" w:lineRule="auto"/>
        <w:ind w:left="0" w:firstLine="0"/>
        <w:jc w:val="center"/>
      </w:pPr>
      <w:bookmarkStart w:id="12" w:name="bookmark12"/>
      <w:r>
        <w:lastRenderedPageBreak/>
        <w:t>Příloha č. 1 - Podrobná specifikace a parametry Zboží</w:t>
      </w:r>
      <w:bookmarkEnd w:id="12"/>
    </w:p>
    <w:p w:rsidR="00755E58" w:rsidRDefault="009F2B3C">
      <w:pPr>
        <w:pStyle w:val="Zkladntext1"/>
        <w:shd w:val="clear" w:color="auto" w:fill="auto"/>
        <w:spacing w:after="0"/>
      </w:pPr>
      <w:r>
        <w:t>J</w:t>
      </w:r>
      <w:r>
        <w:t xml:space="preserve">edná se o dodávku </w:t>
      </w:r>
      <w:r>
        <w:t>víceúčelových elektronických karet FKSP pro zaměstnance Kupujícího po dobu trvání Smlouvy, které budou sloužit k úhradě služeb v oblasti kultury, vzdělávání, zdraví, tělovýchovy,</w:t>
      </w:r>
    </w:p>
    <w:p w:rsidR="00755E58" w:rsidRDefault="009F2B3C">
      <w:pPr>
        <w:pStyle w:val="Zkladntext1"/>
        <w:shd w:val="clear" w:color="auto" w:fill="auto"/>
      </w:pPr>
      <w:r>
        <w:t>sportu a rekreace pro zaměstnance v souladu s § 4 odst. 2, § 8 nebo § 9 vyhlá</w:t>
      </w:r>
      <w:r>
        <w:t>šky ministerstva financí č. 114/2002 Sb., o fondu kulturních a sociálních potřeb (dále jen „</w:t>
      </w:r>
      <w:r>
        <w:rPr>
          <w:b/>
          <w:bCs/>
        </w:rPr>
        <w:t>vyhláška</w:t>
      </w:r>
      <w:r>
        <w:t>“), včetně dopravy Zboží do sídla Kupujícího, (dle příslušné dílčí objednávky).</w:t>
      </w:r>
    </w:p>
    <w:p w:rsidR="00755E58" w:rsidRDefault="009F2B3C">
      <w:pPr>
        <w:pStyle w:val="Zkladntext1"/>
        <w:shd w:val="clear" w:color="auto" w:fill="auto"/>
        <w:ind w:left="360" w:hanging="360"/>
      </w:pPr>
      <w:r>
        <w:t>Má se za to, že dodávka bude zahrnovat níže uvedené požadavky:</w:t>
      </w:r>
    </w:p>
    <w:p w:rsidR="00755E58" w:rsidRDefault="009F2B3C">
      <w:pPr>
        <w:pStyle w:val="Zkladntext1"/>
        <w:numPr>
          <w:ilvl w:val="0"/>
          <w:numId w:val="8"/>
        </w:numPr>
        <w:shd w:val="clear" w:color="auto" w:fill="auto"/>
        <w:tabs>
          <w:tab w:val="left" w:pos="352"/>
        </w:tabs>
        <w:spacing w:line="266" w:lineRule="auto"/>
        <w:ind w:left="360" w:hanging="360"/>
      </w:pPr>
      <w:r>
        <w:t xml:space="preserve">víceúčelové elektronické karty FKSP v celkové nominální hodnotě </w:t>
      </w:r>
      <w:proofErr w:type="gramStart"/>
      <w:r>
        <w:t>1.980.000,-</w:t>
      </w:r>
      <w:proofErr w:type="gramEnd"/>
      <w:r>
        <w:t xml:space="preserve"> Kč (dále jen „</w:t>
      </w:r>
      <w:r>
        <w:rPr>
          <w:b/>
          <w:bCs/>
        </w:rPr>
        <w:t>balení</w:t>
      </w:r>
      <w:r>
        <w:t>“);</w:t>
      </w:r>
    </w:p>
    <w:p w:rsidR="00755E58" w:rsidRDefault="009F2B3C">
      <w:pPr>
        <w:pStyle w:val="Zkladntext1"/>
        <w:numPr>
          <w:ilvl w:val="0"/>
          <w:numId w:val="8"/>
        </w:numPr>
        <w:shd w:val="clear" w:color="auto" w:fill="auto"/>
        <w:tabs>
          <w:tab w:val="left" w:pos="352"/>
        </w:tabs>
        <w:spacing w:line="271" w:lineRule="auto"/>
        <w:ind w:left="360" w:hanging="360"/>
      </w:pPr>
      <w:r>
        <w:t xml:space="preserve">předpokládaný počáteční odběr Karet cca 180 ks v počáteční nominální hodnotě nabitého kreditu na Kartě </w:t>
      </w:r>
      <w:proofErr w:type="gramStart"/>
      <w:r>
        <w:t>5.000,-</w:t>
      </w:r>
      <w:proofErr w:type="gramEnd"/>
      <w:r>
        <w:t xml:space="preserve"> Kč. Další dodávky Karet budou probíhat nárazo</w:t>
      </w:r>
      <w:r>
        <w:t xml:space="preserve">vě, dle dílčích objednávek, v souvislosti s fluktuací zaměstnanců organizace. Maximálně však do + </w:t>
      </w:r>
      <w:proofErr w:type="gramStart"/>
      <w:r>
        <w:t>20%</w:t>
      </w:r>
      <w:proofErr w:type="gramEnd"/>
      <w:r>
        <w:t xml:space="preserve"> od počátečního odběru. Kredity na jednotlivých Kartách budou dobíjeny v různých hodnotách, v návaznosti na dílčích </w:t>
      </w:r>
      <w:proofErr w:type="gramStart"/>
      <w:r>
        <w:t>objednávkách</w:t>
      </w:r>
      <w:proofErr w:type="gramEnd"/>
      <w:r>
        <w:t xml:space="preserve"> a to dle nároku zaměstnanc</w:t>
      </w:r>
      <w:r>
        <w:t>e na benefity;</w:t>
      </w:r>
    </w:p>
    <w:p w:rsidR="00755E58" w:rsidRDefault="009F2B3C">
      <w:pPr>
        <w:pStyle w:val="Zkladntext1"/>
        <w:numPr>
          <w:ilvl w:val="0"/>
          <w:numId w:val="8"/>
        </w:numPr>
        <w:shd w:val="clear" w:color="auto" w:fill="auto"/>
        <w:tabs>
          <w:tab w:val="left" w:pos="352"/>
        </w:tabs>
        <w:spacing w:line="262" w:lineRule="auto"/>
        <w:ind w:left="360" w:hanging="360"/>
      </w:pPr>
      <w:r>
        <w:t xml:space="preserve">Karty budou obsahovat logo příspěvkové organizace Náš Svět, </w:t>
      </w:r>
      <w:proofErr w:type="spellStart"/>
      <w:r>
        <w:t>p.o</w:t>
      </w:r>
      <w:proofErr w:type="spellEnd"/>
      <w:r>
        <w:t>., které bude Prodávajícímu předloženo oprávněnou osobou za Kupujícího;</w:t>
      </w:r>
    </w:p>
    <w:p w:rsidR="00755E58" w:rsidRDefault="009F2B3C">
      <w:pPr>
        <w:pStyle w:val="Zkladntext1"/>
        <w:numPr>
          <w:ilvl w:val="0"/>
          <w:numId w:val="8"/>
        </w:numPr>
        <w:shd w:val="clear" w:color="auto" w:fill="auto"/>
        <w:tabs>
          <w:tab w:val="left" w:pos="352"/>
        </w:tabs>
        <w:spacing w:line="271" w:lineRule="auto"/>
        <w:ind w:left="360" w:hanging="360"/>
      </w:pPr>
      <w:r>
        <w:t>Karty musejí být označeny textem „Použití pouze v souladu s vyhláškou MF ČR č. 114/2002 Sb., o fondu kultu</w:t>
      </w:r>
      <w:r>
        <w:t>rních a sociálních potřeb“;</w:t>
      </w:r>
    </w:p>
    <w:p w:rsidR="00755E58" w:rsidRDefault="009F2B3C">
      <w:pPr>
        <w:pStyle w:val="Zkladntext1"/>
        <w:numPr>
          <w:ilvl w:val="0"/>
          <w:numId w:val="8"/>
        </w:numPr>
        <w:shd w:val="clear" w:color="auto" w:fill="auto"/>
        <w:tabs>
          <w:tab w:val="left" w:pos="352"/>
        </w:tabs>
        <w:spacing w:line="254" w:lineRule="auto"/>
        <w:ind w:left="360" w:hanging="360"/>
      </w:pPr>
      <w:r>
        <w:t>možnost využití Karet po celé České republice (dále jen „</w:t>
      </w:r>
      <w:r>
        <w:rPr>
          <w:b/>
          <w:bCs/>
        </w:rPr>
        <w:t>ČR</w:t>
      </w:r>
      <w:r>
        <w:t>“);</w:t>
      </w:r>
    </w:p>
    <w:p w:rsidR="00755E58" w:rsidRDefault="009F2B3C">
      <w:pPr>
        <w:pStyle w:val="Zkladntext1"/>
        <w:numPr>
          <w:ilvl w:val="0"/>
          <w:numId w:val="8"/>
        </w:numPr>
        <w:shd w:val="clear" w:color="auto" w:fill="auto"/>
        <w:tabs>
          <w:tab w:val="left" w:pos="352"/>
        </w:tabs>
        <w:spacing w:line="254" w:lineRule="auto"/>
        <w:ind w:left="360" w:hanging="360"/>
      </w:pPr>
      <w:r>
        <w:t>platnost Karet bude nastavena minimálně po dobu 3 let s automatickou obnovou;</w:t>
      </w:r>
    </w:p>
    <w:p w:rsidR="00755E58" w:rsidRDefault="009F2B3C">
      <w:pPr>
        <w:pStyle w:val="Zkladntext1"/>
        <w:numPr>
          <w:ilvl w:val="0"/>
          <w:numId w:val="8"/>
        </w:numPr>
        <w:shd w:val="clear" w:color="auto" w:fill="auto"/>
        <w:tabs>
          <w:tab w:val="left" w:pos="352"/>
        </w:tabs>
        <w:spacing w:line="254" w:lineRule="auto"/>
        <w:ind w:left="360" w:hanging="360"/>
      </w:pPr>
      <w:r>
        <w:t>platnost kreditu bude nastavena minimálně po dobu 2 let od nabití kreditu na Kartu;</w:t>
      </w:r>
    </w:p>
    <w:p w:rsidR="00755E58" w:rsidRDefault="009F2B3C">
      <w:pPr>
        <w:pStyle w:val="Zkladntext1"/>
        <w:numPr>
          <w:ilvl w:val="0"/>
          <w:numId w:val="8"/>
        </w:numPr>
        <w:shd w:val="clear" w:color="auto" w:fill="auto"/>
        <w:tabs>
          <w:tab w:val="left" w:pos="352"/>
        </w:tabs>
        <w:spacing w:line="271" w:lineRule="auto"/>
        <w:ind w:left="360" w:hanging="360"/>
      </w:pPr>
      <w:r>
        <w:t>v d</w:t>
      </w:r>
      <w:r>
        <w:t xml:space="preserve">odávce Prodávajícího bude zahrnuta správa uživatelského účtu, vydání karty, vydání karty v rámci automatické obnovy, </w:t>
      </w:r>
      <w:proofErr w:type="spellStart"/>
      <w:r>
        <w:t>perzonalizace</w:t>
      </w:r>
      <w:proofErr w:type="spellEnd"/>
      <w:r>
        <w:t xml:space="preserve"> </w:t>
      </w:r>
      <w:proofErr w:type="gramStart"/>
      <w:r>
        <w:t>karty - jméno</w:t>
      </w:r>
      <w:proofErr w:type="gramEnd"/>
      <w:r>
        <w:t xml:space="preserve"> na Kartě, doprava - dodání Karty, blokace, odblokování;</w:t>
      </w:r>
    </w:p>
    <w:p w:rsidR="00755E58" w:rsidRDefault="009F2B3C">
      <w:pPr>
        <w:pStyle w:val="Zkladntext1"/>
        <w:numPr>
          <w:ilvl w:val="0"/>
          <w:numId w:val="8"/>
        </w:numPr>
        <w:shd w:val="clear" w:color="auto" w:fill="auto"/>
        <w:tabs>
          <w:tab w:val="left" w:pos="352"/>
        </w:tabs>
        <w:spacing w:line="271" w:lineRule="auto"/>
        <w:ind w:left="360" w:hanging="360"/>
      </w:pPr>
      <w:r>
        <w:t>Karty budou uplatnitelné formou provádění kontaktních i</w:t>
      </w:r>
      <w:r>
        <w:t xml:space="preserve"> bezkontaktních úhrad ceny prostřednictvím běžných platebních terminálů;</w:t>
      </w:r>
    </w:p>
    <w:p w:rsidR="00755E58" w:rsidRDefault="009F2B3C">
      <w:pPr>
        <w:pStyle w:val="Zkladntext1"/>
        <w:numPr>
          <w:ilvl w:val="0"/>
          <w:numId w:val="8"/>
        </w:numPr>
        <w:shd w:val="clear" w:color="auto" w:fill="auto"/>
        <w:tabs>
          <w:tab w:val="left" w:pos="352"/>
        </w:tabs>
        <w:spacing w:line="271" w:lineRule="auto"/>
        <w:ind w:left="360" w:hanging="360"/>
      </w:pPr>
      <w:r>
        <w:t>v průběhu doby platnosti Karet musí být aktuální seznam partnerských zařízení Prodávajícího, kde je možné Karty uplatnit, dostupný na webových stránkách Prodávajícího, nebo jej musí P</w:t>
      </w:r>
      <w:r>
        <w:t>rodávající Kupujícímu obratem poskytnout na vyžádání;</w:t>
      </w:r>
    </w:p>
    <w:p w:rsidR="00755E58" w:rsidRDefault="009F2B3C">
      <w:pPr>
        <w:pStyle w:val="Zkladntext1"/>
        <w:numPr>
          <w:ilvl w:val="0"/>
          <w:numId w:val="8"/>
        </w:numPr>
        <w:shd w:val="clear" w:color="auto" w:fill="auto"/>
        <w:tabs>
          <w:tab w:val="left" w:pos="352"/>
        </w:tabs>
        <w:spacing w:line="271" w:lineRule="auto"/>
        <w:ind w:left="360" w:hanging="360"/>
      </w:pPr>
      <w:r>
        <w:t>zajištění distribuce stanoveného počtu balení z dílčí objednávky i na odloučená pracoviště Kupujícího dle specifikace Kupujícího;</w:t>
      </w:r>
    </w:p>
    <w:p w:rsidR="00755E58" w:rsidRDefault="009F2B3C">
      <w:pPr>
        <w:pStyle w:val="Zkladntext1"/>
        <w:numPr>
          <w:ilvl w:val="0"/>
          <w:numId w:val="8"/>
        </w:numPr>
        <w:shd w:val="clear" w:color="auto" w:fill="auto"/>
        <w:tabs>
          <w:tab w:val="left" w:pos="352"/>
        </w:tabs>
        <w:spacing w:line="271" w:lineRule="auto"/>
        <w:ind w:left="360" w:hanging="360"/>
      </w:pPr>
      <w:r>
        <w:t>Kupující je oprávněn v daném kalendářním roce čerpat Zboží v maximální n</w:t>
      </w:r>
      <w:r>
        <w:t>ominální hodnotě či jej nečerpat vůbec;</w:t>
      </w:r>
    </w:p>
    <w:p w:rsidR="00755E58" w:rsidRDefault="009F2B3C">
      <w:pPr>
        <w:pStyle w:val="Zkladntext1"/>
        <w:numPr>
          <w:ilvl w:val="0"/>
          <w:numId w:val="8"/>
        </w:numPr>
        <w:shd w:val="clear" w:color="auto" w:fill="auto"/>
        <w:tabs>
          <w:tab w:val="left" w:pos="352"/>
        </w:tabs>
        <w:spacing w:line="254" w:lineRule="auto"/>
        <w:ind w:left="360" w:hanging="360"/>
      </w:pPr>
      <w:r>
        <w:t>možnost odběru Karet v několika termínech v roce (předpoklad 2x) dle potřeby Kupujícího;</w:t>
      </w:r>
    </w:p>
    <w:p w:rsidR="00755E58" w:rsidRDefault="009F2B3C">
      <w:pPr>
        <w:pStyle w:val="Zkladntext1"/>
        <w:numPr>
          <w:ilvl w:val="0"/>
          <w:numId w:val="8"/>
        </w:numPr>
        <w:shd w:val="clear" w:color="auto" w:fill="auto"/>
        <w:tabs>
          <w:tab w:val="left" w:pos="352"/>
        </w:tabs>
        <w:spacing w:line="271" w:lineRule="auto"/>
        <w:ind w:left="360" w:hanging="360"/>
      </w:pPr>
      <w:r>
        <w:t xml:space="preserve">v ceně Karet bude zahrnuta správa uživatelského účtu, vydání karty, vydání karty v rámci automatické obnovy, </w:t>
      </w:r>
      <w:proofErr w:type="spellStart"/>
      <w:r>
        <w:t>perzonalizace</w:t>
      </w:r>
      <w:proofErr w:type="spellEnd"/>
      <w:r>
        <w:t xml:space="preserve"> </w:t>
      </w:r>
      <w:proofErr w:type="gramStart"/>
      <w:r>
        <w:t>kart</w:t>
      </w:r>
      <w:r>
        <w:t>y - jméno</w:t>
      </w:r>
      <w:proofErr w:type="gramEnd"/>
      <w:r>
        <w:t xml:space="preserve"> na Kartě, doprava - dodání Karty, blokace, odblokování;</w:t>
      </w:r>
    </w:p>
    <w:p w:rsidR="00755E58" w:rsidRDefault="009F2B3C">
      <w:pPr>
        <w:pStyle w:val="Zkladntext1"/>
        <w:numPr>
          <w:ilvl w:val="0"/>
          <w:numId w:val="8"/>
        </w:numPr>
        <w:shd w:val="clear" w:color="auto" w:fill="auto"/>
        <w:tabs>
          <w:tab w:val="left" w:pos="352"/>
        </w:tabs>
        <w:spacing w:line="269" w:lineRule="auto"/>
        <w:ind w:left="360" w:hanging="360"/>
      </w:pPr>
      <w:r>
        <w:t xml:space="preserve">možnost vrátit Prodávajícímu nepoškozená a neznehodnocená balení Karet, která nebudou vydána zaměstnancům, za cenu, která byla Kupujícím zaplacena (tzn. zpětný odkup nevyužitých Karet ze </w:t>
      </w:r>
      <w:r>
        <w:t>strany Prodávajícího).</w:t>
      </w:r>
    </w:p>
    <w:sectPr w:rsidR="00755E58">
      <w:pgSz w:w="11900" w:h="16840"/>
      <w:pgMar w:top="1402" w:right="1390" w:bottom="1015" w:left="1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B3C" w:rsidRDefault="009F2B3C">
      <w:r>
        <w:separator/>
      </w:r>
    </w:p>
  </w:endnote>
  <w:endnote w:type="continuationSeparator" w:id="0">
    <w:p w:rsidR="009F2B3C" w:rsidRDefault="009F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B3C" w:rsidRDefault="009F2B3C"/>
  </w:footnote>
  <w:footnote w:type="continuationSeparator" w:id="0">
    <w:p w:rsidR="009F2B3C" w:rsidRDefault="009F2B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E99"/>
    <w:multiLevelType w:val="multilevel"/>
    <w:tmpl w:val="F850BB10"/>
    <w:lvl w:ilvl="0">
      <w:start w:val="1"/>
      <w:numFmt w:val="lowerLetter"/>
      <w:lvlText w:val="%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B3D20"/>
    <w:multiLevelType w:val="multilevel"/>
    <w:tmpl w:val="8BE68626"/>
    <w:lvl w:ilvl="0">
      <w:start w:val="3"/>
      <w:numFmt w:val="decimal"/>
      <w:lvlText w:val="2.%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7170D"/>
    <w:multiLevelType w:val="multilevel"/>
    <w:tmpl w:val="FCCA5CCA"/>
    <w:lvl w:ilvl="0">
      <w:start w:val="1"/>
      <w:numFmt w:val="lowerLetter"/>
      <w:lvlText w:val="%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A6DFC"/>
    <w:multiLevelType w:val="multilevel"/>
    <w:tmpl w:val="6A4A06FA"/>
    <w:lvl w:ilvl="0">
      <w:start w:val="1"/>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0E6DC7"/>
    <w:multiLevelType w:val="multilevel"/>
    <w:tmpl w:val="70F00F90"/>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4C4BE3"/>
    <w:multiLevelType w:val="multilevel"/>
    <w:tmpl w:val="FE186AC2"/>
    <w:lvl w:ilvl="0">
      <w:start w:val="3"/>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F04DD4"/>
    <w:multiLevelType w:val="multilevel"/>
    <w:tmpl w:val="1B90DF66"/>
    <w:lvl w:ilvl="0">
      <w:start w:val="2"/>
      <w:numFmt w:val="decimal"/>
      <w:lvlText w:val="5.%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F11858"/>
    <w:multiLevelType w:val="multilevel"/>
    <w:tmpl w:val="490268AA"/>
    <w:lvl w:ilvl="0">
      <w:start w:val="2"/>
      <w:numFmt w:val="decimal"/>
      <w:lvlText w:val="7.%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58"/>
    <w:rsid w:val="00302134"/>
    <w:rsid w:val="004A2139"/>
    <w:rsid w:val="00755E58"/>
    <w:rsid w:val="009F2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5E03"/>
  <w15:docId w15:val="{90C5F050-1B7F-4CF3-803C-DFFADCE7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00000A"/>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color w:val="00000A"/>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00000A"/>
      <w:sz w:val="22"/>
      <w:szCs w:val="22"/>
      <w:u w:val="none"/>
    </w:rPr>
  </w:style>
  <w:style w:type="paragraph" w:customStyle="1" w:styleId="Zkladntext1">
    <w:name w:val="Základní text1"/>
    <w:basedOn w:val="Normln"/>
    <w:link w:val="Zkladntext"/>
    <w:pPr>
      <w:shd w:val="clear" w:color="auto" w:fill="FFFFFF"/>
      <w:spacing w:after="100" w:line="276" w:lineRule="auto"/>
      <w:jc w:val="both"/>
    </w:pPr>
    <w:rPr>
      <w:rFonts w:ascii="Times New Roman" w:eastAsia="Times New Roman" w:hAnsi="Times New Roman" w:cs="Times New Roman"/>
      <w:color w:val="00000A"/>
      <w:sz w:val="22"/>
      <w:szCs w:val="22"/>
    </w:rPr>
  </w:style>
  <w:style w:type="paragraph" w:customStyle="1" w:styleId="Nadpis10">
    <w:name w:val="Nadpis #1"/>
    <w:basedOn w:val="Normln"/>
    <w:link w:val="Nadpis1"/>
    <w:pPr>
      <w:shd w:val="clear" w:color="auto" w:fill="FFFFFF"/>
      <w:spacing w:after="780"/>
      <w:jc w:val="center"/>
      <w:outlineLvl w:val="0"/>
    </w:pPr>
    <w:rPr>
      <w:rFonts w:ascii="Times New Roman" w:eastAsia="Times New Roman" w:hAnsi="Times New Roman" w:cs="Times New Roman"/>
      <w:b/>
      <w:bCs/>
      <w:color w:val="00000A"/>
      <w:sz w:val="28"/>
      <w:szCs w:val="28"/>
    </w:rPr>
  </w:style>
  <w:style w:type="paragraph" w:customStyle="1" w:styleId="Nadpis20">
    <w:name w:val="Nadpis #2"/>
    <w:basedOn w:val="Normln"/>
    <w:link w:val="Nadpis2"/>
    <w:pPr>
      <w:shd w:val="clear" w:color="auto" w:fill="FFFFFF"/>
      <w:spacing w:after="100" w:line="276" w:lineRule="auto"/>
      <w:ind w:left="720" w:hanging="720"/>
      <w:jc w:val="both"/>
      <w:outlineLvl w:val="1"/>
    </w:pPr>
    <w:rPr>
      <w:rFonts w:ascii="Times New Roman" w:eastAsia="Times New Roman" w:hAnsi="Times New Roman" w:cs="Times New Roman"/>
      <w:b/>
      <w:bCs/>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a.svacinova@sodex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2954</Words>
  <Characters>17429</Characters>
  <Application>Microsoft Office Word</Application>
  <DocSecurity>0</DocSecurity>
  <Lines>145</Lines>
  <Paragraphs>40</Paragraphs>
  <ScaleCrop>false</ScaleCrop>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Týlová</dc:creator>
  <cp:keywords/>
  <cp:lastModifiedBy>Pavlína Guziurová</cp:lastModifiedBy>
  <cp:revision>2</cp:revision>
  <dcterms:created xsi:type="dcterms:W3CDTF">2020-05-07T11:31:00Z</dcterms:created>
  <dcterms:modified xsi:type="dcterms:W3CDTF">2020-05-07T11:31:00Z</dcterms:modified>
</cp:coreProperties>
</file>