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6" w:rsidRDefault="00CB22D6">
      <w:pPr>
        <w:pStyle w:val="Nadpis1"/>
        <w:spacing w:line="360" w:lineRule="auto"/>
      </w:pPr>
      <w:bookmarkStart w:id="0" w:name="_gjdgxs"/>
      <w:bookmarkEnd w:id="0"/>
      <w:r>
        <w:t>L</w:t>
      </w:r>
      <w:r>
        <w:rPr>
          <w:lang w:val="it-IT"/>
        </w:rPr>
        <w:t>icen</w:t>
      </w:r>
      <w:r>
        <w:t>ční smlouva</w:t>
      </w:r>
    </w:p>
    <w:p w:rsidR="00B56ED6" w:rsidRDefault="00B56ED6">
      <w:pPr>
        <w:pStyle w:val="Normln1"/>
        <w:jc w:val="center"/>
      </w:pPr>
    </w:p>
    <w:p w:rsidR="00B56ED6" w:rsidRDefault="00CB22D6">
      <w:pPr>
        <w:pStyle w:val="Normln1"/>
        <w:tabs>
          <w:tab w:val="left" w:pos="6316"/>
        </w:tabs>
        <w:spacing w:before="0" w:line="360" w:lineRule="auto"/>
        <w:rPr>
          <w:b/>
          <w:bCs/>
        </w:rPr>
      </w:pPr>
      <w:r>
        <w:rPr>
          <w:b/>
          <w:bCs/>
        </w:rPr>
        <w:t>Městská knihovna v Praze, příspěvková organizace</w:t>
      </w: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sídlo:</w:t>
      </w:r>
      <w:r>
        <w:tab/>
      </w:r>
      <w:proofErr w:type="spellStart"/>
      <w:r>
        <w:t>Mariá</w:t>
      </w:r>
      <w:proofErr w:type="spellEnd"/>
      <w:r>
        <w:rPr>
          <w:lang w:val="da-DK"/>
        </w:rPr>
        <w:t>nsk</w:t>
      </w:r>
      <w:r>
        <w:rPr>
          <w:lang w:val="fr-FR"/>
        </w:rPr>
        <w:t xml:space="preserve">é </w:t>
      </w:r>
      <w:r>
        <w:t>náměstí 1, Praha 1</w:t>
      </w: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IČ:</w:t>
      </w:r>
      <w:r>
        <w:tab/>
        <w:t>00064467</w:t>
      </w: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DIČ:</w:t>
      </w:r>
      <w:r>
        <w:tab/>
        <w:t>CZ 00064467</w:t>
      </w: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evidovaná u Ministerstva kultury ČR pod číslem 0025/2002</w:t>
      </w: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A0386E">
        <w:t>xxxxxxxxxxxxxxxxxxxxxxxxxxxxxx</w:t>
      </w:r>
      <w:proofErr w:type="spellEnd"/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jednající:</w:t>
      </w:r>
      <w:r>
        <w:tab/>
        <w:t xml:space="preserve">PhDr. Zuzanou </w:t>
      </w:r>
      <w:proofErr w:type="spellStart"/>
      <w:r>
        <w:t>Kopencovou</w:t>
      </w:r>
      <w:proofErr w:type="spellEnd"/>
      <w:r>
        <w:t xml:space="preserve">, vedoucí odboru knihovních fondů </w:t>
      </w:r>
      <w:r>
        <w:rPr>
          <w:lang w:val="es-ES_tradnl"/>
        </w:rPr>
        <w:t>realizac</w:t>
      </w:r>
      <w:r>
        <w:t>í smlouvy pověř</w:t>
      </w:r>
      <w:r>
        <w:rPr>
          <w:lang w:val="de-DE"/>
        </w:rPr>
        <w:t>en:</w:t>
      </w:r>
      <w:r>
        <w:rPr>
          <w:lang w:val="de-DE"/>
        </w:rPr>
        <w:tab/>
      </w:r>
      <w:proofErr w:type="spellStart"/>
      <w:r w:rsidR="00A0386E">
        <w:rPr>
          <w:lang w:val="de-DE"/>
        </w:rPr>
        <w:t>xxxxxxxxxxxxxxxxxxxxxxxxxx</w:t>
      </w:r>
      <w:proofErr w:type="spellEnd"/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telefon:</w:t>
      </w:r>
      <w:r>
        <w:tab/>
      </w:r>
      <w:proofErr w:type="spellStart"/>
      <w:r w:rsidR="00A0386E">
        <w:t>xxxxxxxxxxxxxxxxxxxxxxxx</w:t>
      </w:r>
      <w:proofErr w:type="spellEnd"/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e-mail:</w:t>
      </w:r>
      <w:r>
        <w:tab/>
      </w:r>
      <w:proofErr w:type="spellStart"/>
      <w:r w:rsidR="00A0386E">
        <w:t>xxxxxxxxxxxxxxxxxxxxxxxx</w:t>
      </w:r>
      <w:proofErr w:type="spellEnd"/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(dále jen „</w:t>
      </w:r>
      <w:r>
        <w:rPr>
          <w:b/>
          <w:bCs/>
        </w:rPr>
        <w:t>MKP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:rsidR="00B56ED6" w:rsidRDefault="00B56ED6">
      <w:pPr>
        <w:pStyle w:val="Normln1"/>
        <w:tabs>
          <w:tab w:val="left" w:pos="2880"/>
          <w:tab w:val="left" w:pos="6316"/>
        </w:tabs>
        <w:spacing w:before="0"/>
      </w:pP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a</w:t>
      </w:r>
    </w:p>
    <w:p w:rsidR="00B56ED6" w:rsidRDefault="00B56ED6">
      <w:pPr>
        <w:pStyle w:val="Normln1"/>
        <w:tabs>
          <w:tab w:val="left" w:pos="2880"/>
          <w:tab w:val="left" w:pos="6316"/>
        </w:tabs>
        <w:spacing w:before="0"/>
      </w:pPr>
    </w:p>
    <w:p w:rsidR="00B56ED6" w:rsidRDefault="00CB22D6">
      <w:pPr>
        <w:tabs>
          <w:tab w:val="left" w:pos="2880"/>
          <w:tab w:val="left" w:pos="6316"/>
        </w:tabs>
        <w:spacing w:before="0"/>
        <w:rPr>
          <w:b/>
          <w:bCs/>
          <w:kern w:val="22"/>
        </w:rPr>
      </w:pPr>
      <w:r>
        <w:rPr>
          <w:b/>
          <w:bCs/>
          <w:kern w:val="22"/>
        </w:rPr>
        <w:t>Éditions Fra s.r.o.</w:t>
      </w:r>
    </w:p>
    <w:p w:rsidR="00B56ED6" w:rsidRDefault="00CB22D6">
      <w:pPr>
        <w:tabs>
          <w:tab w:val="left" w:pos="2880"/>
          <w:tab w:val="left" w:pos="6316"/>
        </w:tabs>
        <w:spacing w:before="0"/>
        <w:rPr>
          <w:kern w:val="22"/>
        </w:rPr>
      </w:pPr>
      <w:r>
        <w:rPr>
          <w:kern w:val="22"/>
        </w:rPr>
        <w:t>sídlo:</w:t>
      </w:r>
      <w:r>
        <w:rPr>
          <w:b/>
          <w:bCs/>
          <w:kern w:val="22"/>
        </w:rPr>
        <w:t xml:space="preserve"> Šafaříkova 15, Praha 2</w:t>
      </w:r>
      <w:r>
        <w:rPr>
          <w:kern w:val="22"/>
        </w:rPr>
        <w:tab/>
      </w:r>
    </w:p>
    <w:p w:rsidR="00B56ED6" w:rsidRDefault="00CB22D6">
      <w:pPr>
        <w:tabs>
          <w:tab w:val="left" w:pos="2880"/>
          <w:tab w:val="left" w:pos="6316"/>
        </w:tabs>
        <w:spacing w:before="0"/>
        <w:rPr>
          <w:kern w:val="22"/>
        </w:rPr>
      </w:pPr>
      <w:r>
        <w:rPr>
          <w:kern w:val="22"/>
        </w:rPr>
        <w:t xml:space="preserve">IČ: </w:t>
      </w:r>
      <w:r>
        <w:rPr>
          <w:b/>
          <w:bCs/>
          <w:kern w:val="22"/>
        </w:rPr>
        <w:t>27379060</w:t>
      </w:r>
      <w:r>
        <w:rPr>
          <w:kern w:val="22"/>
        </w:rPr>
        <w:tab/>
      </w:r>
    </w:p>
    <w:p w:rsidR="00B56ED6" w:rsidRDefault="00CB22D6">
      <w:pPr>
        <w:tabs>
          <w:tab w:val="left" w:pos="2880"/>
          <w:tab w:val="left" w:pos="6316"/>
        </w:tabs>
        <w:spacing w:before="0"/>
        <w:rPr>
          <w:kern w:val="22"/>
        </w:rPr>
      </w:pPr>
      <w:r>
        <w:rPr>
          <w:kern w:val="22"/>
        </w:rPr>
        <w:t xml:space="preserve">bankovní spojení:  </w:t>
      </w:r>
      <w:r w:rsidR="00A0386E">
        <w:rPr>
          <w:b/>
          <w:bCs/>
          <w:kern w:val="22"/>
          <w:lang w:val="it-IT"/>
        </w:rPr>
        <w:t>xxxxxxxxxxxxxxx</w:t>
      </w:r>
      <w:bookmarkStart w:id="1" w:name="_GoBack"/>
      <w:bookmarkEnd w:id="1"/>
    </w:p>
    <w:p w:rsidR="00B56ED6" w:rsidRDefault="00CB22D6">
      <w:pPr>
        <w:tabs>
          <w:tab w:val="left" w:pos="2880"/>
          <w:tab w:val="left" w:pos="6316"/>
        </w:tabs>
        <w:spacing w:before="0"/>
        <w:rPr>
          <w:kern w:val="22"/>
        </w:rPr>
      </w:pPr>
      <w:r>
        <w:rPr>
          <w:kern w:val="22"/>
        </w:rPr>
        <w:t xml:space="preserve">telefon: </w:t>
      </w:r>
      <w:r w:rsidR="00A0386E">
        <w:rPr>
          <w:b/>
          <w:bCs/>
          <w:kern w:val="22"/>
        </w:rPr>
        <w:t>xxxxxxxxxxxxxxxxx</w:t>
      </w:r>
    </w:p>
    <w:p w:rsidR="00B56ED6" w:rsidRDefault="00CB22D6">
      <w:pPr>
        <w:tabs>
          <w:tab w:val="left" w:pos="2880"/>
          <w:tab w:val="left" w:pos="6316"/>
        </w:tabs>
        <w:spacing w:before="0"/>
        <w:rPr>
          <w:kern w:val="22"/>
        </w:rPr>
      </w:pPr>
      <w:r>
        <w:rPr>
          <w:kern w:val="22"/>
        </w:rPr>
        <w:t xml:space="preserve">e-mail: </w:t>
      </w:r>
      <w:r w:rsidR="00A0386E">
        <w:rPr>
          <w:b/>
          <w:bCs/>
          <w:kern w:val="22"/>
        </w:rPr>
        <w:t>xxxxxxxxxxxxxxxxxxx</w:t>
      </w:r>
    </w:p>
    <w:p w:rsidR="00B56ED6" w:rsidRDefault="00CB22D6">
      <w:pPr>
        <w:pStyle w:val="Normln1"/>
        <w:tabs>
          <w:tab w:val="left" w:pos="2880"/>
          <w:tab w:val="left" w:pos="6316"/>
        </w:tabs>
        <w:spacing w:before="0"/>
      </w:pPr>
      <w:r>
        <w:t>(dále jen „</w:t>
      </w:r>
      <w:r>
        <w:rPr>
          <w:b/>
          <w:bCs/>
        </w:rPr>
        <w:t>Vydavatel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:rsidR="00B56ED6" w:rsidRDefault="00B56ED6">
      <w:pPr>
        <w:pStyle w:val="Normln1"/>
        <w:tabs>
          <w:tab w:val="left" w:pos="2880"/>
          <w:tab w:val="left" w:pos="6316"/>
        </w:tabs>
        <w:spacing w:before="0"/>
      </w:pPr>
    </w:p>
    <w:p w:rsidR="00B56ED6" w:rsidRDefault="00CB22D6">
      <w:pPr>
        <w:pStyle w:val="Normln1"/>
        <w:spacing w:before="0"/>
        <w:jc w:val="center"/>
      </w:pPr>
      <w:r>
        <w:t>uzavírají ve smyslu § 2358</w:t>
      </w:r>
      <w:r>
        <w:rPr>
          <w:lang w:val="de-DE"/>
        </w:rPr>
        <w:t xml:space="preserve"> z</w:t>
      </w:r>
      <w:proofErr w:type="spellStart"/>
      <w:r>
        <w:t>ákona</w:t>
      </w:r>
      <w:proofErr w:type="spellEnd"/>
      <w:r>
        <w:t xml:space="preserve">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>ho zákoníku</w:t>
      </w:r>
      <w:r>
        <w:br/>
        <w:t xml:space="preserve"> (dále jen „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</w:t>
      </w:r>
      <w:r>
        <w:rPr>
          <w:rFonts w:ascii="Arial Unicode MS" w:hAnsi="Arial Unicode MS"/>
          <w:rtl/>
          <w:lang w:val="ar-SA"/>
        </w:rPr>
        <w:t>“</w:t>
      </w:r>
      <w:r>
        <w:rPr>
          <w:lang w:val="it-IT"/>
        </w:rPr>
        <w:t>) tuto licen</w:t>
      </w:r>
      <w:r>
        <w:t>ční smlouvu:</w:t>
      </w:r>
    </w:p>
    <w:p w:rsidR="00B56ED6" w:rsidRDefault="00B56ED6">
      <w:pPr>
        <w:pStyle w:val="Normln1"/>
        <w:tabs>
          <w:tab w:val="left" w:pos="2880"/>
          <w:tab w:val="left" w:pos="6316"/>
        </w:tabs>
        <w:spacing w:before="0"/>
      </w:pPr>
    </w:p>
    <w:p w:rsidR="00B56ED6" w:rsidRDefault="00B56ED6">
      <w:pPr>
        <w:pStyle w:val="Nadpis3"/>
        <w:numPr>
          <w:ilvl w:val="0"/>
          <w:numId w:val="2"/>
        </w:numPr>
        <w:spacing w:line="360" w:lineRule="auto"/>
      </w:pPr>
      <w:bookmarkStart w:id="2" w:name="_j0zll"/>
      <w:bookmarkEnd w:id="2"/>
    </w:p>
    <w:p w:rsidR="00B56ED6" w:rsidRDefault="00CB22D6">
      <w:pPr>
        <w:pStyle w:val="Nadpis2"/>
      </w:pPr>
      <w:r>
        <w:t>Předmět smlouvy</w:t>
      </w:r>
    </w:p>
    <w:p w:rsidR="00B56ED6" w:rsidRDefault="00CB22D6">
      <w:pPr>
        <w:pStyle w:val="Normln1"/>
        <w:numPr>
          <w:ilvl w:val="0"/>
          <w:numId w:val="4"/>
        </w:numPr>
      </w:pPr>
      <w:r>
        <w:t xml:space="preserve">Vydavatel je vydavatelem Děl,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byly vydány i v 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>podobě. MKP má zájem tato díla zpřístupnit veřejnosti po stanovenou dobu. Seznam Děl tvoří Přílohu 1 a je nedílnou součástí t</w:t>
      </w:r>
      <w:r>
        <w:rPr>
          <w:lang w:val="fr-FR"/>
        </w:rPr>
        <w:t>é</w:t>
      </w:r>
      <w:r>
        <w:t>to Smlouvy (dále jen Díla)</w:t>
      </w:r>
      <w:r>
        <w:rPr>
          <w:b/>
          <w:bCs/>
        </w:rPr>
        <w:t>.</w:t>
      </w:r>
    </w:p>
    <w:p w:rsidR="00B56ED6" w:rsidRDefault="00CB22D6">
      <w:pPr>
        <w:pStyle w:val="Normln1"/>
        <w:numPr>
          <w:ilvl w:val="0"/>
          <w:numId w:val="4"/>
        </w:numPr>
      </w:pPr>
      <w:r>
        <w:t xml:space="preserve">Vydavatel se zavazuje předat MKP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 xml:space="preserve">rozmnoženiny Děl a souhlasí s jejich zpřístupněním veřejnosti za níže stanovených podmínek. Vydavatel prohlašuje, že je oprávněn k tomuto užití </w:t>
      </w:r>
      <w:proofErr w:type="spellStart"/>
      <w:r>
        <w:t>Dě</w:t>
      </w:r>
      <w:proofErr w:type="spellEnd"/>
      <w:r>
        <w:rPr>
          <w:lang w:val="da-DK"/>
        </w:rPr>
        <w:t>l ud</w:t>
      </w:r>
      <w:r>
        <w:t>ě</w:t>
      </w:r>
      <w:r>
        <w:rPr>
          <w:lang w:val="fr-FR"/>
        </w:rPr>
        <w:t xml:space="preserve">lit licenci. </w:t>
      </w:r>
    </w:p>
    <w:p w:rsidR="00B56ED6" w:rsidRDefault="00B56ED6">
      <w:pPr>
        <w:pStyle w:val="Normln1"/>
        <w:ind w:left="720"/>
      </w:pPr>
    </w:p>
    <w:p w:rsidR="00B56ED6" w:rsidRDefault="00B56ED6">
      <w:pPr>
        <w:pStyle w:val="Nadpis3"/>
        <w:numPr>
          <w:ilvl w:val="0"/>
          <w:numId w:val="5"/>
        </w:numPr>
        <w:spacing w:line="360" w:lineRule="auto"/>
      </w:pPr>
      <w:bookmarkStart w:id="3" w:name="_znysh7"/>
      <w:bookmarkEnd w:id="3"/>
    </w:p>
    <w:p w:rsidR="00B56ED6" w:rsidRDefault="00CB22D6">
      <w:pPr>
        <w:pStyle w:val="Nadpis2"/>
        <w:spacing w:line="360" w:lineRule="auto"/>
      </w:pPr>
      <w:r>
        <w:t>Práva a povinnosti Vydavatel</w:t>
      </w:r>
    </w:p>
    <w:p w:rsidR="00B56ED6" w:rsidRDefault="00CB22D6">
      <w:pPr>
        <w:pStyle w:val="Normln1"/>
        <w:numPr>
          <w:ilvl w:val="0"/>
          <w:numId w:val="7"/>
        </w:numPr>
      </w:pPr>
      <w:r>
        <w:t xml:space="preserve">Vydavatel se zavazuje poskytnout MKP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>rozmnoženiny Děl do 7 dnů od uzavření smlouvy.</w:t>
      </w:r>
    </w:p>
    <w:p w:rsidR="00B56ED6" w:rsidRDefault="00B56ED6">
      <w:pPr>
        <w:pStyle w:val="Normln1"/>
        <w:ind w:left="1440"/>
      </w:pPr>
    </w:p>
    <w:p w:rsidR="00B56ED6" w:rsidRDefault="00CB22D6">
      <w:pPr>
        <w:pStyle w:val="Normln1"/>
        <w:numPr>
          <w:ilvl w:val="0"/>
          <w:numId w:val="7"/>
        </w:numPr>
      </w:pPr>
      <w:r>
        <w:t xml:space="preserve">Vydavatel je oprávněn požadovat po MKP statistická data o využívání </w:t>
      </w:r>
      <w:proofErr w:type="spellStart"/>
      <w:r>
        <w:t>Dě</w:t>
      </w:r>
      <w:proofErr w:type="spellEnd"/>
      <w:r>
        <w:rPr>
          <w:lang w:val="pt-PT"/>
        </w:rPr>
        <w:t>l.</w:t>
      </w:r>
    </w:p>
    <w:p w:rsidR="00B56ED6" w:rsidRDefault="00B56ED6">
      <w:pPr>
        <w:pStyle w:val="Normln1"/>
      </w:pPr>
    </w:p>
    <w:p w:rsidR="00B56ED6" w:rsidRDefault="00B56ED6">
      <w:pPr>
        <w:pStyle w:val="Nadpis3"/>
        <w:numPr>
          <w:ilvl w:val="0"/>
          <w:numId w:val="8"/>
        </w:numPr>
        <w:spacing w:line="360" w:lineRule="auto"/>
      </w:pPr>
      <w:bookmarkStart w:id="4" w:name="_et92p0"/>
      <w:bookmarkEnd w:id="4"/>
    </w:p>
    <w:p w:rsidR="00B56ED6" w:rsidRDefault="00CB22D6">
      <w:pPr>
        <w:pStyle w:val="Nadpis2"/>
        <w:spacing w:line="360" w:lineRule="auto"/>
      </w:pPr>
      <w:r>
        <w:t>Práva a povinnosti MKP</w:t>
      </w:r>
    </w:p>
    <w:p w:rsidR="00B56ED6" w:rsidRDefault="00CB22D6">
      <w:pPr>
        <w:pStyle w:val="Normln1"/>
        <w:numPr>
          <w:ilvl w:val="0"/>
          <w:numId w:val="10"/>
        </w:numPr>
      </w:pPr>
      <w:r>
        <w:t xml:space="preserve">MKP </w:t>
      </w:r>
      <w:proofErr w:type="gramStart"/>
      <w:r>
        <w:t>je  oprávněna</w:t>
      </w:r>
      <w:proofErr w:type="gramEnd"/>
      <w:r>
        <w:t xml:space="preserve"> zpřístupnit veřejnosti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 xml:space="preserve">rozmnoženiny </w:t>
      </w:r>
      <w:proofErr w:type="spellStart"/>
      <w:r>
        <w:t>př</w:t>
      </w:r>
      <w:proofErr w:type="spellEnd"/>
      <w:r>
        <w:rPr>
          <w:lang w:val="sv-SE"/>
        </w:rPr>
        <w:t>edan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ěl</w:t>
      </w:r>
      <w:proofErr w:type="spellEnd"/>
      <w:r>
        <w:t xml:space="preserve"> prostřednictvím webových stránek MKP po dobu, která  počíná dnem převzetí elektronických rozmnoženin a která končí dne 31. 12. 2020. </w:t>
      </w:r>
    </w:p>
    <w:p w:rsidR="00B56ED6" w:rsidRDefault="00CB22D6">
      <w:pPr>
        <w:pStyle w:val="Normln1"/>
        <w:numPr>
          <w:ilvl w:val="0"/>
          <w:numId w:val="10"/>
        </w:numPr>
      </w:pPr>
      <w:r>
        <w:t xml:space="preserve">MKP se zavazuje zaplatit Vydavateli za poskytnutí </w:t>
      </w:r>
      <w:r>
        <w:rPr>
          <w:lang w:val="it-IT"/>
        </w:rPr>
        <w:t>opr</w:t>
      </w:r>
      <w:proofErr w:type="spellStart"/>
      <w:r>
        <w:t>ávnění</w:t>
      </w:r>
      <w:proofErr w:type="spellEnd"/>
      <w:r>
        <w:t xml:space="preserve"> k užití Děl v rozsahu stanoven</w:t>
      </w:r>
      <w:r>
        <w:rPr>
          <w:lang w:val="fr-FR"/>
        </w:rPr>
        <w:t>é</w:t>
      </w:r>
      <w:r>
        <w:t>m t</w:t>
      </w:r>
      <w:r w:rsidR="00BA5813">
        <w:t>outo smlouvou odměnu ve výši 135</w:t>
      </w:r>
      <w:r>
        <w:t>.000 Kč (slovy: Sto</w:t>
      </w:r>
      <w:r w:rsidR="00A75401">
        <w:t xml:space="preserve"> třicet pět </w:t>
      </w:r>
      <w:r>
        <w:t xml:space="preserve">tisíc korun českých) na základě faktury. Právo fakturovat vzniká Vydavateli okamžikem předání Děl; splatnost faktury je 14 dní. K odměně bude </w:t>
      </w:r>
      <w:proofErr w:type="spellStart"/>
      <w:r>
        <w:t>př</w:t>
      </w:r>
      <w:proofErr w:type="spellEnd"/>
      <w:r>
        <w:rPr>
          <w:lang w:val="it-IT"/>
        </w:rPr>
        <w:t>ipo</w:t>
      </w:r>
      <w:r>
        <w:t>čtena DPH v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 xml:space="preserve">é </w:t>
      </w:r>
      <w:r>
        <w:t>výš</w:t>
      </w:r>
      <w:r>
        <w:rPr>
          <w:lang w:val="it-IT"/>
        </w:rPr>
        <w:t>i.</w:t>
      </w:r>
    </w:p>
    <w:p w:rsidR="00B56ED6" w:rsidRDefault="00CB22D6">
      <w:pPr>
        <w:pStyle w:val="Normln1"/>
        <w:numPr>
          <w:ilvl w:val="0"/>
          <w:numId w:val="11"/>
        </w:numPr>
      </w:pPr>
      <w:r>
        <w:t>MKP se zavazuje poskytnout Vydavateli statistická data o využívání Děl uživateli, a to na vyžádání e-mailem vždy do 10 pracovních dnů.</w:t>
      </w:r>
    </w:p>
    <w:p w:rsidR="00B56ED6" w:rsidRDefault="00B56ED6">
      <w:pPr>
        <w:pStyle w:val="Normln1"/>
        <w:ind w:left="720"/>
      </w:pPr>
    </w:p>
    <w:p w:rsidR="00B56ED6" w:rsidRDefault="00B56ED6">
      <w:pPr>
        <w:pStyle w:val="Nadpis3"/>
        <w:numPr>
          <w:ilvl w:val="0"/>
          <w:numId w:val="12"/>
        </w:numPr>
        <w:spacing w:line="360" w:lineRule="auto"/>
      </w:pPr>
    </w:p>
    <w:p w:rsidR="00B56ED6" w:rsidRDefault="00CB22D6">
      <w:pPr>
        <w:pStyle w:val="Nadpis2"/>
        <w:spacing w:line="360" w:lineRule="auto"/>
      </w:pPr>
      <w:r>
        <w:t>Závěrečná ustanovení</w:t>
      </w:r>
    </w:p>
    <w:p w:rsidR="00B56ED6" w:rsidRDefault="00CB22D6">
      <w:pPr>
        <w:pStyle w:val="Normln1"/>
        <w:numPr>
          <w:ilvl w:val="1"/>
          <w:numId w:val="2"/>
        </w:numPr>
        <w:jc w:val="both"/>
      </w:pPr>
      <w:r>
        <w:t xml:space="preserve">Změny a doplňky smlouvy jsou vázány na formu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dodatku.</w:t>
      </w:r>
    </w:p>
    <w:p w:rsidR="00B56ED6" w:rsidRDefault="00CB22D6">
      <w:pPr>
        <w:pStyle w:val="Normln1"/>
        <w:numPr>
          <w:ilvl w:val="1"/>
          <w:numId w:val="2"/>
        </w:numPr>
        <w:jc w:val="both"/>
      </w:pPr>
      <w:r>
        <w:t xml:space="preserve">Pro každou smluvní stranu se tato smlouva vyhotovuje po jednom stejnopise. </w:t>
      </w:r>
    </w:p>
    <w:p w:rsidR="00B56ED6" w:rsidRDefault="00CB22D6">
      <w:pPr>
        <w:pStyle w:val="Normln1"/>
        <w:numPr>
          <w:ilvl w:val="1"/>
          <w:numId w:val="2"/>
        </w:numPr>
        <w:jc w:val="both"/>
      </w:pPr>
      <w:r>
        <w:t>Tato smlouva nabývá platnosti dnem jejího podpisu oprávněnými zástupci smluvních stran.</w:t>
      </w:r>
    </w:p>
    <w:p w:rsidR="00B56ED6" w:rsidRDefault="00CB22D6">
      <w:pPr>
        <w:pStyle w:val="Normln1"/>
        <w:numPr>
          <w:ilvl w:val="1"/>
          <w:numId w:val="2"/>
        </w:numPr>
        <w:jc w:val="both"/>
      </w:pPr>
      <w:r>
        <w:t>Tato smlouva bude uveřejněna v registru smluv dle zákona č. 340/2015 Sb. Uveřejnění zajistí MKP.</w:t>
      </w:r>
    </w:p>
    <w:p w:rsidR="00B56ED6" w:rsidRDefault="00B56ED6">
      <w:pPr>
        <w:pStyle w:val="Normln1"/>
        <w:ind w:left="1440"/>
        <w:jc w:val="both"/>
      </w:pPr>
    </w:p>
    <w:p w:rsidR="00B56ED6" w:rsidRDefault="00B56ED6">
      <w:pPr>
        <w:pStyle w:val="Normln1"/>
        <w:ind w:left="1440"/>
        <w:jc w:val="both"/>
      </w:pPr>
    </w:p>
    <w:p w:rsidR="00B56ED6" w:rsidRDefault="00B56ED6">
      <w:pPr>
        <w:pStyle w:val="Normln1"/>
        <w:tabs>
          <w:tab w:val="left" w:pos="360"/>
          <w:tab w:val="left" w:pos="5040"/>
        </w:tabs>
        <w:spacing w:before="0"/>
        <w:jc w:val="both"/>
      </w:pPr>
    </w:p>
    <w:p w:rsidR="00B56ED6" w:rsidRDefault="00CB22D6">
      <w:pPr>
        <w:pStyle w:val="Normln1"/>
        <w:tabs>
          <w:tab w:val="left" w:pos="360"/>
          <w:tab w:val="left" w:pos="5040"/>
        </w:tabs>
        <w:spacing w:before="0"/>
        <w:jc w:val="both"/>
      </w:pPr>
      <w:r>
        <w:t>V Praze dne</w:t>
      </w:r>
      <w:r>
        <w:tab/>
        <w:t xml:space="preserve">V Praze dne </w:t>
      </w:r>
    </w:p>
    <w:p w:rsidR="00B56ED6" w:rsidRDefault="00B56ED6">
      <w:pPr>
        <w:pStyle w:val="Normln1"/>
        <w:tabs>
          <w:tab w:val="left" w:pos="1040"/>
          <w:tab w:val="left" w:pos="5040"/>
        </w:tabs>
        <w:spacing w:before="0"/>
      </w:pPr>
    </w:p>
    <w:p w:rsidR="00B56ED6" w:rsidRDefault="00B56ED6">
      <w:pPr>
        <w:pStyle w:val="Normln1"/>
        <w:tabs>
          <w:tab w:val="left" w:pos="1040"/>
          <w:tab w:val="left" w:pos="5040"/>
        </w:tabs>
        <w:spacing w:before="0"/>
      </w:pPr>
    </w:p>
    <w:p w:rsidR="00B56ED6" w:rsidRDefault="00B56ED6">
      <w:pPr>
        <w:pStyle w:val="Normln1"/>
        <w:tabs>
          <w:tab w:val="left" w:pos="1040"/>
          <w:tab w:val="left" w:pos="5040"/>
        </w:tabs>
        <w:spacing w:before="0"/>
      </w:pPr>
    </w:p>
    <w:p w:rsidR="00B56ED6" w:rsidRDefault="00CB22D6">
      <w:pPr>
        <w:pStyle w:val="Normln1"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:rsidR="00B56ED6" w:rsidRDefault="00CB22D6">
      <w:pPr>
        <w:pStyle w:val="Normln1"/>
        <w:tabs>
          <w:tab w:val="left" w:pos="360"/>
          <w:tab w:val="left" w:pos="5040"/>
        </w:tabs>
        <w:jc w:val="both"/>
        <w:rPr>
          <w:b/>
          <w:bCs/>
        </w:rPr>
      </w:pPr>
      <w:r>
        <w:rPr>
          <w:b/>
          <w:bCs/>
          <w:kern w:val="22"/>
        </w:rPr>
        <w:t>Erik Lukavský</w:t>
      </w:r>
      <w:r>
        <w:rPr>
          <w:b/>
          <w:bCs/>
        </w:rPr>
        <w:tab/>
        <w:t xml:space="preserve">PhDr. Zuzana </w:t>
      </w:r>
      <w:proofErr w:type="spellStart"/>
      <w:r>
        <w:rPr>
          <w:b/>
          <w:bCs/>
        </w:rPr>
        <w:t>Kopencová</w:t>
      </w:r>
      <w:proofErr w:type="spellEnd"/>
    </w:p>
    <w:p w:rsidR="00B56ED6" w:rsidRDefault="008A66C0">
      <w:pPr>
        <w:pStyle w:val="Normln1"/>
        <w:tabs>
          <w:tab w:val="left" w:pos="5040"/>
        </w:tabs>
        <w:spacing w:before="0"/>
      </w:pPr>
      <w:r>
        <w:rPr>
          <w:kern w:val="22"/>
          <w:lang w:val="fr-FR"/>
        </w:rPr>
        <w:t xml:space="preserve">jednatel, </w:t>
      </w:r>
      <w:r w:rsidR="00CB22D6">
        <w:rPr>
          <w:kern w:val="22"/>
          <w:lang w:val="fr-FR"/>
        </w:rPr>
        <w:t>É</w:t>
      </w:r>
      <w:proofErr w:type="spellStart"/>
      <w:r w:rsidR="00CB22D6">
        <w:rPr>
          <w:kern w:val="22"/>
        </w:rPr>
        <w:t>ditions</w:t>
      </w:r>
      <w:proofErr w:type="spellEnd"/>
      <w:r w:rsidR="00CB22D6">
        <w:rPr>
          <w:kern w:val="22"/>
        </w:rPr>
        <w:t xml:space="preserve"> </w:t>
      </w:r>
      <w:proofErr w:type="spellStart"/>
      <w:r w:rsidR="00CB22D6">
        <w:rPr>
          <w:kern w:val="22"/>
        </w:rPr>
        <w:t>Fra</w:t>
      </w:r>
      <w:proofErr w:type="spellEnd"/>
      <w:r w:rsidR="00CB22D6">
        <w:rPr>
          <w:kern w:val="22"/>
        </w:rPr>
        <w:t xml:space="preserve"> s.r.o.</w:t>
      </w:r>
      <w:r w:rsidR="00CB22D6">
        <w:tab/>
        <w:t xml:space="preserve">vedoucí odboru knihovních fondů </w:t>
      </w:r>
      <w:r w:rsidR="00CB22D6">
        <w:tab/>
      </w:r>
      <w:r w:rsidR="00CB22D6">
        <w:tab/>
      </w:r>
    </w:p>
    <w:p w:rsidR="00B56ED6" w:rsidRDefault="00CB22D6">
      <w:pPr>
        <w:pStyle w:val="Normln1"/>
        <w:tabs>
          <w:tab w:val="left" w:pos="5040"/>
        </w:tabs>
        <w:spacing w:before="0"/>
      </w:pPr>
      <w:r>
        <w:tab/>
        <w:t>MKP</w:t>
      </w:r>
    </w:p>
    <w:p w:rsidR="00B56ED6" w:rsidRDefault="00B56ED6">
      <w:pPr>
        <w:pStyle w:val="Normln1"/>
        <w:tabs>
          <w:tab w:val="left" w:pos="709"/>
          <w:tab w:val="left" w:pos="5040"/>
        </w:tabs>
        <w:spacing w:before="0"/>
        <w:jc w:val="both"/>
      </w:pPr>
    </w:p>
    <w:p w:rsidR="00B56ED6" w:rsidRDefault="00B56ED6">
      <w:pPr>
        <w:pStyle w:val="Normln1"/>
        <w:tabs>
          <w:tab w:val="left" w:pos="709"/>
          <w:tab w:val="left" w:pos="5040"/>
        </w:tabs>
        <w:spacing w:before="0"/>
        <w:jc w:val="both"/>
      </w:pPr>
    </w:p>
    <w:p w:rsidR="00B56ED6" w:rsidRDefault="00CB22D6">
      <w:bookmarkStart w:id="5" w:name="_dy6vkm"/>
      <w:bookmarkEnd w:id="5"/>
      <w:r>
        <w:rPr>
          <w:rFonts w:ascii="Arial Unicode MS" w:hAnsi="Arial Unicode MS"/>
        </w:rPr>
        <w:br w:type="page"/>
      </w:r>
    </w:p>
    <w:p w:rsidR="00B56ED6" w:rsidRDefault="00CB22D6">
      <w:pPr>
        <w:pStyle w:val="Normln1"/>
        <w:tabs>
          <w:tab w:val="left" w:pos="709"/>
          <w:tab w:val="left" w:pos="5040"/>
        </w:tabs>
        <w:spacing w:before="0"/>
        <w:jc w:val="both"/>
        <w:rPr>
          <w:b/>
          <w:bCs/>
        </w:rPr>
      </w:pPr>
      <w:r>
        <w:rPr>
          <w:b/>
          <w:bCs/>
        </w:rPr>
        <w:lastRenderedPageBreak/>
        <w:t>Příloha 1. Seznam Děl</w:t>
      </w:r>
    </w:p>
    <w:p w:rsidR="00B56ED6" w:rsidRDefault="00B56ED6">
      <w:pPr>
        <w:pStyle w:val="Normln1"/>
        <w:tabs>
          <w:tab w:val="left" w:pos="709"/>
          <w:tab w:val="left" w:pos="5040"/>
        </w:tabs>
        <w:spacing w:before="0"/>
        <w:jc w:val="both"/>
        <w:rPr>
          <w:kern w:val="22"/>
        </w:rPr>
      </w:pP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Bytosti schopné zemřít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Andjelkovski Taš</w:t>
      </w:r>
      <w:r>
        <w:rPr>
          <w:kern w:val="22"/>
          <w:lang w:val="it-IT"/>
        </w:rPr>
        <w:t>o, NID</w:t>
      </w:r>
      <w:r>
        <w:rPr>
          <w:kern w:val="22"/>
          <w:lang w:val="it-IT"/>
        </w:rPr>
        <w:tab/>
      </w:r>
      <w:r>
        <w:rPr>
          <w:kern w:val="22"/>
          <w:lang w:val="it-IT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 xml:space="preserve">Bendová </w:t>
      </w:r>
      <w:r>
        <w:rPr>
          <w:kern w:val="22"/>
          <w:lang w:val="it-IT"/>
        </w:rPr>
        <w:t>Veronika, Nonstop Eufrat</w:t>
      </w:r>
      <w:r>
        <w:rPr>
          <w:kern w:val="22"/>
          <w:lang w:val="it-IT"/>
        </w:rPr>
        <w:tab/>
      </w:r>
      <w:r>
        <w:rPr>
          <w:kern w:val="22"/>
          <w:lang w:val="it-IT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Borkovec Petr, Milostné básně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  <w:lang w:val="it-IT"/>
        </w:rPr>
        <w:t>Borkovec Petr, Lido di Dante</w:t>
      </w:r>
      <w:r>
        <w:rPr>
          <w:kern w:val="22"/>
          <w:lang w:val="it-IT"/>
        </w:rPr>
        <w:tab/>
      </w:r>
      <w:r>
        <w:rPr>
          <w:kern w:val="22"/>
          <w:lang w:val="it-IT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Borkovec Petr, Herbář k čemusi horšímu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Borkovec Petr, Zlodějíček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Bouška Kamil, Inventura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proofErr w:type="spellStart"/>
      <w:r>
        <w:rPr>
          <w:kern w:val="22"/>
          <w:lang w:val="en-US"/>
        </w:rPr>
        <w:t>Carri</w:t>
      </w:r>
      <w:proofErr w:type="spellEnd"/>
      <w:r>
        <w:rPr>
          <w:kern w:val="22"/>
          <w:lang w:val="es-ES_tradnl"/>
        </w:rPr>
        <w:t>ó</w:t>
      </w:r>
      <w:r>
        <w:rPr>
          <w:kern w:val="22"/>
          <w:lang w:val="it-IT"/>
        </w:rPr>
        <w:t>n Ernesto, Medo Maurizio, Yrigoyen Jos</w:t>
      </w:r>
      <w:r>
        <w:rPr>
          <w:kern w:val="22"/>
        </w:rPr>
        <w:t xml:space="preserve">é </w:t>
      </w:r>
      <w:r>
        <w:rPr>
          <w:kern w:val="22"/>
          <w:lang w:val="pt-PT"/>
        </w:rPr>
        <w:t>Carlos, tento chl</w:t>
      </w:r>
      <w:r>
        <w:rPr>
          <w:kern w:val="22"/>
        </w:rPr>
        <w:t>éb přežvykovat, psací</w:t>
      </w:r>
      <w:r>
        <w:rPr>
          <w:kern w:val="22"/>
          <w:lang w:val="it-IT"/>
        </w:rPr>
        <w:t>mi p</w:t>
      </w:r>
      <w:r>
        <w:rPr>
          <w:kern w:val="22"/>
        </w:rPr>
        <w:t>ísmeny</w:t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proofErr w:type="spellStart"/>
      <w:r>
        <w:rPr>
          <w:kern w:val="22"/>
          <w:lang w:val="de-DE"/>
        </w:rPr>
        <w:t>Fischerov</w:t>
      </w:r>
      <w:proofErr w:type="spellEnd"/>
      <w:r>
        <w:rPr>
          <w:kern w:val="22"/>
        </w:rPr>
        <w:t xml:space="preserve">á </w:t>
      </w:r>
      <w:r>
        <w:rPr>
          <w:kern w:val="22"/>
          <w:lang w:val="pt-PT"/>
        </w:rPr>
        <w:t>Sylva, Pas</w:t>
      </w:r>
      <w:r>
        <w:rPr>
          <w:kern w:val="22"/>
        </w:rPr>
        <w:t>áž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Horák Lukáš</w:t>
      </w:r>
      <w:r>
        <w:rPr>
          <w:kern w:val="22"/>
          <w:lang w:val="de-DE"/>
        </w:rPr>
        <w:t xml:space="preserve">, </w:t>
      </w:r>
      <w:proofErr w:type="spellStart"/>
      <w:r>
        <w:rPr>
          <w:kern w:val="22"/>
          <w:lang w:val="de-DE"/>
        </w:rPr>
        <w:t>Amensch</w:t>
      </w:r>
      <w:proofErr w:type="spellEnd"/>
      <w:r>
        <w:rPr>
          <w:kern w:val="22"/>
          <w:lang w:val="de-DE"/>
        </w:rPr>
        <w:tab/>
      </w:r>
      <w:r>
        <w:rPr>
          <w:kern w:val="22"/>
          <w:lang w:val="de-DE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Horá</w:t>
      </w:r>
      <w:r>
        <w:rPr>
          <w:kern w:val="22"/>
          <w:lang w:val="nl-NL"/>
        </w:rPr>
        <w:t>k Ond</w:t>
      </w:r>
      <w:r>
        <w:rPr>
          <w:kern w:val="22"/>
        </w:rPr>
        <w:t xml:space="preserve">řej, Mrtvá </w:t>
      </w:r>
      <w:proofErr w:type="spellStart"/>
      <w:r>
        <w:rPr>
          <w:kern w:val="22"/>
          <w:lang w:val="de-DE"/>
        </w:rPr>
        <w:t>schr</w:t>
      </w:r>
      <w:proofErr w:type="spellEnd"/>
      <w:r>
        <w:rPr>
          <w:kern w:val="22"/>
        </w:rPr>
        <w:t>ánka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proofErr w:type="spellStart"/>
      <w:r>
        <w:rPr>
          <w:kern w:val="22"/>
          <w:lang w:val="de-DE"/>
        </w:rPr>
        <w:t>Kautman</w:t>
      </w:r>
      <w:proofErr w:type="spellEnd"/>
      <w:r>
        <w:rPr>
          <w:kern w:val="22"/>
          <w:lang w:val="de-DE"/>
        </w:rPr>
        <w:t xml:space="preserve"> </w:t>
      </w:r>
      <w:proofErr w:type="spellStart"/>
      <w:r>
        <w:rPr>
          <w:kern w:val="22"/>
          <w:lang w:val="de-DE"/>
        </w:rPr>
        <w:t>Franti</w:t>
      </w:r>
      <w:proofErr w:type="spellEnd"/>
      <w:r>
        <w:rPr>
          <w:kern w:val="22"/>
        </w:rPr>
        <w:t>šek, Alternativy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Knapová Adéla, Slabikář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Knapová Adéla, Nemožnost nuly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Knapová Adéla, Předvoj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Láníková Kristina, Pomlčka v těle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Lipá</w:t>
      </w:r>
      <w:r>
        <w:rPr>
          <w:kern w:val="22"/>
          <w:lang w:val="nl-NL"/>
        </w:rPr>
        <w:t>r Ond</w:t>
      </w:r>
      <w:r>
        <w:rPr>
          <w:kern w:val="22"/>
        </w:rPr>
        <w:t>řej, Komponent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  <w:lang w:val="es-ES_tradnl"/>
        </w:rPr>
        <w:t>Mad</w:t>
      </w:r>
      <w:r>
        <w:rPr>
          <w:kern w:val="22"/>
        </w:rPr>
        <w:t>ě</w:t>
      </w:r>
      <w:r>
        <w:rPr>
          <w:kern w:val="22"/>
          <w:lang w:val="it-IT"/>
        </w:rPr>
        <w:t>ra Petr, Filtra</w:t>
      </w:r>
      <w:r>
        <w:rPr>
          <w:kern w:val="22"/>
        </w:rPr>
        <w:t>ční papí</w:t>
      </w:r>
      <w:proofErr w:type="spellStart"/>
      <w:r>
        <w:rPr>
          <w:kern w:val="22"/>
          <w:lang w:val="en-US"/>
        </w:rPr>
        <w:t>ry</w:t>
      </w:r>
      <w:proofErr w:type="spellEnd"/>
      <w:r>
        <w:rPr>
          <w:kern w:val="22"/>
          <w:lang w:val="en-US"/>
        </w:rPr>
        <w:tab/>
      </w:r>
      <w:r>
        <w:rPr>
          <w:kern w:val="22"/>
          <w:lang w:val="en-US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Michalová Alžbě</w:t>
      </w:r>
      <w:proofErr w:type="spellStart"/>
      <w:r>
        <w:rPr>
          <w:kern w:val="22"/>
          <w:lang w:val="de-DE"/>
        </w:rPr>
        <w:t>ta</w:t>
      </w:r>
      <w:proofErr w:type="spellEnd"/>
      <w:r>
        <w:rPr>
          <w:kern w:val="22"/>
          <w:lang w:val="de-DE"/>
        </w:rPr>
        <w:t>, Z</w:t>
      </w:r>
      <w:r>
        <w:rPr>
          <w:kern w:val="22"/>
        </w:rPr>
        <w:t>řetelně nevyprávíš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Myšková Ivana, Nícení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Olšovský Miroslav, Tahiti v hlavě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Ř</w:t>
      </w:r>
      <w:r>
        <w:rPr>
          <w:kern w:val="22"/>
          <w:lang w:val="de-DE"/>
        </w:rPr>
        <w:t>eh</w:t>
      </w:r>
      <w:r>
        <w:rPr>
          <w:kern w:val="22"/>
        </w:rPr>
        <w:t>ák Jakub, Past na Brigitu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Svoboda Luboš, Vypadáme, že máváme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Šerý Ladislav, Nikdy nebylo líp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  <w:rPr>
          <w:kern w:val="22"/>
        </w:rPr>
      </w:pPr>
      <w:r>
        <w:rPr>
          <w:kern w:val="22"/>
        </w:rPr>
        <w:t>Šrámková Jana, Zázemí</w:t>
      </w:r>
      <w:r>
        <w:rPr>
          <w:kern w:val="22"/>
        </w:rPr>
        <w:tab/>
      </w:r>
      <w:r>
        <w:rPr>
          <w:kern w:val="22"/>
        </w:rPr>
        <w:tab/>
      </w:r>
    </w:p>
    <w:p w:rsidR="00B56ED6" w:rsidRDefault="00CB22D6">
      <w:pPr>
        <w:shd w:val="clear" w:color="auto" w:fill="FFFFFF"/>
        <w:spacing w:before="100"/>
      </w:pPr>
      <w:r>
        <w:rPr>
          <w:kern w:val="22"/>
        </w:rPr>
        <w:t>Urianek Karel, Beránek</w:t>
      </w:r>
      <w:r>
        <w:rPr>
          <w:kern w:val="22"/>
        </w:rPr>
        <w:tab/>
      </w:r>
      <w:r>
        <w:rPr>
          <w:kern w:val="22"/>
        </w:rPr>
        <w:tab/>
      </w:r>
    </w:p>
    <w:sectPr w:rsidR="00B56ED6" w:rsidSect="00B56ED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4F" w:rsidRDefault="006E514F" w:rsidP="00B56ED6">
      <w:pPr>
        <w:spacing w:before="0"/>
      </w:pPr>
      <w:r>
        <w:separator/>
      </w:r>
    </w:p>
  </w:endnote>
  <w:endnote w:type="continuationSeparator" w:id="0">
    <w:p w:rsidR="006E514F" w:rsidRDefault="006E514F" w:rsidP="00B56E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D6" w:rsidRDefault="00B56ED6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4F" w:rsidRDefault="006E514F" w:rsidP="00B56ED6">
      <w:pPr>
        <w:spacing w:before="0"/>
      </w:pPr>
      <w:r>
        <w:separator/>
      </w:r>
    </w:p>
  </w:footnote>
  <w:footnote w:type="continuationSeparator" w:id="0">
    <w:p w:rsidR="006E514F" w:rsidRDefault="006E514F" w:rsidP="00B56E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D6" w:rsidRDefault="00B56ED6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BA6"/>
    <w:multiLevelType w:val="hybridMultilevel"/>
    <w:tmpl w:val="19008E0A"/>
    <w:styleLink w:val="Importovanstyl2"/>
    <w:lvl w:ilvl="0" w:tplc="97341C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A84A6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00BA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44EB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4AD3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743EB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C8E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4A28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C2C1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80284"/>
    <w:multiLevelType w:val="hybridMultilevel"/>
    <w:tmpl w:val="BD363340"/>
    <w:numStyleLink w:val="Importovanstyl3"/>
  </w:abstractNum>
  <w:abstractNum w:abstractNumId="2" w15:restartNumberingAfterBreak="0">
    <w:nsid w:val="1CE666ED"/>
    <w:multiLevelType w:val="hybridMultilevel"/>
    <w:tmpl w:val="BD363340"/>
    <w:styleLink w:val="Importovanstyl3"/>
    <w:lvl w:ilvl="0" w:tplc="88164EC4">
      <w:start w:val="1"/>
      <w:numFmt w:val="decimal"/>
      <w:lvlText w:val="%1."/>
      <w:lvlJc w:val="left"/>
      <w:pPr>
        <w:ind w:left="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AFF80">
      <w:start w:val="1"/>
      <w:numFmt w:val="lowerLetter"/>
      <w:lvlText w:val="%2.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C9FF8">
      <w:start w:val="1"/>
      <w:numFmt w:val="lowerRoman"/>
      <w:lvlText w:val="%3."/>
      <w:lvlJc w:val="left"/>
      <w:pPr>
        <w:ind w:left="1865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EFCF6">
      <w:start w:val="1"/>
      <w:numFmt w:val="decimal"/>
      <w:lvlText w:val="%4."/>
      <w:lvlJc w:val="left"/>
      <w:pPr>
        <w:ind w:left="2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A151A">
      <w:start w:val="1"/>
      <w:numFmt w:val="lowerLetter"/>
      <w:lvlText w:val="%5."/>
      <w:lvlJc w:val="left"/>
      <w:pPr>
        <w:ind w:left="3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E44D4">
      <w:start w:val="1"/>
      <w:numFmt w:val="lowerRoman"/>
      <w:lvlText w:val="%6."/>
      <w:lvlJc w:val="left"/>
      <w:pPr>
        <w:ind w:left="4025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EE15E8">
      <w:start w:val="1"/>
      <w:numFmt w:val="decimal"/>
      <w:lvlText w:val="%7."/>
      <w:lvlJc w:val="left"/>
      <w:pPr>
        <w:ind w:left="4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CF47A">
      <w:start w:val="1"/>
      <w:numFmt w:val="lowerLetter"/>
      <w:lvlText w:val="%8."/>
      <w:lvlJc w:val="left"/>
      <w:pPr>
        <w:ind w:left="5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0234">
      <w:start w:val="1"/>
      <w:numFmt w:val="lowerRoman"/>
      <w:lvlText w:val="%9."/>
      <w:lvlJc w:val="left"/>
      <w:pPr>
        <w:ind w:left="6185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8A5F4D"/>
    <w:multiLevelType w:val="hybridMultilevel"/>
    <w:tmpl w:val="9EAA71DE"/>
    <w:styleLink w:val="Importovanstyl4"/>
    <w:lvl w:ilvl="0" w:tplc="C91E3DFC">
      <w:start w:val="1"/>
      <w:numFmt w:val="decimal"/>
      <w:lvlText w:val="%1."/>
      <w:lvlJc w:val="left"/>
      <w:pPr>
        <w:ind w:left="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AA0A94">
      <w:start w:val="1"/>
      <w:numFmt w:val="lowerLetter"/>
      <w:lvlText w:val="%2.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2839E">
      <w:start w:val="1"/>
      <w:numFmt w:val="lowerRoman"/>
      <w:lvlText w:val="%3."/>
      <w:lvlJc w:val="left"/>
      <w:pPr>
        <w:ind w:left="186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2EFB16">
      <w:start w:val="1"/>
      <w:numFmt w:val="decimal"/>
      <w:lvlText w:val="%4."/>
      <w:lvlJc w:val="left"/>
      <w:pPr>
        <w:ind w:left="2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6144E">
      <w:start w:val="1"/>
      <w:numFmt w:val="lowerLetter"/>
      <w:lvlText w:val="%5."/>
      <w:lvlJc w:val="left"/>
      <w:pPr>
        <w:ind w:left="3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2CB42">
      <w:start w:val="1"/>
      <w:numFmt w:val="lowerRoman"/>
      <w:lvlText w:val="%6."/>
      <w:lvlJc w:val="left"/>
      <w:pPr>
        <w:ind w:left="402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604FC">
      <w:start w:val="1"/>
      <w:numFmt w:val="decimal"/>
      <w:lvlText w:val="%7."/>
      <w:lvlJc w:val="left"/>
      <w:pPr>
        <w:ind w:left="4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DC07AE">
      <w:start w:val="1"/>
      <w:numFmt w:val="lowerLetter"/>
      <w:lvlText w:val="%8."/>
      <w:lvlJc w:val="left"/>
      <w:pPr>
        <w:ind w:left="5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A4CFCE">
      <w:start w:val="1"/>
      <w:numFmt w:val="lowerRoman"/>
      <w:lvlText w:val="%9."/>
      <w:lvlJc w:val="left"/>
      <w:pPr>
        <w:ind w:left="61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764DD3"/>
    <w:multiLevelType w:val="hybridMultilevel"/>
    <w:tmpl w:val="19008E0A"/>
    <w:numStyleLink w:val="Importovanstyl2"/>
  </w:abstractNum>
  <w:abstractNum w:abstractNumId="5" w15:restartNumberingAfterBreak="0">
    <w:nsid w:val="4D254DD8"/>
    <w:multiLevelType w:val="hybridMultilevel"/>
    <w:tmpl w:val="412CAE94"/>
    <w:styleLink w:val="Importovanstyl1"/>
    <w:lvl w:ilvl="0" w:tplc="EAEE6258">
      <w:start w:val="1"/>
      <w:numFmt w:val="upperRoman"/>
      <w:lvlText w:val="%1."/>
      <w:lvlJc w:val="left"/>
      <w:pPr>
        <w:ind w:left="1101" w:hanging="1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C462C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83FB8">
      <w:start w:val="1"/>
      <w:numFmt w:val="lowerRoman"/>
      <w:lvlText w:val="%3."/>
      <w:lvlJc w:val="left"/>
      <w:pPr>
        <w:ind w:left="107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CE4FC">
      <w:start w:val="1"/>
      <w:numFmt w:val="decimal"/>
      <w:lvlText w:val="%4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8C11C">
      <w:start w:val="1"/>
      <w:numFmt w:val="lowerLetter"/>
      <w:lvlText w:val="%5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507610">
      <w:start w:val="1"/>
      <w:numFmt w:val="lowerRoman"/>
      <w:lvlText w:val="%6."/>
      <w:lvlJc w:val="left"/>
      <w:pPr>
        <w:ind w:left="323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88E41C">
      <w:start w:val="1"/>
      <w:numFmt w:val="decimal"/>
      <w:lvlText w:val="%7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90E840">
      <w:start w:val="1"/>
      <w:numFmt w:val="lowerLetter"/>
      <w:lvlText w:val="%8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19BA">
      <w:start w:val="1"/>
      <w:numFmt w:val="lowerRoman"/>
      <w:lvlText w:val="%9."/>
      <w:lvlJc w:val="left"/>
      <w:pPr>
        <w:ind w:left="53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4B0E89"/>
    <w:multiLevelType w:val="hybridMultilevel"/>
    <w:tmpl w:val="412CAE94"/>
    <w:numStyleLink w:val="Importovanstyl1"/>
  </w:abstractNum>
  <w:abstractNum w:abstractNumId="7" w15:restartNumberingAfterBreak="0">
    <w:nsid w:val="71867270"/>
    <w:multiLevelType w:val="hybridMultilevel"/>
    <w:tmpl w:val="9EAA71DE"/>
    <w:numStyleLink w:val="Importovanstyl4"/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6"/>
    <w:lvlOverride w:ilvl="0">
      <w:startOverride w:val="2"/>
    </w:lvlOverride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</w:num>
  <w:num w:numId="9">
    <w:abstractNumId w:val="3"/>
  </w:num>
  <w:num w:numId="10">
    <w:abstractNumId w:val="7"/>
  </w:num>
  <w:num w:numId="11">
    <w:abstractNumId w:val="7"/>
    <w:lvlOverride w:ilvl="0">
      <w:lvl w:ilvl="0" w:tplc="43F218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B0581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5068DA">
        <w:start w:val="1"/>
        <w:numFmt w:val="lowerRoman"/>
        <w:lvlText w:val="%3."/>
        <w:lvlJc w:val="left"/>
        <w:pPr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94FF3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B2FFC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4E9B4E">
        <w:start w:val="1"/>
        <w:numFmt w:val="lowerRoman"/>
        <w:lvlText w:val="%6."/>
        <w:lvlJc w:val="left"/>
        <w:pPr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30199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8825B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30CE10">
        <w:start w:val="1"/>
        <w:numFmt w:val="lowerRoman"/>
        <w:lvlText w:val="%9."/>
        <w:lvlJc w:val="left"/>
        <w:pPr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ED6"/>
    <w:rsid w:val="006E514F"/>
    <w:rsid w:val="008A66C0"/>
    <w:rsid w:val="00A0386E"/>
    <w:rsid w:val="00A75401"/>
    <w:rsid w:val="00B56ED6"/>
    <w:rsid w:val="00BA5813"/>
    <w:rsid w:val="00C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E8E5"/>
  <w15:docId w15:val="{40304F10-ECB2-46B2-8E80-CE01A1F2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56ED6"/>
    <w:pPr>
      <w:spacing w:before="120"/>
    </w:pPr>
    <w:rPr>
      <w:rFonts w:ascii="Arial" w:hAnsi="Arial" w:cs="Arial Unicode MS"/>
      <w:color w:val="000000"/>
      <w:sz w:val="22"/>
      <w:szCs w:val="22"/>
      <w:u w:color="000000"/>
      <w:lang w:val="fr-FR"/>
    </w:rPr>
  </w:style>
  <w:style w:type="paragraph" w:styleId="Nadpis1">
    <w:name w:val="heading 1"/>
    <w:next w:val="Normln1"/>
    <w:rsid w:val="00B56ED6"/>
    <w:pPr>
      <w:keepNext/>
      <w:spacing w:before="120"/>
      <w:jc w:val="center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2">
    <w:name w:val="heading 2"/>
    <w:next w:val="Normln1"/>
    <w:rsid w:val="00B56ED6"/>
    <w:pPr>
      <w:keepNext/>
      <w:jc w:val="center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Nadpis3">
    <w:name w:val="heading 3"/>
    <w:next w:val="Normln1"/>
    <w:rsid w:val="00B56ED6"/>
    <w:pPr>
      <w:keepNext/>
      <w:tabs>
        <w:tab w:val="left" w:pos="1040"/>
      </w:tabs>
      <w:spacing w:before="240"/>
      <w:jc w:val="center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6ED6"/>
    <w:rPr>
      <w:u w:val="single"/>
    </w:rPr>
  </w:style>
  <w:style w:type="table" w:customStyle="1" w:styleId="TableNormal">
    <w:name w:val="Table Normal"/>
    <w:rsid w:val="00B56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B56ED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1">
    <w:name w:val="Normální1"/>
    <w:rsid w:val="00B56ED6"/>
    <w:pPr>
      <w:spacing w:before="1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B56ED6"/>
    <w:pPr>
      <w:numPr>
        <w:numId w:val="1"/>
      </w:numPr>
    </w:pPr>
  </w:style>
  <w:style w:type="numbering" w:customStyle="1" w:styleId="Importovanstyl2">
    <w:name w:val="Importovaný styl 2"/>
    <w:rsid w:val="00B56ED6"/>
    <w:pPr>
      <w:numPr>
        <w:numId w:val="3"/>
      </w:numPr>
    </w:pPr>
  </w:style>
  <w:style w:type="numbering" w:customStyle="1" w:styleId="Importovanstyl3">
    <w:name w:val="Importovaný styl 3"/>
    <w:rsid w:val="00B56ED6"/>
    <w:pPr>
      <w:numPr>
        <w:numId w:val="6"/>
      </w:numPr>
    </w:pPr>
  </w:style>
  <w:style w:type="numbering" w:customStyle="1" w:styleId="Importovanstyl4">
    <w:name w:val="Importovaný styl 4"/>
    <w:rsid w:val="00B56E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Olehla</dc:creator>
  <cp:lastModifiedBy>Eva Štěpánová</cp:lastModifiedBy>
  <cp:revision>5</cp:revision>
  <dcterms:created xsi:type="dcterms:W3CDTF">2020-04-23T10:30:00Z</dcterms:created>
  <dcterms:modified xsi:type="dcterms:W3CDTF">2020-05-07T06:31:00Z</dcterms:modified>
</cp:coreProperties>
</file>