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112" w:rsidRDefault="00291D22">
      <w:pPr>
        <w:pStyle w:val="Nadpis1"/>
        <w:ind w:left="360" w:right="1"/>
      </w:pPr>
      <w:r>
        <w:t>Smlouva o zajištění služeb</w:t>
      </w:r>
      <w:r>
        <w:t xml:space="preserve"> </w:t>
      </w:r>
    </w:p>
    <w:p w:rsidR="00592112" w:rsidRDefault="00291D22">
      <w:pPr>
        <w:spacing w:after="48" w:line="259" w:lineRule="auto"/>
        <w:ind w:left="420" w:right="0" w:firstLine="0"/>
        <w:jc w:val="center"/>
      </w:pPr>
      <w:r>
        <w:rPr>
          <w:b/>
          <w:sz w:val="26"/>
        </w:rPr>
        <w:t xml:space="preserve"> </w:t>
      </w:r>
    </w:p>
    <w:p w:rsidR="00592112" w:rsidRDefault="00291D22">
      <w:pPr>
        <w:spacing w:after="53" w:line="267" w:lineRule="auto"/>
        <w:ind w:left="355" w:right="0" w:hanging="1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uzavřená podle ustanovení § 1746 odst. 2 a násl. zákona č. 89/2012 Sb., občanský zákoník, ve znění pozdějších předpisů  </w:t>
      </w:r>
    </w:p>
    <w:p w:rsidR="00592112" w:rsidRDefault="00291D22">
      <w:pPr>
        <w:spacing w:after="21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592112" w:rsidRDefault="00291D22">
      <w:pPr>
        <w:spacing w:after="237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112" w:rsidRDefault="00291D22">
      <w:pPr>
        <w:spacing w:after="219" w:line="259" w:lineRule="auto"/>
        <w:ind w:left="420" w:right="0" w:firstLine="0"/>
        <w:jc w:val="center"/>
      </w:pPr>
      <w:r>
        <w:rPr>
          <w:b/>
          <w:sz w:val="26"/>
        </w:rPr>
        <w:t xml:space="preserve"> </w:t>
      </w:r>
    </w:p>
    <w:p w:rsidR="00592112" w:rsidRDefault="00291D22">
      <w:pPr>
        <w:pStyle w:val="Nadpis1"/>
        <w:ind w:left="360"/>
      </w:pPr>
      <w:r>
        <w:t>Smluvní strany</w:t>
      </w:r>
      <w:r>
        <w:t xml:space="preserve"> </w:t>
      </w:r>
    </w:p>
    <w:p w:rsidR="00592112" w:rsidRDefault="00291D22">
      <w:pPr>
        <w:spacing w:after="203" w:line="259" w:lineRule="auto"/>
        <w:ind w:left="420" w:right="0" w:firstLine="0"/>
        <w:jc w:val="center"/>
      </w:pPr>
      <w:r>
        <w:rPr>
          <w:b/>
          <w:sz w:val="26"/>
        </w:rPr>
        <w:t xml:space="preserve"> </w:t>
      </w:r>
    </w:p>
    <w:p w:rsidR="00592112" w:rsidRDefault="00291D22">
      <w:pPr>
        <w:pStyle w:val="Nadpis2"/>
        <w:spacing w:after="46"/>
        <w:ind w:left="355"/>
        <w:jc w:val="left"/>
      </w:pPr>
      <w:r>
        <w:t>Česká centrála cestovního ruchu –</w:t>
      </w:r>
      <w:r>
        <w:t xml:space="preserve"> CzechTourism 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74" w:type="dxa"/>
        <w:tblInd w:w="360" w:type="dxa"/>
        <w:tblCellMar>
          <w:top w:w="3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592112">
        <w:trPr>
          <w:trHeight w:val="283"/>
        </w:trPr>
        <w:tc>
          <w:tcPr>
            <w:tcW w:w="45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CA Arial CE" w:eastAsia="CCA Arial CE" w:hAnsi="CCA Arial CE" w:cs="CCA Arial CE"/>
                <w:sz w:val="20"/>
              </w:rPr>
              <w:t xml:space="preserve">se sídlem: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CA Arial CE" w:eastAsia="CCA Arial CE" w:hAnsi="CCA Arial CE" w:cs="CCA Arial CE"/>
                <w:sz w:val="20"/>
              </w:rPr>
              <w:t xml:space="preserve">Vinohradská 46, 20 41 Praha 2 </w:t>
            </w:r>
          </w:p>
        </w:tc>
      </w:tr>
      <w:tr w:rsidR="00592112">
        <w:trPr>
          <w:trHeight w:val="367"/>
        </w:trPr>
        <w:tc>
          <w:tcPr>
            <w:tcW w:w="4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CA Arial CE" w:eastAsia="CCA Arial CE" w:hAnsi="CCA Arial CE" w:cs="CCA Arial CE"/>
                <w:sz w:val="20"/>
              </w:rPr>
              <w:t xml:space="preserve">IČ:  </w:t>
            </w:r>
          </w:p>
        </w:tc>
        <w:tc>
          <w:tcPr>
            <w:tcW w:w="4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CA Arial CE" w:eastAsia="CCA Arial CE" w:hAnsi="CCA Arial CE" w:cs="CCA Arial CE"/>
                <w:sz w:val="20"/>
              </w:rPr>
              <w:t xml:space="preserve">49 27 76 00 </w:t>
            </w:r>
          </w:p>
        </w:tc>
      </w:tr>
      <w:tr w:rsidR="00592112">
        <w:trPr>
          <w:trHeight w:val="367"/>
        </w:trPr>
        <w:tc>
          <w:tcPr>
            <w:tcW w:w="4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CA Arial CE" w:eastAsia="CCA Arial CE" w:hAnsi="CCA Arial CE" w:cs="CCA Arial CE"/>
                <w:sz w:val="20"/>
              </w:rPr>
              <w:t xml:space="preserve">DIČ: </w:t>
            </w:r>
          </w:p>
        </w:tc>
        <w:tc>
          <w:tcPr>
            <w:tcW w:w="4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CA Arial CE" w:eastAsia="CCA Arial CE" w:hAnsi="CCA Arial CE" w:cs="CCA Arial CE"/>
                <w:sz w:val="20"/>
              </w:rPr>
              <w:t xml:space="preserve">CZ 49 27 76 00 </w:t>
            </w:r>
          </w:p>
        </w:tc>
      </w:tr>
      <w:tr w:rsidR="00592112">
        <w:trPr>
          <w:trHeight w:val="866"/>
        </w:trPr>
        <w:tc>
          <w:tcPr>
            <w:tcW w:w="4537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592112" w:rsidRDefault="00291D22">
            <w:pPr>
              <w:spacing w:after="301" w:line="259" w:lineRule="auto"/>
              <w:ind w:left="0" w:right="0" w:firstLine="0"/>
              <w:jc w:val="left"/>
            </w:pPr>
            <w:r>
              <w:rPr>
                <w:rFonts w:ascii="CCA Arial CE" w:eastAsia="CCA Arial CE" w:hAnsi="CCA Arial CE" w:cs="CCA Arial CE"/>
                <w:sz w:val="20"/>
              </w:rPr>
              <w:t xml:space="preserve">Zastoupené: </w:t>
            </w:r>
          </w:p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92112" w:rsidRDefault="00E354E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CA Arial CE" w:eastAsia="CCA Arial CE" w:hAnsi="CCA Arial CE" w:cs="CCA Arial CE"/>
                <w:sz w:val="20"/>
              </w:rPr>
              <w:t>XXX</w:t>
            </w:r>
            <w:r w:rsidR="00291D22">
              <w:rPr>
                <w:rFonts w:ascii="CCA Arial CE" w:eastAsia="CCA Arial CE" w:hAnsi="CCA Arial CE" w:cs="CCA Arial CE"/>
                <w:sz w:val="20"/>
              </w:rPr>
              <w:t xml:space="preserve">, Ph.D., ředitelem ČCCR – CzechTourism </w:t>
            </w:r>
          </w:p>
        </w:tc>
      </w:tr>
      <w:tr w:rsidR="00592112">
        <w:trPr>
          <w:trHeight w:val="1882"/>
        </w:trPr>
        <w:tc>
          <w:tcPr>
            <w:tcW w:w="45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592112" w:rsidRDefault="00291D22">
            <w:pPr>
              <w:spacing w:after="44" w:line="259" w:lineRule="auto"/>
              <w:ind w:left="0" w:right="0" w:firstLine="0"/>
              <w:jc w:val="left"/>
            </w:pPr>
            <w:r>
              <w:rPr>
                <w:b/>
              </w:rPr>
              <w:t xml:space="preserve">(dále jen „objednatel“) </w:t>
            </w:r>
          </w:p>
          <w:p w:rsidR="00592112" w:rsidRDefault="00291D22">
            <w:pPr>
              <w:spacing w:after="21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92112" w:rsidRDefault="00291D22">
            <w:pPr>
              <w:spacing w:after="19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 </w:t>
            </w:r>
          </w:p>
          <w:p w:rsidR="00592112" w:rsidRDefault="00291D22">
            <w:pPr>
              <w:spacing w:after="16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CA Arial CE" w:eastAsia="CCA Arial CE" w:hAnsi="CCA Arial CE" w:cs="CCA Arial CE"/>
                <w:sz w:val="20"/>
              </w:rPr>
              <w:t xml:space="preserve">Firma: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CA Arial CE" w:eastAsia="CCA Arial CE" w:hAnsi="CCA Arial CE" w:cs="CCA Arial CE"/>
                <w:sz w:val="20"/>
              </w:rPr>
              <w:t xml:space="preserve">DATASENSE s.r.o. </w:t>
            </w:r>
          </w:p>
        </w:tc>
      </w:tr>
      <w:tr w:rsidR="00592112">
        <w:trPr>
          <w:trHeight w:val="588"/>
        </w:trPr>
        <w:tc>
          <w:tcPr>
            <w:tcW w:w="4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CA Arial CE" w:eastAsia="CCA Arial CE" w:hAnsi="CCA Arial CE" w:cs="CCA Arial CE"/>
                <w:sz w:val="20"/>
              </w:rPr>
              <w:t xml:space="preserve">Sídlo: </w:t>
            </w:r>
          </w:p>
        </w:tc>
        <w:tc>
          <w:tcPr>
            <w:tcW w:w="45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92112" w:rsidRDefault="00291D22">
            <w:pPr>
              <w:spacing w:after="0" w:line="259" w:lineRule="auto"/>
              <w:ind w:left="0" w:right="619" w:firstLine="0"/>
              <w:jc w:val="left"/>
            </w:pPr>
            <w:r>
              <w:rPr>
                <w:rFonts w:ascii="CCA Arial CE" w:eastAsia="CCA Arial CE" w:hAnsi="CCA Arial CE" w:cs="CCA Arial CE"/>
                <w:sz w:val="20"/>
              </w:rPr>
              <w:t xml:space="preserve">Sokolovská 270/201, Praha 9, 190 00 IČO: 24664812, DIČ: CZ24664812 </w:t>
            </w:r>
          </w:p>
        </w:tc>
      </w:tr>
    </w:tbl>
    <w:p w:rsidR="00592112" w:rsidRDefault="00291D22">
      <w:pPr>
        <w:tabs>
          <w:tab w:val="center" w:pos="915"/>
          <w:tab w:val="center" w:pos="6752"/>
        </w:tabs>
        <w:spacing w:after="89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CA Arial CE" w:eastAsia="CCA Arial CE" w:hAnsi="CCA Arial CE" w:cs="CCA Arial CE"/>
          <w:sz w:val="20"/>
        </w:rPr>
        <w:t xml:space="preserve">Zastoupená: </w:t>
      </w:r>
      <w:r>
        <w:rPr>
          <w:rFonts w:ascii="CCA Arial CE" w:eastAsia="CCA Arial CE" w:hAnsi="CCA Arial CE" w:cs="CCA Arial CE"/>
          <w:sz w:val="20"/>
        </w:rPr>
        <w:tab/>
      </w:r>
      <w:r w:rsidR="00E354EA">
        <w:rPr>
          <w:rFonts w:ascii="CCA Arial CE" w:eastAsia="CCA Arial CE" w:hAnsi="CCA Arial CE" w:cs="CCA Arial CE"/>
          <w:sz w:val="20"/>
        </w:rPr>
        <w:t>XXX</w:t>
      </w:r>
      <w:r>
        <w:rPr>
          <w:rFonts w:ascii="CCA Arial CE" w:eastAsia="CCA Arial CE" w:hAnsi="CCA Arial CE" w:cs="CCA Arial CE"/>
          <w:sz w:val="20"/>
        </w:rPr>
        <w:t xml:space="preserve">, jednatel společnosti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592112" w:rsidRDefault="00291D22">
      <w:pPr>
        <w:spacing w:after="0" w:line="259" w:lineRule="auto"/>
        <w:ind w:left="355" w:right="0" w:hanging="10"/>
        <w:jc w:val="left"/>
      </w:pPr>
      <w:r>
        <w:rPr>
          <w:b/>
        </w:rPr>
        <w:t xml:space="preserve">(dále jen „poskytovatel“)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592112" w:rsidRDefault="00291D22">
      <w:pPr>
        <w:pStyle w:val="Nadpis2"/>
        <w:spacing w:after="1"/>
        <w:ind w:left="1510" w:right="3"/>
      </w:pPr>
      <w:r>
        <w:lastRenderedPageBreak/>
        <w:t>1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PREAMBULE </w:t>
      </w:r>
    </w:p>
    <w:p w:rsidR="00592112" w:rsidRDefault="00291D22">
      <w:pPr>
        <w:spacing w:after="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592112" w:rsidRDefault="00291D22">
      <w:pPr>
        <w:ind w:left="360" w:right="0" w:firstLine="0"/>
      </w:pPr>
      <w:r>
        <w:t>Objednatel realizov</w:t>
      </w:r>
      <w:r>
        <w:t>al zadávací řízení na veřejnou zakázku malého rozsahu</w:t>
      </w:r>
      <w:r>
        <w:t xml:space="preserve"> s </w:t>
      </w:r>
      <w:r>
        <w:t>názvem „Zajištění komplexní správy prostředí ICT agentury CzechTourism včetně podpory koncových uživatelů“</w:t>
      </w:r>
      <w:r>
        <w:t xml:space="preserve"> </w:t>
      </w:r>
      <w:r>
        <w:t>(dále jen „výběrové řízení“).</w:t>
      </w:r>
      <w:r>
        <w:t xml:space="preserve"> </w:t>
      </w:r>
    </w:p>
    <w:p w:rsidR="00592112" w:rsidRDefault="00291D22">
      <w:pPr>
        <w:spacing w:after="127" w:line="259" w:lineRule="auto"/>
        <w:ind w:left="360" w:right="0" w:firstLine="0"/>
        <w:jc w:val="left"/>
      </w:pPr>
      <w:r>
        <w:t xml:space="preserve"> </w:t>
      </w:r>
    </w:p>
    <w:p w:rsidR="00592112" w:rsidRDefault="00291D22">
      <w:pPr>
        <w:spacing w:after="137"/>
        <w:ind w:left="360" w:right="0" w:firstLine="0"/>
      </w:pPr>
      <w:r>
        <w:t xml:space="preserve">Poskytovatel </w:t>
      </w:r>
      <w:r>
        <w:t>má zájem na plnění předmětu této veřejné zakázk</w:t>
      </w:r>
      <w:r>
        <w:t>y</w:t>
      </w:r>
      <w:r>
        <w:t xml:space="preserve">, a proto jako </w:t>
      </w:r>
      <w:r>
        <w:t>účastník zadávacího řízení podal ve výběrovém</w:t>
      </w:r>
      <w:r>
        <w:t xml:space="preserve"> </w:t>
      </w:r>
      <w:r>
        <w:t>řízení nabídku (dále jen „</w:t>
      </w:r>
      <w:r>
        <w:rPr>
          <w:b/>
        </w:rPr>
        <w:t>Nabídka</w:t>
      </w:r>
      <w:r>
        <w:t xml:space="preserve">“), která byla vybrána Objednatelem jako nabídka nejvýhodnější.  </w:t>
      </w:r>
      <w:r>
        <w:t xml:space="preserve"> </w:t>
      </w:r>
    </w:p>
    <w:p w:rsidR="00592112" w:rsidRDefault="00291D22">
      <w:pPr>
        <w:spacing w:after="318" w:line="259" w:lineRule="auto"/>
        <w:ind w:left="360" w:right="0" w:firstLine="0"/>
        <w:jc w:val="left"/>
      </w:pPr>
      <w:r>
        <w:t xml:space="preserve"> </w:t>
      </w:r>
    </w:p>
    <w:p w:rsidR="00592112" w:rsidRDefault="00291D22">
      <w:pPr>
        <w:pStyle w:val="Nadpis2"/>
        <w:spacing w:after="64"/>
        <w:ind w:left="1510" w:right="5"/>
      </w:pPr>
      <w:r>
        <w:t>2</w:t>
      </w:r>
      <w:r>
        <w:rPr>
          <w:rFonts w:ascii="CCA Arial CE" w:eastAsia="CCA Arial CE" w:hAnsi="CCA Arial CE" w:cs="CCA Arial CE"/>
        </w:rPr>
        <w:t xml:space="preserve"> </w:t>
      </w:r>
      <w:r>
        <w:t>PŘEDMĚT</w:t>
      </w:r>
      <w:r>
        <w:t xml:space="preserve"> SMLOUVY </w:t>
      </w:r>
    </w:p>
    <w:p w:rsidR="00592112" w:rsidRDefault="00291D22">
      <w:pPr>
        <w:spacing w:after="9" w:line="259" w:lineRule="auto"/>
        <w:ind w:left="360" w:right="0" w:firstLine="0"/>
        <w:jc w:val="left"/>
      </w:pPr>
      <w:r>
        <w:t xml:space="preserve"> </w:t>
      </w:r>
    </w:p>
    <w:p w:rsidR="00592112" w:rsidRDefault="00291D22">
      <w:pPr>
        <w:spacing w:after="59"/>
        <w:ind w:left="1073" w:right="0"/>
      </w:pPr>
      <w:r>
        <w:t>2.1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Předmětem plnění dle této smlouvy </w:t>
      </w:r>
      <w:r>
        <w:t xml:space="preserve">je </w:t>
      </w:r>
      <w:r>
        <w:t>správa stávajícího a budoucího</w:t>
      </w:r>
      <w:r>
        <w:t xml:space="preserve"> IT vybavení</w:t>
      </w:r>
      <w:r>
        <w:t xml:space="preserve"> a syst</w:t>
      </w:r>
      <w:r>
        <w:t>émů agentury CzechTourism včetně podpory koncových uživatelů s</w:t>
      </w:r>
      <w:r>
        <w:t xml:space="preserve"> </w:t>
      </w:r>
      <w:r>
        <w:t>jednoznačně požadovanými SLA parametry poskytovaných služeb.</w:t>
      </w:r>
      <w:r>
        <w:t xml:space="preserve"> </w:t>
      </w:r>
    </w:p>
    <w:p w:rsidR="00592112" w:rsidRDefault="00291D22">
      <w:pPr>
        <w:spacing w:after="9" w:line="259" w:lineRule="auto"/>
        <w:ind w:left="360" w:right="0" w:firstLine="0"/>
        <w:jc w:val="left"/>
      </w:pPr>
      <w:r>
        <w:t xml:space="preserve"> </w:t>
      </w:r>
    </w:p>
    <w:p w:rsidR="00592112" w:rsidRDefault="00291D22">
      <w:pPr>
        <w:tabs>
          <w:tab w:val="center" w:pos="655"/>
          <w:tab w:val="center" w:pos="3002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2.2</w:t>
      </w:r>
      <w:r>
        <w:rPr>
          <w:rFonts w:ascii="CCA Arial CE" w:eastAsia="CCA Arial CE" w:hAnsi="CCA Arial CE" w:cs="CCA Arial CE"/>
        </w:rPr>
        <w:t xml:space="preserve"> </w:t>
      </w:r>
      <w:r>
        <w:rPr>
          <w:rFonts w:ascii="CCA Arial CE" w:eastAsia="CCA Arial CE" w:hAnsi="CCA Arial CE" w:cs="CCA Arial CE"/>
        </w:rPr>
        <w:tab/>
      </w:r>
      <w:r>
        <w:t>Poskytovatel zajistí následující činnosti:</w:t>
      </w:r>
      <w:r>
        <w:t xml:space="preserve"> </w:t>
      </w:r>
    </w:p>
    <w:p w:rsidR="00592112" w:rsidRDefault="00291D22">
      <w:pPr>
        <w:spacing w:after="30" w:line="259" w:lineRule="auto"/>
        <w:ind w:left="360" w:right="0" w:firstLine="0"/>
        <w:jc w:val="left"/>
      </w:pPr>
      <w:r>
        <w:t xml:space="preserve"> </w:t>
      </w:r>
    </w:p>
    <w:p w:rsidR="00592112" w:rsidRDefault="00291D22">
      <w:pPr>
        <w:numPr>
          <w:ilvl w:val="0"/>
          <w:numId w:val="1"/>
        </w:numPr>
        <w:ind w:right="0" w:hanging="348"/>
      </w:pPr>
      <w:r>
        <w:t xml:space="preserve">Podpora koncových uživatelů na všech pracovištích Zadavatele, a to i dočasných </w:t>
      </w:r>
    </w:p>
    <w:p w:rsidR="00592112" w:rsidRDefault="00291D22">
      <w:pPr>
        <w:spacing w:after="41"/>
        <w:ind w:left="1080" w:right="0" w:firstLine="0"/>
      </w:pPr>
      <w:r>
        <w:t>(</w:t>
      </w:r>
      <w:r>
        <w:t>například veletrhy, různé event akce atd.)</w:t>
      </w:r>
      <w:r>
        <w:t xml:space="preserve"> </w:t>
      </w:r>
    </w:p>
    <w:p w:rsidR="00592112" w:rsidRDefault="00291D22">
      <w:pPr>
        <w:numPr>
          <w:ilvl w:val="0"/>
          <w:numId w:val="1"/>
        </w:numPr>
        <w:spacing w:after="39"/>
        <w:ind w:right="0" w:hanging="348"/>
      </w:pPr>
      <w:r>
        <w:t>Správa síťového a programového vybavení bez závislosti na jeho umístění (lokální zdroje, cloudové úložiště atd.)</w:t>
      </w:r>
      <w:r>
        <w:t xml:space="preserve"> </w:t>
      </w:r>
    </w:p>
    <w:p w:rsidR="00592112" w:rsidRDefault="00291D22">
      <w:pPr>
        <w:numPr>
          <w:ilvl w:val="0"/>
          <w:numId w:val="1"/>
        </w:numPr>
        <w:spacing w:after="38"/>
        <w:ind w:right="0" w:hanging="348"/>
      </w:pPr>
      <w:r>
        <w:t>Správa serverových služeb bez závislosti na jeho umístění (lokální zdroje, cloudové úložiště atd.)</w:t>
      </w:r>
      <w:r>
        <w:t xml:space="preserve"> </w:t>
      </w:r>
    </w:p>
    <w:p w:rsidR="00592112" w:rsidRDefault="00291D22">
      <w:pPr>
        <w:numPr>
          <w:ilvl w:val="0"/>
          <w:numId w:val="1"/>
        </w:numPr>
        <w:ind w:right="0" w:hanging="348"/>
      </w:pPr>
      <w:r>
        <w:t>S</w:t>
      </w:r>
      <w:r>
        <w:t xml:space="preserve">práva bezpečnostních systémů </w:t>
      </w:r>
      <w:r>
        <w:t xml:space="preserve"> </w:t>
      </w:r>
    </w:p>
    <w:p w:rsidR="00592112" w:rsidRDefault="00291D22">
      <w:pPr>
        <w:numPr>
          <w:ilvl w:val="0"/>
          <w:numId w:val="1"/>
        </w:numPr>
        <w:spacing w:after="194"/>
        <w:ind w:right="0" w:hanging="348"/>
      </w:pPr>
      <w:r>
        <w:t>Aktivní spolupráce v</w:t>
      </w:r>
      <w:r>
        <w:t xml:space="preserve"> </w:t>
      </w:r>
      <w:r>
        <w:t>rozvoji IT systémů dle aktuálních požadavků Zadavatele.</w:t>
      </w:r>
      <w:r>
        <w:t xml:space="preserve"> </w:t>
      </w:r>
    </w:p>
    <w:p w:rsidR="00592112" w:rsidRDefault="00291D22">
      <w:pPr>
        <w:ind w:left="360" w:right="0" w:firstLine="0"/>
      </w:pPr>
      <w:r>
        <w:t>Detailní specifikace předmětu plnění je součás</w:t>
      </w:r>
      <w:r>
        <w:t>tí přílohy č. 1 této smlouvy</w:t>
      </w:r>
      <w:r>
        <w:t xml:space="preserve"> </w:t>
      </w:r>
    </w:p>
    <w:p w:rsidR="00592112" w:rsidRDefault="00291D22">
      <w:pPr>
        <w:spacing w:after="5" w:line="259" w:lineRule="auto"/>
        <w:ind w:left="360" w:right="0" w:firstLine="0"/>
        <w:jc w:val="left"/>
      </w:pPr>
      <w:r>
        <w:t xml:space="preserve"> </w:t>
      </w:r>
    </w:p>
    <w:p w:rsidR="00592112" w:rsidRDefault="00291D22">
      <w:pPr>
        <w:spacing w:after="9" w:line="259" w:lineRule="auto"/>
        <w:ind w:left="360" w:right="0" w:firstLine="0"/>
        <w:jc w:val="left"/>
      </w:pPr>
      <w:r>
        <w:t xml:space="preserve"> </w:t>
      </w:r>
    </w:p>
    <w:p w:rsidR="00592112" w:rsidRDefault="00291D22">
      <w:pPr>
        <w:numPr>
          <w:ilvl w:val="1"/>
          <w:numId w:val="2"/>
        </w:numPr>
        <w:spacing w:after="54"/>
        <w:ind w:right="0" w:hanging="566"/>
      </w:pPr>
      <w:r>
        <w:t>Objednatel není povinen vyčerpat všechny činnosti a služby uvedené v</w:t>
      </w:r>
      <w:r>
        <w:t xml:space="preserve"> </w:t>
      </w:r>
      <w:r>
        <w:t>tét</w:t>
      </w:r>
      <w:r>
        <w:t>o smlou</w:t>
      </w:r>
      <w:r>
        <w:t>vě a její příloze č. 1</w:t>
      </w:r>
      <w:r>
        <w:t xml:space="preserve">.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112" w:rsidRDefault="00291D22">
      <w:pPr>
        <w:numPr>
          <w:ilvl w:val="1"/>
          <w:numId w:val="2"/>
        </w:numPr>
        <w:ind w:right="0" w:hanging="566"/>
      </w:pPr>
      <w:r>
        <w:t>Poskytovatel při plnění smlouvy dodrží následující harmonogram činností:</w:t>
      </w:r>
      <w:r>
        <w:t xml:space="preserve"> </w:t>
      </w:r>
    </w:p>
    <w:p w:rsidR="00592112" w:rsidRDefault="00291D22">
      <w:pPr>
        <w:spacing w:after="30" w:line="259" w:lineRule="auto"/>
        <w:ind w:left="360" w:right="0" w:firstLine="0"/>
        <w:jc w:val="left"/>
      </w:pPr>
      <w:r>
        <w:t xml:space="preserve"> </w:t>
      </w:r>
    </w:p>
    <w:p w:rsidR="00592112" w:rsidRDefault="00291D22">
      <w:pPr>
        <w:numPr>
          <w:ilvl w:val="0"/>
          <w:numId w:val="3"/>
        </w:numPr>
        <w:ind w:right="0" w:hanging="348"/>
      </w:pPr>
      <w:r>
        <w:t xml:space="preserve">Do 3 pracovních dnů od podpisu smlouvy zahájí </w:t>
      </w:r>
      <w:r>
        <w:t xml:space="preserve">Poskytovatel </w:t>
      </w:r>
      <w:r>
        <w:t>činnosti</w:t>
      </w:r>
      <w:r>
        <w:t xml:space="preserve"> </w:t>
      </w:r>
      <w:r>
        <w:t xml:space="preserve">vedoucí </w:t>
      </w:r>
      <w:r>
        <w:t xml:space="preserve">k </w:t>
      </w:r>
      <w:r>
        <w:t>převzetí celého prostředí, předložení migračního plánu k odsouhlasení</w:t>
      </w:r>
      <w:r>
        <w:t xml:space="preserve"> </w:t>
      </w:r>
    </w:p>
    <w:p w:rsidR="00592112" w:rsidRDefault="00291D22">
      <w:pPr>
        <w:spacing w:after="30" w:line="259" w:lineRule="auto"/>
        <w:ind w:left="1080" w:right="0" w:firstLine="0"/>
        <w:jc w:val="left"/>
      </w:pPr>
      <w:r>
        <w:t xml:space="preserve"> </w:t>
      </w:r>
    </w:p>
    <w:p w:rsidR="00592112" w:rsidRDefault="00291D22">
      <w:pPr>
        <w:numPr>
          <w:ilvl w:val="0"/>
          <w:numId w:val="3"/>
        </w:numPr>
        <w:ind w:right="0" w:hanging="348"/>
      </w:pPr>
      <w:r>
        <w:t>Do 20 pr</w:t>
      </w:r>
      <w:r>
        <w:t>acovních dnů od podpi</w:t>
      </w:r>
      <w:r>
        <w:t>su smlouvy provede Poskytovatel převzetí prostředí se zabezpečením minimálně těchto činností</w:t>
      </w:r>
      <w:r>
        <w:t xml:space="preserve">: </w:t>
      </w:r>
    </w:p>
    <w:p w:rsidR="00592112" w:rsidRDefault="00291D22">
      <w:pPr>
        <w:spacing w:after="28" w:line="259" w:lineRule="auto"/>
        <w:ind w:left="1080" w:right="0" w:firstLine="0"/>
        <w:jc w:val="left"/>
      </w:pPr>
      <w:r>
        <w:t xml:space="preserve"> </w:t>
      </w:r>
    </w:p>
    <w:p w:rsidR="00592112" w:rsidRDefault="00291D22">
      <w:pPr>
        <w:numPr>
          <w:ilvl w:val="3"/>
          <w:numId w:val="5"/>
        </w:numPr>
        <w:ind w:right="0" w:hanging="331"/>
      </w:pPr>
      <w:r>
        <w:t>Nasazení služby helpdesk a monitoring pro správu prostředí ICT</w:t>
      </w:r>
      <w:r>
        <w:t xml:space="preserve"> </w:t>
      </w:r>
    </w:p>
    <w:p w:rsidR="00592112" w:rsidRDefault="00291D22">
      <w:pPr>
        <w:numPr>
          <w:ilvl w:val="3"/>
          <w:numId w:val="5"/>
        </w:numPr>
        <w:ind w:right="0" w:hanging="331"/>
      </w:pPr>
      <w:r>
        <w:t>Zahájení p</w:t>
      </w:r>
      <w:r>
        <w:t xml:space="preserve">odpory </w:t>
      </w:r>
      <w:r>
        <w:t>koncových uživatelů</w:t>
      </w:r>
      <w:r>
        <w:t xml:space="preserve"> </w:t>
      </w:r>
    </w:p>
    <w:p w:rsidR="00592112" w:rsidRDefault="00291D22">
      <w:pPr>
        <w:numPr>
          <w:ilvl w:val="3"/>
          <w:numId w:val="5"/>
        </w:numPr>
        <w:spacing w:after="128"/>
        <w:ind w:right="0" w:hanging="331"/>
      </w:pPr>
      <w:r>
        <w:t>Zahájení správ</w:t>
      </w:r>
      <w:r>
        <w:t xml:space="preserve">y </w:t>
      </w:r>
      <w:r>
        <w:t>síťového a serverového prostředí</w:t>
      </w:r>
      <w:r>
        <w:t xml:space="preserve"> </w:t>
      </w:r>
      <w:proofErr w:type="spellStart"/>
      <w:r>
        <w:t>iv</w:t>
      </w:r>
      <w:proofErr w:type="spellEnd"/>
      <w:r>
        <w:t>.</w:t>
      </w:r>
      <w:r>
        <w:rPr>
          <w:rFonts w:ascii="CCA Arial CE" w:eastAsia="CCA Arial CE" w:hAnsi="CCA Arial CE" w:cs="CCA Arial CE"/>
        </w:rPr>
        <w:t xml:space="preserve"> </w:t>
      </w:r>
      <w:r>
        <w:t>Přev</w:t>
      </w:r>
      <w:r>
        <w:t>zetí a správa aplikačního vybavení</w:t>
      </w:r>
      <w:r>
        <w:t xml:space="preserve"> </w:t>
      </w:r>
    </w:p>
    <w:p w:rsidR="00592112" w:rsidRDefault="00291D22">
      <w:pPr>
        <w:ind w:left="1068" w:right="0" w:firstLine="0"/>
      </w:pPr>
      <w:r>
        <w:t>O tomto faktu bude sepsán oboustranně stvrzený písemný protokol</w:t>
      </w:r>
      <w:r>
        <w:t xml:space="preserve">. </w:t>
      </w:r>
    </w:p>
    <w:p w:rsidR="00592112" w:rsidRDefault="00291D22">
      <w:pPr>
        <w:spacing w:after="28" w:line="259" w:lineRule="auto"/>
        <w:ind w:left="360" w:right="0" w:firstLine="0"/>
        <w:jc w:val="left"/>
      </w:pPr>
      <w:r>
        <w:t xml:space="preserve"> </w:t>
      </w:r>
    </w:p>
    <w:p w:rsidR="00592112" w:rsidRDefault="00291D22">
      <w:pPr>
        <w:numPr>
          <w:ilvl w:val="0"/>
          <w:numId w:val="3"/>
        </w:numPr>
        <w:ind w:right="0" w:hanging="348"/>
      </w:pPr>
      <w:r>
        <w:lastRenderedPageBreak/>
        <w:t>Od 30. dne po podpisu smlouvy zabezpečí Poskytovatel plnohodnotné poskytování všech požadovaných služeb v</w:t>
      </w:r>
      <w:r>
        <w:t xml:space="preserve"> souladu s </w:t>
      </w:r>
      <w:r>
        <w:t xml:space="preserve">přílohou č. 1 této </w:t>
      </w:r>
      <w:r>
        <w:t xml:space="preserve">smlouvy. </w:t>
      </w:r>
    </w:p>
    <w:p w:rsidR="00592112" w:rsidRDefault="00291D22">
      <w:pPr>
        <w:numPr>
          <w:ilvl w:val="1"/>
          <w:numId w:val="4"/>
        </w:numPr>
        <w:spacing w:after="54"/>
        <w:ind w:right="0" w:hanging="566"/>
      </w:pPr>
      <w:r>
        <w:t>Poskytovatel musí být vlastníkem platných licenčních vybavení pro veškeré SW, které bude používat pro vlastní s</w:t>
      </w:r>
      <w:r>
        <w:t>právu nad rámec licencí vlastněných Objednatelem</w:t>
      </w:r>
      <w: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112" w:rsidRDefault="00291D22">
      <w:pPr>
        <w:numPr>
          <w:ilvl w:val="1"/>
          <w:numId w:val="4"/>
        </w:numPr>
        <w:spacing w:after="54"/>
        <w:ind w:right="0" w:hanging="566"/>
      </w:pPr>
      <w:r>
        <w:t xml:space="preserve">Poskytovatel předloží Objednateli přesně specifikovaný migrační plán, který </w:t>
      </w:r>
      <w:r>
        <w:t>Poskytovat</w:t>
      </w:r>
      <w:r>
        <w:t>el předložil ve své Nabídce</w:t>
      </w:r>
      <w:r>
        <w:t xml:space="preserve">, </w:t>
      </w:r>
      <w:r>
        <w:t>včetně popisu projektového vedení celého projektu do doby jeho běžného provozu</w:t>
      </w:r>
      <w:r>
        <w:t xml:space="preserve">. </w:t>
      </w:r>
    </w:p>
    <w:p w:rsidR="00592112" w:rsidRDefault="00291D22">
      <w:pPr>
        <w:spacing w:after="0" w:line="259" w:lineRule="auto"/>
        <w:ind w:left="936" w:right="0" w:firstLine="0"/>
        <w:jc w:val="left"/>
      </w:pPr>
      <w:r>
        <w:rPr>
          <w:rFonts w:ascii="Cambria" w:eastAsia="Cambria" w:hAnsi="Cambria" w:cs="Cambria"/>
          <w:b/>
          <w:i/>
          <w:sz w:val="28"/>
        </w:rPr>
        <w:t xml:space="preserve"> </w:t>
      </w:r>
    </w:p>
    <w:p w:rsidR="00592112" w:rsidRDefault="00291D22">
      <w:pPr>
        <w:spacing w:after="354" w:line="259" w:lineRule="auto"/>
        <w:ind w:left="360" w:right="0" w:firstLine="0"/>
        <w:jc w:val="left"/>
      </w:pPr>
      <w:r>
        <w:t xml:space="preserve"> </w:t>
      </w:r>
    </w:p>
    <w:p w:rsidR="00592112" w:rsidRDefault="00291D22">
      <w:pPr>
        <w:pStyle w:val="Nadpis2"/>
        <w:spacing w:after="61"/>
        <w:ind w:left="1510"/>
      </w:pPr>
      <w:proofErr w:type="gramStart"/>
      <w:r>
        <w:t>3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 </w:t>
      </w:r>
      <w:r>
        <w:t>SLA</w:t>
      </w:r>
      <w:proofErr w:type="gramEnd"/>
      <w:r>
        <w:t xml:space="preserve"> PARAMETRY </w:t>
      </w:r>
    </w:p>
    <w:p w:rsidR="00592112" w:rsidRDefault="00291D22">
      <w:pPr>
        <w:spacing w:after="24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112" w:rsidRDefault="00291D22">
      <w:pPr>
        <w:spacing w:after="56"/>
        <w:ind w:left="360" w:right="0" w:firstLine="0"/>
      </w:pPr>
      <w:r>
        <w:t>Poskytovatel se zavazuje dodržovat níže stanovené časy odezvy a řešení</w:t>
      </w:r>
      <w:r>
        <w:t xml:space="preserve"> </w:t>
      </w:r>
    </w:p>
    <w:p w:rsidR="00592112" w:rsidRDefault="00291D22">
      <w:pPr>
        <w:spacing w:after="44" w:line="259" w:lineRule="auto"/>
        <w:ind w:left="360" w:right="0" w:firstLine="0"/>
        <w:jc w:val="left"/>
      </w:pPr>
      <w:r>
        <w:t xml:space="preserve"> </w:t>
      </w:r>
    </w:p>
    <w:p w:rsidR="00592112" w:rsidRDefault="00291D22">
      <w:pPr>
        <w:spacing w:after="19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87" w:type="dxa"/>
        <w:tblInd w:w="252" w:type="dxa"/>
        <w:tblCellMar>
          <w:top w:w="39" w:type="dxa"/>
          <w:left w:w="106" w:type="dxa"/>
          <w:bottom w:w="4" w:type="dxa"/>
          <w:right w:w="60" w:type="dxa"/>
        </w:tblCellMar>
        <w:tblLook w:val="04A0" w:firstRow="1" w:lastRow="0" w:firstColumn="1" w:lastColumn="0" w:noHBand="0" w:noVBand="1"/>
      </w:tblPr>
      <w:tblGrid>
        <w:gridCol w:w="2105"/>
        <w:gridCol w:w="980"/>
        <w:gridCol w:w="6202"/>
      </w:tblGrid>
      <w:tr w:rsidR="00592112">
        <w:trPr>
          <w:trHeight w:val="65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Podporovaná služba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Čas </w:t>
            </w:r>
            <w:r>
              <w:rPr>
                <w:sz w:val="20"/>
              </w:rPr>
              <w:t xml:space="preserve">odezvy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Čas vyřešení</w:t>
            </w:r>
            <w:r>
              <w:rPr>
                <w:sz w:val="20"/>
              </w:rPr>
              <w:t xml:space="preserve"> </w:t>
            </w:r>
          </w:p>
        </w:tc>
      </w:tr>
      <w:tr w:rsidR="00592112">
        <w:trPr>
          <w:trHeight w:val="3178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tabs>
                <w:tab w:val="right" w:pos="1939"/>
              </w:tabs>
              <w:spacing w:after="8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Podpora </w:t>
            </w:r>
            <w:r>
              <w:rPr>
                <w:sz w:val="20"/>
              </w:rPr>
              <w:tab/>
              <w:t>kon</w:t>
            </w:r>
            <w:r>
              <w:rPr>
                <w:sz w:val="20"/>
              </w:rPr>
              <w:t xml:space="preserve">cových </w:t>
            </w:r>
          </w:p>
          <w:p w:rsidR="00592112" w:rsidRDefault="00291D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uživatelů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30 min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numPr>
                <w:ilvl w:val="0"/>
                <w:numId w:val="10"/>
              </w:numPr>
              <w:spacing w:after="188" w:line="260" w:lineRule="auto"/>
              <w:ind w:left="285" w:right="0" w:hanging="283"/>
            </w:pPr>
            <w:r>
              <w:rPr>
                <w:sz w:val="20"/>
              </w:rPr>
              <w:t>Doba vyřešení problému pro kritické uživatele je v</w:t>
            </w:r>
            <w:r>
              <w:rPr>
                <w:sz w:val="20"/>
              </w:rPr>
              <w:t xml:space="preserve"> rozsahu 5x10 stanovena na 2 hodiny </w:t>
            </w:r>
          </w:p>
          <w:p w:rsidR="00592112" w:rsidRDefault="00291D22">
            <w:pPr>
              <w:numPr>
                <w:ilvl w:val="0"/>
                <w:numId w:val="10"/>
              </w:numPr>
              <w:spacing w:after="190" w:line="257" w:lineRule="auto"/>
              <w:ind w:left="285" w:right="0" w:hanging="283"/>
            </w:pPr>
            <w:r>
              <w:rPr>
                <w:sz w:val="20"/>
              </w:rPr>
              <w:t>Doba vyřešení problému pro ostatní uživatele je v</w:t>
            </w:r>
            <w:r>
              <w:rPr>
                <w:sz w:val="20"/>
              </w:rPr>
              <w:t xml:space="preserve"> rozsahu 5x10 stanovena na 6 hodin </w:t>
            </w:r>
          </w:p>
          <w:p w:rsidR="00592112" w:rsidRDefault="00291D22">
            <w:pPr>
              <w:numPr>
                <w:ilvl w:val="0"/>
                <w:numId w:val="10"/>
              </w:numPr>
              <w:spacing w:after="190" w:line="257" w:lineRule="auto"/>
              <w:ind w:left="285" w:right="0" w:hanging="283"/>
            </w:pPr>
            <w:r>
              <w:rPr>
                <w:sz w:val="20"/>
              </w:rPr>
              <w:t>Mimo pracovní dobu a během státních svátků a víkendů může být vyžadována stejná podpora, pokud bude nahlášena 2 pracovní dny před takto definovanou potřebou podpory.</w:t>
            </w:r>
            <w:r>
              <w:rPr>
                <w:sz w:val="20"/>
              </w:rPr>
              <w:t xml:space="preserve"> </w:t>
            </w:r>
          </w:p>
          <w:p w:rsidR="00592112" w:rsidRDefault="00291D22">
            <w:pPr>
              <w:numPr>
                <w:ilvl w:val="0"/>
                <w:numId w:val="10"/>
              </w:numPr>
              <w:spacing w:after="252" w:line="258" w:lineRule="auto"/>
              <w:ind w:left="285" w:right="0" w:hanging="283"/>
            </w:pPr>
            <w:r>
              <w:rPr>
                <w:sz w:val="20"/>
              </w:rPr>
              <w:t>Ostatní požadavky v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rámci podpory uživatelů budou řešeny nejpozději následující pracovní </w:t>
            </w:r>
            <w:r>
              <w:rPr>
                <w:sz w:val="20"/>
              </w:rPr>
              <w:t>den.</w:t>
            </w:r>
            <w:r>
              <w:rPr>
                <w:sz w:val="20"/>
              </w:rPr>
              <w:t xml:space="preserve"> </w:t>
            </w:r>
          </w:p>
          <w:p w:rsidR="00592112" w:rsidRDefault="00291D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92112">
        <w:trPr>
          <w:trHeight w:val="65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112" w:rsidRDefault="00291D22">
            <w:pPr>
              <w:tabs>
                <w:tab w:val="right" w:pos="1939"/>
              </w:tabs>
              <w:spacing w:after="8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Správa </w:t>
            </w:r>
            <w:r>
              <w:rPr>
                <w:sz w:val="20"/>
              </w:rPr>
              <w:tab/>
              <w:t xml:space="preserve">prostředí </w:t>
            </w:r>
          </w:p>
          <w:p w:rsidR="00592112" w:rsidRDefault="00291D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(servery, síť)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30 min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rPr>
                <w:sz w:val="20"/>
              </w:rPr>
              <w:t>6h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592112">
        <w:trPr>
          <w:trHeight w:val="65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112" w:rsidRDefault="00291D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Správa </w:t>
            </w:r>
            <w:r>
              <w:rPr>
                <w:sz w:val="20"/>
              </w:rPr>
              <w:tab/>
              <w:t xml:space="preserve">cloudových </w:t>
            </w:r>
            <w:r>
              <w:rPr>
                <w:sz w:val="20"/>
              </w:rPr>
              <w:t>sl</w:t>
            </w:r>
            <w:r>
              <w:rPr>
                <w:sz w:val="20"/>
              </w:rPr>
              <w:t>užeb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30 min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rPr>
                <w:sz w:val="20"/>
              </w:rPr>
              <w:t>6h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592112">
        <w:trPr>
          <w:trHeight w:val="329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112" w:rsidRDefault="00291D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Bezpečnostní služby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30 min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112" w:rsidRDefault="00291D22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rPr>
                <w:sz w:val="20"/>
              </w:rPr>
              <w:t>4h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592112">
        <w:trPr>
          <w:trHeight w:val="97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112" w:rsidRDefault="00291D2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Správa vyjmenovaných aplikací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30 min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rPr>
                <w:sz w:val="20"/>
              </w:rPr>
              <w:t>8h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</w:tbl>
    <w:p w:rsidR="00592112" w:rsidRDefault="00291D22">
      <w:pPr>
        <w:spacing w:after="0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112" w:rsidRDefault="00291D22">
      <w:pPr>
        <w:pStyle w:val="Nadpis2"/>
        <w:spacing w:after="59"/>
        <w:ind w:left="2797"/>
        <w:jc w:val="left"/>
      </w:pPr>
      <w:r>
        <w:t>4</w:t>
      </w:r>
      <w:r>
        <w:rPr>
          <w:rFonts w:ascii="CCA Arial CE" w:eastAsia="CCA Arial CE" w:hAnsi="CCA Arial CE" w:cs="CCA Arial CE"/>
        </w:rPr>
        <w:t xml:space="preserve"> </w:t>
      </w:r>
      <w:r>
        <w:t>DOKUMENTACE O POSKYTNUTÉM PLNĚNÍ</w:t>
      </w:r>
      <w: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112" w:rsidRDefault="00291D22">
      <w:pPr>
        <w:spacing w:after="54"/>
        <w:ind w:left="1073" w:right="0"/>
      </w:pPr>
      <w:r>
        <w:t>4.1</w:t>
      </w:r>
      <w:r>
        <w:rPr>
          <w:rFonts w:ascii="CCA Arial CE" w:eastAsia="CCA Arial CE" w:hAnsi="CCA Arial CE" w:cs="CCA Arial CE"/>
        </w:rPr>
        <w:t xml:space="preserve"> </w:t>
      </w:r>
      <w:r>
        <w:t>Poskytovat</w:t>
      </w:r>
      <w:r>
        <w:t>el se zavazuje předkládat Objednateli pravidelně vždy v prvním týdnu následujícího měsíce</w:t>
      </w:r>
      <w:r>
        <w:t xml:space="preserve"> </w:t>
      </w:r>
      <w:r>
        <w:t>report provedených prací</w:t>
      </w:r>
      <w:r>
        <w:t>, ve kter</w:t>
      </w:r>
      <w:r>
        <w:t>ém budou popsány konkrétní činnosti s uvedením jejich časové náročnosti</w:t>
      </w:r>
      <w:r>
        <w:t xml:space="preserve"> </w:t>
      </w:r>
      <w:r>
        <w:t>plnění vykonané</w:t>
      </w:r>
      <w:r>
        <w:t xml:space="preserve">ho </w:t>
      </w:r>
      <w:r>
        <w:t>v rámci realizace předmětu zakázky v příslu</w:t>
      </w:r>
      <w:r>
        <w:t>šném</w:t>
      </w:r>
      <w:r>
        <w:t xml:space="preserve"> </w:t>
      </w:r>
      <w:r>
        <w:t>předchozím kalendářním měsíci.</w:t>
      </w:r>
      <w:r>
        <w:t xml:space="preserve"> Objednatel bude </w:t>
      </w:r>
      <w:r>
        <w:t xml:space="preserve">oprávněn k těmto reportům vznášet své připomínky a žádat jejich úpravy </w:t>
      </w:r>
      <w:r>
        <w:t xml:space="preserve">a </w:t>
      </w:r>
      <w:r>
        <w:lastRenderedPageBreak/>
        <w:t>dopracování. Na základě předloženého a odsouhlaseného měsíčního reportu</w:t>
      </w:r>
      <w:r>
        <w:t xml:space="preserve"> Objednatelem, je Poskytovatel </w:t>
      </w:r>
      <w:r>
        <w:t>oprávněn realizovat měsíční f</w:t>
      </w:r>
      <w:r>
        <w:t>akturaci.</w:t>
      </w:r>
      <w:r>
        <w:t xml:space="preserve"> Poskytovatel je povinen </w:t>
      </w:r>
      <w:r>
        <w:t xml:space="preserve">do </w:t>
      </w:r>
      <w:proofErr w:type="spellStart"/>
      <w:r>
        <w:t>helpdeskového</w:t>
      </w:r>
      <w:proofErr w:type="spellEnd"/>
      <w:r>
        <w:t xml:space="preserve"> </w:t>
      </w:r>
      <w:proofErr w:type="gramStart"/>
      <w:r>
        <w:t>systému</w:t>
      </w:r>
      <w:proofErr w:type="gramEnd"/>
      <w:r>
        <w:t xml:space="preserve"> z</w:t>
      </w:r>
      <w:r>
        <w:t xml:space="preserve"> </w:t>
      </w:r>
      <w:r>
        <w:t xml:space="preserve">něhož je generován měsíční report uvést i </w:t>
      </w:r>
      <w:r>
        <w:t>sumarizaci ru</w:t>
      </w:r>
      <w:r>
        <w:t>tinních</w:t>
      </w:r>
      <w:r>
        <w:t xml:space="preserve"> a </w:t>
      </w:r>
      <w:r>
        <w:t>ostatních činností tak, aby report byl úplným výčtem realizovaných služeb.</w:t>
      </w:r>
      <w: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112" w:rsidRDefault="00291D22">
      <w:pPr>
        <w:spacing w:after="54"/>
        <w:ind w:left="1073" w:right="0"/>
      </w:pPr>
      <w:r>
        <w:t>4.2</w:t>
      </w:r>
      <w:r>
        <w:rPr>
          <w:rFonts w:ascii="CCA Arial CE" w:eastAsia="CCA Arial CE" w:hAnsi="CCA Arial CE" w:cs="CCA Arial CE"/>
        </w:rPr>
        <w:t xml:space="preserve"> </w:t>
      </w:r>
      <w:r>
        <w:t>Detailní report bude předáván v</w:t>
      </w:r>
      <w:r>
        <w:t xml:space="preserve"> </w:t>
      </w:r>
      <w:r>
        <w:t>elektronické ver</w:t>
      </w:r>
      <w:r>
        <w:t>zi ve formě excelového souboru ve struktuře</w:t>
      </w:r>
      <w:r>
        <w:t xml:space="preserve"> </w:t>
      </w:r>
      <w:r>
        <w:t>definované v</w:t>
      </w:r>
      <w:r>
        <w:t xml:space="preserve"> </w:t>
      </w:r>
      <w:r>
        <w:t>bodě 4.3. této smlouvy</w:t>
      </w:r>
      <w:r>
        <w:t xml:space="preserve">. </w:t>
      </w:r>
      <w:r>
        <w:t xml:space="preserve">Struktura reportu může být obsahově rozšířena, nikoli však redukována. </w:t>
      </w:r>
      <w:proofErr w:type="spellStart"/>
      <w:r>
        <w:t>Helpdeskový</w:t>
      </w:r>
      <w:proofErr w:type="spellEnd"/>
      <w:r>
        <w:t xml:space="preserve"> systém musí umožnit automatické generování tohoto reportu i pověřeným pracovníkům Objednatel</w:t>
      </w:r>
      <w:r>
        <w:t>e.</w:t>
      </w:r>
      <w: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112" w:rsidRDefault="00291D22">
      <w:pPr>
        <w:tabs>
          <w:tab w:val="center" w:pos="655"/>
          <w:tab w:val="center" w:pos="3775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4.3</w:t>
      </w:r>
      <w:r>
        <w:rPr>
          <w:rFonts w:ascii="CCA Arial CE" w:eastAsia="CCA Arial CE" w:hAnsi="CCA Arial CE" w:cs="CCA Arial CE"/>
        </w:rPr>
        <w:t xml:space="preserve"> </w:t>
      </w:r>
      <w:r>
        <w:rPr>
          <w:rFonts w:ascii="CCA Arial CE" w:eastAsia="CCA Arial CE" w:hAnsi="CCA Arial CE" w:cs="CCA Arial CE"/>
        </w:rPr>
        <w:tab/>
      </w:r>
      <w:r>
        <w:t>Měsíční report musí obsahovat minimálně tyto položky:</w:t>
      </w:r>
      <w:r>
        <w:t xml:space="preserve"> </w:t>
      </w:r>
    </w:p>
    <w:p w:rsidR="00592112" w:rsidRDefault="00291D22">
      <w:pPr>
        <w:spacing w:after="45" w:line="259" w:lineRule="auto"/>
        <w:ind w:left="360" w:right="0" w:firstLine="0"/>
        <w:jc w:val="left"/>
      </w:pPr>
      <w:r>
        <w:t xml:space="preserve"> </w:t>
      </w:r>
    </w:p>
    <w:p w:rsidR="00592112" w:rsidRDefault="00291D22">
      <w:pPr>
        <w:numPr>
          <w:ilvl w:val="0"/>
          <w:numId w:val="6"/>
        </w:numPr>
        <w:ind w:right="0" w:hanging="422"/>
      </w:pPr>
      <w:r>
        <w:t xml:space="preserve">identifikace požadavku v </w:t>
      </w:r>
      <w:proofErr w:type="spellStart"/>
      <w:r>
        <w:t>helpdeskovém</w:t>
      </w:r>
      <w:proofErr w:type="spellEnd"/>
      <w:r>
        <w:t xml:space="preserve"> systému</w:t>
      </w:r>
      <w:r>
        <w:t xml:space="preserve"> </w:t>
      </w:r>
    </w:p>
    <w:p w:rsidR="00592112" w:rsidRDefault="00291D22">
      <w:pPr>
        <w:numPr>
          <w:ilvl w:val="0"/>
          <w:numId w:val="6"/>
        </w:numPr>
        <w:ind w:right="0" w:hanging="422"/>
      </w:pPr>
      <w:r>
        <w:t>jméno zadavatele</w:t>
      </w:r>
      <w:r>
        <w:t xml:space="preserve"> </w:t>
      </w:r>
    </w:p>
    <w:p w:rsidR="00592112" w:rsidRDefault="00291D22">
      <w:pPr>
        <w:numPr>
          <w:ilvl w:val="0"/>
          <w:numId w:val="6"/>
        </w:numPr>
        <w:spacing w:after="10"/>
        <w:ind w:right="0" w:hanging="422"/>
      </w:pPr>
      <w:r>
        <w:t>jméno s</w:t>
      </w:r>
      <w:r>
        <w:t xml:space="preserve">chvalovatele, </w:t>
      </w:r>
    </w:p>
    <w:p w:rsidR="00592112" w:rsidRDefault="00291D22">
      <w:pPr>
        <w:numPr>
          <w:ilvl w:val="0"/>
          <w:numId w:val="6"/>
        </w:numPr>
        <w:ind w:right="0" w:hanging="422"/>
      </w:pPr>
      <w:r>
        <w:t>typ čerpané služby,</w:t>
      </w:r>
      <w:r>
        <w:t xml:space="preserve"> </w:t>
      </w:r>
    </w:p>
    <w:p w:rsidR="00592112" w:rsidRDefault="00291D22">
      <w:pPr>
        <w:numPr>
          <w:ilvl w:val="0"/>
          <w:numId w:val="6"/>
        </w:numPr>
        <w:ind w:right="0" w:hanging="422"/>
      </w:pPr>
      <w:r>
        <w:t>zařazení do kategorie SLA,</w:t>
      </w:r>
      <w:r>
        <w:t xml:space="preserve"> </w:t>
      </w:r>
    </w:p>
    <w:p w:rsidR="00592112" w:rsidRDefault="00291D22">
      <w:pPr>
        <w:numPr>
          <w:ilvl w:val="0"/>
          <w:numId w:val="6"/>
        </w:numPr>
        <w:ind w:right="0" w:hanging="422"/>
      </w:pPr>
      <w:r>
        <w:t>časový odhad na realizaci požadavku,</w:t>
      </w:r>
      <w:r>
        <w:t xml:space="preserve"> </w:t>
      </w:r>
    </w:p>
    <w:p w:rsidR="00592112" w:rsidRDefault="00291D22">
      <w:pPr>
        <w:numPr>
          <w:ilvl w:val="0"/>
          <w:numId w:val="6"/>
        </w:numPr>
        <w:ind w:right="0" w:hanging="422"/>
      </w:pPr>
      <w:r>
        <w:t xml:space="preserve">cena dle nabídkových cen, </w:t>
      </w:r>
      <w:r>
        <w:t xml:space="preserve"> </w:t>
      </w:r>
    </w:p>
    <w:p w:rsidR="00592112" w:rsidRDefault="00291D22">
      <w:pPr>
        <w:numPr>
          <w:ilvl w:val="0"/>
          <w:numId w:val="6"/>
        </w:numPr>
        <w:ind w:right="0" w:hanging="422"/>
      </w:pPr>
      <w:r>
        <w:t>skutečná doba realizace vypořádání požadavku,</w:t>
      </w:r>
      <w:r>
        <w:t xml:space="preserve"> </w:t>
      </w:r>
    </w:p>
    <w:p w:rsidR="00592112" w:rsidRDefault="00291D22">
      <w:pPr>
        <w:numPr>
          <w:ilvl w:val="0"/>
          <w:numId w:val="6"/>
        </w:numPr>
        <w:ind w:right="0" w:hanging="422"/>
      </w:pPr>
      <w:r>
        <w:t>celková cena s dělením do jednotlivých kategorií poskytnutých služeb,</w:t>
      </w:r>
      <w:r>
        <w:t xml:space="preserve"> </w:t>
      </w:r>
    </w:p>
    <w:p w:rsidR="00592112" w:rsidRDefault="00291D22">
      <w:pPr>
        <w:spacing w:after="318" w:line="259" w:lineRule="auto"/>
        <w:ind w:left="360" w:right="0" w:firstLine="0"/>
        <w:jc w:val="left"/>
      </w:pPr>
      <w:r>
        <w:t xml:space="preserve"> </w:t>
      </w:r>
    </w:p>
    <w:p w:rsidR="00592112" w:rsidRDefault="00291D22">
      <w:pPr>
        <w:pStyle w:val="Nadpis2"/>
        <w:spacing w:after="1"/>
        <w:ind w:left="1510" w:right="2"/>
      </w:pPr>
      <w:r>
        <w:t>5</w:t>
      </w:r>
      <w:r>
        <w:rPr>
          <w:rFonts w:ascii="CCA Arial CE" w:eastAsia="CCA Arial CE" w:hAnsi="CCA Arial CE" w:cs="CCA Arial CE"/>
        </w:rPr>
        <w:t xml:space="preserve"> </w:t>
      </w:r>
      <w:r>
        <w:t>SOUČINN</w:t>
      </w:r>
      <w:r>
        <w:t xml:space="preserve">OST OBJEDNATELE </w:t>
      </w:r>
    </w:p>
    <w:p w:rsidR="00592112" w:rsidRDefault="00291D22">
      <w:pPr>
        <w:spacing w:after="9" w:line="259" w:lineRule="auto"/>
        <w:ind w:left="1078" w:right="0" w:firstLine="0"/>
        <w:jc w:val="left"/>
      </w:pPr>
      <w:r>
        <w:t xml:space="preserve"> </w:t>
      </w:r>
    </w:p>
    <w:p w:rsidR="00592112" w:rsidRDefault="00291D22">
      <w:pPr>
        <w:spacing w:after="59"/>
        <w:ind w:left="1073" w:right="0"/>
      </w:pPr>
      <w:r>
        <w:t>5.1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Objednatel se zavazuje, že </w:t>
      </w:r>
      <w:r>
        <w:t>Poskytova</w:t>
      </w:r>
      <w:r>
        <w:t>te</w:t>
      </w:r>
      <w:r>
        <w:t xml:space="preserve">li poskytne veškerou součinnost potřebnou </w:t>
      </w:r>
      <w:r>
        <w:t xml:space="preserve">k </w:t>
      </w:r>
      <w:r>
        <w:t xml:space="preserve">plnění jeho povinností dle Smlouvy, zejména mu poskytne veškeré potřebné </w:t>
      </w:r>
      <w:r>
        <w:t xml:space="preserve">podklady, dokumenty a </w:t>
      </w:r>
      <w:r>
        <w:t>informace, které má nebo bude mít k</w:t>
      </w:r>
      <w:r>
        <w:t xml:space="preserve"> dispozici a </w:t>
      </w:r>
      <w:r>
        <w:t>které</w:t>
      </w:r>
      <w:r>
        <w:t xml:space="preserve"> mohou </w:t>
      </w:r>
      <w:r>
        <w:t>mí</w:t>
      </w:r>
      <w:r>
        <w:t xml:space="preserve">t vliv </w:t>
      </w:r>
      <w:r>
        <w:t xml:space="preserve">na řádné plnění smluvních povinností </w:t>
      </w:r>
      <w:r>
        <w:t>Poskytovate</w:t>
      </w:r>
      <w:r>
        <w:t>l</w:t>
      </w:r>
      <w:r>
        <w:t xml:space="preserve">em, a dále že bude </w:t>
      </w:r>
      <w:r>
        <w:t>Poskytova</w:t>
      </w:r>
      <w:r>
        <w:t>teli udělovat pokyny nezbytné k</w:t>
      </w:r>
      <w:r>
        <w:t xml:space="preserve"> </w:t>
      </w:r>
      <w:r>
        <w:t xml:space="preserve">řádnému plnění jeho smluvních povinností. </w:t>
      </w:r>
      <w:r>
        <w:t xml:space="preserve"> </w:t>
      </w:r>
    </w:p>
    <w:p w:rsidR="00592112" w:rsidRDefault="00291D22">
      <w:pPr>
        <w:spacing w:after="8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592112" w:rsidRDefault="00291D22">
      <w:pPr>
        <w:tabs>
          <w:tab w:val="center" w:pos="652"/>
          <w:tab w:val="center" w:pos="4807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5.2</w:t>
      </w:r>
      <w:r>
        <w:rPr>
          <w:rFonts w:ascii="CCA Arial CE" w:eastAsia="CCA Arial CE" w:hAnsi="CCA Arial CE" w:cs="CCA Arial CE"/>
        </w:rPr>
        <w:t xml:space="preserve"> </w:t>
      </w:r>
      <w:r>
        <w:rPr>
          <w:rFonts w:ascii="CCA Arial CE" w:eastAsia="CCA Arial CE" w:hAnsi="CCA Arial CE" w:cs="CCA Arial CE"/>
        </w:rPr>
        <w:tab/>
      </w:r>
      <w:r>
        <w:t>Objednatel poskytne Poskytovateli přístupová práva ke stávajícím systémům</w:t>
      </w:r>
      <w:r>
        <w:t xml:space="preserve">. </w:t>
      </w:r>
    </w:p>
    <w:p w:rsidR="00592112" w:rsidRDefault="00291D22">
      <w:pPr>
        <w:spacing w:after="9" w:line="259" w:lineRule="auto"/>
        <w:ind w:left="1078" w:right="0" w:firstLine="0"/>
        <w:jc w:val="left"/>
      </w:pPr>
      <w:r>
        <w:t xml:space="preserve"> </w:t>
      </w:r>
    </w:p>
    <w:p w:rsidR="00592112" w:rsidRDefault="00291D22">
      <w:pPr>
        <w:tabs>
          <w:tab w:val="center" w:pos="652"/>
          <w:tab w:val="center" w:pos="4832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5.3</w:t>
      </w:r>
      <w:r>
        <w:rPr>
          <w:rFonts w:ascii="CCA Arial CE" w:eastAsia="CCA Arial CE" w:hAnsi="CCA Arial CE" w:cs="CCA Arial CE"/>
        </w:rPr>
        <w:t xml:space="preserve"> </w:t>
      </w:r>
      <w:r>
        <w:rPr>
          <w:rFonts w:ascii="CCA Arial CE" w:eastAsia="CCA Arial CE" w:hAnsi="CCA Arial CE" w:cs="CCA Arial CE"/>
        </w:rPr>
        <w:tab/>
      </w:r>
      <w:r>
        <w:t xml:space="preserve">Objednatel zajistí </w:t>
      </w:r>
      <w:r>
        <w:t xml:space="preserve">Poskytovateli </w:t>
      </w:r>
      <w:r>
        <w:t xml:space="preserve">součinnost </w:t>
      </w:r>
      <w:r>
        <w:t xml:space="preserve">ze strany </w:t>
      </w:r>
      <w:r>
        <w:t>současného správce ICT</w:t>
      </w:r>
      <w:r>
        <w:t xml:space="preserve">. </w:t>
      </w:r>
    </w:p>
    <w:p w:rsidR="00592112" w:rsidRDefault="00291D22">
      <w:pPr>
        <w:pStyle w:val="Nadpis2"/>
        <w:spacing w:after="0"/>
        <w:ind w:left="3201"/>
        <w:jc w:val="left"/>
      </w:pPr>
      <w:r>
        <w:t>6</w:t>
      </w:r>
      <w:r>
        <w:rPr>
          <w:rFonts w:ascii="CCA Arial CE" w:eastAsia="CCA Arial CE" w:hAnsi="CCA Arial CE" w:cs="CCA Arial CE"/>
        </w:rPr>
        <w:t xml:space="preserve"> </w:t>
      </w:r>
      <w:r>
        <w:t>TRVÁNÍ SMLOUVY A MÍSTO PLNĚNÍ</w:t>
      </w:r>
      <w:r>
        <w:t xml:space="preserve"> </w:t>
      </w:r>
    </w:p>
    <w:p w:rsidR="00592112" w:rsidRDefault="00291D22">
      <w:pPr>
        <w:spacing w:after="9" w:line="259" w:lineRule="auto"/>
        <w:ind w:left="936" w:right="0" w:firstLine="0"/>
        <w:jc w:val="left"/>
      </w:pPr>
      <w:r>
        <w:t xml:space="preserve"> </w:t>
      </w:r>
    </w:p>
    <w:p w:rsidR="00592112" w:rsidRDefault="00291D22">
      <w:pPr>
        <w:tabs>
          <w:tab w:val="center" w:pos="642"/>
          <w:tab w:val="right" w:pos="9435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6.1</w:t>
      </w:r>
      <w:r>
        <w:rPr>
          <w:rFonts w:ascii="CCA Arial CE" w:eastAsia="CCA Arial CE" w:hAnsi="CCA Arial CE" w:cs="CCA Arial CE"/>
        </w:rPr>
        <w:t xml:space="preserve"> </w:t>
      </w:r>
      <w:r>
        <w:rPr>
          <w:rFonts w:ascii="CCA Arial CE" w:eastAsia="CCA Arial CE" w:hAnsi="CCA Arial CE" w:cs="CCA Arial CE"/>
        </w:rPr>
        <w:tab/>
      </w:r>
      <w:r>
        <w:t>Tato smlouva nabývá účinnosti dnem jejího podpisu Ob</w:t>
      </w:r>
      <w:r>
        <w:t>jednatelem a</w:t>
      </w:r>
      <w:r>
        <w:t xml:space="preserve"> Poskytovatelem. </w:t>
      </w:r>
    </w:p>
    <w:p w:rsidR="00592112" w:rsidRDefault="00291D22">
      <w:pPr>
        <w:spacing w:after="9" w:line="259" w:lineRule="auto"/>
        <w:ind w:left="1080" w:right="0" w:firstLine="0"/>
        <w:jc w:val="left"/>
      </w:pPr>
      <w:r>
        <w:t xml:space="preserve"> </w:t>
      </w:r>
    </w:p>
    <w:p w:rsidR="00592112" w:rsidRDefault="00291D22">
      <w:pPr>
        <w:ind w:left="1073" w:right="0"/>
      </w:pPr>
      <w:r>
        <w:t>6.2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Tato smlouva se uzavírá do vyčerpání předpokládané hodnoty veřejné </w:t>
      </w:r>
      <w:proofErr w:type="gramStart"/>
      <w:r>
        <w:t>zakázky</w:t>
      </w:r>
      <w:proofErr w:type="gramEnd"/>
      <w:r>
        <w:t xml:space="preserve"> tj. do čá</w:t>
      </w:r>
      <w:r>
        <w:t xml:space="preserve">stky 2 000 000,- </w:t>
      </w:r>
      <w:r>
        <w:t>Kč bez DPH, nejméně však na dobu jednoho roku</w:t>
      </w:r>
      <w:r>
        <w:t xml:space="preserve">. </w:t>
      </w:r>
    </w:p>
    <w:p w:rsidR="00592112" w:rsidRDefault="00291D22">
      <w:pPr>
        <w:spacing w:after="9" w:line="259" w:lineRule="auto"/>
        <w:ind w:left="1080" w:right="0" w:firstLine="0"/>
        <w:jc w:val="left"/>
      </w:pPr>
      <w:r>
        <w:t xml:space="preserve"> </w:t>
      </w:r>
    </w:p>
    <w:p w:rsidR="00592112" w:rsidRDefault="00291D22">
      <w:pPr>
        <w:ind w:left="1073" w:right="0"/>
      </w:pPr>
      <w:r>
        <w:t>6.3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K </w:t>
      </w:r>
      <w:r>
        <w:t>ukončení smluvního vztahu může dojít také v</w:t>
      </w:r>
      <w:r>
        <w:t xml:space="preserve"> </w:t>
      </w:r>
      <w:r>
        <w:t>okamžiku, kdy se hodnota dílčích plnění bude blížit předpokládané hodnotě veřejné zakázky tak, že bude vyloučena možnost další dílčí plnění požad</w:t>
      </w:r>
      <w:r>
        <w:t xml:space="preserve">ovat. V </w:t>
      </w:r>
      <w:r>
        <w:t>takovém případě bude smluvní vztah ukončen dohodou na návrh</w:t>
      </w:r>
      <w:r>
        <w:t xml:space="preserve"> Objednatele. Dohoda o ukončení smlouvy dle tohoto bodu musí být uzavřena písemně.</w:t>
      </w:r>
      <w:r>
        <w:t xml:space="preserve"> </w:t>
      </w:r>
    </w:p>
    <w:p w:rsidR="00592112" w:rsidRDefault="00291D22">
      <w:pPr>
        <w:spacing w:after="9" w:line="259" w:lineRule="auto"/>
        <w:ind w:left="360" w:right="0" w:firstLine="0"/>
        <w:jc w:val="left"/>
      </w:pPr>
      <w:r>
        <w:t xml:space="preserve"> </w:t>
      </w:r>
    </w:p>
    <w:p w:rsidR="00592112" w:rsidRDefault="00291D22">
      <w:pPr>
        <w:spacing w:after="59"/>
        <w:ind w:left="1073" w:right="0"/>
      </w:pPr>
      <w:r>
        <w:t>6.4</w:t>
      </w:r>
      <w:r>
        <w:rPr>
          <w:rFonts w:ascii="CCA Arial CE" w:eastAsia="CCA Arial CE" w:hAnsi="CCA Arial CE" w:cs="CCA Arial CE"/>
        </w:rPr>
        <w:t xml:space="preserve"> </w:t>
      </w:r>
      <w:r>
        <w:t>Objednatel je oprávněn tuto smlouvu bez udání důvodu vypovědět. Výpovědní lhůta činí 1 měsíc</w:t>
      </w:r>
      <w:r>
        <w:t xml:space="preserve"> </w:t>
      </w:r>
      <w:r>
        <w:t>a začíná běž</w:t>
      </w:r>
      <w:r>
        <w:t xml:space="preserve">et ode dne, kdy byla Poskytovateli </w:t>
      </w:r>
      <w:r>
        <w:t>doručena písemná výpověď.</w:t>
      </w:r>
      <w:r>
        <w:t xml:space="preserve"> </w:t>
      </w:r>
    </w:p>
    <w:p w:rsidR="00592112" w:rsidRDefault="00291D22">
      <w:pPr>
        <w:spacing w:after="6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592112" w:rsidRDefault="00291D22">
      <w:pPr>
        <w:spacing w:after="59"/>
        <w:ind w:left="1073" w:right="0"/>
      </w:pPr>
      <w:r>
        <w:t>6.5</w:t>
      </w:r>
      <w:r>
        <w:rPr>
          <w:rFonts w:ascii="CCA Arial CE" w:eastAsia="CCA Arial CE" w:hAnsi="CCA Arial CE" w:cs="CCA Arial CE"/>
        </w:rPr>
        <w:t xml:space="preserve"> </w:t>
      </w:r>
      <w:r>
        <w:t>Smlouva může být zrušena dohodou smluvních stran v</w:t>
      </w:r>
      <w:r>
        <w:t xml:space="preserve"> </w:t>
      </w:r>
      <w:r>
        <w:t>písemné formě, přičemž účinky zr</w:t>
      </w:r>
      <w:r>
        <w:t>ušení Smlouvy nastanou k</w:t>
      </w:r>
      <w:r>
        <w:t xml:space="preserve"> </w:t>
      </w:r>
      <w:r>
        <w:t>okamžiku stanovenému v</w:t>
      </w:r>
      <w:r>
        <w:t xml:space="preserve"> </w:t>
      </w:r>
      <w:r>
        <w:t xml:space="preserve">takovéto dohodě. </w:t>
      </w:r>
      <w:r>
        <w:t>Nebude-</w:t>
      </w:r>
      <w:r>
        <w:t>li takovýto okamžik dohodou stanoven, p</w:t>
      </w:r>
      <w:r>
        <w:t xml:space="preserve">ak tyto </w:t>
      </w:r>
      <w:r>
        <w:t>účinky nastanou ke dni uzavření takovéto dohody.</w:t>
      </w:r>
      <w:r>
        <w:t xml:space="preserve"> </w:t>
      </w:r>
    </w:p>
    <w:p w:rsidR="00592112" w:rsidRDefault="00291D22">
      <w:pPr>
        <w:spacing w:after="6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592112" w:rsidRDefault="00291D22">
      <w:pPr>
        <w:spacing w:after="59"/>
        <w:ind w:left="1073" w:right="0"/>
      </w:pPr>
      <w:r>
        <w:t>6.6</w:t>
      </w:r>
      <w:r>
        <w:rPr>
          <w:rFonts w:ascii="CCA Arial CE" w:eastAsia="CCA Arial CE" w:hAnsi="CCA Arial CE" w:cs="CCA Arial CE"/>
        </w:rPr>
        <w:t xml:space="preserve"> </w:t>
      </w:r>
      <w:r>
        <w:t>Objednatel je oprávněn od Smlouvy odstoupit, a to i částečně, v</w:t>
      </w:r>
      <w:r>
        <w:t xml:space="preserve"> </w:t>
      </w:r>
      <w:r>
        <w:t>případě závažného</w:t>
      </w:r>
      <w:r>
        <w:t xml:space="preserve"> porušení smluvní nebo zákonné povinnosti Poskytovatelem, a dále zejména v</w:t>
      </w:r>
      <w:r>
        <w:t xml:space="preserve"> </w:t>
      </w:r>
      <w:r>
        <w:t>případě, že:</w:t>
      </w:r>
      <w:r>
        <w:t xml:space="preserve">  </w:t>
      </w:r>
    </w:p>
    <w:p w:rsidR="00592112" w:rsidRDefault="00291D22">
      <w:pPr>
        <w:spacing w:after="6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592112" w:rsidRDefault="00291D22">
      <w:pPr>
        <w:numPr>
          <w:ilvl w:val="0"/>
          <w:numId w:val="7"/>
        </w:numPr>
        <w:spacing w:after="59"/>
        <w:ind w:right="0" w:hanging="348"/>
      </w:pPr>
      <w:r>
        <w:t xml:space="preserve">v </w:t>
      </w:r>
      <w:r>
        <w:t>důsledku rozhodnutí Objed</w:t>
      </w:r>
      <w:r>
        <w:t xml:space="preserve">natele </w:t>
      </w:r>
      <w:r>
        <w:t>či</w:t>
      </w:r>
      <w:r>
        <w:t xml:space="preserve"> </w:t>
      </w:r>
      <w:r>
        <w:t>jeho zřizovatele nebude mít Objednatel dostatek finančních prostředků k</w:t>
      </w:r>
      <w:r>
        <w:t xml:space="preserve"> </w:t>
      </w:r>
      <w:r>
        <w:t>úhradě ceny,</w:t>
      </w:r>
      <w:r>
        <w:t xml:space="preserve"> </w:t>
      </w:r>
    </w:p>
    <w:p w:rsidR="00592112" w:rsidRDefault="00291D22">
      <w:pPr>
        <w:spacing w:after="45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592112" w:rsidRDefault="00291D22">
      <w:pPr>
        <w:spacing w:after="6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592112" w:rsidRDefault="00291D22">
      <w:pPr>
        <w:numPr>
          <w:ilvl w:val="0"/>
          <w:numId w:val="7"/>
        </w:numPr>
        <w:spacing w:after="62"/>
        <w:ind w:right="0" w:hanging="348"/>
      </w:pPr>
      <w:r>
        <w:t>Zhotovitel bude při plnění předmětu S</w:t>
      </w:r>
      <w:r>
        <w:t>mlouvy postupovat v</w:t>
      </w:r>
      <w:r>
        <w:t xml:space="preserve"> rozporu s </w:t>
      </w:r>
      <w:r>
        <w:t>právními předpisy, Smlouvou či pokyny Objednatele a nezjedná nápravu ani na základě předchozí písemné výzvy Objednatele.</w:t>
      </w:r>
      <w:r>
        <w:t xml:space="preserve"> </w:t>
      </w:r>
    </w:p>
    <w:p w:rsidR="00592112" w:rsidRDefault="00291D22">
      <w:pPr>
        <w:spacing w:after="38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112" w:rsidRDefault="00291D22">
      <w:pPr>
        <w:numPr>
          <w:ilvl w:val="1"/>
          <w:numId w:val="8"/>
        </w:numPr>
        <w:ind w:right="0" w:hanging="566"/>
      </w:pPr>
      <w:r>
        <w:t xml:space="preserve">Poskytovatel </w:t>
      </w:r>
      <w:r>
        <w:t>je po ukončení smlouvy odstoupením nebo výpovědí povinen předat Objednateli na jeho žádost ve lhůtě pěti kalendářních dnů veškerá, popř. objednatelem vymíněná, hotová a rozpracovaná plnění podle této smlouvy</w:t>
      </w:r>
      <w:r>
        <w:t xml:space="preserve"> </w:t>
      </w:r>
      <w:r>
        <w:t>a dá</w:t>
      </w:r>
      <w:r>
        <w:t>le nezb</w:t>
      </w:r>
      <w:r>
        <w:t xml:space="preserve">ytné podklady a dokumenty opatřené </w:t>
      </w:r>
      <w:r>
        <w:t>Po</w:t>
      </w:r>
      <w:r>
        <w:t>skytovatel</w:t>
      </w:r>
      <w:r>
        <w:t>em za účelem plnění jeho závazků podle smlouvy, jedná se zejména o aktuální dokumentaci k</w:t>
      </w:r>
      <w:r>
        <w:t xml:space="preserve"> </w:t>
      </w:r>
      <w:r>
        <w:t>jednotlivým systémům, a to včetně přístupových práv, záloh, konfiguračních dokumentací</w:t>
      </w:r>
      <w:r>
        <w:t>, dokumentace k GDPR atd. Objednatel je povi</w:t>
      </w:r>
      <w:r>
        <w:t>nen za taková plnění posky</w:t>
      </w:r>
      <w:r>
        <w:t xml:space="preserve">tnout </w:t>
      </w:r>
      <w:r>
        <w:t xml:space="preserve">Poskytovateli </w:t>
      </w:r>
      <w:r>
        <w:t>přiměřenou odměnu</w:t>
      </w:r>
      <w:r>
        <w:t xml:space="preserve"> v </w:t>
      </w:r>
      <w:r>
        <w:t>sazbách dle smlouvy</w:t>
      </w:r>
      <w:r>
        <w:t xml:space="preserve">. V </w:t>
      </w:r>
      <w:r>
        <w:t>případě ukončení smlouvy odstoupením z</w:t>
      </w:r>
      <w:r>
        <w:t xml:space="preserve"> </w:t>
      </w:r>
      <w:r>
        <w:t xml:space="preserve">důvodu porušení povinností </w:t>
      </w:r>
      <w:r>
        <w:t xml:space="preserve">Poskytovatele bude objednatel </w:t>
      </w:r>
      <w:r>
        <w:t xml:space="preserve">povinen za taková dosavadní plnění poskytnout </w:t>
      </w:r>
      <w:r>
        <w:t xml:space="preserve">Poskytovateli </w:t>
      </w:r>
      <w:r>
        <w:t xml:space="preserve">přiměřenou odměnu </w:t>
      </w:r>
      <w:r>
        <w:t xml:space="preserve">jen tehdy, </w:t>
      </w:r>
      <w:r>
        <w:t>pokud pr</w:t>
      </w:r>
      <w:r>
        <w:t xml:space="preserve">o něj tato plnění budou mít věcný význam při pokračování </w:t>
      </w:r>
      <w:r>
        <w:t xml:space="preserve">v </w:t>
      </w:r>
      <w:r>
        <w:t>realizaci zakázky; v</w:t>
      </w:r>
      <w:r>
        <w:t xml:space="preserve"> </w:t>
      </w:r>
      <w:r>
        <w:t xml:space="preserve">opačném případě nebude coby sankce odměna </w:t>
      </w:r>
      <w:r>
        <w:t xml:space="preserve">Objednateli poskytnuta.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592112" w:rsidRDefault="00291D22">
      <w:pPr>
        <w:numPr>
          <w:ilvl w:val="1"/>
          <w:numId w:val="8"/>
        </w:numPr>
        <w:ind w:right="0" w:hanging="566"/>
      </w:pPr>
      <w:r>
        <w:t xml:space="preserve">Poskytovatel </w:t>
      </w:r>
      <w:r>
        <w:t xml:space="preserve">je povinen předat objednateli do pěti kalendářních dnů ode </w:t>
      </w:r>
      <w:r>
        <w:t xml:space="preserve">dne </w:t>
      </w:r>
      <w:r>
        <w:t>ukončení smlouvy veškeré inform</w:t>
      </w:r>
      <w:r>
        <w:t>ace a podklady, které mu byly v souvislosti s plněním smlouvy poskytnuty objednatelem nebo třetími osobami, nedohodnou</w:t>
      </w:r>
      <w:r>
        <w:t xml:space="preserve">-li se </w:t>
      </w:r>
      <w:r>
        <w:t xml:space="preserve">smluvní strany jinak. </w:t>
      </w:r>
      <w:r>
        <w:t xml:space="preserve"> </w:t>
      </w:r>
    </w:p>
    <w:p w:rsidR="00592112" w:rsidRDefault="00291D22">
      <w:pPr>
        <w:spacing w:after="318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592112" w:rsidRDefault="00291D22">
      <w:pPr>
        <w:pStyle w:val="Nadpis2"/>
        <w:spacing w:after="64"/>
        <w:ind w:left="1510" w:right="6"/>
      </w:pPr>
      <w:r>
        <w:t>7</w:t>
      </w:r>
      <w:r>
        <w:rPr>
          <w:rFonts w:ascii="CCA Arial CE" w:eastAsia="CCA Arial CE" w:hAnsi="CCA Arial CE" w:cs="CCA Arial CE"/>
        </w:rPr>
        <w:t xml:space="preserve"> </w:t>
      </w:r>
      <w:r>
        <w:t>PERSONÁLNÍ ZÁZEMÍ</w:t>
      </w:r>
      <w:r>
        <w:t xml:space="preserve"> </w:t>
      </w:r>
    </w:p>
    <w:p w:rsidR="00592112" w:rsidRDefault="00291D22">
      <w:pPr>
        <w:spacing w:after="8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592112" w:rsidRDefault="00291D22">
      <w:pPr>
        <w:ind w:left="1073" w:right="0"/>
      </w:pPr>
      <w:r>
        <w:t>7.1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     Poskytovatel se zavazuje poskytnout Objednateli </w:t>
      </w:r>
      <w:r>
        <w:t>pro účely plnění předmětu</w:t>
      </w:r>
      <w:r>
        <w:t xml:space="preserve"> </w:t>
      </w:r>
      <w:proofErr w:type="gramStart"/>
      <w:r>
        <w:t xml:space="preserve">této </w:t>
      </w:r>
      <w:r>
        <w:t xml:space="preserve"> </w:t>
      </w:r>
      <w:r>
        <w:t>Smlouvy</w:t>
      </w:r>
      <w:proofErr w:type="gramEnd"/>
      <w:r>
        <w:t xml:space="preserve"> dostatečné zázemí expertů dle níže uvedených požadavků Objednatele.</w:t>
      </w:r>
      <w: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tbl>
      <w:tblPr>
        <w:tblStyle w:val="TableGrid"/>
        <w:tblW w:w="9287" w:type="dxa"/>
        <w:tblInd w:w="252" w:type="dxa"/>
        <w:tblCellMar>
          <w:top w:w="39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559"/>
        <w:gridCol w:w="6728"/>
      </w:tblGrid>
      <w:tr w:rsidR="00592112">
        <w:trPr>
          <w:trHeight w:val="355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0"/>
              </w:rPr>
              <w:t xml:space="preserve">Název pozice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Minimální požadavky </w:t>
            </w:r>
          </w:p>
        </w:tc>
      </w:tr>
      <w:tr w:rsidR="00592112">
        <w:trPr>
          <w:trHeight w:val="1717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155" w:line="263" w:lineRule="auto"/>
              <w:ind w:left="0" w:right="0" w:firstLine="0"/>
              <w:jc w:val="left"/>
            </w:pPr>
            <w:r>
              <w:rPr>
                <w:sz w:val="20"/>
              </w:rPr>
              <w:t xml:space="preserve">Specialista </w:t>
            </w:r>
            <w:r>
              <w:rPr>
                <w:sz w:val="20"/>
              </w:rPr>
              <w:tab/>
              <w:t xml:space="preserve">řízení </w:t>
            </w:r>
            <w:r>
              <w:rPr>
                <w:sz w:val="20"/>
              </w:rPr>
              <w:tab/>
              <w:t>IT služeb</w:t>
            </w:r>
            <w:r>
              <w:rPr>
                <w:sz w:val="20"/>
              </w:rPr>
              <w:t xml:space="preserve"> </w:t>
            </w:r>
          </w:p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numPr>
                <w:ilvl w:val="0"/>
                <w:numId w:val="11"/>
              </w:numPr>
              <w:spacing w:after="148" w:line="259" w:lineRule="auto"/>
              <w:ind w:right="0" w:hanging="283"/>
              <w:jc w:val="left"/>
            </w:pPr>
            <w:r>
              <w:rPr>
                <w:sz w:val="20"/>
              </w:rPr>
              <w:t>Vysokoškolské vzdělání či 3 roky praxe v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oblasti řízení IT služeb</w:t>
            </w:r>
            <w:r>
              <w:rPr>
                <w:sz w:val="20"/>
              </w:rPr>
              <w:t xml:space="preserve"> </w:t>
            </w:r>
          </w:p>
          <w:p w:rsidR="00592112" w:rsidRDefault="00291D22">
            <w:pPr>
              <w:numPr>
                <w:ilvl w:val="0"/>
                <w:numId w:val="11"/>
              </w:numPr>
              <w:spacing w:after="150" w:line="259" w:lineRule="auto"/>
              <w:ind w:right="0" w:hanging="283"/>
              <w:jc w:val="left"/>
            </w:pPr>
            <w:r>
              <w:rPr>
                <w:sz w:val="20"/>
              </w:rPr>
              <w:t>Profesní zkušenos</w:t>
            </w:r>
            <w:r>
              <w:rPr>
                <w:sz w:val="20"/>
              </w:rPr>
              <w:t xml:space="preserve">t, reference </w:t>
            </w:r>
          </w:p>
          <w:p w:rsidR="00592112" w:rsidRDefault="00291D22">
            <w:pPr>
              <w:numPr>
                <w:ilvl w:val="0"/>
                <w:numId w:val="11"/>
              </w:numPr>
              <w:spacing w:after="0" w:line="259" w:lineRule="auto"/>
              <w:ind w:right="0" w:hanging="283"/>
              <w:jc w:val="left"/>
            </w:pPr>
            <w:r>
              <w:rPr>
                <w:sz w:val="20"/>
              </w:rPr>
              <w:t xml:space="preserve">Jednu z </w:t>
            </w:r>
            <w:r>
              <w:rPr>
                <w:sz w:val="20"/>
              </w:rPr>
              <w:t>obecně uznávaných certifikací pro řízení IT služeb, tj. například ITIL, TOGAF, COBIT</w:t>
            </w:r>
            <w:r>
              <w:rPr>
                <w:sz w:val="20"/>
              </w:rPr>
              <w:t xml:space="preserve">, ISO27001 Lead </w:t>
            </w:r>
            <w:proofErr w:type="spellStart"/>
            <w:r>
              <w:rPr>
                <w:sz w:val="20"/>
              </w:rPr>
              <w:t>Implementer</w:t>
            </w:r>
            <w:proofErr w:type="spellEnd"/>
            <w:r>
              <w:rPr>
                <w:sz w:val="20"/>
              </w:rPr>
              <w:t xml:space="preserve"> nebo Lead Auditor </w:t>
            </w:r>
          </w:p>
        </w:tc>
      </w:tr>
      <w:tr w:rsidR="00592112">
        <w:trPr>
          <w:trHeight w:val="2564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161" w:line="257" w:lineRule="auto"/>
              <w:ind w:left="0" w:right="50" w:firstLine="0"/>
            </w:pPr>
            <w:r>
              <w:rPr>
                <w:sz w:val="20"/>
              </w:rPr>
              <w:lastRenderedPageBreak/>
              <w:t>Systémový inženýr –</w:t>
            </w:r>
            <w:r>
              <w:rPr>
                <w:sz w:val="20"/>
              </w:rPr>
              <w:t xml:space="preserve"> IT specialista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servery, </w:t>
            </w:r>
            <w:r>
              <w:rPr>
                <w:sz w:val="20"/>
              </w:rPr>
              <w:t>disková pole a serverové operační systé</w:t>
            </w:r>
            <w:r>
              <w:rPr>
                <w:sz w:val="20"/>
              </w:rPr>
              <w:t>my</w:t>
            </w:r>
            <w:r>
              <w:rPr>
                <w:sz w:val="20"/>
              </w:rPr>
              <w:t xml:space="preserve"> </w:t>
            </w:r>
          </w:p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numPr>
                <w:ilvl w:val="0"/>
                <w:numId w:val="12"/>
              </w:numPr>
              <w:spacing w:after="190" w:line="257" w:lineRule="auto"/>
              <w:ind w:right="0" w:hanging="283"/>
              <w:jc w:val="left"/>
            </w:pPr>
            <w:r>
              <w:rPr>
                <w:sz w:val="20"/>
              </w:rPr>
              <w:t xml:space="preserve">Min. </w:t>
            </w:r>
            <w:proofErr w:type="gramStart"/>
            <w:r>
              <w:rPr>
                <w:sz w:val="20"/>
              </w:rPr>
              <w:t>3 l</w:t>
            </w:r>
            <w:r>
              <w:rPr>
                <w:sz w:val="20"/>
              </w:rPr>
              <w:t>etá</w:t>
            </w:r>
            <w:proofErr w:type="gramEnd"/>
            <w:r>
              <w:rPr>
                <w:sz w:val="20"/>
              </w:rPr>
              <w:t xml:space="preserve"> profesní zkušenost v</w:t>
            </w:r>
            <w:r>
              <w:rPr>
                <w:sz w:val="20"/>
              </w:rPr>
              <w:t xml:space="preserve"> oblasti IT specialista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systémový inženýr, reference</w:t>
            </w:r>
            <w:r>
              <w:rPr>
                <w:sz w:val="20"/>
              </w:rPr>
              <w:t xml:space="preserve"> </w:t>
            </w:r>
          </w:p>
          <w:p w:rsidR="00592112" w:rsidRDefault="00291D22">
            <w:pPr>
              <w:numPr>
                <w:ilvl w:val="0"/>
                <w:numId w:val="12"/>
              </w:numPr>
              <w:spacing w:after="150" w:line="259" w:lineRule="auto"/>
              <w:ind w:right="0" w:hanging="283"/>
              <w:jc w:val="left"/>
            </w:pPr>
            <w:r>
              <w:rPr>
                <w:sz w:val="20"/>
              </w:rPr>
              <w:t>Znalost serverových operačních systémů Microsoft</w:t>
            </w:r>
            <w:r>
              <w:rPr>
                <w:sz w:val="20"/>
              </w:rPr>
              <w:t xml:space="preserve"> </w:t>
            </w:r>
          </w:p>
          <w:p w:rsidR="00592112" w:rsidRDefault="00291D22">
            <w:pPr>
              <w:numPr>
                <w:ilvl w:val="0"/>
                <w:numId w:val="12"/>
              </w:numPr>
              <w:spacing w:after="148" w:line="259" w:lineRule="auto"/>
              <w:ind w:right="0" w:hanging="283"/>
              <w:jc w:val="left"/>
            </w:pPr>
            <w:r>
              <w:rPr>
                <w:sz w:val="20"/>
              </w:rPr>
              <w:t>Znalost serverových operačních systémů Linux</w:t>
            </w:r>
            <w:r>
              <w:rPr>
                <w:sz w:val="20"/>
              </w:rPr>
              <w:t xml:space="preserve"> </w:t>
            </w:r>
          </w:p>
          <w:p w:rsidR="00592112" w:rsidRDefault="00291D22">
            <w:pPr>
              <w:numPr>
                <w:ilvl w:val="0"/>
                <w:numId w:val="12"/>
              </w:numPr>
              <w:spacing w:after="0" w:line="259" w:lineRule="auto"/>
              <w:ind w:right="0" w:hanging="283"/>
              <w:jc w:val="left"/>
            </w:pPr>
            <w:r>
              <w:rPr>
                <w:sz w:val="20"/>
              </w:rPr>
              <w:t>Znalost architektury serverů a diskových polí</w:t>
            </w:r>
            <w:r>
              <w:rPr>
                <w:sz w:val="20"/>
              </w:rPr>
              <w:t xml:space="preserve"> </w:t>
            </w:r>
          </w:p>
        </w:tc>
      </w:tr>
      <w:tr w:rsidR="00592112">
        <w:trPr>
          <w:trHeight w:val="1471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161" w:line="257" w:lineRule="auto"/>
              <w:ind w:left="0" w:right="0" w:firstLine="0"/>
            </w:pPr>
            <w:r>
              <w:rPr>
                <w:sz w:val="20"/>
              </w:rPr>
              <w:t xml:space="preserve">Specialista na technologie Microsoft M365 </w:t>
            </w:r>
          </w:p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numPr>
                <w:ilvl w:val="0"/>
                <w:numId w:val="13"/>
              </w:numPr>
              <w:spacing w:after="189" w:line="257" w:lineRule="auto"/>
              <w:ind w:right="0" w:hanging="331"/>
              <w:jc w:val="left"/>
            </w:pPr>
            <w:r>
              <w:rPr>
                <w:sz w:val="20"/>
              </w:rPr>
              <w:t xml:space="preserve">Minimálně </w:t>
            </w:r>
            <w:proofErr w:type="gramStart"/>
            <w:r>
              <w:rPr>
                <w:sz w:val="20"/>
              </w:rPr>
              <w:t>3 letá</w:t>
            </w:r>
            <w:proofErr w:type="gramEnd"/>
            <w:r>
              <w:rPr>
                <w:sz w:val="20"/>
              </w:rPr>
              <w:t xml:space="preserve"> profesní zkušenost v</w:t>
            </w:r>
            <w:r>
              <w:rPr>
                <w:sz w:val="20"/>
              </w:rPr>
              <w:t xml:space="preserve"> oblasti Specialista na technologie Microsoft M365 </w:t>
            </w:r>
          </w:p>
          <w:p w:rsidR="00592112" w:rsidRDefault="00291D22">
            <w:pPr>
              <w:numPr>
                <w:ilvl w:val="0"/>
                <w:numId w:val="13"/>
              </w:numPr>
              <w:spacing w:after="148" w:line="259" w:lineRule="auto"/>
              <w:ind w:right="0" w:hanging="331"/>
              <w:jc w:val="left"/>
            </w:pPr>
            <w:r>
              <w:rPr>
                <w:sz w:val="20"/>
              </w:rPr>
              <w:t xml:space="preserve">reference </w:t>
            </w:r>
          </w:p>
          <w:p w:rsidR="00592112" w:rsidRDefault="00291D22">
            <w:pPr>
              <w:numPr>
                <w:ilvl w:val="0"/>
                <w:numId w:val="13"/>
              </w:numPr>
              <w:spacing w:after="0" w:line="259" w:lineRule="auto"/>
              <w:ind w:right="0" w:hanging="331"/>
              <w:jc w:val="left"/>
            </w:pPr>
            <w:r>
              <w:rPr>
                <w:sz w:val="20"/>
              </w:rPr>
              <w:t>Certifikace v oblasti cloudových služeb Microsoft</w:t>
            </w:r>
            <w:r>
              <w:rPr>
                <w:sz w:val="20"/>
              </w:rPr>
              <w:t xml:space="preserve"> </w:t>
            </w:r>
          </w:p>
        </w:tc>
      </w:tr>
      <w:tr w:rsidR="00592112">
        <w:trPr>
          <w:trHeight w:val="1538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15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592112" w:rsidRDefault="00291D22">
            <w:pPr>
              <w:spacing w:after="157" w:line="258" w:lineRule="auto"/>
              <w:ind w:left="0" w:right="51" w:firstLine="0"/>
            </w:pPr>
            <w:r>
              <w:rPr>
                <w:sz w:val="20"/>
              </w:rPr>
              <w:t xml:space="preserve">Specialista na </w:t>
            </w:r>
            <w:r>
              <w:rPr>
                <w:sz w:val="20"/>
              </w:rPr>
              <w:t xml:space="preserve">virtualizační serverové </w:t>
            </w:r>
            <w:r>
              <w:rPr>
                <w:sz w:val="20"/>
              </w:rPr>
              <w:t xml:space="preserve">technologie </w:t>
            </w:r>
          </w:p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numPr>
                <w:ilvl w:val="0"/>
                <w:numId w:val="14"/>
              </w:numPr>
              <w:spacing w:after="184" w:line="260" w:lineRule="auto"/>
              <w:ind w:right="0" w:hanging="283"/>
              <w:jc w:val="left"/>
            </w:pPr>
            <w:r>
              <w:rPr>
                <w:sz w:val="20"/>
              </w:rPr>
              <w:t xml:space="preserve">Minimálně 3 </w:t>
            </w:r>
            <w:proofErr w:type="gramStart"/>
            <w:r>
              <w:rPr>
                <w:sz w:val="20"/>
              </w:rPr>
              <w:t>letá  profesní</w:t>
            </w:r>
            <w:proofErr w:type="gramEnd"/>
            <w:r>
              <w:rPr>
                <w:sz w:val="20"/>
              </w:rPr>
              <w:t xml:space="preserve"> zkušenost v</w:t>
            </w:r>
            <w:r>
              <w:rPr>
                <w:sz w:val="20"/>
              </w:rPr>
              <w:t xml:space="preserve"> oblasti Specialista na </w:t>
            </w:r>
            <w:r>
              <w:rPr>
                <w:sz w:val="20"/>
              </w:rPr>
              <w:t>virtualizační serverové technologie</w:t>
            </w:r>
            <w:r>
              <w:rPr>
                <w:sz w:val="20"/>
              </w:rPr>
              <w:t xml:space="preserve"> </w:t>
            </w:r>
          </w:p>
          <w:p w:rsidR="00592112" w:rsidRDefault="00291D22">
            <w:pPr>
              <w:numPr>
                <w:ilvl w:val="0"/>
                <w:numId w:val="14"/>
              </w:numPr>
              <w:spacing w:after="150" w:line="259" w:lineRule="auto"/>
              <w:ind w:right="0" w:hanging="283"/>
              <w:jc w:val="left"/>
            </w:pPr>
            <w:r>
              <w:rPr>
                <w:sz w:val="20"/>
              </w:rPr>
              <w:t xml:space="preserve">reference </w:t>
            </w:r>
          </w:p>
          <w:p w:rsidR="00592112" w:rsidRDefault="00291D22">
            <w:pPr>
              <w:numPr>
                <w:ilvl w:val="0"/>
                <w:numId w:val="14"/>
              </w:numPr>
              <w:spacing w:after="0" w:line="259" w:lineRule="auto"/>
              <w:ind w:right="0" w:hanging="283"/>
              <w:jc w:val="left"/>
            </w:pPr>
            <w:r>
              <w:rPr>
                <w:sz w:val="20"/>
              </w:rPr>
              <w:t>Certifikace v oblasti virtualizačních produktů Microsoft</w:t>
            </w:r>
            <w:r>
              <w:rPr>
                <w:sz w:val="20"/>
              </w:rPr>
              <w:t xml:space="preserve"> </w:t>
            </w:r>
          </w:p>
        </w:tc>
      </w:tr>
      <w:tr w:rsidR="00592112">
        <w:trPr>
          <w:trHeight w:val="147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155" w:line="260" w:lineRule="auto"/>
              <w:ind w:left="0" w:right="0" w:firstLine="0"/>
            </w:pPr>
            <w:r>
              <w:rPr>
                <w:sz w:val="20"/>
              </w:rPr>
              <w:t xml:space="preserve">Specialista na databáze </w:t>
            </w:r>
            <w:r>
              <w:rPr>
                <w:sz w:val="20"/>
              </w:rPr>
              <w:t xml:space="preserve">Microsoft SQL </w:t>
            </w:r>
          </w:p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numPr>
                <w:ilvl w:val="0"/>
                <w:numId w:val="15"/>
              </w:numPr>
              <w:spacing w:after="184" w:line="260" w:lineRule="auto"/>
              <w:ind w:right="0" w:hanging="283"/>
              <w:jc w:val="left"/>
            </w:pPr>
            <w:r>
              <w:rPr>
                <w:sz w:val="20"/>
              </w:rPr>
              <w:t xml:space="preserve">Minimálně </w:t>
            </w:r>
            <w:proofErr w:type="gramStart"/>
            <w:r>
              <w:rPr>
                <w:sz w:val="20"/>
              </w:rPr>
              <w:t>3 letá</w:t>
            </w:r>
            <w:proofErr w:type="gramEnd"/>
            <w:r>
              <w:rPr>
                <w:sz w:val="20"/>
              </w:rPr>
              <w:t xml:space="preserve"> profesní zkušenost v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oblasti Specialista na databáze </w:t>
            </w:r>
            <w:r>
              <w:rPr>
                <w:sz w:val="20"/>
              </w:rPr>
              <w:t xml:space="preserve">Microsoft SQL </w:t>
            </w:r>
          </w:p>
          <w:p w:rsidR="00592112" w:rsidRDefault="00291D22">
            <w:pPr>
              <w:numPr>
                <w:ilvl w:val="0"/>
                <w:numId w:val="15"/>
              </w:numPr>
              <w:spacing w:after="150" w:line="259" w:lineRule="auto"/>
              <w:ind w:right="0" w:hanging="283"/>
              <w:jc w:val="left"/>
            </w:pPr>
            <w:r>
              <w:rPr>
                <w:sz w:val="20"/>
              </w:rPr>
              <w:t xml:space="preserve">reference </w:t>
            </w:r>
          </w:p>
          <w:p w:rsidR="00592112" w:rsidRDefault="00291D22">
            <w:pPr>
              <w:numPr>
                <w:ilvl w:val="0"/>
                <w:numId w:val="15"/>
              </w:numPr>
              <w:spacing w:after="0" w:line="259" w:lineRule="auto"/>
              <w:ind w:right="0" w:hanging="283"/>
              <w:jc w:val="left"/>
            </w:pPr>
            <w:r>
              <w:rPr>
                <w:sz w:val="20"/>
              </w:rPr>
              <w:t>Certifikac</w:t>
            </w:r>
            <w:r>
              <w:rPr>
                <w:sz w:val="20"/>
              </w:rPr>
              <w:t>e v oblasti databázových produktů Microsoft</w:t>
            </w:r>
            <w:r>
              <w:rPr>
                <w:sz w:val="20"/>
              </w:rPr>
              <w:t xml:space="preserve"> </w:t>
            </w:r>
          </w:p>
        </w:tc>
      </w:tr>
      <w:tr w:rsidR="00592112">
        <w:trPr>
          <w:trHeight w:val="1716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156" w:line="262" w:lineRule="auto"/>
              <w:ind w:left="0" w:right="0" w:firstLine="0"/>
              <w:jc w:val="left"/>
            </w:pPr>
            <w:r>
              <w:rPr>
                <w:sz w:val="20"/>
              </w:rPr>
              <w:t xml:space="preserve">Specialista </w:t>
            </w:r>
            <w:r>
              <w:rPr>
                <w:sz w:val="20"/>
              </w:rPr>
              <w:tab/>
              <w:t xml:space="preserve">na </w:t>
            </w:r>
            <w:r>
              <w:rPr>
                <w:sz w:val="20"/>
              </w:rPr>
              <w:tab/>
              <w:t xml:space="preserve">síťové </w:t>
            </w:r>
            <w:r>
              <w:rPr>
                <w:sz w:val="20"/>
              </w:rPr>
              <w:t xml:space="preserve">technologie </w:t>
            </w:r>
          </w:p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numPr>
                <w:ilvl w:val="0"/>
                <w:numId w:val="16"/>
              </w:numPr>
              <w:spacing w:after="189" w:line="257" w:lineRule="auto"/>
              <w:ind w:right="0" w:hanging="283"/>
              <w:jc w:val="left"/>
            </w:pPr>
            <w:r>
              <w:rPr>
                <w:sz w:val="20"/>
              </w:rPr>
              <w:t xml:space="preserve">Minimálně </w:t>
            </w:r>
            <w:proofErr w:type="gramStart"/>
            <w:r>
              <w:rPr>
                <w:sz w:val="20"/>
              </w:rPr>
              <w:t>3 letá</w:t>
            </w:r>
            <w:proofErr w:type="gramEnd"/>
            <w:r>
              <w:rPr>
                <w:sz w:val="20"/>
              </w:rPr>
              <w:t xml:space="preserve"> profesní zkušenost v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oblasti Specialista na síťové </w:t>
            </w:r>
            <w:r>
              <w:rPr>
                <w:sz w:val="20"/>
              </w:rPr>
              <w:t xml:space="preserve">technologie </w:t>
            </w:r>
          </w:p>
          <w:p w:rsidR="00592112" w:rsidRDefault="00291D22">
            <w:pPr>
              <w:numPr>
                <w:ilvl w:val="0"/>
                <w:numId w:val="16"/>
              </w:numPr>
              <w:spacing w:after="150" w:line="259" w:lineRule="auto"/>
              <w:ind w:right="0" w:hanging="283"/>
              <w:jc w:val="left"/>
            </w:pPr>
            <w:r>
              <w:rPr>
                <w:sz w:val="20"/>
              </w:rPr>
              <w:t xml:space="preserve">reference </w:t>
            </w:r>
          </w:p>
          <w:p w:rsidR="00592112" w:rsidRDefault="00291D22">
            <w:pPr>
              <w:numPr>
                <w:ilvl w:val="0"/>
                <w:numId w:val="16"/>
              </w:numPr>
              <w:spacing w:after="0" w:line="259" w:lineRule="auto"/>
              <w:ind w:right="0" w:hanging="283"/>
              <w:jc w:val="left"/>
            </w:pPr>
            <w:r>
              <w:rPr>
                <w:sz w:val="20"/>
              </w:rPr>
              <w:t xml:space="preserve">Certifikace v </w:t>
            </w:r>
            <w:r>
              <w:rPr>
                <w:sz w:val="20"/>
              </w:rPr>
              <w:t>síťových produktech, principech a technologiích obecně známých výrobců síťových technologií</w:t>
            </w:r>
            <w:r>
              <w:rPr>
                <w:sz w:val="20"/>
              </w:rPr>
              <w:t xml:space="preserve"> </w:t>
            </w:r>
          </w:p>
        </w:tc>
      </w:tr>
      <w:tr w:rsidR="00592112">
        <w:trPr>
          <w:trHeight w:val="1716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158" w:line="260" w:lineRule="auto"/>
              <w:ind w:left="0" w:right="0" w:firstLine="0"/>
              <w:jc w:val="left"/>
            </w:pPr>
            <w:r>
              <w:rPr>
                <w:sz w:val="20"/>
              </w:rPr>
              <w:t xml:space="preserve">Specialista </w:t>
            </w:r>
            <w:r>
              <w:rPr>
                <w:sz w:val="20"/>
              </w:rPr>
              <w:tab/>
              <w:t xml:space="preserve">na </w:t>
            </w:r>
            <w:r>
              <w:rPr>
                <w:sz w:val="20"/>
              </w:rPr>
              <w:t xml:space="preserve">bezpečnostní produkty a </w:t>
            </w:r>
            <w:r>
              <w:rPr>
                <w:sz w:val="20"/>
              </w:rPr>
              <w:t xml:space="preserve">technologie </w:t>
            </w:r>
          </w:p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numPr>
                <w:ilvl w:val="0"/>
                <w:numId w:val="17"/>
              </w:numPr>
              <w:spacing w:after="189" w:line="258" w:lineRule="auto"/>
              <w:ind w:right="0" w:hanging="283"/>
              <w:jc w:val="left"/>
            </w:pPr>
            <w:r>
              <w:rPr>
                <w:sz w:val="20"/>
              </w:rPr>
              <w:t xml:space="preserve">Minimálně </w:t>
            </w:r>
            <w:proofErr w:type="gramStart"/>
            <w:r>
              <w:rPr>
                <w:sz w:val="20"/>
              </w:rPr>
              <w:t>3 letá</w:t>
            </w:r>
            <w:proofErr w:type="gramEnd"/>
            <w:r>
              <w:rPr>
                <w:sz w:val="20"/>
              </w:rPr>
              <w:t xml:space="preserve"> profesní zkušenost v</w:t>
            </w:r>
            <w:r>
              <w:rPr>
                <w:sz w:val="20"/>
              </w:rPr>
              <w:t xml:space="preserve"> oblasti Specialista na </w:t>
            </w:r>
            <w:r>
              <w:rPr>
                <w:sz w:val="20"/>
              </w:rPr>
              <w:t>bezpečnostní produkty a technologie</w:t>
            </w:r>
            <w:r>
              <w:rPr>
                <w:sz w:val="20"/>
              </w:rPr>
              <w:t xml:space="preserve"> </w:t>
            </w:r>
          </w:p>
          <w:p w:rsidR="00592112" w:rsidRDefault="00291D22">
            <w:pPr>
              <w:numPr>
                <w:ilvl w:val="0"/>
                <w:numId w:val="17"/>
              </w:numPr>
              <w:spacing w:after="150" w:line="259" w:lineRule="auto"/>
              <w:ind w:right="0" w:hanging="283"/>
              <w:jc w:val="left"/>
            </w:pPr>
            <w:r>
              <w:rPr>
                <w:sz w:val="20"/>
              </w:rPr>
              <w:t xml:space="preserve">reference </w:t>
            </w:r>
          </w:p>
          <w:p w:rsidR="00592112" w:rsidRDefault="00291D22">
            <w:pPr>
              <w:numPr>
                <w:ilvl w:val="0"/>
                <w:numId w:val="17"/>
              </w:numPr>
              <w:spacing w:after="0" w:line="259" w:lineRule="auto"/>
              <w:ind w:right="0" w:hanging="283"/>
              <w:jc w:val="left"/>
            </w:pPr>
            <w:r>
              <w:rPr>
                <w:sz w:val="20"/>
              </w:rPr>
              <w:t xml:space="preserve">Certifikace v </w:t>
            </w:r>
            <w:r>
              <w:rPr>
                <w:sz w:val="20"/>
              </w:rPr>
              <w:t xml:space="preserve">bezpečnostních produktech, principech a technologiích 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becně známých výrobců bezpečnostních produktů</w:t>
            </w:r>
            <w:r>
              <w:rPr>
                <w:sz w:val="20"/>
              </w:rPr>
              <w:t xml:space="preserve"> </w:t>
            </w:r>
          </w:p>
        </w:tc>
      </w:tr>
    </w:tbl>
    <w:p w:rsidR="00592112" w:rsidRDefault="00291D22">
      <w:pPr>
        <w:spacing w:after="207" w:line="259" w:lineRule="auto"/>
        <w:ind w:left="36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592112" w:rsidRDefault="00291D22">
      <w:pPr>
        <w:spacing w:after="54"/>
        <w:ind w:left="1073" w:right="0"/>
      </w:pPr>
      <w:r>
        <w:t>7.2</w:t>
      </w:r>
      <w:r>
        <w:rPr>
          <w:rFonts w:ascii="CCA Arial CE" w:eastAsia="CCA Arial CE" w:hAnsi="CCA Arial CE" w:cs="CCA Arial CE"/>
        </w:rPr>
        <w:t xml:space="preserve"> </w:t>
      </w:r>
      <w:r>
        <w:t>Poskytova</w:t>
      </w:r>
      <w:r>
        <w:t>tel je povinen zajistit, aby služby byly poskytovány pouze pracovníky uvedenými v</w:t>
      </w:r>
      <w:r>
        <w:t xml:space="preserve"> </w:t>
      </w:r>
      <w:r>
        <w:t xml:space="preserve">seznamu techniků (realizační tým), který </w:t>
      </w:r>
      <w:r>
        <w:t>Poskytova</w:t>
      </w:r>
      <w:r>
        <w:t>tel předložil ve své Nabídce a který tvoří přílohu č. 2 této Smlouv</w:t>
      </w:r>
      <w:r>
        <w:t xml:space="preserve">y. Nebude-li to v </w:t>
      </w:r>
      <w:r>
        <w:t xml:space="preserve">konkrétním případě </w:t>
      </w:r>
      <w:r>
        <w:t xml:space="preserve">z </w:t>
      </w:r>
      <w:r>
        <w:t>objektivních důvod</w:t>
      </w:r>
      <w:r>
        <w:t xml:space="preserve">ů možné (např. pracovní neschopnost těchto osob), bude </w:t>
      </w:r>
      <w:r>
        <w:t>Poskytova</w:t>
      </w:r>
      <w:r>
        <w:t>tel oprávněn dočasně zajistit poskytování služeb i jiným pracovníkem, který musí rovnocenným způsobem splňovat požadavky Objednatele na</w:t>
      </w:r>
      <w:r>
        <w:t xml:space="preserve"> </w:t>
      </w:r>
      <w:r>
        <w:t>členy realizačního týmu. Dočasné nahrazení určených prac</w:t>
      </w:r>
      <w:r>
        <w:t>ovníků bude Poskytova</w:t>
      </w:r>
      <w:r>
        <w:t xml:space="preserve">tel povinen </w:t>
      </w:r>
      <w:r>
        <w:t xml:space="preserve">Objednateli oznámit vždy alespoň </w:t>
      </w:r>
      <w:proofErr w:type="gramStart"/>
      <w:r>
        <w:t>1 –</w:t>
      </w:r>
      <w:r>
        <w:t xml:space="preserve"> </w:t>
      </w:r>
      <w:r>
        <w:t>2</w:t>
      </w:r>
      <w:proofErr w:type="gramEnd"/>
      <w:r>
        <w:t xml:space="preserve"> hodiny před nástupem takovéhoto náhradního pracovníka k</w:t>
      </w:r>
      <w:r>
        <w:t xml:space="preserve"> </w:t>
      </w:r>
      <w:r>
        <w:t xml:space="preserve">poskytování služeb, přičemž současně </w:t>
      </w:r>
      <w:r>
        <w:t xml:space="preserve">Poskytovatel </w:t>
      </w:r>
      <w:r>
        <w:t>Objednateli sdělí dův</w:t>
      </w:r>
      <w:r>
        <w:t>ody a p</w:t>
      </w:r>
      <w:r>
        <w:t>ředpokládanou dobu trvání této dočasné náhrady.</w:t>
      </w:r>
      <w: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592112" w:rsidRDefault="00291D22">
      <w:pPr>
        <w:spacing w:after="54"/>
        <w:ind w:left="1073" w:right="0"/>
      </w:pPr>
      <w:r>
        <w:t>7.3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Jakékoliv trvalé změny týkající se členů realizačního týmu budou možné pouze </w:t>
      </w:r>
      <w:r>
        <w:t xml:space="preserve">s </w:t>
      </w:r>
      <w:r>
        <w:t>předchozím souhlasem Objednatele. Zhotovitel bude oprávněn navrhnout Objednateli jako nového člena realizačního týmu pouz</w:t>
      </w:r>
      <w:r>
        <w:t xml:space="preserve">e osobu </w:t>
      </w:r>
      <w:r>
        <w:t>splňující minimální požadavky stanovené Obj</w:t>
      </w:r>
      <w:r>
        <w:t xml:space="preserve">ednatelem. </w:t>
      </w:r>
      <w: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112" w:rsidRDefault="00291D22">
      <w:pPr>
        <w:ind w:left="1073" w:right="0"/>
      </w:pPr>
      <w:r>
        <w:t>7.4</w:t>
      </w:r>
      <w:r>
        <w:rPr>
          <w:rFonts w:ascii="CCA Arial CE" w:eastAsia="CCA Arial CE" w:hAnsi="CCA Arial CE" w:cs="CCA Arial CE"/>
        </w:rPr>
        <w:t xml:space="preserve"> </w:t>
      </w:r>
      <w:r>
        <w:t>Objednatel si vyhrazuje právo požadovat výměnu kteréhokoliv člena realizačního týmu v</w:t>
      </w:r>
      <w:r>
        <w:t xml:space="preserve"> </w:t>
      </w:r>
      <w:r>
        <w:t>případě odůvodněné nespokojenosti s</w:t>
      </w:r>
      <w:r>
        <w:t xml:space="preserve"> </w:t>
      </w:r>
      <w:r>
        <w:t xml:space="preserve">jeho činností či vystupováním (zejména </w:t>
      </w:r>
      <w:r>
        <w:t xml:space="preserve">v </w:t>
      </w:r>
      <w:r>
        <w:t>případě opakovaného porušování povinností tímto pracovníkem či v</w:t>
      </w:r>
      <w:r>
        <w:t xml:space="preserve"> </w:t>
      </w:r>
      <w:r>
        <w:t>případě jeho nevhodného chování apod.).</w:t>
      </w:r>
      <w:r>
        <w:t xml:space="preserve"> </w:t>
      </w:r>
    </w:p>
    <w:p w:rsidR="00592112" w:rsidRDefault="00291D22">
      <w:pPr>
        <w:spacing w:after="356" w:line="259" w:lineRule="auto"/>
        <w:ind w:left="36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592112" w:rsidRDefault="00291D22">
      <w:pPr>
        <w:pStyle w:val="Nadpis2"/>
        <w:ind w:left="1510"/>
      </w:pPr>
      <w:r>
        <w:t>8</w:t>
      </w:r>
      <w:r>
        <w:rPr>
          <w:rFonts w:ascii="CCA Arial CE" w:eastAsia="CCA Arial CE" w:hAnsi="CCA Arial CE" w:cs="CCA Arial CE"/>
        </w:rPr>
        <w:t xml:space="preserve"> </w:t>
      </w:r>
      <w:r>
        <w:t>CENA A PLATEBNÍ PODMÍNKY</w:t>
      </w:r>
      <w:r>
        <w:t xml:space="preserve"> </w:t>
      </w:r>
    </w:p>
    <w:p w:rsidR="00592112" w:rsidRDefault="00291D22">
      <w:pPr>
        <w:spacing w:after="9" w:line="259" w:lineRule="auto"/>
        <w:ind w:left="360" w:right="0" w:firstLine="0"/>
        <w:jc w:val="left"/>
      </w:pPr>
      <w:r>
        <w:t xml:space="preserve"> </w:t>
      </w:r>
    </w:p>
    <w:p w:rsidR="00592112" w:rsidRDefault="00291D22">
      <w:pPr>
        <w:spacing w:after="54"/>
        <w:ind w:left="1073" w:right="0"/>
      </w:pPr>
      <w:r>
        <w:t>8.1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Odměna za provedené služby bude </w:t>
      </w:r>
      <w:r>
        <w:t xml:space="preserve">Poskytovateli uhrazena v souladu s </w:t>
      </w:r>
      <w:r>
        <w:t>níže uvedenými tabulkami.</w:t>
      </w:r>
      <w:r>
        <w:t xml:space="preserve"> 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68" w:type="dxa"/>
        <w:tblInd w:w="-38" w:type="dxa"/>
        <w:tblCellMar>
          <w:top w:w="47" w:type="dxa"/>
          <w:left w:w="106" w:type="dxa"/>
          <w:bottom w:w="4" w:type="dxa"/>
          <w:right w:w="64" w:type="dxa"/>
        </w:tblCellMar>
        <w:tblLook w:val="04A0" w:firstRow="1" w:lastRow="0" w:firstColumn="1" w:lastColumn="0" w:noHBand="0" w:noVBand="1"/>
      </w:tblPr>
      <w:tblGrid>
        <w:gridCol w:w="797"/>
        <w:gridCol w:w="3857"/>
        <w:gridCol w:w="2098"/>
        <w:gridCol w:w="3116"/>
      </w:tblGrid>
      <w:tr w:rsidR="00592112">
        <w:trPr>
          <w:trHeight w:val="126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57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:rsidR="00592112" w:rsidRDefault="00291D2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Název pozice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7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:rsidR="00592112" w:rsidRDefault="00291D22">
            <w:pPr>
              <w:tabs>
                <w:tab w:val="right" w:pos="1929"/>
              </w:tabs>
              <w:spacing w:after="5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Měrná </w:t>
            </w:r>
            <w:r>
              <w:rPr>
                <w:rFonts w:ascii="Calibri" w:eastAsia="Calibri" w:hAnsi="Calibri" w:cs="Calibri"/>
                <w:b/>
                <w:sz w:val="20"/>
              </w:rPr>
              <w:tab/>
              <w:t xml:space="preserve">jednotka </w:t>
            </w:r>
          </w:p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člověko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-hodina)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5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Jednotková cena v Kč bez DPH </w:t>
            </w:r>
          </w:p>
        </w:tc>
      </w:tr>
      <w:tr w:rsidR="00592112">
        <w:trPr>
          <w:trHeight w:val="69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a)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112" w:rsidRDefault="00291D2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Specialista řízení IT služeb </w:t>
            </w:r>
          </w:p>
          <w:p w:rsidR="00592112" w:rsidRDefault="00291D2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1 člověkohodina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1400 </w:t>
            </w:r>
          </w:p>
        </w:tc>
      </w:tr>
      <w:tr w:rsidR="00592112">
        <w:trPr>
          <w:trHeight w:val="9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b)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112" w:rsidRDefault="00291D22">
            <w:pPr>
              <w:spacing w:after="2" w:line="315" w:lineRule="auto"/>
              <w:ind w:left="2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Systémový inženýr – IT specialista – servery, </w:t>
            </w:r>
            <w:r>
              <w:rPr>
                <w:rFonts w:ascii="Calibri" w:eastAsia="Calibri" w:hAnsi="Calibri" w:cs="Calibri"/>
                <w:sz w:val="20"/>
              </w:rPr>
              <w:t xml:space="preserve">disková pole a serverové operační systémy </w:t>
            </w:r>
          </w:p>
          <w:p w:rsidR="00592112" w:rsidRDefault="00291D2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1 člověkohodina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1250 </w:t>
            </w:r>
          </w:p>
        </w:tc>
      </w:tr>
      <w:tr w:rsidR="00592112">
        <w:trPr>
          <w:trHeight w:val="65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c)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112" w:rsidRDefault="00291D22">
            <w:pPr>
              <w:spacing w:after="57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Specialista na technologie Microsoft M365 </w:t>
            </w:r>
          </w:p>
          <w:p w:rsidR="00592112" w:rsidRDefault="00291D2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1 člověkohodina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1250 </w:t>
            </w:r>
          </w:p>
        </w:tc>
      </w:tr>
      <w:tr w:rsidR="00592112">
        <w:trPr>
          <w:trHeight w:val="97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d)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112" w:rsidRDefault="00291D22">
            <w:pPr>
              <w:spacing w:after="7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592112" w:rsidRDefault="00291D2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Specialista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na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virtualizační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serverové technologie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1 člověkohodina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1250 </w:t>
            </w:r>
          </w:p>
        </w:tc>
      </w:tr>
      <w:tr w:rsidR="00592112">
        <w:trPr>
          <w:trHeight w:val="25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5921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59211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59211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92112">
        <w:trPr>
          <w:trHeight w:val="65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e)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112" w:rsidRDefault="00291D22">
            <w:pPr>
              <w:spacing w:after="57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Specialista na databáze Microsoft SQL </w:t>
            </w:r>
          </w:p>
          <w:p w:rsidR="00592112" w:rsidRDefault="00291D2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1 člověkohodina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1400 </w:t>
            </w:r>
          </w:p>
        </w:tc>
      </w:tr>
      <w:tr w:rsidR="00592112">
        <w:trPr>
          <w:trHeight w:val="64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f)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112" w:rsidRDefault="00291D22">
            <w:pPr>
              <w:spacing w:after="57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Specialista na síťové technologie </w:t>
            </w:r>
          </w:p>
          <w:p w:rsidR="00592112" w:rsidRDefault="00291D2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1 člověkohodina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1250 </w:t>
            </w:r>
          </w:p>
        </w:tc>
      </w:tr>
      <w:tr w:rsidR="00592112">
        <w:trPr>
          <w:trHeight w:val="97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g)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112" w:rsidRDefault="00291D22">
            <w:pPr>
              <w:spacing w:after="0" w:line="315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Specialista na bezpečnostní produkty a technologie </w:t>
            </w:r>
          </w:p>
          <w:p w:rsidR="00592112" w:rsidRDefault="00291D22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1 člověkohodina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1400 </w:t>
            </w:r>
          </w:p>
        </w:tc>
      </w:tr>
    </w:tbl>
    <w:p w:rsidR="00592112" w:rsidRDefault="00291D22">
      <w:pPr>
        <w:spacing w:after="102" w:line="259" w:lineRule="auto"/>
        <w:ind w:left="108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tbl>
      <w:tblPr>
        <w:tblStyle w:val="TableGrid"/>
        <w:tblW w:w="9868" w:type="dxa"/>
        <w:tblInd w:w="-38" w:type="dxa"/>
        <w:tblCellMar>
          <w:top w:w="46" w:type="dxa"/>
          <w:left w:w="108" w:type="dxa"/>
          <w:bottom w:w="21" w:type="dxa"/>
          <w:right w:w="63" w:type="dxa"/>
        </w:tblCellMar>
        <w:tblLook w:val="04A0" w:firstRow="1" w:lastRow="0" w:firstColumn="1" w:lastColumn="0" w:noHBand="0" w:noVBand="1"/>
      </w:tblPr>
      <w:tblGrid>
        <w:gridCol w:w="792"/>
        <w:gridCol w:w="3857"/>
        <w:gridCol w:w="2098"/>
        <w:gridCol w:w="3121"/>
      </w:tblGrid>
      <w:tr w:rsidR="00592112">
        <w:trPr>
          <w:trHeight w:val="689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Popis naceněné služby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112" w:rsidRDefault="00291D22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Měrná jednotka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Cena bez DPH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592112">
        <w:trPr>
          <w:trHeight w:val="96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 xml:space="preserve">h)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47" w:firstLine="0"/>
            </w:pPr>
            <w:r>
              <w:rPr>
                <w:rFonts w:ascii="Calibri" w:eastAsia="Calibri" w:hAnsi="Calibri" w:cs="Calibri"/>
                <w:sz w:val="20"/>
              </w:rPr>
              <w:t xml:space="preserve">Nabídková cena za zajištění převzetí prostředí v rozsahu dle bodu 1. přílohy č. 1. této smlouvy.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Ks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1000 </w:t>
            </w:r>
          </w:p>
        </w:tc>
      </w:tr>
      <w:tr w:rsidR="00592112">
        <w:trPr>
          <w:trHeight w:val="130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i)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61" w:lineRule="auto"/>
              <w:ind w:left="0" w:right="46" w:firstLine="0"/>
            </w:pPr>
            <w:r>
              <w:rPr>
                <w:rFonts w:ascii="Calibri" w:eastAsia="Calibri" w:hAnsi="Calibri" w:cs="Calibri"/>
                <w:sz w:val="20"/>
              </w:rPr>
              <w:t xml:space="preserve">Paušální měsíční cena za rutinní služby v </w:t>
            </w:r>
            <w:r>
              <w:rPr>
                <w:rFonts w:ascii="Calibri" w:eastAsia="Calibri" w:hAnsi="Calibri" w:cs="Calibri"/>
                <w:sz w:val="20"/>
              </w:rPr>
              <w:t xml:space="preserve">rozsahu dle bodů 2 až 4.5 přílohy č. 1. této smlouvy. </w:t>
            </w:r>
          </w:p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112" w:rsidRDefault="00291D22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Měsíční paušál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13741 </w:t>
            </w:r>
          </w:p>
        </w:tc>
      </w:tr>
      <w:tr w:rsidR="00592112">
        <w:trPr>
          <w:trHeight w:val="69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j)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Konzultační činnost v rozsahu dle bodu 4.6 přílohy č. 1. této smlouvy.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112" w:rsidRDefault="00291D22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 člověkohodina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590 </w:t>
            </w:r>
          </w:p>
        </w:tc>
      </w:tr>
      <w:tr w:rsidR="00592112">
        <w:trPr>
          <w:trHeight w:val="80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k)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44" w:firstLine="0"/>
            </w:pPr>
            <w:r>
              <w:rPr>
                <w:rFonts w:ascii="Calibri" w:eastAsia="Calibri" w:hAnsi="Calibri" w:cs="Calibri"/>
                <w:sz w:val="20"/>
              </w:rPr>
              <w:t xml:space="preserve">Cena za provedení ostatních služeb v oblasti bezpečnosti v </w:t>
            </w:r>
            <w:r>
              <w:rPr>
                <w:rFonts w:ascii="Calibri" w:eastAsia="Calibri" w:hAnsi="Calibri" w:cs="Calibri"/>
                <w:sz w:val="20"/>
              </w:rPr>
              <w:t>rozsahu dle bodu 4.7 přílohy č. 1 smlouvy k této VZ ve frekvenci 1 x za tok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112" w:rsidRDefault="00291D22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Ks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15000 </w:t>
            </w:r>
          </w:p>
        </w:tc>
      </w:tr>
      <w:tr w:rsidR="00592112">
        <w:trPr>
          <w:trHeight w:val="8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l)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Paušální měsíční cena za rozsah služeb dle bodu 5 (mimo bodu 5.2) přílohy č. 1. této smlouvy.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112" w:rsidRDefault="00291D22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Měsíční paušál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42000 </w:t>
            </w:r>
          </w:p>
        </w:tc>
      </w:tr>
      <w:tr w:rsidR="00592112">
        <w:trPr>
          <w:trHeight w:val="69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m) 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Paušální měsíční </w:t>
            </w:r>
            <w:r>
              <w:rPr>
                <w:rFonts w:ascii="Calibri" w:eastAsia="Calibri" w:hAnsi="Calibri" w:cs="Calibri"/>
                <w:sz w:val="20"/>
              </w:rPr>
              <w:t xml:space="preserve">cena dle definice 5.2- (HD) přílohy č. 1. této smlouvy.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112" w:rsidRDefault="00291D22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Měsíční paušál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12" w:rsidRDefault="00291D22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6759 </w:t>
            </w:r>
          </w:p>
        </w:tc>
      </w:tr>
    </w:tbl>
    <w:p w:rsidR="00592112" w:rsidRDefault="00291D22">
      <w:pPr>
        <w:spacing w:after="6" w:line="242" w:lineRule="auto"/>
        <w:ind w:left="360" w:right="9014" w:firstLine="0"/>
        <w:jc w:val="left"/>
      </w:pP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112" w:rsidRDefault="00291D22">
      <w:pPr>
        <w:tabs>
          <w:tab w:val="center" w:pos="660"/>
          <w:tab w:val="center" w:pos="4456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8.2</w:t>
      </w:r>
      <w:r>
        <w:rPr>
          <w:rFonts w:ascii="CCA Arial CE" w:eastAsia="CCA Arial CE" w:hAnsi="CCA Arial CE" w:cs="CCA Arial CE"/>
        </w:rPr>
        <w:t xml:space="preserve"> </w:t>
      </w:r>
      <w:r>
        <w:rPr>
          <w:rFonts w:ascii="CCA Arial CE" w:eastAsia="CCA Arial CE" w:hAnsi="CCA Arial CE" w:cs="CCA Arial CE"/>
        </w:rPr>
        <w:tab/>
      </w:r>
      <w:r>
        <w:t>Minimální</w:t>
      </w:r>
      <w:r>
        <w:t xml:space="preserve"> vykaz</w:t>
      </w:r>
      <w:r>
        <w:t>ovaná jednotka je 0,25 člověkohodiny, tedy 15 minut.</w:t>
      </w:r>
      <w:r>
        <w:t xml:space="preserve"> </w:t>
      </w:r>
    </w:p>
    <w:p w:rsidR="00592112" w:rsidRDefault="00291D22">
      <w:pPr>
        <w:spacing w:after="9" w:line="259" w:lineRule="auto"/>
        <w:ind w:left="1004" w:right="0" w:firstLine="0"/>
        <w:jc w:val="left"/>
      </w:pPr>
      <w:r>
        <w:t xml:space="preserve"> </w:t>
      </w:r>
    </w:p>
    <w:p w:rsidR="00592112" w:rsidRDefault="00291D22">
      <w:pPr>
        <w:spacing w:after="54"/>
        <w:ind w:left="1073" w:right="0"/>
      </w:pPr>
      <w:r>
        <w:t>8.3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Odměna bude hrazena objednatelem měsíčně na základě </w:t>
      </w:r>
      <w:proofErr w:type="gramStart"/>
      <w:r>
        <w:t xml:space="preserve">faktur </w:t>
      </w:r>
      <w:r>
        <w:t xml:space="preserve">- </w:t>
      </w:r>
      <w:r>
        <w:t>daňových</w:t>
      </w:r>
      <w:proofErr w:type="gramEnd"/>
      <w:r>
        <w:t xml:space="preserve"> dokladů vystavených </w:t>
      </w:r>
      <w:r>
        <w:t xml:space="preserve">Poskytovatelem se </w:t>
      </w:r>
      <w:r>
        <w:t xml:space="preserve">splatností 30 dnů od vystavení. </w:t>
      </w:r>
      <w:r>
        <w:t xml:space="preserve">Poskytovatel bude </w:t>
      </w:r>
      <w:r>
        <w:t>povinen doručit objednateli faktury –</w:t>
      </w:r>
      <w:r>
        <w:t xml:space="preserve"> </w:t>
      </w:r>
      <w:r>
        <w:t>daňové</w:t>
      </w:r>
      <w:r>
        <w:t xml:space="preserve"> </w:t>
      </w:r>
      <w:r>
        <w:t>doklady vždy alespoň 15</w:t>
      </w:r>
      <w:r>
        <w:t xml:space="preserve"> </w:t>
      </w:r>
      <w:r>
        <w:t xml:space="preserve">dnů před </w:t>
      </w:r>
      <w:r>
        <w:t xml:space="preserve">datem splatnosti. 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112" w:rsidRDefault="00291D22">
      <w:pPr>
        <w:spacing w:after="59"/>
        <w:ind w:left="1073" w:right="0"/>
      </w:pPr>
      <w:r>
        <w:t>8.4</w:t>
      </w:r>
      <w:r>
        <w:rPr>
          <w:rFonts w:ascii="CCA Arial CE" w:eastAsia="CCA Arial CE" w:hAnsi="CCA Arial CE" w:cs="CCA Arial CE"/>
        </w:rPr>
        <w:t xml:space="preserve"> </w:t>
      </w:r>
      <w:r>
        <w:t>Přílohou každé faktury –</w:t>
      </w:r>
      <w:r>
        <w:t xml:space="preserve"> </w:t>
      </w:r>
      <w:r>
        <w:t>daňového dokladu bude podrobný přehled skutečně odpracovaného času včetně popisu poskytovaných služby.</w:t>
      </w:r>
      <w:r>
        <w:t xml:space="preserve"> </w:t>
      </w:r>
    </w:p>
    <w:p w:rsidR="00592112" w:rsidRDefault="00291D22">
      <w:pPr>
        <w:spacing w:after="9" w:line="259" w:lineRule="auto"/>
        <w:ind w:left="360" w:right="0" w:firstLine="0"/>
        <w:jc w:val="left"/>
      </w:pPr>
      <w:r>
        <w:t xml:space="preserve"> </w:t>
      </w:r>
    </w:p>
    <w:p w:rsidR="00592112" w:rsidRDefault="00291D22">
      <w:pPr>
        <w:ind w:left="1073" w:right="0"/>
      </w:pPr>
      <w:r>
        <w:t>8.5</w:t>
      </w:r>
      <w:r>
        <w:rPr>
          <w:rFonts w:ascii="CCA Arial CE" w:eastAsia="CCA Arial CE" w:hAnsi="CCA Arial CE" w:cs="CCA Arial CE"/>
        </w:rPr>
        <w:t xml:space="preserve"> </w:t>
      </w:r>
      <w:r>
        <w:t>Fakturu je Poskyto</w:t>
      </w:r>
      <w:r>
        <w:t xml:space="preserve">vatel oprávněn vystavit až po schválení přehledu </w:t>
      </w:r>
      <w:r>
        <w:t>dle bodu 4.3</w:t>
      </w:r>
      <w:r>
        <w:t xml:space="preserve">. této </w:t>
      </w:r>
      <w:r>
        <w:t xml:space="preserve">smlouvy Objednatelem.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592112" w:rsidRDefault="00291D22">
      <w:pPr>
        <w:pStyle w:val="Nadpis2"/>
        <w:spacing w:after="26"/>
        <w:ind w:left="1510" w:right="3"/>
      </w:pPr>
      <w:r>
        <w:t>9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SANKCE </w:t>
      </w:r>
    </w:p>
    <w:p w:rsidR="00592112" w:rsidRDefault="00291D22">
      <w:pPr>
        <w:spacing w:after="5" w:line="259" w:lineRule="auto"/>
        <w:ind w:left="360" w:right="0" w:firstLine="0"/>
        <w:jc w:val="left"/>
      </w:pPr>
      <w:r>
        <w:t xml:space="preserve"> </w:t>
      </w:r>
    </w:p>
    <w:p w:rsidR="00592112" w:rsidRDefault="00291D22">
      <w:pPr>
        <w:ind w:left="360" w:right="0" w:firstLine="0"/>
      </w:pPr>
      <w:r>
        <w:t xml:space="preserve">V </w:t>
      </w:r>
      <w:r>
        <w:t>případě nedodržení povinností souvisejících s</w:t>
      </w:r>
      <w:r>
        <w:t xml:space="preserve"> </w:t>
      </w:r>
      <w:r>
        <w:t>plněním dle této smlouvy</w:t>
      </w:r>
      <w:r>
        <w:t xml:space="preserve"> </w:t>
      </w:r>
      <w:r>
        <w:t>jsou smluvní pokuty stanoveny následovně:</w:t>
      </w:r>
      <w:r>
        <w:t xml:space="preserve"> </w:t>
      </w:r>
    </w:p>
    <w:p w:rsidR="00592112" w:rsidRDefault="00291D22">
      <w:pPr>
        <w:spacing w:after="9" w:line="259" w:lineRule="auto"/>
        <w:ind w:left="360" w:right="0" w:firstLine="0"/>
        <w:jc w:val="left"/>
      </w:pPr>
      <w:r>
        <w:t xml:space="preserve"> </w:t>
      </w:r>
    </w:p>
    <w:p w:rsidR="00592112" w:rsidRDefault="00291D22">
      <w:pPr>
        <w:spacing w:after="54"/>
        <w:ind w:left="1073" w:right="0"/>
      </w:pPr>
      <w:r>
        <w:t>9.1</w:t>
      </w:r>
      <w:r>
        <w:rPr>
          <w:rFonts w:ascii="CCA Arial CE" w:eastAsia="CCA Arial CE" w:hAnsi="CCA Arial CE" w:cs="CCA Arial CE"/>
        </w:rPr>
        <w:t xml:space="preserve"> </w:t>
      </w:r>
      <w:r>
        <w:rPr>
          <w:rFonts w:ascii="CCA Arial CE" w:eastAsia="CCA Arial CE" w:hAnsi="CCA Arial CE" w:cs="CCA Arial CE"/>
        </w:rPr>
        <w:tab/>
      </w:r>
      <w:r>
        <w:t xml:space="preserve">Smluvní pokuta za nedodržení harmonogramu dle čl. 2.4. této smlouvy činí </w:t>
      </w:r>
      <w:proofErr w:type="gramStart"/>
      <w:r>
        <w:t>5%</w:t>
      </w:r>
      <w:proofErr w:type="gramEnd"/>
      <w:r>
        <w:t xml:space="preserve"> z</w:t>
      </w:r>
      <w:r>
        <w:t xml:space="preserve"> ceny dle bodu 8.1 </w:t>
      </w:r>
      <w:r>
        <w:t>písm. h)</w:t>
      </w:r>
      <w:r>
        <w:t xml:space="preserve"> </w:t>
      </w:r>
      <w:r>
        <w:t>za každý započatý den prodlevy.</w:t>
      </w:r>
      <w: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112" w:rsidRDefault="00291D22">
      <w:pPr>
        <w:spacing w:after="53"/>
        <w:ind w:left="1073" w:right="0"/>
      </w:pPr>
      <w:r>
        <w:t>9.2</w:t>
      </w:r>
      <w:r>
        <w:rPr>
          <w:rFonts w:ascii="CCA Arial CE" w:eastAsia="CCA Arial CE" w:hAnsi="CCA Arial CE" w:cs="CCA Arial CE"/>
        </w:rPr>
        <w:t xml:space="preserve"> </w:t>
      </w:r>
      <w:r>
        <w:rPr>
          <w:rFonts w:ascii="CCA Arial CE" w:eastAsia="CCA Arial CE" w:hAnsi="CCA Arial CE" w:cs="CCA Arial CE"/>
        </w:rPr>
        <w:tab/>
      </w:r>
      <w:r>
        <w:t>Smluvní pokuta za nedodržení SLA činí 1 000,</w:t>
      </w:r>
      <w:r>
        <w:t xml:space="preserve">- </w:t>
      </w:r>
      <w:r>
        <w:t>Kč bez DPH za</w:t>
      </w:r>
      <w:r>
        <w:t xml:space="preserve"> </w:t>
      </w:r>
      <w:r>
        <w:t>k</w:t>
      </w:r>
      <w:r>
        <w:t xml:space="preserve">aždé překročení o </w:t>
      </w:r>
      <w:proofErr w:type="gramStart"/>
      <w:r>
        <w:t>20%</w:t>
      </w:r>
      <w:proofErr w:type="gramEnd"/>
      <w:r>
        <w:t xml:space="preserve"> procent </w:t>
      </w:r>
      <w:r>
        <w:t>nesplnění SLA za každý jednotlivý případ.</w:t>
      </w:r>
      <w: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112" w:rsidRDefault="00291D22">
      <w:pPr>
        <w:spacing w:after="57"/>
        <w:ind w:left="1073" w:right="0"/>
      </w:pPr>
      <w:r>
        <w:t>9.3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V </w:t>
      </w:r>
      <w:r>
        <w:t>případě, že poskytovatel neprovede některou z</w:t>
      </w:r>
      <w:r>
        <w:t xml:space="preserve"> </w:t>
      </w:r>
      <w:r>
        <w:t>činností dle Přílohy č. 1 této s</w:t>
      </w:r>
      <w:r>
        <w:t xml:space="preserve">mlouvy </w:t>
      </w:r>
      <w:r>
        <w:t>nebo jí provede v</w:t>
      </w:r>
      <w:r>
        <w:t xml:space="preserve"> rozporu s </w:t>
      </w:r>
      <w:r>
        <w:t>pokyny Objednatele, Objednatel má nárok na smluvní pokutu ve výši 5 000,</w:t>
      </w:r>
      <w:r>
        <w:t>-</w:t>
      </w:r>
      <w:r>
        <w:t xml:space="preserve">Kč za každé takové porušení smlouvy.  </w:t>
      </w:r>
      <w: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112" w:rsidRDefault="00291D22">
      <w:pPr>
        <w:spacing w:after="54"/>
        <w:ind w:left="1073" w:right="0"/>
      </w:pPr>
      <w:r>
        <w:lastRenderedPageBreak/>
        <w:t>9.4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V </w:t>
      </w:r>
      <w:r>
        <w:t xml:space="preserve">případě, že poskytovatel prokazatelně poruší povinnost mlčenlivosti, je </w:t>
      </w:r>
      <w:r>
        <w:t xml:space="preserve">objednatel </w:t>
      </w:r>
      <w:r>
        <w:t>oprávněn po</w:t>
      </w:r>
      <w:r>
        <w:t xml:space="preserve"> poskytovate</w:t>
      </w:r>
      <w:r>
        <w:t>li požadovat zaplacení smluvn</w:t>
      </w:r>
      <w:r>
        <w:t xml:space="preserve">í pokuty ve výši </w:t>
      </w:r>
      <w:proofErr w:type="gramStart"/>
      <w:r>
        <w:t>250.000,-</w:t>
      </w:r>
      <w:proofErr w:type="gramEnd"/>
      <w:r>
        <w:t xml:space="preserve"> </w:t>
      </w:r>
      <w:r>
        <w:t xml:space="preserve">Kč, </w:t>
      </w:r>
      <w:r>
        <w:t xml:space="preserve">a to za </w:t>
      </w:r>
      <w:r>
        <w:t>každý takovýto případ.</w:t>
      </w:r>
      <w: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112" w:rsidRDefault="00291D22">
      <w:pPr>
        <w:ind w:left="1073" w:right="0"/>
      </w:pPr>
      <w:r>
        <w:t>9.5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Smluvní pokuta za nedodržení závazku </w:t>
      </w:r>
      <w:r>
        <w:t>Poskytovatel</w:t>
      </w:r>
      <w:r>
        <w:t>e spočívajícího v</w:t>
      </w:r>
      <w:r>
        <w:t xml:space="preserve"> povinnosti po </w:t>
      </w:r>
      <w:r>
        <w:t xml:space="preserve">ukončení smlouvy odstoupením nebo výpovědí předat Objednateli na jeho žádost </w:t>
      </w:r>
      <w:r>
        <w:t xml:space="preserve">ve </w:t>
      </w:r>
      <w:r>
        <w:t>lhůtě pěti kalendářních dn</w:t>
      </w:r>
      <w:r>
        <w:t xml:space="preserve">ů veškerá, popř. objednatelem vymíněná, hotová a rozpracovaná plnění podle této smlouvy a dále nezbytné podklady a dokumenty opatřené </w:t>
      </w:r>
      <w:r>
        <w:t>Poskytovatel</w:t>
      </w:r>
      <w:r>
        <w:t xml:space="preserve">em za účelem plnění jeho závazků podle smlouvy činí </w:t>
      </w:r>
      <w:r>
        <w:t xml:space="preserve">100 000,- </w:t>
      </w:r>
      <w:r>
        <w:t>Kč bez DPH</w:t>
      </w:r>
      <w:r>
        <w:t xml:space="preserve">.  </w:t>
      </w:r>
    </w:p>
    <w:p w:rsidR="00592112" w:rsidRDefault="00291D22">
      <w:pPr>
        <w:spacing w:after="9" w:line="259" w:lineRule="auto"/>
        <w:ind w:left="360" w:right="0" w:firstLine="0"/>
        <w:jc w:val="left"/>
      </w:pPr>
      <w:r>
        <w:t xml:space="preserve"> </w:t>
      </w:r>
    </w:p>
    <w:p w:rsidR="00592112" w:rsidRDefault="00291D22">
      <w:pPr>
        <w:spacing w:after="57"/>
        <w:ind w:left="1073" w:right="0"/>
      </w:pPr>
      <w:r>
        <w:t>9.6</w:t>
      </w:r>
      <w:r>
        <w:rPr>
          <w:rFonts w:ascii="CCA Arial CE" w:eastAsia="CCA Arial CE" w:hAnsi="CCA Arial CE" w:cs="CCA Arial CE"/>
        </w:rPr>
        <w:t xml:space="preserve"> </w:t>
      </w:r>
      <w:r>
        <w:t>Sjedn</w:t>
      </w:r>
      <w:r>
        <w:t>áním smluvní pokuty pod</w:t>
      </w:r>
      <w:r>
        <w:t>le tohoto Článku ani jejím uhrazením, není dotčeno právo Objednatele na náhradu újmy v celém rozsahu.</w:t>
      </w:r>
      <w: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112" w:rsidRDefault="00291D22">
      <w:pPr>
        <w:ind w:left="1073" w:right="0"/>
      </w:pPr>
      <w:r>
        <w:t>9.7</w:t>
      </w:r>
      <w:r>
        <w:rPr>
          <w:rFonts w:ascii="CCA Arial CE" w:eastAsia="CCA Arial CE" w:hAnsi="CCA Arial CE" w:cs="CCA Arial CE"/>
        </w:rPr>
        <w:t xml:space="preserve"> </w:t>
      </w:r>
      <w:r>
        <w:t>Smluvní pokuty uplatněné v</w:t>
      </w:r>
      <w:r>
        <w:t xml:space="preserve"> souladu s </w:t>
      </w:r>
      <w:r>
        <w:t>tímto Článkem jsou splatné do čtrnácti dnů ode dne doručení výzvy s</w:t>
      </w:r>
      <w:r>
        <w:t xml:space="preserve"> </w:t>
      </w:r>
      <w:r>
        <w:t>fakturou vystavených</w:t>
      </w:r>
      <w:r>
        <w:t xml:space="preserve"> Objednatel</w:t>
      </w:r>
      <w:r>
        <w:t xml:space="preserve">em a doručené </w:t>
      </w:r>
      <w:proofErr w:type="gramStart"/>
      <w:r>
        <w:t>Poskytovateli</w:t>
      </w:r>
      <w:proofErr w:type="gramEnd"/>
      <w:r>
        <w:t xml:space="preserve"> a to na </w:t>
      </w:r>
      <w:r>
        <w:t>účet uvedený v</w:t>
      </w:r>
      <w:r>
        <w:t xml:space="preserve"> </w:t>
      </w:r>
      <w:r>
        <w:t>takové faktuře. Smluvní strany se dohodly, že Objednatel je oprávněn svou pohledávku z</w:t>
      </w:r>
      <w:r>
        <w:t xml:space="preserve"> </w:t>
      </w:r>
      <w:r>
        <w:t>titulu smluvní poku</w:t>
      </w:r>
      <w:r>
        <w:t xml:space="preserve">ty započíst oproti pohledávce </w:t>
      </w:r>
      <w:r>
        <w:t>Poskytovatel</w:t>
      </w:r>
      <w:r>
        <w:t>e na Cenu Díla.</w:t>
      </w:r>
      <w:r>
        <w:t xml:space="preserve"> </w:t>
      </w:r>
    </w:p>
    <w:p w:rsidR="00592112" w:rsidRDefault="00291D22">
      <w:pPr>
        <w:spacing w:after="319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592112" w:rsidRDefault="00291D22">
      <w:pPr>
        <w:pStyle w:val="Nadpis2"/>
        <w:spacing w:after="0"/>
        <w:ind w:left="1815"/>
        <w:jc w:val="left"/>
      </w:pPr>
      <w:r>
        <w:t>10</w:t>
      </w:r>
      <w:r>
        <w:rPr>
          <w:rFonts w:ascii="CCA Arial CE" w:eastAsia="CCA Arial CE" w:hAnsi="CCA Arial CE" w:cs="CCA Arial CE"/>
        </w:rPr>
        <w:t xml:space="preserve"> </w:t>
      </w:r>
      <w:r>
        <w:t>NÁHRADA ŠKODY A POJIŠTĚNÍ ODPOVĚDN</w:t>
      </w:r>
      <w:r>
        <w:t>OSTI Z</w:t>
      </w:r>
      <w:r>
        <w:t>A ŠKODU</w:t>
      </w:r>
      <w:r>
        <w:t xml:space="preserve"> </w:t>
      </w:r>
    </w:p>
    <w:p w:rsidR="00592112" w:rsidRDefault="00291D22">
      <w:pPr>
        <w:spacing w:after="9" w:line="259" w:lineRule="auto"/>
        <w:ind w:left="936" w:right="0" w:firstLine="0"/>
        <w:jc w:val="left"/>
      </w:pPr>
      <w:r>
        <w:t xml:space="preserve"> </w:t>
      </w:r>
    </w:p>
    <w:p w:rsidR="00592112" w:rsidRDefault="00291D22">
      <w:pPr>
        <w:spacing w:after="54"/>
        <w:ind w:left="1073" w:right="0"/>
      </w:pPr>
      <w:r>
        <w:t>10.1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Poskytovatel </w:t>
      </w:r>
      <w:r>
        <w:t xml:space="preserve">odpovídá za škodu vzniklou Objednateli nebo třetím osobám </w:t>
      </w:r>
      <w:r>
        <w:t xml:space="preserve">v souvislosti s </w:t>
      </w:r>
      <w:r>
        <w:t>plněním, nedodržením nebo porušením povinností vy</w:t>
      </w:r>
      <w:r>
        <w:t xml:space="preserve">plývajících ze </w:t>
      </w:r>
      <w:r>
        <w:t xml:space="preserve">Smlouvy.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112" w:rsidRDefault="00291D22">
      <w:pPr>
        <w:ind w:left="1073" w:right="0"/>
      </w:pPr>
      <w:r>
        <w:t>10.2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Poskytovatel </w:t>
      </w:r>
      <w:r>
        <w:t xml:space="preserve">je povinen mít po celou dobu trvání Smlouvy sjednáno platné pojištění </w:t>
      </w:r>
      <w:r>
        <w:t>vla</w:t>
      </w:r>
      <w:r>
        <w:t>stní odpovědnosti za škodu způsobenou při výkonu podnikatelské činnosti, případně pojištění odpovědnosti z</w:t>
      </w:r>
      <w:r>
        <w:t xml:space="preserve"> </w:t>
      </w:r>
      <w:r>
        <w:t xml:space="preserve">veškeré své provozní činnosti, a to na částku ve výši minimálně </w:t>
      </w:r>
      <w:r>
        <w:t xml:space="preserve">2 </w:t>
      </w:r>
      <w:r>
        <w:t>mil. Kč (případně na částku vyšší, odpovídající výši pojistné částky doložené</w:t>
      </w:r>
      <w:r>
        <w:t xml:space="preserve"> Posky</w:t>
      </w:r>
      <w:r>
        <w:t xml:space="preserve">tovatelem v </w:t>
      </w:r>
      <w:r>
        <w:t xml:space="preserve">Nabídce). Toto pojištění </w:t>
      </w:r>
      <w:r>
        <w:t>Poskytovatel</w:t>
      </w:r>
      <w:r>
        <w:t>e musí zahrnovat i pojištění všech případných subdodavatelů</w:t>
      </w:r>
      <w:r>
        <w:t xml:space="preserve"> Poskytovatel</w:t>
      </w:r>
      <w:r>
        <w:t xml:space="preserve">e, případně bude </w:t>
      </w:r>
      <w:r>
        <w:t xml:space="preserve">Poskytovatel povinen zajistit, aby </w:t>
      </w:r>
      <w:r>
        <w:t>obdobné pojištění v</w:t>
      </w:r>
      <w:r>
        <w:t xml:space="preserve"> </w:t>
      </w:r>
      <w:r>
        <w:t xml:space="preserve">přiměřeném rozsahu sjednali i všichni </w:t>
      </w:r>
      <w:r>
        <w:t>subdodavatel</w:t>
      </w:r>
      <w:r>
        <w:t xml:space="preserve">é </w:t>
      </w:r>
      <w:r>
        <w:t>Poskytovate</w:t>
      </w:r>
      <w:r>
        <w:t>l</w:t>
      </w:r>
      <w:r>
        <w:t>e, kteří</w:t>
      </w:r>
      <w:r>
        <w:t xml:space="preserve"> se </w:t>
      </w:r>
      <w:r>
        <w:t xml:space="preserve">budou podílet na plnění Smlouvy. </w:t>
      </w:r>
      <w:r>
        <w:t xml:space="preserve">Poskytovatel </w:t>
      </w:r>
      <w:r>
        <w:t>je povinen prokázat existenci tohoto pojištění při podpisu smlouvy</w:t>
      </w:r>
      <w:r>
        <w:t xml:space="preserve">. </w:t>
      </w:r>
    </w:p>
    <w:p w:rsidR="00592112" w:rsidRDefault="00291D22">
      <w:pPr>
        <w:spacing w:after="7" w:line="259" w:lineRule="auto"/>
        <w:ind w:left="1080" w:right="0" w:firstLine="0"/>
        <w:jc w:val="left"/>
      </w:pPr>
      <w:r>
        <w:t xml:space="preserve"> </w:t>
      </w:r>
    </w:p>
    <w:p w:rsidR="00592112" w:rsidRDefault="00291D22">
      <w:pPr>
        <w:spacing w:after="318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592112" w:rsidRDefault="00291D22">
      <w:pPr>
        <w:pStyle w:val="Nadpis2"/>
        <w:ind w:left="2734"/>
        <w:jc w:val="left"/>
      </w:pPr>
      <w:r>
        <w:t>11</w:t>
      </w:r>
      <w:r>
        <w:rPr>
          <w:rFonts w:ascii="CCA Arial CE" w:eastAsia="CCA Arial CE" w:hAnsi="CCA Arial CE" w:cs="CCA Arial CE"/>
        </w:rPr>
        <w:t xml:space="preserve"> </w:t>
      </w:r>
      <w:r>
        <w:t>MLČENLIVOST A OCHRANA OS</w:t>
      </w:r>
      <w:r>
        <w:t>O</w:t>
      </w:r>
      <w:r>
        <w:t>BNÍCH DAT</w:t>
      </w:r>
      <w:r>
        <w:t xml:space="preserve"> </w:t>
      </w:r>
    </w:p>
    <w:p w:rsidR="00592112" w:rsidRDefault="00291D22">
      <w:pPr>
        <w:spacing w:after="9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592112" w:rsidRDefault="00291D22">
      <w:pPr>
        <w:spacing w:after="54"/>
        <w:ind w:left="1073" w:right="0"/>
      </w:pPr>
      <w:r>
        <w:t>11.1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Poskytovatel </w:t>
      </w:r>
      <w:r>
        <w:t>se zavazuje během plnění této Smlouvy i po jejím skončení zachovávat mlč</w:t>
      </w:r>
      <w:r>
        <w:t>enlivo</w:t>
      </w:r>
      <w:r>
        <w:t>st o všech skutečnostech, o kterých se dozví od Objednatele v</w:t>
      </w:r>
      <w:r>
        <w:t xml:space="preserve"> souvislosti s </w:t>
      </w:r>
      <w:r>
        <w:t>plněním této Smlouvy.</w:t>
      </w:r>
      <w: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112" w:rsidRDefault="00291D22">
      <w:pPr>
        <w:ind w:left="1073" w:right="0"/>
      </w:pPr>
      <w:r>
        <w:t>11.2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Poskytovatel </w:t>
      </w:r>
      <w:r>
        <w:t>se zavazuje uchovávat v</w:t>
      </w:r>
      <w:r>
        <w:t xml:space="preserve"> </w:t>
      </w:r>
      <w:r>
        <w:t>přísné důvěrnosti veškeré informace</w:t>
      </w:r>
      <w:r>
        <w:t>, dokumentaci a materiály dodané nebo přijaté v</w:t>
      </w:r>
      <w:r>
        <w:t xml:space="preserve"> </w:t>
      </w:r>
      <w:r>
        <w:t xml:space="preserve">jakékoli formě nebo poskytnuté </w:t>
      </w:r>
      <w:r>
        <w:t xml:space="preserve">a </w:t>
      </w:r>
      <w:r>
        <w:t>dané</w:t>
      </w:r>
      <w:r>
        <w:t xml:space="preserve"> k dispozici Objednatelem. </w:t>
      </w:r>
      <w:r>
        <w:t xml:space="preserve">Veškeré skutečnosti obchodní, ekonomické a technické povahy související se smluvními stranami, které nejsou běžně dostupné v obchodních kruzích </w:t>
      </w:r>
      <w:r>
        <w:t>a se kterými se smluvní strany seznámí při realizaci předmětu této Smlouvy o dí</w:t>
      </w:r>
      <w:r>
        <w:t>lo neb</w:t>
      </w:r>
      <w:r>
        <w:t xml:space="preserve">o v souvislosti s touto Smlouvou o dílo, se považují za důvěrné informace. Za důvěrné informace dle předchozí věty tohoto odstavce smlouvy smluvní strany považují výlučně </w:t>
      </w:r>
      <w:r>
        <w:lastRenderedPageBreak/>
        <w:t>analytickou, projektovou a realizační dokumentaci obsahující specifické know</w:t>
      </w:r>
      <w:r>
        <w:t>-how Poskytovatel</w:t>
      </w:r>
      <w:r>
        <w:t>e nebo objednatel a bezpečnostní dokumentaci. Za důvěrné informace se pro účely této Smlouvy</w:t>
      </w:r>
      <w:r>
        <w:t xml:space="preserve"> </w:t>
      </w:r>
      <w:r>
        <w:t>rovněž považují jakékoliv další skutečnosti, které si smluvní strany v</w:t>
      </w:r>
      <w:r>
        <w:t xml:space="preserve"> úvodních fázích projektu jako důvěrné informace vydefinovaly a vzájemně písemně odsouhlasily. Ostatní skutečnosti pak smluvní strany považují za informace, které nemají povahu důvěrných informací. </w:t>
      </w:r>
      <w:r>
        <w:t xml:space="preserve"> </w:t>
      </w:r>
    </w:p>
    <w:p w:rsidR="00592112" w:rsidRDefault="00291D22">
      <w:pPr>
        <w:spacing w:after="7" w:line="259" w:lineRule="auto"/>
        <w:ind w:left="360" w:right="0" w:firstLine="0"/>
        <w:jc w:val="left"/>
      </w:pPr>
      <w:r>
        <w:t xml:space="preserve"> </w:t>
      </w:r>
    </w:p>
    <w:p w:rsidR="00592112" w:rsidRDefault="00291D22">
      <w:pPr>
        <w:spacing w:after="9" w:line="259" w:lineRule="auto"/>
        <w:ind w:left="720" w:right="0" w:firstLine="0"/>
        <w:jc w:val="left"/>
      </w:pPr>
      <w:r>
        <w:t xml:space="preserve"> </w:t>
      </w:r>
    </w:p>
    <w:p w:rsidR="00592112" w:rsidRDefault="00291D22">
      <w:pPr>
        <w:ind w:left="1073" w:right="0"/>
      </w:pPr>
      <w:r>
        <w:t>11.3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Poskytovatel </w:t>
      </w:r>
      <w:r>
        <w:t>se zavazuje, že pokud v souvislosti s realizací této Smlouvy při plnění svých povinností přijdou jeho pověření zaměstnanc</w:t>
      </w:r>
      <w:r>
        <w:t>i do s</w:t>
      </w:r>
      <w:r>
        <w:t>tyku s osobními nebo citlivými údaji ve smyslu Nařízení EP a R (EU) 2016/679</w:t>
      </w:r>
      <w:r>
        <w:t xml:space="preserve"> </w:t>
      </w:r>
      <w:r>
        <w:t xml:space="preserve">učiní veškerá opatření, aby nedošlo k neoprávněnému </w:t>
      </w:r>
      <w:r>
        <w:t>nebo nahodilému přístupu k těmto údajům, k jejich změně, zničení či ztrátě, neoprávněným přenosům, k jejich jinému neoprávněném</w:t>
      </w:r>
      <w:r>
        <w:t xml:space="preserve">u </w:t>
      </w:r>
      <w:r>
        <w:t xml:space="preserve">zpracování, jakož aby i jinak neporušil tento zákon. </w:t>
      </w:r>
      <w:r>
        <w:t xml:space="preserve">Poskytovatel nese plnou </w:t>
      </w:r>
      <w:r>
        <w:t>odpovědnost a právní důsledky za případné porušení</w:t>
      </w:r>
      <w:r>
        <w:t xml:space="preserve"> zákona z jeho strany.</w:t>
      </w:r>
      <w:r>
        <w:t xml:space="preserve"> </w:t>
      </w:r>
    </w:p>
    <w:p w:rsidR="00592112" w:rsidRDefault="00291D22">
      <w:pPr>
        <w:spacing w:after="9" w:line="259" w:lineRule="auto"/>
        <w:ind w:left="360" w:right="0" w:firstLine="0"/>
        <w:jc w:val="left"/>
      </w:pPr>
      <w:r>
        <w:t xml:space="preserve"> </w:t>
      </w:r>
    </w:p>
    <w:p w:rsidR="00592112" w:rsidRDefault="00291D22">
      <w:pPr>
        <w:ind w:left="1073" w:right="0"/>
      </w:pPr>
      <w:r>
        <w:t>11.4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Poskytovatel </w:t>
      </w:r>
      <w:r>
        <w:t xml:space="preserve">se zavazuje při plnění svých povinností postupovat tak, </w:t>
      </w:r>
      <w:r>
        <w:t xml:space="preserve">aby byla </w:t>
      </w:r>
      <w:r>
        <w:t>dodržována platná l</w:t>
      </w:r>
      <w:r>
        <w:t>egisla</w:t>
      </w:r>
      <w:r>
        <w:t>tiva, a to zejména Nařízení EP a R (EU) 2016/679.</w:t>
      </w:r>
      <w:r>
        <w:t xml:space="preserve"> </w:t>
      </w:r>
    </w:p>
    <w:p w:rsidR="00592112" w:rsidRDefault="00291D22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592112" w:rsidRDefault="00291D22">
      <w:pPr>
        <w:ind w:left="1073" w:right="0"/>
      </w:pPr>
      <w:r>
        <w:t>11.5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Poskytovatel </w:t>
      </w:r>
      <w:r>
        <w:t>se zavazuje uhradit Objednateli či třetí straně, kt</w:t>
      </w:r>
      <w:r>
        <w:t>erou porušením povinnosti mlčenlivosti nebo jiné své povinnosti v tomto článku uvedené poškodí, veškeré škody tímto porušením způsobené</w:t>
      </w:r>
      <w:r>
        <w:t xml:space="preserve">. </w:t>
      </w:r>
    </w:p>
    <w:p w:rsidR="00592112" w:rsidRDefault="00291D22">
      <w:pPr>
        <w:spacing w:after="9" w:line="259" w:lineRule="auto"/>
        <w:ind w:left="720" w:right="0" w:firstLine="0"/>
        <w:jc w:val="left"/>
      </w:pPr>
      <w:r>
        <w:t xml:space="preserve"> </w:t>
      </w:r>
    </w:p>
    <w:p w:rsidR="00592112" w:rsidRDefault="00291D22">
      <w:pPr>
        <w:ind w:left="1073" w:right="0"/>
      </w:pPr>
      <w:r>
        <w:t>11.6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Poskytovatel </w:t>
      </w:r>
      <w:r>
        <w:t>je povinen zavázat k</w:t>
      </w:r>
      <w:r>
        <w:t xml:space="preserve"> </w:t>
      </w:r>
      <w:r>
        <w:t>mlčenlivosti v</w:t>
      </w:r>
      <w:r>
        <w:t xml:space="preserve"> rozsahu </w:t>
      </w:r>
      <w:r>
        <w:t xml:space="preserve">dle tohoto článku rovněž své </w:t>
      </w:r>
      <w:r>
        <w:t>subdodavatel</w:t>
      </w:r>
      <w:r>
        <w:t>e a jednotliv</w:t>
      </w:r>
      <w:r>
        <w:t>é pracovníky, kteří se budou podílet na plnění této Smlouvy.</w:t>
      </w:r>
      <w:r>
        <w:t xml:space="preserve"> </w:t>
      </w:r>
    </w:p>
    <w:p w:rsidR="00592112" w:rsidRDefault="00291D22">
      <w:pPr>
        <w:spacing w:after="9" w:line="259" w:lineRule="auto"/>
        <w:ind w:left="360" w:right="0" w:firstLine="0"/>
        <w:jc w:val="left"/>
      </w:pPr>
      <w:r>
        <w:t xml:space="preserve"> </w:t>
      </w:r>
    </w:p>
    <w:p w:rsidR="00592112" w:rsidRDefault="00291D22">
      <w:pPr>
        <w:ind w:left="1073" w:right="0"/>
      </w:pPr>
      <w:r>
        <w:t>11.7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Poskytovatel </w:t>
      </w:r>
      <w:r>
        <w:t>zajistí, aby jeho zaměstnanci byli v</w:t>
      </w:r>
      <w:r>
        <w:t xml:space="preserve"> souladu s </w:t>
      </w:r>
      <w:r>
        <w:t>platnými právními př</w:t>
      </w:r>
      <w:r>
        <w:t xml:space="preserve">edpisy </w:t>
      </w:r>
      <w:r>
        <w:t>poučeni o</w:t>
      </w:r>
      <w:r>
        <w:t xml:space="preserve"> </w:t>
      </w:r>
      <w:r>
        <w:t>povinnosti mlčenlivosti a</w:t>
      </w:r>
      <w:r>
        <w:t xml:space="preserve"> o </w:t>
      </w:r>
      <w:r>
        <w:t xml:space="preserve">možných následcích pro případ porušení této </w:t>
      </w:r>
      <w:r>
        <w:t xml:space="preserve">povinnosti.  </w:t>
      </w:r>
    </w:p>
    <w:p w:rsidR="00592112" w:rsidRDefault="00291D22">
      <w:pPr>
        <w:spacing w:after="9" w:line="259" w:lineRule="auto"/>
        <w:ind w:left="360" w:right="0" w:firstLine="0"/>
        <w:jc w:val="left"/>
      </w:pPr>
      <w:r>
        <w:t xml:space="preserve"> </w:t>
      </w:r>
    </w:p>
    <w:p w:rsidR="00592112" w:rsidRDefault="00291D22">
      <w:pPr>
        <w:ind w:left="1073" w:right="0"/>
      </w:pPr>
      <w:r>
        <w:t>11.8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Poskytovatel </w:t>
      </w:r>
      <w:r>
        <w:t>zajistí, aby písemnosti a</w:t>
      </w:r>
      <w:r>
        <w:t xml:space="preserve"> </w:t>
      </w:r>
      <w:r>
        <w:t>jiné hmotné nosiče informací, které obsahují osobní údaje, byly uchovávány a přenášeny v souladu se schválenými směrnice</w:t>
      </w:r>
      <w:r>
        <w:t xml:space="preserve">mi </w:t>
      </w:r>
      <w:r>
        <w:t xml:space="preserve">objednatele, se kterými bude </w:t>
      </w:r>
      <w:r>
        <w:t>seznámen.</w:t>
      </w:r>
      <w:r>
        <w:t xml:space="preserve"> </w:t>
      </w:r>
    </w:p>
    <w:p w:rsidR="00592112" w:rsidRDefault="00291D22">
      <w:pPr>
        <w:ind w:left="1073" w:right="0"/>
      </w:pPr>
      <w:r>
        <w:t>11.9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Poskytovatel </w:t>
      </w:r>
      <w:r>
        <w:t>se zavazuje, že důvěrné informace jiným subjektům nesdělí, nezpřístupní, ani nevyužije ve prospěch svůj nebo jiné osoby. Zavazuje se zachovat je v přísné tajnosti a</w:t>
      </w:r>
      <w:r>
        <w:t xml:space="preserve"> </w:t>
      </w:r>
      <w:r>
        <w:t xml:space="preserve">sdělit je výlučně těm svým zaměstnancům nebo </w:t>
      </w:r>
      <w:r>
        <w:t>subdodavatel</w:t>
      </w:r>
      <w:r>
        <w:t xml:space="preserve">ům, </w:t>
      </w:r>
      <w:r>
        <w:t>k</w:t>
      </w:r>
      <w:r>
        <w:t>t</w:t>
      </w:r>
      <w:r>
        <w:t>eří jsou pověřeni plněním této smlouvy</w:t>
      </w:r>
      <w:r>
        <w:t xml:space="preserve"> </w:t>
      </w:r>
      <w:r>
        <w:t xml:space="preserve">a za tímto účelem jsou oprávněni se s těmito </w:t>
      </w:r>
      <w:r>
        <w:t xml:space="preserve">informacemi v </w:t>
      </w:r>
      <w:r>
        <w:t xml:space="preserve">nezbytném rozsahu seznámit. </w:t>
      </w:r>
      <w:r>
        <w:t xml:space="preserve">Poskytovatel </w:t>
      </w:r>
      <w:r>
        <w:t>se zavazuje zabezpečit, aby i tyto osoby považovaly uvedené informace za důvěrné a zachová</w:t>
      </w:r>
      <w:r>
        <w:t xml:space="preserve">valy o nich </w:t>
      </w:r>
      <w:r>
        <w:t>mlčenlivost.</w:t>
      </w:r>
      <w:r>
        <w:t xml:space="preserve"> </w:t>
      </w:r>
    </w:p>
    <w:p w:rsidR="00592112" w:rsidRDefault="00291D22">
      <w:pPr>
        <w:spacing w:after="9" w:line="259" w:lineRule="auto"/>
        <w:ind w:left="360" w:right="0" w:firstLine="0"/>
        <w:jc w:val="left"/>
      </w:pPr>
      <w:r>
        <w:t xml:space="preserve"> </w:t>
      </w:r>
    </w:p>
    <w:p w:rsidR="00592112" w:rsidRDefault="00291D22">
      <w:pPr>
        <w:ind w:left="1073" w:right="0"/>
      </w:pPr>
      <w:r>
        <w:t>11.10</w:t>
      </w:r>
      <w:r>
        <w:rPr>
          <w:rFonts w:ascii="CCA Arial CE" w:eastAsia="CCA Arial CE" w:hAnsi="CCA Arial CE" w:cs="CCA Arial CE"/>
        </w:rPr>
        <w:t xml:space="preserve"> </w:t>
      </w:r>
      <w:r>
        <w:t>Za porušení povinností uvedených v</w:t>
      </w:r>
      <w:r>
        <w:t xml:space="preserve"> </w:t>
      </w:r>
      <w:r>
        <w:t>tomto článku smlouvy</w:t>
      </w:r>
      <w:r>
        <w:t xml:space="preserve"> </w:t>
      </w:r>
      <w:r>
        <w:t xml:space="preserve">osobami, které se budou </w:t>
      </w:r>
      <w:r>
        <w:t>p</w:t>
      </w:r>
      <w:r>
        <w:t xml:space="preserve">odílet na plnění dle této smlouvy, odpovídá </w:t>
      </w:r>
      <w:r>
        <w:t xml:space="preserve">Poskytovatel, a to v rozsahu, jako by </w:t>
      </w:r>
      <w:r>
        <w:t>povinnost porušil sám.</w:t>
      </w:r>
      <w:r>
        <w:t xml:space="preserve"> </w:t>
      </w:r>
    </w:p>
    <w:p w:rsidR="00592112" w:rsidRDefault="00291D22">
      <w:pPr>
        <w:spacing w:after="9" w:line="259" w:lineRule="auto"/>
        <w:ind w:left="360" w:right="0" w:firstLine="0"/>
        <w:jc w:val="left"/>
      </w:pPr>
      <w:r>
        <w:t xml:space="preserve"> </w:t>
      </w:r>
    </w:p>
    <w:p w:rsidR="00592112" w:rsidRDefault="00291D22">
      <w:pPr>
        <w:ind w:left="487" w:right="0" w:firstLine="0"/>
      </w:pPr>
      <w:r>
        <w:t>11.11</w:t>
      </w:r>
      <w:r>
        <w:rPr>
          <w:rFonts w:ascii="CCA Arial CE" w:eastAsia="CCA Arial CE" w:hAnsi="CCA Arial CE" w:cs="CCA Arial CE"/>
        </w:rPr>
        <w:t xml:space="preserve"> </w:t>
      </w:r>
      <w:r>
        <w:t>Povinnost plnit ustanov</w:t>
      </w:r>
      <w:r>
        <w:t>ení tohoto člá</w:t>
      </w:r>
      <w:r>
        <w:t xml:space="preserve">nku smlouvy </w:t>
      </w:r>
      <w:r>
        <w:t>se n</w:t>
      </w:r>
      <w:r>
        <w:t>evztahuje na informace, které:</w:t>
      </w:r>
      <w:r>
        <w:t xml:space="preserve"> </w:t>
      </w:r>
    </w:p>
    <w:p w:rsidR="00592112" w:rsidRDefault="00291D22">
      <w:pPr>
        <w:numPr>
          <w:ilvl w:val="0"/>
          <w:numId w:val="9"/>
        </w:numPr>
        <w:ind w:right="0" w:hanging="360"/>
      </w:pPr>
      <w:r>
        <w:t>mohou být zveřejněny bez porušení této s</w:t>
      </w:r>
      <w:r>
        <w:t xml:space="preserve">mlouvy, </w:t>
      </w:r>
    </w:p>
    <w:p w:rsidR="00592112" w:rsidRDefault="00291D22">
      <w:pPr>
        <w:numPr>
          <w:ilvl w:val="0"/>
          <w:numId w:val="9"/>
        </w:numPr>
        <w:ind w:right="0" w:hanging="360"/>
      </w:pPr>
      <w:r>
        <w:t>byly písemným souhlasem obou smluvních stran zproštěny těchto omezení,</w:t>
      </w:r>
      <w:r>
        <w:t xml:space="preserve"> </w:t>
      </w:r>
    </w:p>
    <w:p w:rsidR="00592112" w:rsidRDefault="00291D22">
      <w:pPr>
        <w:numPr>
          <w:ilvl w:val="0"/>
          <w:numId w:val="9"/>
        </w:numPr>
        <w:spacing w:after="56"/>
        <w:ind w:right="0" w:hanging="360"/>
      </w:pPr>
      <w:r>
        <w:t xml:space="preserve">jsou známy nebo byly zveřejněny </w:t>
      </w:r>
      <w:proofErr w:type="gramStart"/>
      <w:r>
        <w:t>jinak,</w:t>
      </w:r>
      <w:proofErr w:type="gramEnd"/>
      <w:r>
        <w:t xml:space="preserve"> než následkem porušení povinnosti jedné ze smluvníc</w:t>
      </w:r>
      <w:r>
        <w:t xml:space="preserve">h stran, </w:t>
      </w:r>
    </w:p>
    <w:p w:rsidR="00592112" w:rsidRDefault="00291D22">
      <w:pPr>
        <w:numPr>
          <w:ilvl w:val="0"/>
          <w:numId w:val="9"/>
        </w:numPr>
        <w:ind w:right="0" w:hanging="360"/>
      </w:pPr>
      <w:r>
        <w:t>příjemce je zná dříve, než je sdělí smluvní strana,</w:t>
      </w:r>
      <w:r>
        <w:t xml:space="preserve"> </w:t>
      </w:r>
    </w:p>
    <w:p w:rsidR="00592112" w:rsidRDefault="00291D22">
      <w:pPr>
        <w:numPr>
          <w:ilvl w:val="0"/>
          <w:numId w:val="9"/>
        </w:numPr>
        <w:spacing w:after="56"/>
        <w:ind w:right="0" w:hanging="360"/>
      </w:pPr>
      <w:r>
        <w:t>jsou vyžádány soudem, státním zastupitelstvím nebo příslušným správním orgánem na základě zákona, popří</w:t>
      </w:r>
      <w:r>
        <w:t>padě, jejichž uveřejnění je stanoveno zákonem,</w:t>
      </w:r>
      <w:r>
        <w:t xml:space="preserve"> </w:t>
      </w:r>
    </w:p>
    <w:p w:rsidR="00592112" w:rsidRDefault="00291D22">
      <w:pPr>
        <w:numPr>
          <w:ilvl w:val="0"/>
          <w:numId w:val="9"/>
        </w:numPr>
        <w:spacing w:after="176"/>
        <w:ind w:right="0" w:hanging="360"/>
      </w:pPr>
      <w:r>
        <w:lastRenderedPageBreak/>
        <w:t>smluvní strana je sdělí osobě vázané zákonnou</w:t>
      </w:r>
      <w:r>
        <w:t xml:space="preserve"> povin</w:t>
      </w:r>
      <w:r>
        <w:t>ností mlčenlivosti (např. advokátovi nebo daňovému poradci) za účelem uplatňování svých práv.</w:t>
      </w:r>
      <w:r>
        <w:t xml:space="preserve"> </w:t>
      </w:r>
    </w:p>
    <w:p w:rsidR="00592112" w:rsidRDefault="00291D22">
      <w:pPr>
        <w:ind w:left="1073" w:right="0"/>
      </w:pPr>
      <w:r>
        <w:t>11.12</w:t>
      </w:r>
      <w:r>
        <w:rPr>
          <w:rFonts w:ascii="CCA Arial CE" w:eastAsia="CCA Arial CE" w:hAnsi="CCA Arial CE" w:cs="CCA Arial CE"/>
        </w:rPr>
        <w:t xml:space="preserve"> </w:t>
      </w:r>
      <w:r>
        <w:t>Povinnost ochrany důvěrných informací trvá deset let od data podpisu této s</w:t>
      </w:r>
      <w:r>
        <w:t xml:space="preserve">mlouvy, </w:t>
      </w:r>
      <w:r>
        <w:t xml:space="preserve">pokud jiný právní předpis nebo dokumentace zpracování osobních údajů dle této </w:t>
      </w:r>
      <w:r>
        <w:t>s</w:t>
      </w:r>
      <w:r>
        <w:t>mlouvy nestanoví termín pozdější. Tato lhůta platí</w:t>
      </w:r>
      <w:r>
        <w:t xml:space="preserve"> bez ohledu na </w:t>
      </w:r>
      <w:r>
        <w:t xml:space="preserve">termín ukončení </w:t>
      </w:r>
      <w:r>
        <w:t xml:space="preserve">platnosti </w:t>
      </w:r>
      <w:r>
        <w:t>tét</w:t>
      </w:r>
      <w:r>
        <w:t>o smlouvy</w:t>
      </w:r>
      <w:r>
        <w:t xml:space="preserve">.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b/>
          <w:sz w:val="20"/>
        </w:rPr>
        <w:t xml:space="preserve"> </w:t>
      </w:r>
    </w:p>
    <w:p w:rsidR="00592112" w:rsidRDefault="00291D22">
      <w:pPr>
        <w:pStyle w:val="Nadpis2"/>
        <w:ind w:left="1510" w:right="5"/>
      </w:pPr>
      <w:r>
        <w:t>12</w:t>
      </w:r>
      <w:r>
        <w:rPr>
          <w:rFonts w:ascii="CCA Arial CE" w:eastAsia="CCA Arial CE" w:hAnsi="CCA Arial CE" w:cs="CCA Arial CE"/>
        </w:rPr>
        <w:t xml:space="preserve"> </w:t>
      </w:r>
      <w:r>
        <w:t>AUTORSKÁ PRÁVA</w:t>
      </w:r>
      <w:r>
        <w:t xml:space="preserve">  </w:t>
      </w:r>
    </w:p>
    <w:p w:rsidR="00592112" w:rsidRDefault="00291D22">
      <w:pPr>
        <w:spacing w:after="9" w:line="259" w:lineRule="auto"/>
        <w:ind w:left="0" w:right="0" w:firstLine="0"/>
        <w:jc w:val="left"/>
      </w:pPr>
      <w:r>
        <w:t xml:space="preserve">   </w:t>
      </w:r>
    </w:p>
    <w:p w:rsidR="00592112" w:rsidRDefault="00291D22">
      <w:pPr>
        <w:ind w:left="1073" w:right="0"/>
      </w:pPr>
      <w:r>
        <w:t>12.1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V </w:t>
      </w:r>
      <w:r>
        <w:t>případě, že poskytovatel v</w:t>
      </w:r>
      <w:r>
        <w:t xml:space="preserve"> </w:t>
      </w:r>
      <w:r>
        <w:t>rámci plnění této smlouvy vytvoří dílo, které bude dílem podléhajícím ochraně podle zákona č. 1</w:t>
      </w:r>
      <w:r>
        <w:t>21/200</w:t>
      </w:r>
      <w:r>
        <w:t xml:space="preserve">0 Sb., o právu autorském, </w:t>
      </w:r>
      <w:r>
        <w:t xml:space="preserve"> </w:t>
      </w:r>
      <w:r>
        <w:t>o právech souvisejících s</w:t>
      </w:r>
      <w:r>
        <w:t xml:space="preserve"> </w:t>
      </w:r>
      <w:r>
        <w:t>právem autorským a o změně něk</w:t>
      </w:r>
      <w:r>
        <w:t>terých zákonů (autorský zákon), ve znění pozdějších předpisů, takto vytvořené dílo bude považováno za dílo zhotovené na objednávku a bude považováno za</w:t>
      </w:r>
      <w:r>
        <w:t xml:space="preserve"> </w:t>
      </w:r>
      <w:r>
        <w:t>kolektivní autorské dílo zástupců poskytovatele, kteří jej vytvořili ke splnění svých povinností vyplýva</w:t>
      </w:r>
      <w:r>
        <w:t xml:space="preserve">jících ze vztahu </w:t>
      </w:r>
      <w:r>
        <w:t xml:space="preserve">k poskytovateli. V souladu s </w:t>
      </w:r>
      <w:r>
        <w:t xml:space="preserve">autorským zákonem bude objednatel dnem úplného zaplacení ceny za celý předmět této smlouvy oprávněn dílo užívat, a to výhradně </w:t>
      </w:r>
      <w:r>
        <w:t xml:space="preserve">pro </w:t>
      </w:r>
      <w:r>
        <w:t>své potřeby.</w:t>
      </w:r>
      <w:r>
        <w:t xml:space="preserve"> </w:t>
      </w:r>
    </w:p>
    <w:p w:rsidR="00592112" w:rsidRDefault="00291D22">
      <w:pPr>
        <w:spacing w:line="259" w:lineRule="auto"/>
        <w:ind w:left="1040" w:right="0" w:firstLine="0"/>
        <w:jc w:val="left"/>
      </w:pPr>
      <w:r>
        <w:t xml:space="preserve"> </w:t>
      </w:r>
    </w:p>
    <w:p w:rsidR="00592112" w:rsidRDefault="00291D22">
      <w:pPr>
        <w:spacing w:after="55"/>
        <w:ind w:left="1073" w:right="0"/>
      </w:pPr>
      <w:r>
        <w:t>12.2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Výstupy </w:t>
      </w:r>
      <w:proofErr w:type="gramStart"/>
      <w:r>
        <w:t>z</w:t>
      </w:r>
      <w:r>
        <w:t xml:space="preserve">  </w:t>
      </w:r>
      <w:r>
        <w:t>plnění</w:t>
      </w:r>
      <w:proofErr w:type="gramEnd"/>
      <w:r>
        <w:t xml:space="preserve"> poskytnutého dle této smlouvy nebo v</w:t>
      </w:r>
      <w:r>
        <w:t xml:space="preserve"> </w:t>
      </w:r>
      <w:r>
        <w:t>sou</w:t>
      </w:r>
      <w:r>
        <w:t>vislosti s ní se stávají okamžikem jejich předání a převzetí objednatelem jeho výlučným vlastnictvím.</w:t>
      </w:r>
      <w: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112" w:rsidRDefault="00291D22">
      <w:pPr>
        <w:spacing w:after="57"/>
        <w:ind w:left="1073" w:right="0"/>
      </w:pPr>
      <w:r>
        <w:t>12.3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Poskytovatel není oprávněn poskytnout žádný </w:t>
      </w:r>
      <w:proofErr w:type="gramStart"/>
      <w:r>
        <w:t>z</w:t>
      </w:r>
      <w:r>
        <w:t xml:space="preserve">  </w:t>
      </w:r>
      <w:r>
        <w:t>výstupů</w:t>
      </w:r>
      <w:proofErr w:type="gramEnd"/>
      <w:r>
        <w:t xml:space="preserve"> plnění dle této </w:t>
      </w:r>
      <w:r>
        <w:t>smlouv</w:t>
      </w:r>
      <w:r>
        <w:t xml:space="preserve">y třetí osobě bez předchozího písemného souhlasu objednatele. </w:t>
      </w:r>
      <w:r>
        <w:t xml:space="preserve"> </w:t>
      </w:r>
    </w:p>
    <w:p w:rsidR="00592112" w:rsidRDefault="00291D22">
      <w:pPr>
        <w:spacing w:after="296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112" w:rsidRDefault="00291D22">
      <w:pPr>
        <w:pStyle w:val="Nadpis2"/>
        <w:ind w:left="1510" w:right="4"/>
      </w:pPr>
      <w:r>
        <w:t>13</w:t>
      </w:r>
      <w:r>
        <w:rPr>
          <w:rFonts w:ascii="CCA Arial CE" w:eastAsia="CCA Arial CE" w:hAnsi="CCA Arial CE" w:cs="CCA Arial CE"/>
        </w:rPr>
        <w:t xml:space="preserve"> </w:t>
      </w:r>
      <w:r>
        <w:t>ZÁVĚREČNÁ USTANOVENÍ</w:t>
      </w:r>
      <w:r>
        <w:t xml:space="preserve"> </w:t>
      </w:r>
    </w:p>
    <w:p w:rsidR="00592112" w:rsidRDefault="00291D22">
      <w:pPr>
        <w:spacing w:after="9" w:line="259" w:lineRule="auto"/>
        <w:ind w:left="407" w:right="0" w:firstLine="0"/>
        <w:jc w:val="center"/>
      </w:pPr>
      <w:r>
        <w:t xml:space="preserve"> </w:t>
      </w:r>
    </w:p>
    <w:p w:rsidR="00592112" w:rsidRDefault="00291D22">
      <w:pPr>
        <w:spacing w:after="54"/>
        <w:ind w:left="1073" w:right="0"/>
      </w:pPr>
      <w:r>
        <w:t>13.1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Jestliže jakýkoliv závazek vyplývající z této Smlouvy nebo jakékoliv ustanovení této </w:t>
      </w:r>
      <w:r>
        <w:t xml:space="preserve">Smlouvy </w:t>
      </w:r>
      <w:r>
        <w:t>(včetně jakéhokoli jejího Odstavce, Článku, věty nebo slova) je n</w:t>
      </w:r>
      <w:r>
        <w:t>ebo se</w:t>
      </w:r>
      <w:r>
        <w:t xml:space="preserve"> stane </w:t>
      </w:r>
      <w:r>
        <w:t xml:space="preserve">neplatným, nevymahatelným a/nebo zdánlivým, pak taková neplatnost, nevymahatelnost a/nebo zdánlivost neovlivní ostatní ustanovení této Smlouvy. Strany nahradí tento neplatný, nevymahatelný a/nebo zdánlivý závazek takovým novým platným, </w:t>
      </w:r>
      <w:proofErr w:type="gramStart"/>
      <w:r>
        <w:t>vymahat</w:t>
      </w:r>
      <w:r>
        <w:t>elným</w:t>
      </w:r>
      <w:proofErr w:type="gramEnd"/>
      <w:r>
        <w:t xml:space="preserve"> </w:t>
      </w:r>
      <w:r>
        <w:t>a niko</w:t>
      </w:r>
      <w:r>
        <w:t>liv zdánlivým závazkem, jehož předmět bude v</w:t>
      </w:r>
      <w:r>
        <w:t xml:space="preserve"> </w:t>
      </w:r>
      <w:r>
        <w:t>nejvyšší možné míře odpovídat předmětu původního odděleného závazku.</w:t>
      </w:r>
      <w: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112" w:rsidRDefault="00291D22">
      <w:pPr>
        <w:spacing w:after="57"/>
        <w:ind w:left="1073" w:right="0"/>
      </w:pPr>
      <w:r>
        <w:t>13.2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Tato Smlouva </w:t>
      </w:r>
      <w:r>
        <w:t>nabývá platnosti dnem jejího podpisu oběma smluvními stranami a účinnosti dnem jejího zveřejnění v</w:t>
      </w:r>
      <w:r>
        <w:t xml:space="preserve"> registru smluv.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112" w:rsidRDefault="00291D22">
      <w:pPr>
        <w:spacing w:after="54"/>
        <w:ind w:left="1073" w:right="0"/>
        <w:jc w:val="left"/>
      </w:pPr>
      <w:r>
        <w:t>13.3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Tato Smlouva je vyhotovena ve 2 stejnopisech s </w:t>
      </w:r>
      <w:r>
        <w:t xml:space="preserve">platností originálu, přičemž Objednatel obdrží 2 stejnopisy a </w:t>
      </w:r>
      <w:r>
        <w:t>Poskytovatel 1 stejnopis</w:t>
      </w:r>
      <w:r>
        <w:t xml:space="preserve">.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112" w:rsidRDefault="00291D22">
      <w:pPr>
        <w:ind w:left="1073" w:right="0"/>
      </w:pPr>
      <w:r>
        <w:t>13.4</w:t>
      </w:r>
      <w:r>
        <w:rPr>
          <w:rFonts w:ascii="CCA Arial CE" w:eastAsia="CCA Arial CE" w:hAnsi="CCA Arial CE" w:cs="CCA Arial CE"/>
        </w:rPr>
        <w:t xml:space="preserve"> </w:t>
      </w:r>
      <w:r>
        <w:t xml:space="preserve">Strany se zavazují, že budou postupovat v souladu s oprávněnými zájmy druhé Strany, </w:t>
      </w:r>
      <w:r>
        <w:t xml:space="preserve">a </w:t>
      </w:r>
      <w:r>
        <w:t xml:space="preserve">že uskuteční veškerá právní jednání a veškeré úkony, které se ukáží být nezbytné </w:t>
      </w:r>
      <w:r>
        <w:t xml:space="preserve">pro </w:t>
      </w:r>
      <w:r>
        <w:t>realizaci transakcí upravených touto Smlouvou. Závazek součinnosti se vztah</w:t>
      </w:r>
      <w:r>
        <w:t>uje pouze na taková právní jednání a takové úkony, které přispějí či mají přispět k dosažení účelu této Smlouvy.</w:t>
      </w:r>
      <w:r>
        <w:t xml:space="preserve"> </w:t>
      </w:r>
    </w:p>
    <w:p w:rsidR="00592112" w:rsidRDefault="00291D22">
      <w:pPr>
        <w:spacing w:after="9" w:line="259" w:lineRule="auto"/>
        <w:ind w:left="375" w:right="0" w:firstLine="0"/>
        <w:jc w:val="left"/>
      </w:pPr>
      <w:r>
        <w:t xml:space="preserve"> </w:t>
      </w:r>
    </w:p>
    <w:p w:rsidR="00592112" w:rsidRDefault="00291D22">
      <w:pPr>
        <w:ind w:left="1073" w:right="0"/>
      </w:pPr>
      <w:r>
        <w:t>13.5</w:t>
      </w:r>
      <w:r>
        <w:rPr>
          <w:rFonts w:ascii="CCA Arial CE" w:eastAsia="CCA Arial CE" w:hAnsi="CCA Arial CE" w:cs="CCA Arial CE"/>
        </w:rPr>
        <w:t xml:space="preserve"> </w:t>
      </w:r>
      <w:r>
        <w:t>Tato Smlouva a práva a</w:t>
      </w:r>
      <w:r>
        <w:t xml:space="preserve"> povin</w:t>
      </w:r>
      <w:r>
        <w:t>nosti z ní vzniklá (včetně práv a povinností z porušení této smlouvy, ke kterému došlo nebo dojde) se řídí právním řádem České republiky, zejména zákonem č. 89/2012 Sb., občanský zákoník, v</w:t>
      </w:r>
      <w:r>
        <w:t xml:space="preserve"> </w:t>
      </w:r>
      <w:r>
        <w:t>platném znění.</w:t>
      </w:r>
      <w:r>
        <w:t xml:space="preserve"> </w:t>
      </w:r>
    </w:p>
    <w:p w:rsidR="00592112" w:rsidRDefault="00291D22">
      <w:pPr>
        <w:spacing w:after="9" w:line="259" w:lineRule="auto"/>
        <w:ind w:left="720" w:right="0" w:firstLine="0"/>
        <w:jc w:val="left"/>
      </w:pPr>
      <w:r>
        <w:t xml:space="preserve"> </w:t>
      </w:r>
    </w:p>
    <w:p w:rsidR="00592112" w:rsidRDefault="00291D22">
      <w:pPr>
        <w:ind w:left="1073" w:right="0"/>
      </w:pPr>
      <w:r>
        <w:lastRenderedPageBreak/>
        <w:t>13.6</w:t>
      </w:r>
      <w:r>
        <w:rPr>
          <w:rFonts w:ascii="CCA Arial CE" w:eastAsia="CCA Arial CE" w:hAnsi="CCA Arial CE" w:cs="CCA Arial CE"/>
        </w:rPr>
        <w:t xml:space="preserve"> </w:t>
      </w:r>
      <w:r>
        <w:t>Práva vzniklá z této Smlouvy nesmí být post</w:t>
      </w:r>
      <w:r>
        <w:t>o</w:t>
      </w:r>
      <w:r>
        <w:t xml:space="preserve">upena </w:t>
      </w:r>
      <w:r>
        <w:t>bez předchozího písemného souhlasu druhé Strany. Za písemnou formu nebude pro tento účel považována výměna e</w:t>
      </w:r>
      <w:r>
        <w:t>-</w:t>
      </w:r>
      <w:r>
        <w:t>mailových či jiných elektronických zpráv.</w:t>
      </w:r>
      <w:r>
        <w:t xml:space="preserve"> </w:t>
      </w:r>
    </w:p>
    <w:p w:rsidR="00592112" w:rsidRDefault="00291D22">
      <w:pPr>
        <w:spacing w:after="0" w:line="259" w:lineRule="auto"/>
        <w:ind w:left="375" w:right="0" w:firstLine="0"/>
        <w:jc w:val="left"/>
      </w:pPr>
      <w:r>
        <w:t xml:space="preserve"> </w:t>
      </w:r>
    </w:p>
    <w:p w:rsidR="00592112" w:rsidRDefault="00291D22">
      <w:pPr>
        <w:ind w:left="1073" w:right="0"/>
      </w:pPr>
      <w:r>
        <w:t>13.7</w:t>
      </w:r>
      <w:r>
        <w:rPr>
          <w:rFonts w:ascii="CCA Arial CE" w:eastAsia="CCA Arial CE" w:hAnsi="CCA Arial CE" w:cs="CCA Arial CE"/>
        </w:rPr>
        <w:t xml:space="preserve"> </w:t>
      </w:r>
      <w:r>
        <w:t>Veškeré změny této Smlouvy musí být vyhotoveny písemně formou číslovaných dodatků podepsan</w:t>
      </w:r>
      <w:r>
        <w:t>ých oběm</w:t>
      </w:r>
      <w:r>
        <w:t xml:space="preserve">a Stranami. </w:t>
      </w:r>
      <w:r>
        <w:t>Změna této Smlouvy v</w:t>
      </w:r>
      <w:r>
        <w:t xml:space="preserve"> </w:t>
      </w:r>
      <w:proofErr w:type="gramStart"/>
      <w:r>
        <w:t>jiné</w:t>
      </w:r>
      <w:proofErr w:type="gramEnd"/>
      <w:r>
        <w:t xml:space="preserve"> než písemné formě je tímto vyloučena. Není</w:t>
      </w:r>
      <w:r>
        <w:t>-</w:t>
      </w:r>
      <w:r>
        <w:t>li pro změnu této Smlouvy dodržena forma ujednaná Stranami, lze neplatnost takovéto změny namítnout i v</w:t>
      </w:r>
      <w:r>
        <w:t xml:space="preserve"> </w:t>
      </w:r>
      <w:r>
        <w:t>případě, bylo</w:t>
      </w:r>
      <w:r>
        <w:t>-</w:t>
      </w:r>
      <w:r>
        <w:t>li již plněno.</w:t>
      </w:r>
      <w:r>
        <w:t xml:space="preserve"> </w:t>
      </w:r>
    </w:p>
    <w:p w:rsidR="00592112" w:rsidRDefault="00291D22">
      <w:pPr>
        <w:spacing w:after="11" w:line="259" w:lineRule="auto"/>
        <w:ind w:left="375" w:right="0" w:firstLine="0"/>
        <w:jc w:val="left"/>
      </w:pPr>
      <w:r>
        <w:t xml:space="preserve"> </w:t>
      </w:r>
    </w:p>
    <w:p w:rsidR="00592112" w:rsidRDefault="00291D22">
      <w:pPr>
        <w:ind w:left="487" w:right="0" w:firstLine="0"/>
      </w:pPr>
      <w:r>
        <w:t>13.8</w:t>
      </w:r>
      <w:r>
        <w:rPr>
          <w:rFonts w:ascii="CCA Arial CE" w:eastAsia="CCA Arial CE" w:hAnsi="CCA Arial CE" w:cs="CCA Arial CE"/>
        </w:rPr>
        <w:t xml:space="preserve"> </w:t>
      </w:r>
      <w:r>
        <w:t>Veškeré přílohy této Smlou</w:t>
      </w:r>
      <w:r>
        <w:t>vy tvoří její nedílnou součást.</w:t>
      </w:r>
      <w:r>
        <w:t xml:space="preserve"> </w:t>
      </w:r>
    </w:p>
    <w:p w:rsidR="00592112" w:rsidRDefault="00291D22">
      <w:pPr>
        <w:spacing w:after="66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112" w:rsidRDefault="00291D22">
      <w:pPr>
        <w:spacing w:after="53" w:line="267" w:lineRule="auto"/>
        <w:ind w:left="355" w:right="0" w:hanging="1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Příloha č. 1: Specifikace předmětu plnění </w:t>
      </w:r>
    </w:p>
    <w:p w:rsidR="00592112" w:rsidRDefault="00291D22">
      <w:pPr>
        <w:spacing w:after="53" w:line="267" w:lineRule="auto"/>
        <w:ind w:left="355" w:right="0" w:hanging="1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Příloha č. 2: Seznam techniků </w:t>
      </w:r>
    </w:p>
    <w:p w:rsidR="00592112" w:rsidRDefault="00291D22">
      <w:pPr>
        <w:spacing w:after="8" w:line="267" w:lineRule="auto"/>
        <w:ind w:left="355" w:right="0" w:hanging="1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Příloha č. 3: Seznam zahraničních zastoupení (bude využita příloha č. 2 zadávací dokumentace)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92112" w:rsidRDefault="00291D22">
      <w:pPr>
        <w:spacing w:after="21" w:line="259" w:lineRule="auto"/>
        <w:ind w:left="12" w:right="0" w:firstLine="0"/>
        <w:jc w:val="left"/>
      </w:pPr>
      <w:r>
        <w:t xml:space="preserve"> </w:t>
      </w:r>
    </w:p>
    <w:p w:rsidR="00592112" w:rsidRDefault="00291D22">
      <w:pPr>
        <w:spacing w:after="13" w:line="259" w:lineRule="auto"/>
        <w:ind w:left="12" w:right="0" w:firstLine="0"/>
        <w:jc w:val="left"/>
      </w:pPr>
      <w:r>
        <w:t xml:space="preserve"> </w:t>
      </w:r>
      <w:r>
        <w:tab/>
        <w:t xml:space="preserve"> </w:t>
      </w:r>
    </w:p>
    <w:p w:rsidR="00592112" w:rsidRDefault="00291D22">
      <w:pPr>
        <w:ind w:left="360" w:right="0" w:firstLine="0"/>
      </w:pPr>
      <w:r>
        <w:t xml:space="preserve">Strany prohlašují, že si tuto Smlouvu přečetly, s jejím zněním souhlasí a na důkaz pravé </w:t>
      </w:r>
      <w:r>
        <w:t xml:space="preserve">a </w:t>
      </w:r>
      <w:r>
        <w:t>svobodné vůle připojují níže své podpisy.</w:t>
      </w:r>
      <w:r>
        <w:t xml:space="preserve"> </w:t>
      </w:r>
    </w:p>
    <w:p w:rsidR="00592112" w:rsidRDefault="00291D22">
      <w:pPr>
        <w:spacing w:after="7" w:line="259" w:lineRule="auto"/>
        <w:ind w:left="360" w:right="0" w:firstLine="0"/>
        <w:jc w:val="left"/>
      </w:pPr>
      <w:r>
        <w:t xml:space="preserve"> </w:t>
      </w:r>
    </w:p>
    <w:p w:rsidR="00592112" w:rsidRDefault="00291D22">
      <w:pPr>
        <w:spacing w:after="5" w:line="259" w:lineRule="auto"/>
        <w:ind w:left="360" w:right="0" w:firstLine="0"/>
        <w:jc w:val="left"/>
      </w:pPr>
      <w:r>
        <w:t xml:space="preserve"> </w:t>
      </w:r>
    </w:p>
    <w:p w:rsidR="00592112" w:rsidRDefault="00291D22">
      <w:pPr>
        <w:spacing w:after="7" w:line="259" w:lineRule="auto"/>
        <w:ind w:left="360" w:right="0" w:firstLine="0"/>
        <w:jc w:val="left"/>
      </w:pPr>
      <w:r>
        <w:t xml:space="preserve"> </w:t>
      </w:r>
    </w:p>
    <w:p w:rsidR="00592112" w:rsidRDefault="00291D22">
      <w:pPr>
        <w:spacing w:after="7" w:line="259" w:lineRule="auto"/>
        <w:ind w:left="360" w:right="0" w:firstLine="0"/>
        <w:jc w:val="left"/>
      </w:pPr>
      <w: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t xml:space="preserve"> </w:t>
      </w:r>
    </w:p>
    <w:tbl>
      <w:tblPr>
        <w:tblStyle w:val="TableGrid"/>
        <w:tblW w:w="7788" w:type="dxa"/>
        <w:tblInd w:w="36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3025"/>
      </w:tblGrid>
      <w:tr w:rsidR="00592112">
        <w:trPr>
          <w:trHeight w:val="697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t xml:space="preserve">V Praze dne 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t xml:space="preserve"> V Praze dne  </w:t>
            </w:r>
          </w:p>
        </w:tc>
      </w:tr>
      <w:tr w:rsidR="00592112">
        <w:trPr>
          <w:trHeight w:val="791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Objednatel: 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Poskytovatel: </w:t>
            </w:r>
          </w:p>
        </w:tc>
      </w:tr>
      <w:tr w:rsidR="00592112">
        <w:trPr>
          <w:trHeight w:val="2390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t xml:space="preserve">_______________________ </w:t>
            </w:r>
          </w:p>
          <w:p w:rsidR="00592112" w:rsidRDefault="00E354EA">
            <w:pPr>
              <w:spacing w:after="0" w:line="259" w:lineRule="auto"/>
              <w:ind w:left="0" w:right="1333" w:firstLine="0"/>
              <w:jc w:val="left"/>
            </w:pPr>
            <w:r>
              <w:t>XXX</w:t>
            </w:r>
            <w:bookmarkStart w:id="0" w:name="_GoBack"/>
            <w:bookmarkEnd w:id="0"/>
            <w:r w:rsidR="00291D22">
              <w:t xml:space="preserve">, </w:t>
            </w:r>
            <w:r w:rsidR="00291D22">
              <w:t>Česká centrála cestovního ruchu –</w:t>
            </w:r>
            <w:r w:rsidR="00291D22">
              <w:t xml:space="preserve">  CzechTourism, </w:t>
            </w:r>
            <w:r w:rsidR="00291D22">
              <w:t>ředitel</w:t>
            </w:r>
            <w:r w:rsidR="00291D22">
              <w:t xml:space="preserve"> 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592112" w:rsidRDefault="00291D22">
            <w:pPr>
              <w:spacing w:after="0" w:line="259" w:lineRule="auto"/>
              <w:ind w:left="0" w:right="0" w:firstLine="0"/>
            </w:pPr>
            <w:r>
              <w:t xml:space="preserve">_____________________ </w:t>
            </w:r>
          </w:p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592112" w:rsidRDefault="00291D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592112" w:rsidRDefault="00291D22">
      <w:pPr>
        <w:spacing w:after="106" w:line="259" w:lineRule="auto"/>
        <w:ind w:left="360" w:right="0" w:firstLine="0"/>
        <w:jc w:val="left"/>
      </w:pPr>
      <w:r>
        <w:t xml:space="preserve"> </w:t>
      </w:r>
    </w:p>
    <w:p w:rsidR="00592112" w:rsidRDefault="00291D22">
      <w:pPr>
        <w:spacing w:after="0" w:line="259" w:lineRule="auto"/>
        <w:ind w:left="360" w:right="0" w:firstLine="0"/>
        <w:jc w:val="left"/>
      </w:pPr>
      <w:r>
        <w:t xml:space="preserve"> </w:t>
      </w:r>
    </w:p>
    <w:sectPr w:rsidR="00592112">
      <w:footerReference w:type="even" r:id="rId7"/>
      <w:footerReference w:type="default" r:id="rId8"/>
      <w:footerReference w:type="first" r:id="rId9"/>
      <w:pgSz w:w="11906" w:h="16838"/>
      <w:pgMar w:top="1423" w:right="1413" w:bottom="1438" w:left="105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91D22">
      <w:pPr>
        <w:spacing w:after="0" w:line="240" w:lineRule="auto"/>
      </w:pPr>
      <w:r>
        <w:separator/>
      </w:r>
    </w:p>
  </w:endnote>
  <w:endnote w:type="continuationSeparator" w:id="0">
    <w:p w:rsidR="00000000" w:rsidRDefault="0029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CA Arial CE">
    <w:panose1 w:val="020B06000201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112" w:rsidRDefault="00291D22">
    <w:pPr>
      <w:spacing w:after="0" w:line="259" w:lineRule="auto"/>
      <w:ind w:left="35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CA Arial CE" w:eastAsia="CCA Arial CE" w:hAnsi="CCA Arial CE" w:cs="CCA Arial CE"/>
        <w:sz w:val="20"/>
      </w:rPr>
      <w:t>2</w:t>
    </w:r>
    <w:r>
      <w:rPr>
        <w:rFonts w:ascii="CCA Arial CE" w:eastAsia="CCA Arial CE" w:hAnsi="CCA Arial CE" w:cs="CCA Arial CE"/>
        <w:sz w:val="20"/>
      </w:rPr>
      <w:fldChar w:fldCharType="end"/>
    </w:r>
    <w:r>
      <w:rPr>
        <w:rFonts w:ascii="CCA Arial CE" w:eastAsia="CCA Arial CE" w:hAnsi="CCA Arial CE" w:cs="CCA Arial CE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112" w:rsidRDefault="00291D22">
    <w:pPr>
      <w:spacing w:after="0" w:line="259" w:lineRule="auto"/>
      <w:ind w:left="35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CA Arial CE" w:eastAsia="CCA Arial CE" w:hAnsi="CCA Arial CE" w:cs="CCA Arial CE"/>
        <w:sz w:val="20"/>
      </w:rPr>
      <w:t>2</w:t>
    </w:r>
    <w:r>
      <w:rPr>
        <w:rFonts w:ascii="CCA Arial CE" w:eastAsia="CCA Arial CE" w:hAnsi="CCA Arial CE" w:cs="CCA Arial CE"/>
        <w:sz w:val="20"/>
      </w:rPr>
      <w:fldChar w:fldCharType="end"/>
    </w:r>
    <w:r>
      <w:rPr>
        <w:rFonts w:ascii="CCA Arial CE" w:eastAsia="CCA Arial CE" w:hAnsi="CCA Arial CE" w:cs="CCA Arial CE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112" w:rsidRDefault="0059211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91D22">
      <w:pPr>
        <w:spacing w:after="0" w:line="240" w:lineRule="auto"/>
      </w:pPr>
      <w:r>
        <w:separator/>
      </w:r>
    </w:p>
  </w:footnote>
  <w:footnote w:type="continuationSeparator" w:id="0">
    <w:p w:rsidR="00000000" w:rsidRDefault="00291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5973"/>
    <w:multiLevelType w:val="hybridMultilevel"/>
    <w:tmpl w:val="94A4FDB0"/>
    <w:lvl w:ilvl="0" w:tplc="1674A868">
      <w:start w:val="1"/>
      <w:numFmt w:val="lowerLetter"/>
      <w:lvlText w:val="%1)"/>
      <w:lvlJc w:val="left"/>
      <w:pPr>
        <w:ind w:left="135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4CB574">
      <w:start w:val="1"/>
      <w:numFmt w:val="lowerLetter"/>
      <w:lvlText w:val="%2"/>
      <w:lvlJc w:val="left"/>
      <w:pPr>
        <w:ind w:left="171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226BD6">
      <w:start w:val="1"/>
      <w:numFmt w:val="lowerRoman"/>
      <w:lvlText w:val="%3"/>
      <w:lvlJc w:val="left"/>
      <w:pPr>
        <w:ind w:left="243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744384">
      <w:start w:val="1"/>
      <w:numFmt w:val="decimal"/>
      <w:lvlText w:val="%4"/>
      <w:lvlJc w:val="left"/>
      <w:pPr>
        <w:ind w:left="315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EE2306">
      <w:start w:val="1"/>
      <w:numFmt w:val="lowerLetter"/>
      <w:lvlText w:val="%5"/>
      <w:lvlJc w:val="left"/>
      <w:pPr>
        <w:ind w:left="387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80CB70">
      <w:start w:val="1"/>
      <w:numFmt w:val="lowerRoman"/>
      <w:lvlText w:val="%6"/>
      <w:lvlJc w:val="left"/>
      <w:pPr>
        <w:ind w:left="459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086D08">
      <w:start w:val="1"/>
      <w:numFmt w:val="decimal"/>
      <w:lvlText w:val="%7"/>
      <w:lvlJc w:val="left"/>
      <w:pPr>
        <w:ind w:left="531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D42A62">
      <w:start w:val="1"/>
      <w:numFmt w:val="lowerLetter"/>
      <w:lvlText w:val="%8"/>
      <w:lvlJc w:val="left"/>
      <w:pPr>
        <w:ind w:left="603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F0CB9E">
      <w:start w:val="1"/>
      <w:numFmt w:val="lowerRoman"/>
      <w:lvlText w:val="%9"/>
      <w:lvlJc w:val="left"/>
      <w:pPr>
        <w:ind w:left="675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6F470D"/>
    <w:multiLevelType w:val="hybridMultilevel"/>
    <w:tmpl w:val="2744A798"/>
    <w:lvl w:ilvl="0" w:tplc="FACC26B6">
      <w:start w:val="1"/>
      <w:numFmt w:val="lowerLetter"/>
      <w:lvlText w:val="%1)"/>
      <w:lvlJc w:val="left"/>
      <w:pPr>
        <w:ind w:left="28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1CD57A">
      <w:start w:val="1"/>
      <w:numFmt w:val="lowerLetter"/>
      <w:lvlText w:val="%2"/>
      <w:lvlJc w:val="left"/>
      <w:pPr>
        <w:ind w:left="11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3EB20C">
      <w:start w:val="1"/>
      <w:numFmt w:val="lowerRoman"/>
      <w:lvlText w:val="%3"/>
      <w:lvlJc w:val="left"/>
      <w:pPr>
        <w:ind w:left="19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8EDD64">
      <w:start w:val="1"/>
      <w:numFmt w:val="decimal"/>
      <w:lvlText w:val="%4"/>
      <w:lvlJc w:val="left"/>
      <w:pPr>
        <w:ind w:left="26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C00AF8">
      <w:start w:val="1"/>
      <w:numFmt w:val="lowerLetter"/>
      <w:lvlText w:val="%5"/>
      <w:lvlJc w:val="left"/>
      <w:pPr>
        <w:ind w:left="334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F078CC">
      <w:start w:val="1"/>
      <w:numFmt w:val="lowerRoman"/>
      <w:lvlText w:val="%6"/>
      <w:lvlJc w:val="left"/>
      <w:pPr>
        <w:ind w:left="406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441B74">
      <w:start w:val="1"/>
      <w:numFmt w:val="decimal"/>
      <w:lvlText w:val="%7"/>
      <w:lvlJc w:val="left"/>
      <w:pPr>
        <w:ind w:left="47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E49896">
      <w:start w:val="1"/>
      <w:numFmt w:val="lowerLetter"/>
      <w:lvlText w:val="%8"/>
      <w:lvlJc w:val="left"/>
      <w:pPr>
        <w:ind w:left="55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185D5C">
      <w:start w:val="1"/>
      <w:numFmt w:val="lowerRoman"/>
      <w:lvlText w:val="%9"/>
      <w:lvlJc w:val="left"/>
      <w:pPr>
        <w:ind w:left="62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6D1BFE"/>
    <w:multiLevelType w:val="hybridMultilevel"/>
    <w:tmpl w:val="285A7D74"/>
    <w:lvl w:ilvl="0" w:tplc="55BA581E">
      <w:start w:val="1"/>
      <w:numFmt w:val="lowerLetter"/>
      <w:lvlText w:val="%1)"/>
      <w:lvlJc w:val="left"/>
      <w:pPr>
        <w:ind w:left="28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B025FA">
      <w:start w:val="1"/>
      <w:numFmt w:val="lowerLetter"/>
      <w:lvlText w:val="%2"/>
      <w:lvlJc w:val="left"/>
      <w:pPr>
        <w:ind w:left="11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98598A">
      <w:start w:val="1"/>
      <w:numFmt w:val="lowerRoman"/>
      <w:lvlText w:val="%3"/>
      <w:lvlJc w:val="left"/>
      <w:pPr>
        <w:ind w:left="19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BC9112">
      <w:start w:val="1"/>
      <w:numFmt w:val="decimal"/>
      <w:lvlText w:val="%4"/>
      <w:lvlJc w:val="left"/>
      <w:pPr>
        <w:ind w:left="26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84F02E">
      <w:start w:val="1"/>
      <w:numFmt w:val="lowerLetter"/>
      <w:lvlText w:val="%5"/>
      <w:lvlJc w:val="left"/>
      <w:pPr>
        <w:ind w:left="334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00FC2E">
      <w:start w:val="1"/>
      <w:numFmt w:val="lowerRoman"/>
      <w:lvlText w:val="%6"/>
      <w:lvlJc w:val="left"/>
      <w:pPr>
        <w:ind w:left="406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C6349C">
      <w:start w:val="1"/>
      <w:numFmt w:val="decimal"/>
      <w:lvlText w:val="%7"/>
      <w:lvlJc w:val="left"/>
      <w:pPr>
        <w:ind w:left="47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D4A47E">
      <w:start w:val="1"/>
      <w:numFmt w:val="lowerLetter"/>
      <w:lvlText w:val="%8"/>
      <w:lvlJc w:val="left"/>
      <w:pPr>
        <w:ind w:left="55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9C8C70">
      <w:start w:val="1"/>
      <w:numFmt w:val="lowerRoman"/>
      <w:lvlText w:val="%9"/>
      <w:lvlJc w:val="left"/>
      <w:pPr>
        <w:ind w:left="62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374DD8"/>
    <w:multiLevelType w:val="hybridMultilevel"/>
    <w:tmpl w:val="595ECF2C"/>
    <w:lvl w:ilvl="0" w:tplc="8810548A">
      <w:start w:val="1"/>
      <w:numFmt w:val="lowerLetter"/>
      <w:lvlText w:val="%1)"/>
      <w:lvlJc w:val="left"/>
      <w:pPr>
        <w:ind w:left="28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EAFAA8">
      <w:start w:val="1"/>
      <w:numFmt w:val="lowerLetter"/>
      <w:lvlText w:val="%2"/>
      <w:lvlJc w:val="left"/>
      <w:pPr>
        <w:ind w:left="11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3A6654">
      <w:start w:val="1"/>
      <w:numFmt w:val="lowerRoman"/>
      <w:lvlText w:val="%3"/>
      <w:lvlJc w:val="left"/>
      <w:pPr>
        <w:ind w:left="19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30FCB2">
      <w:start w:val="1"/>
      <w:numFmt w:val="decimal"/>
      <w:lvlText w:val="%4"/>
      <w:lvlJc w:val="left"/>
      <w:pPr>
        <w:ind w:left="26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483162">
      <w:start w:val="1"/>
      <w:numFmt w:val="lowerLetter"/>
      <w:lvlText w:val="%5"/>
      <w:lvlJc w:val="left"/>
      <w:pPr>
        <w:ind w:left="334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888882">
      <w:start w:val="1"/>
      <w:numFmt w:val="lowerRoman"/>
      <w:lvlText w:val="%6"/>
      <w:lvlJc w:val="left"/>
      <w:pPr>
        <w:ind w:left="406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606FC2">
      <w:start w:val="1"/>
      <w:numFmt w:val="decimal"/>
      <w:lvlText w:val="%7"/>
      <w:lvlJc w:val="left"/>
      <w:pPr>
        <w:ind w:left="47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5C8BEC">
      <w:start w:val="1"/>
      <w:numFmt w:val="lowerLetter"/>
      <w:lvlText w:val="%8"/>
      <w:lvlJc w:val="left"/>
      <w:pPr>
        <w:ind w:left="55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52D476">
      <w:start w:val="1"/>
      <w:numFmt w:val="lowerRoman"/>
      <w:lvlText w:val="%9"/>
      <w:lvlJc w:val="left"/>
      <w:pPr>
        <w:ind w:left="62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DE4B32"/>
    <w:multiLevelType w:val="hybridMultilevel"/>
    <w:tmpl w:val="26DC25A8"/>
    <w:lvl w:ilvl="0" w:tplc="EC287FF6">
      <w:start w:val="1"/>
      <w:numFmt w:val="lowerLetter"/>
      <w:lvlText w:val="%1)"/>
      <w:lvlJc w:val="left"/>
      <w:pPr>
        <w:ind w:left="28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66EE22">
      <w:start w:val="1"/>
      <w:numFmt w:val="lowerLetter"/>
      <w:lvlText w:val="%2"/>
      <w:lvlJc w:val="left"/>
      <w:pPr>
        <w:ind w:left="11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6A3F28">
      <w:start w:val="1"/>
      <w:numFmt w:val="lowerRoman"/>
      <w:lvlText w:val="%3"/>
      <w:lvlJc w:val="left"/>
      <w:pPr>
        <w:ind w:left="19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B6D65E">
      <w:start w:val="1"/>
      <w:numFmt w:val="decimal"/>
      <w:lvlText w:val="%4"/>
      <w:lvlJc w:val="left"/>
      <w:pPr>
        <w:ind w:left="26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0E9B30">
      <w:start w:val="1"/>
      <w:numFmt w:val="lowerLetter"/>
      <w:lvlText w:val="%5"/>
      <w:lvlJc w:val="left"/>
      <w:pPr>
        <w:ind w:left="334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5299BE">
      <w:start w:val="1"/>
      <w:numFmt w:val="lowerRoman"/>
      <w:lvlText w:val="%6"/>
      <w:lvlJc w:val="left"/>
      <w:pPr>
        <w:ind w:left="406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8E796C">
      <w:start w:val="1"/>
      <w:numFmt w:val="decimal"/>
      <w:lvlText w:val="%7"/>
      <w:lvlJc w:val="left"/>
      <w:pPr>
        <w:ind w:left="47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401304">
      <w:start w:val="1"/>
      <w:numFmt w:val="lowerLetter"/>
      <w:lvlText w:val="%8"/>
      <w:lvlJc w:val="left"/>
      <w:pPr>
        <w:ind w:left="55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9688B6">
      <w:start w:val="1"/>
      <w:numFmt w:val="lowerRoman"/>
      <w:lvlText w:val="%9"/>
      <w:lvlJc w:val="left"/>
      <w:pPr>
        <w:ind w:left="62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C0435A"/>
    <w:multiLevelType w:val="hybridMultilevel"/>
    <w:tmpl w:val="2960C2BE"/>
    <w:lvl w:ilvl="0" w:tplc="7D62AF1A">
      <w:start w:val="1"/>
      <w:numFmt w:val="lowerLetter"/>
      <w:lvlText w:val="%1)"/>
      <w:lvlJc w:val="left"/>
      <w:pPr>
        <w:ind w:left="28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2C5184">
      <w:start w:val="1"/>
      <w:numFmt w:val="lowerLetter"/>
      <w:lvlText w:val="%2"/>
      <w:lvlJc w:val="left"/>
      <w:pPr>
        <w:ind w:left="11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9462BC">
      <w:start w:val="1"/>
      <w:numFmt w:val="lowerRoman"/>
      <w:lvlText w:val="%3"/>
      <w:lvlJc w:val="left"/>
      <w:pPr>
        <w:ind w:left="19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C258EE">
      <w:start w:val="1"/>
      <w:numFmt w:val="decimal"/>
      <w:lvlText w:val="%4"/>
      <w:lvlJc w:val="left"/>
      <w:pPr>
        <w:ind w:left="26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3C5D28">
      <w:start w:val="1"/>
      <w:numFmt w:val="lowerLetter"/>
      <w:lvlText w:val="%5"/>
      <w:lvlJc w:val="left"/>
      <w:pPr>
        <w:ind w:left="334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22DF8C">
      <w:start w:val="1"/>
      <w:numFmt w:val="lowerRoman"/>
      <w:lvlText w:val="%6"/>
      <w:lvlJc w:val="left"/>
      <w:pPr>
        <w:ind w:left="406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D2FAAA">
      <w:start w:val="1"/>
      <w:numFmt w:val="decimal"/>
      <w:lvlText w:val="%7"/>
      <w:lvlJc w:val="left"/>
      <w:pPr>
        <w:ind w:left="47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7006E8">
      <w:start w:val="1"/>
      <w:numFmt w:val="lowerLetter"/>
      <w:lvlText w:val="%8"/>
      <w:lvlJc w:val="left"/>
      <w:pPr>
        <w:ind w:left="55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B84EE6">
      <w:start w:val="1"/>
      <w:numFmt w:val="lowerRoman"/>
      <w:lvlText w:val="%9"/>
      <w:lvlJc w:val="left"/>
      <w:pPr>
        <w:ind w:left="62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906756"/>
    <w:multiLevelType w:val="hybridMultilevel"/>
    <w:tmpl w:val="39780996"/>
    <w:lvl w:ilvl="0" w:tplc="FB020D94">
      <w:start w:val="1"/>
      <w:numFmt w:val="lowerLetter"/>
      <w:lvlText w:val="%1)"/>
      <w:lvlJc w:val="left"/>
      <w:pPr>
        <w:ind w:left="28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68D612">
      <w:start w:val="1"/>
      <w:numFmt w:val="lowerLetter"/>
      <w:lvlText w:val="%2"/>
      <w:lvlJc w:val="left"/>
      <w:pPr>
        <w:ind w:left="11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E06A8C">
      <w:start w:val="1"/>
      <w:numFmt w:val="lowerRoman"/>
      <w:lvlText w:val="%3"/>
      <w:lvlJc w:val="left"/>
      <w:pPr>
        <w:ind w:left="19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3698FC">
      <w:start w:val="1"/>
      <w:numFmt w:val="decimal"/>
      <w:lvlText w:val="%4"/>
      <w:lvlJc w:val="left"/>
      <w:pPr>
        <w:ind w:left="26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E0730E">
      <w:start w:val="1"/>
      <w:numFmt w:val="lowerLetter"/>
      <w:lvlText w:val="%5"/>
      <w:lvlJc w:val="left"/>
      <w:pPr>
        <w:ind w:left="334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147F72">
      <w:start w:val="1"/>
      <w:numFmt w:val="lowerRoman"/>
      <w:lvlText w:val="%6"/>
      <w:lvlJc w:val="left"/>
      <w:pPr>
        <w:ind w:left="406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C20EEA">
      <w:start w:val="1"/>
      <w:numFmt w:val="decimal"/>
      <w:lvlText w:val="%7"/>
      <w:lvlJc w:val="left"/>
      <w:pPr>
        <w:ind w:left="47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00336C">
      <w:start w:val="1"/>
      <w:numFmt w:val="lowerLetter"/>
      <w:lvlText w:val="%8"/>
      <w:lvlJc w:val="left"/>
      <w:pPr>
        <w:ind w:left="55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2E83C0">
      <w:start w:val="1"/>
      <w:numFmt w:val="lowerRoman"/>
      <w:lvlText w:val="%9"/>
      <w:lvlJc w:val="left"/>
      <w:pPr>
        <w:ind w:left="62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726C44"/>
    <w:multiLevelType w:val="hybridMultilevel"/>
    <w:tmpl w:val="9934FE0E"/>
    <w:lvl w:ilvl="0" w:tplc="2D0A306E">
      <w:start w:val="1"/>
      <w:numFmt w:val="lowerLetter"/>
      <w:lvlText w:val="%1)"/>
      <w:lvlJc w:val="left"/>
      <w:pPr>
        <w:ind w:left="106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286134">
      <w:start w:val="1"/>
      <w:numFmt w:val="lowerLetter"/>
      <w:lvlText w:val="%2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10F312">
      <w:start w:val="1"/>
      <w:numFmt w:val="lowerRoman"/>
      <w:lvlText w:val="%3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4EE94">
      <w:start w:val="1"/>
      <w:numFmt w:val="decimal"/>
      <w:lvlText w:val="%4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B43190">
      <w:start w:val="1"/>
      <w:numFmt w:val="lowerLetter"/>
      <w:lvlText w:val="%5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FA0EC6">
      <w:start w:val="1"/>
      <w:numFmt w:val="lowerRoman"/>
      <w:lvlText w:val="%6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C8AC1A">
      <w:start w:val="1"/>
      <w:numFmt w:val="decimal"/>
      <w:lvlText w:val="%7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0739E">
      <w:start w:val="1"/>
      <w:numFmt w:val="lowerLetter"/>
      <w:lvlText w:val="%8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788772">
      <w:start w:val="1"/>
      <w:numFmt w:val="lowerRoman"/>
      <w:lvlText w:val="%9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242C8F"/>
    <w:multiLevelType w:val="hybridMultilevel"/>
    <w:tmpl w:val="67A0BF66"/>
    <w:lvl w:ilvl="0" w:tplc="3640C0B6">
      <w:start w:val="1"/>
      <w:numFmt w:val="lowerLetter"/>
      <w:lvlText w:val="%1)"/>
      <w:lvlJc w:val="left"/>
      <w:pPr>
        <w:ind w:left="106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C2D15A">
      <w:start w:val="1"/>
      <w:numFmt w:val="lowerLetter"/>
      <w:lvlText w:val="%2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501D60">
      <w:start w:val="1"/>
      <w:numFmt w:val="lowerRoman"/>
      <w:lvlText w:val="%3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E04924">
      <w:start w:val="1"/>
      <w:numFmt w:val="decimal"/>
      <w:lvlText w:val="%4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CAB13C">
      <w:start w:val="1"/>
      <w:numFmt w:val="lowerLetter"/>
      <w:lvlText w:val="%5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EE0E1E">
      <w:start w:val="1"/>
      <w:numFmt w:val="lowerRoman"/>
      <w:lvlText w:val="%6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1AA998">
      <w:start w:val="1"/>
      <w:numFmt w:val="decimal"/>
      <w:lvlText w:val="%7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22C35A">
      <w:start w:val="1"/>
      <w:numFmt w:val="lowerLetter"/>
      <w:lvlText w:val="%8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327250">
      <w:start w:val="1"/>
      <w:numFmt w:val="lowerRoman"/>
      <w:lvlText w:val="%9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3D01F7"/>
    <w:multiLevelType w:val="multilevel"/>
    <w:tmpl w:val="40A8BED2"/>
    <w:lvl w:ilvl="0">
      <w:start w:val="6"/>
      <w:numFmt w:val="decimal"/>
      <w:lvlText w:val="%1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05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F515F5"/>
    <w:multiLevelType w:val="hybridMultilevel"/>
    <w:tmpl w:val="01381F06"/>
    <w:lvl w:ilvl="0" w:tplc="6A4EC638">
      <w:start w:val="1"/>
      <w:numFmt w:val="lowerLetter"/>
      <w:lvlText w:val="%1)"/>
      <w:lvlJc w:val="left"/>
      <w:pPr>
        <w:ind w:left="33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DC06D6">
      <w:start w:val="1"/>
      <w:numFmt w:val="lowerLetter"/>
      <w:lvlText w:val="%2"/>
      <w:lvlJc w:val="left"/>
      <w:pPr>
        <w:ind w:left="11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D68748">
      <w:start w:val="1"/>
      <w:numFmt w:val="lowerRoman"/>
      <w:lvlText w:val="%3"/>
      <w:lvlJc w:val="left"/>
      <w:pPr>
        <w:ind w:left="19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761322">
      <w:start w:val="1"/>
      <w:numFmt w:val="decimal"/>
      <w:lvlText w:val="%4"/>
      <w:lvlJc w:val="left"/>
      <w:pPr>
        <w:ind w:left="26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74D9C2">
      <w:start w:val="1"/>
      <w:numFmt w:val="lowerLetter"/>
      <w:lvlText w:val="%5"/>
      <w:lvlJc w:val="left"/>
      <w:pPr>
        <w:ind w:left="334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703B96">
      <w:start w:val="1"/>
      <w:numFmt w:val="lowerRoman"/>
      <w:lvlText w:val="%6"/>
      <w:lvlJc w:val="left"/>
      <w:pPr>
        <w:ind w:left="406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701A84">
      <w:start w:val="1"/>
      <w:numFmt w:val="decimal"/>
      <w:lvlText w:val="%7"/>
      <w:lvlJc w:val="left"/>
      <w:pPr>
        <w:ind w:left="47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A835A6">
      <w:start w:val="1"/>
      <w:numFmt w:val="lowerLetter"/>
      <w:lvlText w:val="%8"/>
      <w:lvlJc w:val="left"/>
      <w:pPr>
        <w:ind w:left="55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A0EBE4">
      <w:start w:val="1"/>
      <w:numFmt w:val="lowerRoman"/>
      <w:lvlText w:val="%9"/>
      <w:lvlJc w:val="left"/>
      <w:pPr>
        <w:ind w:left="62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DE39BC"/>
    <w:multiLevelType w:val="multilevel"/>
    <w:tmpl w:val="3B64D01E"/>
    <w:lvl w:ilvl="0">
      <w:start w:val="2"/>
      <w:numFmt w:val="decimal"/>
      <w:lvlText w:val="%1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05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6F40D9"/>
    <w:multiLevelType w:val="hybridMultilevel"/>
    <w:tmpl w:val="08F62FD6"/>
    <w:lvl w:ilvl="0" w:tplc="748473A8">
      <w:start w:val="1"/>
      <w:numFmt w:val="bullet"/>
      <w:lvlText w:val="-"/>
      <w:lvlJc w:val="left"/>
      <w:pPr>
        <w:ind w:left="24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80FD60">
      <w:start w:val="1"/>
      <w:numFmt w:val="bullet"/>
      <w:lvlText w:val="o"/>
      <w:lvlJc w:val="left"/>
      <w:pPr>
        <w:ind w:left="278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986EF4">
      <w:start w:val="1"/>
      <w:numFmt w:val="bullet"/>
      <w:lvlText w:val="▪"/>
      <w:lvlJc w:val="left"/>
      <w:pPr>
        <w:ind w:left="350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5CF5D4">
      <w:start w:val="1"/>
      <w:numFmt w:val="bullet"/>
      <w:lvlText w:val="•"/>
      <w:lvlJc w:val="left"/>
      <w:pPr>
        <w:ind w:left="422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4E29C">
      <w:start w:val="1"/>
      <w:numFmt w:val="bullet"/>
      <w:lvlText w:val="o"/>
      <w:lvlJc w:val="left"/>
      <w:pPr>
        <w:ind w:left="494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600AE2">
      <w:start w:val="1"/>
      <w:numFmt w:val="bullet"/>
      <w:lvlText w:val="▪"/>
      <w:lvlJc w:val="left"/>
      <w:pPr>
        <w:ind w:left="566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9E805A">
      <w:start w:val="1"/>
      <w:numFmt w:val="bullet"/>
      <w:lvlText w:val="•"/>
      <w:lvlJc w:val="left"/>
      <w:pPr>
        <w:ind w:left="638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C73F8">
      <w:start w:val="1"/>
      <w:numFmt w:val="bullet"/>
      <w:lvlText w:val="o"/>
      <w:lvlJc w:val="left"/>
      <w:pPr>
        <w:ind w:left="710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A8C74">
      <w:start w:val="1"/>
      <w:numFmt w:val="bullet"/>
      <w:lvlText w:val="▪"/>
      <w:lvlJc w:val="left"/>
      <w:pPr>
        <w:ind w:left="782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AC11D0"/>
    <w:multiLevelType w:val="hybridMultilevel"/>
    <w:tmpl w:val="2FF88DD6"/>
    <w:lvl w:ilvl="0" w:tplc="F588F602">
      <w:start w:val="1"/>
      <w:numFmt w:val="decimal"/>
      <w:lvlText w:val="%1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E06F26">
      <w:start w:val="1"/>
      <w:numFmt w:val="lowerLetter"/>
      <w:lvlText w:val="%2"/>
      <w:lvlJc w:val="left"/>
      <w:pPr>
        <w:ind w:left="95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9C9F2E">
      <w:start w:val="1"/>
      <w:numFmt w:val="lowerRoman"/>
      <w:lvlText w:val="%3"/>
      <w:lvlJc w:val="left"/>
      <w:pPr>
        <w:ind w:left="155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506D80">
      <w:start w:val="1"/>
      <w:numFmt w:val="lowerRoman"/>
      <w:lvlRestart w:val="0"/>
      <w:lvlText w:val="%4."/>
      <w:lvlJc w:val="left"/>
      <w:pPr>
        <w:ind w:left="24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CCBD9E">
      <w:start w:val="1"/>
      <w:numFmt w:val="lowerLetter"/>
      <w:lvlText w:val="%5"/>
      <w:lvlJc w:val="left"/>
      <w:pPr>
        <w:ind w:left="287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54C7C2">
      <w:start w:val="1"/>
      <w:numFmt w:val="lowerRoman"/>
      <w:lvlText w:val="%6"/>
      <w:lvlJc w:val="left"/>
      <w:pPr>
        <w:ind w:left="359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564410">
      <w:start w:val="1"/>
      <w:numFmt w:val="decimal"/>
      <w:lvlText w:val="%7"/>
      <w:lvlJc w:val="left"/>
      <w:pPr>
        <w:ind w:left="431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9285FE">
      <w:start w:val="1"/>
      <w:numFmt w:val="lowerLetter"/>
      <w:lvlText w:val="%8"/>
      <w:lvlJc w:val="left"/>
      <w:pPr>
        <w:ind w:left="503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78A356">
      <w:start w:val="1"/>
      <w:numFmt w:val="lowerRoman"/>
      <w:lvlText w:val="%9"/>
      <w:lvlJc w:val="left"/>
      <w:pPr>
        <w:ind w:left="575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A97527"/>
    <w:multiLevelType w:val="hybridMultilevel"/>
    <w:tmpl w:val="547A5168"/>
    <w:lvl w:ilvl="0" w:tplc="7F987D1A">
      <w:start w:val="1"/>
      <w:numFmt w:val="lowerLetter"/>
      <w:lvlText w:val="%1)"/>
      <w:lvlJc w:val="left"/>
      <w:pPr>
        <w:ind w:left="106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12FC3A">
      <w:start w:val="1"/>
      <w:numFmt w:val="lowerLetter"/>
      <w:lvlText w:val="%2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242DE0">
      <w:start w:val="1"/>
      <w:numFmt w:val="lowerRoman"/>
      <w:lvlText w:val="%3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5A86B4">
      <w:start w:val="1"/>
      <w:numFmt w:val="decimal"/>
      <w:lvlText w:val="%4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DC0D16">
      <w:start w:val="1"/>
      <w:numFmt w:val="lowerLetter"/>
      <w:lvlText w:val="%5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E676D4">
      <w:start w:val="1"/>
      <w:numFmt w:val="lowerRoman"/>
      <w:lvlText w:val="%6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41416">
      <w:start w:val="1"/>
      <w:numFmt w:val="decimal"/>
      <w:lvlText w:val="%7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9EE138">
      <w:start w:val="1"/>
      <w:numFmt w:val="lowerLetter"/>
      <w:lvlText w:val="%8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140334">
      <w:start w:val="1"/>
      <w:numFmt w:val="lowerRoman"/>
      <w:lvlText w:val="%9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3E25AC"/>
    <w:multiLevelType w:val="hybridMultilevel"/>
    <w:tmpl w:val="055848C6"/>
    <w:lvl w:ilvl="0" w:tplc="456E0026">
      <w:start w:val="1"/>
      <w:numFmt w:val="lowerLetter"/>
      <w:lvlText w:val="%1)"/>
      <w:lvlJc w:val="left"/>
      <w:pPr>
        <w:ind w:left="28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B2643A">
      <w:start w:val="1"/>
      <w:numFmt w:val="lowerLetter"/>
      <w:lvlText w:val="%2"/>
      <w:lvlJc w:val="left"/>
      <w:pPr>
        <w:ind w:left="11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C2F8F4">
      <w:start w:val="1"/>
      <w:numFmt w:val="lowerRoman"/>
      <w:lvlText w:val="%3"/>
      <w:lvlJc w:val="left"/>
      <w:pPr>
        <w:ind w:left="19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DA4B7C">
      <w:start w:val="1"/>
      <w:numFmt w:val="decimal"/>
      <w:lvlText w:val="%4"/>
      <w:lvlJc w:val="left"/>
      <w:pPr>
        <w:ind w:left="26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6C02C0">
      <w:start w:val="1"/>
      <w:numFmt w:val="lowerLetter"/>
      <w:lvlText w:val="%5"/>
      <w:lvlJc w:val="left"/>
      <w:pPr>
        <w:ind w:left="334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229FAA">
      <w:start w:val="1"/>
      <w:numFmt w:val="lowerRoman"/>
      <w:lvlText w:val="%6"/>
      <w:lvlJc w:val="left"/>
      <w:pPr>
        <w:ind w:left="406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E0C640">
      <w:start w:val="1"/>
      <w:numFmt w:val="decimal"/>
      <w:lvlText w:val="%7"/>
      <w:lvlJc w:val="left"/>
      <w:pPr>
        <w:ind w:left="47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464D54">
      <w:start w:val="1"/>
      <w:numFmt w:val="lowerLetter"/>
      <w:lvlText w:val="%8"/>
      <w:lvlJc w:val="left"/>
      <w:pPr>
        <w:ind w:left="55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D63384">
      <w:start w:val="1"/>
      <w:numFmt w:val="lowerRoman"/>
      <w:lvlText w:val="%9"/>
      <w:lvlJc w:val="left"/>
      <w:pPr>
        <w:ind w:left="62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5234EE"/>
    <w:multiLevelType w:val="multilevel"/>
    <w:tmpl w:val="B9DEEA1E"/>
    <w:lvl w:ilvl="0">
      <w:start w:val="2"/>
      <w:numFmt w:val="decimal"/>
      <w:lvlText w:val="%1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05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1"/>
  </w:num>
  <w:num w:numId="5">
    <w:abstractNumId w:val="13"/>
  </w:num>
  <w:num w:numId="6">
    <w:abstractNumId w:val="12"/>
  </w:num>
  <w:num w:numId="7">
    <w:abstractNumId w:val="14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15"/>
  </w:num>
  <w:num w:numId="13">
    <w:abstractNumId w:val="10"/>
  </w:num>
  <w:num w:numId="14">
    <w:abstractNumId w:val="5"/>
  </w:num>
  <w:num w:numId="15">
    <w:abstractNumId w:val="4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112"/>
    <w:rsid w:val="00291D22"/>
    <w:rsid w:val="00592112"/>
    <w:rsid w:val="00E3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2090"/>
  <w15:docId w15:val="{5631B6E7-930F-4050-B522-D88290E5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14" w:line="248" w:lineRule="auto"/>
      <w:ind w:left="946" w:right="1" w:hanging="586"/>
      <w:jc w:val="both"/>
    </w:pPr>
    <w:rPr>
      <w:rFonts w:ascii="Georgia" w:eastAsia="Georgia" w:hAnsi="Georgia" w:cs="Georgia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19"/>
      <w:ind w:left="359" w:hanging="10"/>
      <w:jc w:val="center"/>
      <w:outlineLvl w:val="0"/>
    </w:pPr>
    <w:rPr>
      <w:rFonts w:ascii="Georgia" w:eastAsia="Georgia" w:hAnsi="Georgia" w:cs="Georgia"/>
      <w:b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5"/>
      <w:ind w:left="370" w:hanging="10"/>
      <w:jc w:val="center"/>
      <w:outlineLvl w:val="1"/>
    </w:pPr>
    <w:rPr>
      <w:rFonts w:ascii="Georgia" w:eastAsia="Georgia" w:hAnsi="Georgia" w:cs="Georgia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Georgia" w:eastAsia="Georgia" w:hAnsi="Georgia" w:cs="Georgia"/>
      <w:b/>
      <w:color w:val="000000"/>
      <w:sz w:val="22"/>
    </w:rPr>
  </w:style>
  <w:style w:type="character" w:customStyle="1" w:styleId="Nadpis1Char">
    <w:name w:val="Nadpis 1 Char"/>
    <w:link w:val="Nadpis1"/>
    <w:rPr>
      <w:rFonts w:ascii="Georgia" w:eastAsia="Georgia" w:hAnsi="Georgia" w:cs="Georgia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3605</Words>
  <Characters>21274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marketingové kampaně</vt:lpstr>
    </vt:vector>
  </TitlesOfParts>
  <Company/>
  <LinksUpToDate>false</LinksUpToDate>
  <CharactersWithSpaces>24830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marketingové kampaně</dc:title>
  <dc:subject/>
  <dc:creator>jiraskova</dc:creator>
  <cp:keywords/>
  <cp:lastModifiedBy>Krušberská Eliška</cp:lastModifiedBy>
  <cp:revision>2</cp:revision>
  <dcterms:created xsi:type="dcterms:W3CDTF">2020-05-06T09:13:00Z</dcterms:created>
  <dcterms:modified xsi:type="dcterms:W3CDTF">2020-05-06T09:13:00Z</dcterms:modified>
</cp:coreProperties>
</file>