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BF" w:rsidRDefault="00AA52EA">
      <w:pPr>
        <w:pStyle w:val="Nadpis10"/>
        <w:keepNext/>
        <w:keepLines/>
        <w:framePr w:w="3691" w:h="917" w:wrap="none" w:vAnchor="text" w:hAnchor="page" w:x="1390" w:y="54"/>
        <w:shd w:val="clear" w:color="auto" w:fill="auto"/>
      </w:pPr>
      <w:bookmarkStart w:id="0" w:name="bookmark0"/>
      <w:proofErr w:type="spellStart"/>
      <w:r>
        <w:rPr>
          <w:u w:val="none"/>
        </w:rPr>
        <w:t>Chem</w:t>
      </w:r>
      <w:r>
        <w:t>agra</w:t>
      </w:r>
      <w:bookmarkEnd w:id="0"/>
      <w:proofErr w:type="spellEnd"/>
    </w:p>
    <w:p w:rsidR="00BA56BF" w:rsidRDefault="00AA52EA">
      <w:pPr>
        <w:pStyle w:val="Nadpis20"/>
        <w:keepNext/>
        <w:keepLines/>
        <w:framePr w:w="6226" w:h="442" w:wrap="none" w:vAnchor="text" w:hAnchor="page" w:x="2917" w:y="1326"/>
        <w:pBdr>
          <w:bottom w:val="single" w:sz="4" w:space="0" w:color="auto"/>
        </w:pBdr>
        <w:shd w:val="clear" w:color="auto" w:fill="auto"/>
      </w:pPr>
      <w:bookmarkStart w:id="1" w:name="bookmark1"/>
      <w:r>
        <w:t>Smlouva o platebních podmínkách č. 42</w:t>
      </w:r>
      <w:bookmarkEnd w:id="1"/>
    </w:p>
    <w:p w:rsidR="00BA56BF" w:rsidRDefault="00AA52EA">
      <w:pPr>
        <w:pStyle w:val="Nadpis50"/>
        <w:keepNext/>
        <w:keepLines/>
        <w:framePr w:w="1406" w:h="269" w:wrap="none" w:vAnchor="text" w:hAnchor="page" w:x="1390" w:y="2214"/>
        <w:shd w:val="clear" w:color="auto" w:fill="auto"/>
      </w:pPr>
      <w:bookmarkStart w:id="2" w:name="bookmark2"/>
      <w:r>
        <w:t>Smluvní strany:</w:t>
      </w:r>
      <w:bookmarkEnd w:id="2"/>
    </w:p>
    <w:p w:rsidR="00BA56BF" w:rsidRDefault="00AA52EA">
      <w:pPr>
        <w:pStyle w:val="Zkladntext1"/>
        <w:framePr w:w="3562" w:h="1958" w:wrap="none" w:vAnchor="text" w:hAnchor="page" w:x="1414" w:y="2694"/>
        <w:shd w:val="clear" w:color="auto" w:fill="auto"/>
      </w:pPr>
      <w:r>
        <w:t>1)</w:t>
      </w:r>
    </w:p>
    <w:p w:rsidR="00BA56BF" w:rsidRDefault="00AA52EA">
      <w:pPr>
        <w:pStyle w:val="Nadpis30"/>
        <w:keepNext/>
        <w:keepLines/>
        <w:framePr w:w="3562" w:h="1958" w:wrap="none" w:vAnchor="text" w:hAnchor="page" w:x="1414" w:y="2694"/>
        <w:shd w:val="clear" w:color="auto" w:fill="auto"/>
        <w:spacing w:line="230" w:lineRule="auto"/>
      </w:pPr>
      <w:bookmarkStart w:id="3" w:name="bookmark3"/>
      <w:r>
        <w:t>CHEMAGRA s.r.o.</w:t>
      </w:r>
      <w:bookmarkEnd w:id="3"/>
    </w:p>
    <w:p w:rsidR="00BA56BF" w:rsidRDefault="00AA52EA">
      <w:pPr>
        <w:pStyle w:val="Zkladntext1"/>
        <w:framePr w:w="3562" w:h="1958" w:wrap="none" w:vAnchor="text" w:hAnchor="page" w:x="1414" w:y="2694"/>
        <w:shd w:val="clear" w:color="auto" w:fill="auto"/>
      </w:pPr>
      <w:r>
        <w:t xml:space="preserve">Se sídlem: Langrova 38. Lázně Bohdaneč IČ:25982605 DIČ: CZ25982506 Bankovní spojení: 19-8215530267/0100 Jednající: </w:t>
      </w:r>
      <w:r>
        <w:t xml:space="preserve">Zapsaná: Krajský soud v Hradci </w:t>
      </w:r>
      <w:r>
        <w:t xml:space="preserve">Králové dne </w:t>
      </w:r>
      <w:proofErr w:type="gramStart"/>
      <w:r>
        <w:t>5.2. 2003</w:t>
      </w:r>
      <w:proofErr w:type="gramEnd"/>
      <w:r>
        <w:t>,odďíl C. vložka 18656</w:t>
      </w:r>
    </w:p>
    <w:p w:rsidR="00BA56BF" w:rsidRDefault="00AA52EA">
      <w:pPr>
        <w:pStyle w:val="Zkladntext1"/>
        <w:framePr w:w="4464" w:h="1493" w:wrap="none" w:vAnchor="text" w:hAnchor="page" w:x="5749" w:y="2699"/>
        <w:shd w:val="clear" w:color="auto" w:fill="auto"/>
        <w:spacing w:line="240" w:lineRule="auto"/>
      </w:pPr>
      <w:r>
        <w:t>2)</w:t>
      </w:r>
    </w:p>
    <w:p w:rsidR="00BA56BF" w:rsidRDefault="00AA52EA">
      <w:pPr>
        <w:pStyle w:val="Nadpis30"/>
        <w:keepNext/>
        <w:keepLines/>
        <w:framePr w:w="4464" w:h="1493" w:wrap="none" w:vAnchor="text" w:hAnchor="page" w:x="5749" w:y="2699"/>
        <w:shd w:val="clear" w:color="auto" w:fill="auto"/>
        <w:spacing w:line="230" w:lineRule="auto"/>
      </w:pPr>
      <w:bookmarkStart w:id="4" w:name="bookmark4"/>
      <w:r>
        <w:t xml:space="preserve">Výzkumný ústav rostlinné </w:t>
      </w:r>
      <w:proofErr w:type="spellStart"/>
      <w:r>
        <w:t>výroby,</w:t>
      </w:r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BA56BF" w:rsidRDefault="00AA52EA">
      <w:pPr>
        <w:pStyle w:val="Zkladntext1"/>
        <w:framePr w:w="4464" w:h="1493" w:wrap="none" w:vAnchor="text" w:hAnchor="page" w:x="5749" w:y="2699"/>
        <w:shd w:val="clear" w:color="auto" w:fill="auto"/>
        <w:tabs>
          <w:tab w:val="left" w:pos="1426"/>
        </w:tabs>
        <w:spacing w:after="220" w:line="240" w:lineRule="auto"/>
        <w:ind w:right="780"/>
      </w:pPr>
      <w:r>
        <w:t>Se sídlem: Krnovská 507, Praha 6 - Ruzyně lČ:000 27 0p6</w:t>
      </w:r>
      <w:r>
        <w:tab/>
        <w:t>DIČ; CZ00027006</w:t>
      </w:r>
    </w:p>
    <w:p w:rsidR="00BA56BF" w:rsidRDefault="00AA52EA">
      <w:pPr>
        <w:pStyle w:val="Zkladntext1"/>
        <w:framePr w:w="4464" w:h="1493" w:wrap="none" w:vAnchor="text" w:hAnchor="page" w:x="5749" w:y="2699"/>
        <w:shd w:val="clear" w:color="auto" w:fill="auto"/>
        <w:spacing w:after="100" w:line="240" w:lineRule="auto"/>
      </w:pPr>
      <w:r>
        <w:t>Jednající</w:t>
      </w:r>
    </w:p>
    <w:p w:rsidR="00BA56BF" w:rsidRDefault="00AA52EA">
      <w:pPr>
        <w:pStyle w:val="Zkladntext1"/>
        <w:framePr w:w="8866" w:h="960" w:wrap="none" w:vAnchor="text" w:hAnchor="page" w:x="1390" w:y="4844"/>
        <w:shd w:val="clear" w:color="auto" w:fill="auto"/>
        <w:tabs>
          <w:tab w:val="left" w:pos="5146"/>
        </w:tabs>
        <w:spacing w:after="220"/>
        <w:jc w:val="both"/>
      </w:pPr>
      <w:r>
        <w:t>(</w:t>
      </w:r>
      <w:proofErr w:type="spellStart"/>
      <w:r>
        <w:t>dálejen</w:t>
      </w:r>
      <w:proofErr w:type="spellEnd"/>
      <w:r>
        <w:t xml:space="preserve"> </w:t>
      </w:r>
      <w:proofErr w:type="gramStart"/>
      <w:r>
        <w:t>prodávající")</w:t>
      </w:r>
      <w:r>
        <w:tab/>
        <w:t>(</w:t>
      </w:r>
      <w:proofErr w:type="spellStart"/>
      <w:r>
        <w:t>dálejen</w:t>
      </w:r>
      <w:proofErr w:type="spellEnd"/>
      <w:proofErr w:type="gramEnd"/>
      <w:r>
        <w:t xml:space="preserve"> kupující")</w:t>
      </w:r>
    </w:p>
    <w:p w:rsidR="00BA56BF" w:rsidRDefault="00AA52EA">
      <w:pPr>
        <w:pStyle w:val="Zkladntext1"/>
        <w:framePr w:w="8866" w:h="960" w:wrap="none" w:vAnchor="text" w:hAnchor="page" w:x="1390" w:y="4844"/>
        <w:shd w:val="clear" w:color="auto" w:fill="auto"/>
        <w:jc w:val="both"/>
      </w:pPr>
      <w:r>
        <w:t xml:space="preserve">uzavřely níže uvedeného </w:t>
      </w:r>
      <w:r>
        <w:t xml:space="preserve">dne. </w:t>
      </w:r>
      <w:proofErr w:type="spellStart"/>
      <w:r>
        <w:t>mčcícc</w:t>
      </w:r>
      <w:proofErr w:type="spellEnd"/>
      <w:r>
        <w:t xml:space="preserve"> a roku podle § 2085 a násl. zákona č. 89/2012 </w:t>
      </w:r>
      <w:proofErr w:type="spellStart"/>
      <w:proofErr w:type="gramStart"/>
      <w:r>
        <w:t>Sb.</w:t>
      </w:r>
      <w:proofErr w:type="gramEnd"/>
      <w:r>
        <w:t>.</w:t>
      </w:r>
      <w:proofErr w:type="gramStart"/>
      <w:r>
        <w:t>občanského</w:t>
      </w:r>
      <w:proofErr w:type="spellEnd"/>
      <w:proofErr w:type="gramEnd"/>
      <w:r>
        <w:t xml:space="preserve"> zákoníku v platném znění (dále jen </w:t>
      </w:r>
      <w:proofErr w:type="spellStart"/>
      <w:r>
        <w:t>ObČZ</w:t>
      </w:r>
      <w:proofErr w:type="spellEnd"/>
      <w:r>
        <w:t>"), tuto:</w:t>
      </w:r>
    </w:p>
    <w:p w:rsidR="00BA56BF" w:rsidRDefault="00AA52EA">
      <w:pPr>
        <w:pStyle w:val="Zkladntext20"/>
        <w:framePr w:w="1550" w:h="331" w:wrap="none" w:vAnchor="text" w:hAnchor="page" w:x="4957" w:y="6212"/>
        <w:shd w:val="clear" w:color="auto" w:fill="auto"/>
      </w:pPr>
      <w:r>
        <w:t>kupní smlouvu</w:t>
      </w:r>
    </w:p>
    <w:p w:rsidR="00BA56BF" w:rsidRDefault="00AA52EA">
      <w:pPr>
        <w:pStyle w:val="Nadpis30"/>
        <w:keepNext/>
        <w:keepLines/>
        <w:framePr w:w="8794" w:h="3341" w:wrap="none" w:vAnchor="text" w:hAnchor="page" w:x="1390" w:y="7206"/>
        <w:shd w:val="clear" w:color="auto" w:fill="auto"/>
        <w:ind w:left="4420"/>
      </w:pPr>
      <w:bookmarkStart w:id="5" w:name="bookmark5"/>
      <w:r>
        <w:t>Pesticidy</w:t>
      </w:r>
      <w:bookmarkEnd w:id="5"/>
    </w:p>
    <w:p w:rsidR="00BA56BF" w:rsidRDefault="00AA52EA">
      <w:pPr>
        <w:pStyle w:val="Nadpis50"/>
        <w:keepNext/>
        <w:keepLines/>
        <w:framePr w:w="8794" w:h="3341" w:wrap="none" w:vAnchor="text" w:hAnchor="page" w:x="1390" w:y="7206"/>
        <w:shd w:val="clear" w:color="auto" w:fill="auto"/>
        <w:tabs>
          <w:tab w:val="left" w:leader="dot" w:pos="8674"/>
        </w:tabs>
        <w:spacing w:after="480"/>
        <w:jc w:val="both"/>
      </w:pPr>
      <w:bookmarkStart w:id="6" w:name="bookmark6"/>
      <w:r>
        <w:t>1.1. Předmět dodávky:</w:t>
      </w:r>
      <w:r>
        <w:tab/>
      </w:r>
      <w:bookmarkEnd w:id="6"/>
    </w:p>
    <w:p w:rsidR="00BA56BF" w:rsidRDefault="00AA52EA">
      <w:pPr>
        <w:pStyle w:val="Nadpis30"/>
        <w:keepNext/>
        <w:keepLines/>
        <w:framePr w:w="8794" w:h="3341" w:wrap="none" w:vAnchor="text" w:hAnchor="page" w:x="1390" w:y="7206"/>
        <w:shd w:val="clear" w:color="auto" w:fill="auto"/>
        <w:tabs>
          <w:tab w:val="left" w:pos="2602"/>
          <w:tab w:val="left" w:pos="4925"/>
        </w:tabs>
        <w:spacing w:after="240"/>
        <w:jc w:val="both"/>
      </w:pPr>
      <w:bookmarkStart w:id="7" w:name="bookmark7"/>
      <w:r>
        <w:rPr>
          <w:b/>
          <w:bCs/>
          <w:smallCaps/>
          <w:sz w:val="18"/>
          <w:szCs w:val="18"/>
        </w:rPr>
        <w:t>čiji.</w:t>
      </w:r>
      <w:r>
        <w:rPr>
          <w:b/>
          <w:bCs/>
          <w:sz w:val="19"/>
          <w:szCs w:val="19"/>
        </w:rPr>
        <w:t xml:space="preserve"> Množství:</w:t>
      </w:r>
      <w:r>
        <w:rPr>
          <w:b/>
          <w:bCs/>
          <w:sz w:val="19"/>
          <w:szCs w:val="19"/>
        </w:rPr>
        <w:tab/>
      </w:r>
      <w:r>
        <w:t>obrat v Kč</w:t>
      </w:r>
      <w:r>
        <w:tab/>
        <w:t>100,0 tis</w:t>
      </w:r>
      <w:bookmarkEnd w:id="7"/>
    </w:p>
    <w:p w:rsidR="00BA56BF" w:rsidRDefault="00AA52EA">
      <w:pPr>
        <w:pStyle w:val="Nadpis30"/>
        <w:keepNext/>
        <w:keepLines/>
        <w:framePr w:w="8794" w:h="3341" w:wrap="none" w:vAnchor="text" w:hAnchor="page" w:x="1390" w:y="7206"/>
        <w:shd w:val="clear" w:color="auto" w:fill="auto"/>
        <w:tabs>
          <w:tab w:val="left" w:pos="2587"/>
        </w:tabs>
        <w:jc w:val="both"/>
      </w:pPr>
      <w:bookmarkStart w:id="8" w:name="bookmark8"/>
      <w:proofErr w:type="spellStart"/>
      <w:r>
        <w:rPr>
          <w:b/>
          <w:bCs/>
          <w:sz w:val="19"/>
          <w:szCs w:val="19"/>
          <w:lang w:val="en-US" w:eastAsia="en-US" w:bidi="en-US"/>
        </w:rPr>
        <w:t>ci.iH.Cena</w:t>
      </w:r>
      <w:proofErr w:type="spellEnd"/>
      <w:r>
        <w:rPr>
          <w:b/>
          <w:bCs/>
          <w:sz w:val="19"/>
          <w:szCs w:val="19"/>
          <w:lang w:val="en-US" w:eastAsia="en-US" w:bidi="en-US"/>
        </w:rPr>
        <w:t>:</w:t>
      </w:r>
      <w:r>
        <w:rPr>
          <w:b/>
          <w:bCs/>
          <w:sz w:val="19"/>
          <w:szCs w:val="19"/>
          <w:lang w:val="en-US" w:eastAsia="en-US" w:bidi="en-US"/>
        </w:rPr>
        <w:tab/>
      </w:r>
      <w:r>
        <w:t xml:space="preserve">dle Ceníku přípravků </w:t>
      </w:r>
      <w:proofErr w:type="gramStart"/>
      <w:r>
        <w:t>na</w:t>
      </w:r>
      <w:proofErr w:type="gramEnd"/>
      <w:r>
        <w:t xml:space="preserve"> ochranu </w:t>
      </w:r>
      <w:r>
        <w:t>rostlin,</w:t>
      </w:r>
      <w:bookmarkEnd w:id="8"/>
    </w:p>
    <w:p w:rsidR="00BA56BF" w:rsidRDefault="00AA52EA">
      <w:pPr>
        <w:pStyle w:val="Nadpis40"/>
        <w:keepNext/>
        <w:keepLines/>
        <w:framePr w:w="8794" w:h="3341" w:wrap="none" w:vAnchor="text" w:hAnchor="page" w:x="1390" w:y="7206"/>
        <w:shd w:val="clear" w:color="auto" w:fill="auto"/>
        <w:spacing w:after="300"/>
        <w:ind w:left="1220"/>
        <w:jc w:val="left"/>
      </w:pPr>
      <w:bookmarkStart w:id="9" w:name="bookmark9"/>
      <w:r>
        <w:t>v souladu se zákonem č. 526/1990 Sb., o cenách</w:t>
      </w:r>
      <w:bookmarkEnd w:id="9"/>
    </w:p>
    <w:p w:rsidR="00BA56BF" w:rsidRDefault="00AA52EA">
      <w:pPr>
        <w:pStyle w:val="Nadpis40"/>
        <w:keepNext/>
        <w:keepLines/>
        <w:framePr w:w="8794" w:h="3341" w:wrap="none" w:vAnchor="text" w:hAnchor="page" w:x="1390" w:y="7206"/>
        <w:shd w:val="clear" w:color="auto" w:fill="auto"/>
        <w:tabs>
          <w:tab w:val="left" w:pos="7151"/>
        </w:tabs>
        <w:spacing w:after="240"/>
      </w:pPr>
      <w:bookmarkStart w:id="10" w:name="bookmark10"/>
      <w:r>
        <w:t>a poskytnutí slevy u referenčních přípravků:</w:t>
      </w:r>
      <w:r>
        <w:tab/>
        <w:t>21,0 %</w:t>
      </w:r>
      <w:bookmarkEnd w:id="10"/>
    </w:p>
    <w:p w:rsidR="00BA56BF" w:rsidRDefault="00AA52EA">
      <w:pPr>
        <w:pStyle w:val="Nadpis40"/>
        <w:keepNext/>
        <w:keepLines/>
        <w:framePr w:w="8794" w:h="3341" w:wrap="none" w:vAnchor="text" w:hAnchor="page" w:x="1390" w:y="7206"/>
        <w:shd w:val="clear" w:color="auto" w:fill="auto"/>
        <w:tabs>
          <w:tab w:val="left" w:pos="7436"/>
        </w:tabs>
        <w:ind w:left="3620"/>
      </w:pPr>
      <w:bookmarkStart w:id="11" w:name="bookmark11"/>
      <w:r>
        <w:t>u souběhových přípravků:</w:t>
      </w:r>
      <w:r>
        <w:tab/>
        <w:t>31,0%</w:t>
      </w:r>
      <w:bookmarkEnd w:id="11"/>
    </w:p>
    <w:p w:rsidR="00BA56BF" w:rsidRDefault="00AA52EA">
      <w:pPr>
        <w:pStyle w:val="Nadpis50"/>
        <w:keepNext/>
        <w:keepLines/>
        <w:framePr w:w="1277" w:h="278" w:wrap="none" w:vAnchor="text" w:hAnchor="page" w:x="1405" w:y="10950"/>
        <w:shd w:val="clear" w:color="auto" w:fill="auto"/>
      </w:pPr>
      <w:bookmarkStart w:id="12" w:name="bookmark12"/>
      <w:proofErr w:type="gramStart"/>
      <w:r>
        <w:t>ČI.IV</w:t>
      </w:r>
      <w:proofErr w:type="gramEnd"/>
      <w:r>
        <w:t>. Jakost:</w:t>
      </w:r>
      <w:bookmarkEnd w:id="12"/>
    </w:p>
    <w:p w:rsidR="00BA56BF" w:rsidRDefault="00AA52EA">
      <w:pPr>
        <w:pStyle w:val="Zkladntext1"/>
        <w:framePr w:w="1262" w:h="283" w:wrap="none" w:vAnchor="text" w:hAnchor="page" w:x="4837" w:y="10955"/>
        <w:shd w:val="clear" w:color="auto" w:fill="auto"/>
        <w:spacing w:line="240" w:lineRule="auto"/>
      </w:pPr>
      <w:r>
        <w:t>dle platné ČSN</w:t>
      </w:r>
    </w:p>
    <w:p w:rsidR="00BA56BF" w:rsidRDefault="00AA52EA">
      <w:pPr>
        <w:pStyle w:val="Nadpis50"/>
        <w:keepNext/>
        <w:keepLines/>
        <w:framePr w:w="2371" w:h="293" w:wrap="none" w:vAnchor="text" w:hAnchor="page" w:x="1405" w:y="11636"/>
        <w:shd w:val="clear" w:color="auto" w:fill="auto"/>
      </w:pPr>
      <w:bookmarkStart w:id="13" w:name="bookmark13"/>
      <w:r>
        <w:t>Č1.V. Platební podmínky:</w:t>
      </w:r>
      <w:bookmarkEnd w:id="13"/>
    </w:p>
    <w:p w:rsidR="00BA56BF" w:rsidRDefault="00AA52EA">
      <w:pPr>
        <w:pStyle w:val="Zkladntext1"/>
        <w:framePr w:w="5683" w:h="509" w:wrap="none" w:vAnchor="text" w:hAnchor="page" w:x="4222" w:y="11655"/>
        <w:shd w:val="clear" w:color="auto" w:fill="auto"/>
        <w:spacing w:line="259" w:lineRule="auto"/>
        <w:jc w:val="both"/>
      </w:pPr>
      <w:r>
        <w:t xml:space="preserve">Kupující se zavazuje uhradit kupní cenu na základě faktury' </w:t>
      </w:r>
      <w:r>
        <w:t>(daňového dokladu) ve splatnosti</w:t>
      </w:r>
    </w:p>
    <w:p w:rsidR="00BA56BF" w:rsidRDefault="00AA52EA">
      <w:pPr>
        <w:pStyle w:val="Zkladntext1"/>
        <w:framePr w:w="3662" w:h="269" w:wrap="none" w:vAnchor="text" w:hAnchor="page" w:x="4635" w:y="12231"/>
        <w:shd w:val="clear" w:color="auto" w:fill="auto"/>
        <w:spacing w:line="240" w:lineRule="auto"/>
      </w:pPr>
      <w:r>
        <w:t>60 dnu od data vy stavení daňového dokladu.</w:t>
      </w:r>
    </w:p>
    <w:p w:rsidR="00BA56BF" w:rsidRDefault="00AA52EA">
      <w:pPr>
        <w:pStyle w:val="Nadpis50"/>
        <w:keepNext/>
        <w:keepLines/>
        <w:framePr w:w="2083" w:h="283" w:wrap="none" w:vAnchor="text" w:hAnchor="page" w:x="1409" w:y="13614"/>
        <w:shd w:val="clear" w:color="auto" w:fill="auto"/>
      </w:pPr>
      <w:bookmarkStart w:id="14" w:name="bookmark14"/>
      <w:proofErr w:type="spellStart"/>
      <w:proofErr w:type="gramStart"/>
      <w:r>
        <w:t>ČI.Ví</w:t>
      </w:r>
      <w:proofErr w:type="spellEnd"/>
      <w:proofErr w:type="gramEnd"/>
      <w:r>
        <w:t>. Smluvní pokuta:</w:t>
      </w:r>
      <w:bookmarkEnd w:id="14"/>
    </w:p>
    <w:p w:rsidR="00BA56BF" w:rsidRDefault="00AA52EA">
      <w:pPr>
        <w:pStyle w:val="Zkladntext1"/>
        <w:framePr w:w="5904" w:h="739" w:wrap="none" w:vAnchor="text" w:hAnchor="page" w:x="4150" w:y="13628"/>
        <w:shd w:val="clear" w:color="auto" w:fill="auto"/>
        <w:spacing w:line="257" w:lineRule="auto"/>
      </w:pPr>
      <w:r>
        <w:t>V případě prodlení s úhradou se kupující zavazuje prodávajícímu zaplatit smluvní pokutu ve výši 0,05% z dlužné částky za každý započatý den prodlení.</w:t>
      </w:r>
    </w:p>
    <w:p w:rsidR="00BA56BF" w:rsidRDefault="00AA52E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5567045</wp:posOffset>
            </wp:positionH>
            <wp:positionV relativeFrom="paragraph">
              <wp:posOffset>12700</wp:posOffset>
            </wp:positionV>
            <wp:extent cx="737870" cy="4083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787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2665095</wp:posOffset>
            </wp:positionH>
            <wp:positionV relativeFrom="paragraph">
              <wp:posOffset>7757160</wp:posOffset>
            </wp:positionV>
            <wp:extent cx="243840" cy="22542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line="360" w:lineRule="exact"/>
      </w:pPr>
    </w:p>
    <w:p w:rsidR="00BA56BF" w:rsidRDefault="00BA56BF">
      <w:pPr>
        <w:spacing w:after="672" w:line="14" w:lineRule="exact"/>
      </w:pPr>
    </w:p>
    <w:p w:rsidR="00BA56BF" w:rsidRDefault="00BA56BF">
      <w:pPr>
        <w:spacing w:line="14" w:lineRule="exact"/>
        <w:sectPr w:rsidR="00BA56BF">
          <w:pgSz w:w="11900" w:h="16840"/>
          <w:pgMar w:top="437" w:right="1645" w:bottom="437" w:left="1389" w:header="9" w:footer="9" w:gutter="0"/>
          <w:pgNumType w:start="1"/>
          <w:cols w:space="720"/>
          <w:noEndnote/>
          <w:docGrid w:linePitch="360"/>
        </w:sectPr>
      </w:pPr>
    </w:p>
    <w:p w:rsidR="00BA56BF" w:rsidRDefault="00AA52EA">
      <w:pPr>
        <w:pStyle w:val="Nadpis50"/>
        <w:keepNext/>
        <w:keepLines/>
        <w:shd w:val="clear" w:color="auto" w:fill="auto"/>
        <w:spacing w:after="46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3056255</wp:posOffset>
                </wp:positionH>
                <wp:positionV relativeFrom="paragraph">
                  <wp:posOffset>12700</wp:posOffset>
                </wp:positionV>
                <wp:extent cx="871855" cy="1708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56BF" w:rsidRDefault="00AA52E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sklad kupujícího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40.65000000000001pt;margin-top:1.pt;width:68.650000000000006pt;height:13.44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sklad kupujícího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5" w:name="bookmark15"/>
      <w:proofErr w:type="gramStart"/>
      <w:r>
        <w:t>ČI.VII</w:t>
      </w:r>
      <w:proofErr w:type="gramEnd"/>
      <w:r>
        <w:t>. Místo převzetí zboží:</w:t>
      </w:r>
      <w:bookmarkEnd w:id="15"/>
    </w:p>
    <w:p w:rsidR="00BA56BF" w:rsidRDefault="00AA52EA">
      <w:pPr>
        <w:pStyle w:val="Zkladntext1"/>
        <w:shd w:val="clear" w:color="auto" w:fill="auto"/>
        <w:tabs>
          <w:tab w:val="left" w:pos="2662"/>
        </w:tabs>
        <w:spacing w:line="240" w:lineRule="auto"/>
        <w:jc w:val="both"/>
      </w:pPr>
      <w:r>
        <w:rPr>
          <w:b/>
          <w:bCs/>
        </w:rPr>
        <w:t>ČI. VIII. Dodací podmínky:</w:t>
      </w:r>
      <w:r>
        <w:rPr>
          <w:b/>
          <w:bCs/>
        </w:rPr>
        <w:tab/>
      </w:r>
      <w:r>
        <w:t xml:space="preserve">Při dodání vy staví prodávající kupujícímu dodací list. </w:t>
      </w:r>
      <w:proofErr w:type="gramStart"/>
      <w:r>
        <w:t>ten</w:t>
      </w:r>
      <w:proofErr w:type="gramEnd"/>
      <w:r>
        <w:t xml:space="preserve"> slouží jako</w:t>
      </w:r>
    </w:p>
    <w:p w:rsidR="00BA56BF" w:rsidRDefault="00AA52EA">
      <w:pPr>
        <w:pStyle w:val="Zkladntext1"/>
        <w:shd w:val="clear" w:color="auto" w:fill="auto"/>
        <w:spacing w:after="460" w:line="240" w:lineRule="auto"/>
        <w:ind w:left="2760" w:firstLine="40"/>
      </w:pPr>
      <w:r>
        <w:t>podklad pro fakturaci zboží.</w:t>
      </w:r>
    </w:p>
    <w:p w:rsidR="00BA56BF" w:rsidRDefault="00AA52EA">
      <w:pPr>
        <w:pStyle w:val="Zkladntext1"/>
        <w:shd w:val="clear" w:color="auto" w:fill="auto"/>
        <w:spacing w:line="240" w:lineRule="auto"/>
        <w:ind w:left="4700"/>
      </w:pPr>
      <w:r>
        <w:t xml:space="preserve">- dle </w:t>
      </w:r>
      <w:r>
        <w:t>objednávky</w:t>
      </w:r>
    </w:p>
    <w:p w:rsidR="00BA56BF" w:rsidRDefault="00AA52EA">
      <w:pPr>
        <w:pStyle w:val="Zkladntext1"/>
        <w:shd w:val="clear" w:color="auto" w:fill="auto"/>
        <w:tabs>
          <w:tab w:val="left" w:pos="2662"/>
          <w:tab w:val="left" w:leader="dot" w:pos="6144"/>
        </w:tabs>
        <w:spacing w:after="720" w:line="23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571500</wp:posOffset>
                </wp:positionV>
                <wp:extent cx="1511935" cy="18288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56BF" w:rsidRDefault="00AA52E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Čl.X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Přechod vlastnictví: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799999999999997pt;margin-top:45.pt;width:119.05pt;height:14.4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Čl.X. Přechod vlastnictví: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Č1.IX. Termín dodání:</w:t>
      </w:r>
      <w:r>
        <w:rPr>
          <w:b/>
          <w:bCs/>
        </w:rPr>
        <w:tab/>
      </w:r>
      <w:r>
        <w:rPr>
          <w:b/>
          <w:bCs/>
        </w:rPr>
        <w:tab/>
      </w:r>
    </w:p>
    <w:p w:rsidR="00BA56BF" w:rsidRDefault="00AA52EA">
      <w:pPr>
        <w:pStyle w:val="Zkladntext1"/>
        <w:shd w:val="clear" w:color="auto" w:fill="auto"/>
        <w:spacing w:after="1120"/>
        <w:ind w:left="300" w:right="180"/>
        <w:jc w:val="both"/>
      </w:pPr>
      <w:r>
        <w:t>Vlastnické právo ke zboží přechází na kupujícího jeho úplným zaplacením. Nebezpečí škody na zboží přechází na kupujícího okamžikem jeho dodání.</w:t>
      </w:r>
    </w:p>
    <w:p w:rsidR="00BA56BF" w:rsidRDefault="00AA52EA">
      <w:pPr>
        <w:pStyle w:val="Zkladntext1"/>
        <w:shd w:val="clear" w:color="auto" w:fill="auto"/>
        <w:jc w:val="both"/>
      </w:pPr>
      <w:r>
        <w:rPr>
          <w:b/>
          <w:bCs/>
        </w:rPr>
        <w:t xml:space="preserve">Č1.XL </w:t>
      </w:r>
      <w:r>
        <w:t xml:space="preserve">Závěrečná ustanovení: Veškeré změny a </w:t>
      </w:r>
      <w:r>
        <w:t>doplňky této smlouvy se mohou činit pouze písemně</w:t>
      </w:r>
    </w:p>
    <w:p w:rsidR="00BA56BF" w:rsidRDefault="00AA52EA">
      <w:pPr>
        <w:pStyle w:val="Zkladntext1"/>
        <w:shd w:val="clear" w:color="auto" w:fill="auto"/>
        <w:ind w:left="2760" w:firstLine="40"/>
        <w:sectPr w:rsidR="00BA56BF">
          <w:pgSz w:w="11900" w:h="16840"/>
          <w:pgMar w:top="1355" w:right="1447" w:bottom="2258" w:left="1376" w:header="927" w:footer="1830" w:gutter="0"/>
          <w:cols w:space="720"/>
          <w:noEndnote/>
          <w:docGrid w:linePitch="360"/>
        </w:sectPr>
      </w:pPr>
      <w:r>
        <w:t xml:space="preserve">formou vzestupné Číslovaných dodatku. Vztahy touto smlouvou neupravené se řídí příslušnými ustanoveními </w:t>
      </w:r>
      <w:proofErr w:type="spellStart"/>
      <w:r>
        <w:t>ObčZ</w:t>
      </w:r>
      <w:proofErr w:type="spellEnd"/>
      <w:r>
        <w:t>, popřípadě jiných právních předpisu v platném znění. Vztahy touto smlouvou</w:t>
      </w:r>
      <w:r>
        <w:t xml:space="preserve"> upravené se řídí právním řádem České republiky, v případě soudního sporu je místně příslušný obecný soud prodávajícího. V případě, že některé ustanovení této smlouvy </w:t>
      </w:r>
      <w:proofErr w:type="spellStart"/>
      <w:r>
        <w:t>jc</w:t>
      </w:r>
      <w:proofErr w:type="spellEnd"/>
      <w:r>
        <w:t xml:space="preserve"> nebo se stane neplatným, zůstávají ostatní ustanovení této smlouvy v platnosti. Smluvn</w:t>
      </w:r>
      <w:r>
        <w:t xml:space="preserve">í strany se </w:t>
      </w:r>
      <w:proofErr w:type="gramStart"/>
      <w:r>
        <w:t>zavazují</w:t>
      </w:r>
      <w:proofErr w:type="gramEnd"/>
      <w:r>
        <w:t xml:space="preserve"> takovéto neplatné ustanovení </w:t>
      </w:r>
      <w:proofErr w:type="gramStart"/>
      <w:r>
        <w:t>nahradil</w:t>
      </w:r>
      <w:proofErr w:type="gramEnd"/>
      <w:r>
        <w:t xml:space="preserve"> ustanovením </w:t>
      </w:r>
      <w:proofErr w:type="spellStart"/>
      <w:r>
        <w:t>novým.platuým</w:t>
      </w:r>
      <w:proofErr w:type="spellEnd"/>
      <w:r>
        <w:t>, které svým obsahem a smyslem odpovídá nejlépe obsahu a smyslu ustanovení původního. Smlouva je vyhotovena ve dvou stejnopisech s platností originálu, z nichž každá smluvn</w:t>
      </w:r>
      <w:r>
        <w:t xml:space="preserve">í strana obdrží jedno vyhotovení při podpisu. Smluvní strany prohlašují, že si tuto </w:t>
      </w:r>
      <w:proofErr w:type="gramStart"/>
      <w:r>
        <w:t>smlouval</w:t>
      </w:r>
      <w:proofErr w:type="gramEnd"/>
      <w:r>
        <w:t xml:space="preserve"> před jejím podpisem </w:t>
      </w:r>
      <w:proofErr w:type="gramStart"/>
      <w:r>
        <w:t>přečetly</w:t>
      </w:r>
      <w:proofErr w:type="gramEnd"/>
      <w:r>
        <w:t>, porozuměly jejímu obsahu a prohlašují, že odpovídá jejich pravé, svobodné a vážné vůli a nebyla uzavřena v tísni nebo za nápadné nevý</w:t>
      </w:r>
      <w:r>
        <w:t>hodných podmínek. Na důkaz toho připojují své podpisy-. Smlouva nabývá platnosti a účinnosti dnem jejího podpisu oběma smluvními stranami a končí bud" dnem účinnosti nové smlouvy o platebních podmínkách pro období následné nebo dohodou obou stran o ukončen</w:t>
      </w:r>
      <w:r>
        <w:t xml:space="preserve">í její platnosti, případně písemnou výpovědi kterékoliv ze stran. Výpověď se stává účinnou následujícím dnem po jejím prokazatelném doručení druhému z </w:t>
      </w:r>
      <w:proofErr w:type="gramStart"/>
      <w:r>
        <w:t>účastníku</w:t>
      </w:r>
      <w:proofErr w:type="gramEnd"/>
      <w:r>
        <w:t>.</w:t>
      </w:r>
    </w:p>
    <w:p w:rsidR="00BA56BF" w:rsidRDefault="00BA56BF">
      <w:pPr>
        <w:spacing w:line="240" w:lineRule="exact"/>
        <w:rPr>
          <w:sz w:val="19"/>
          <w:szCs w:val="19"/>
        </w:rPr>
      </w:pPr>
    </w:p>
    <w:p w:rsidR="00BA56BF" w:rsidRDefault="00BA56BF">
      <w:pPr>
        <w:spacing w:before="93" w:after="93" w:line="240" w:lineRule="exact"/>
        <w:rPr>
          <w:sz w:val="19"/>
          <w:szCs w:val="19"/>
        </w:rPr>
      </w:pPr>
    </w:p>
    <w:p w:rsidR="00BA56BF" w:rsidRDefault="00BA56BF">
      <w:pPr>
        <w:spacing w:line="14" w:lineRule="exact"/>
        <w:sectPr w:rsidR="00BA56BF">
          <w:type w:val="continuous"/>
          <w:pgSz w:w="11900" w:h="16840"/>
          <w:pgMar w:top="1355" w:right="0" w:bottom="1355" w:left="0" w:header="0" w:footer="3" w:gutter="0"/>
          <w:cols w:space="720"/>
          <w:noEndnote/>
          <w:docGrid w:linePitch="360"/>
        </w:sectPr>
      </w:pPr>
    </w:p>
    <w:p w:rsidR="00BA56BF" w:rsidRDefault="00AA52EA">
      <w:pPr>
        <w:pStyle w:val="Zkladntext1"/>
        <w:framePr w:w="1886" w:h="259" w:wrap="none" w:vAnchor="text" w:hAnchor="page" w:x="1392" w:y="135"/>
        <w:shd w:val="clear" w:color="auto" w:fill="auto"/>
        <w:spacing w:line="240" w:lineRule="auto"/>
      </w:pPr>
      <w:r>
        <w:t>V Ivanovicích na Hané</w:t>
      </w:r>
    </w:p>
    <w:p w:rsidR="00BA56BF" w:rsidRDefault="00BA56BF">
      <w:pPr>
        <w:spacing w:line="360" w:lineRule="exact"/>
      </w:pPr>
      <w:bookmarkStart w:id="16" w:name="_GoBack"/>
      <w:bookmarkEnd w:id="16"/>
    </w:p>
    <w:p w:rsidR="00BA56BF" w:rsidRDefault="00BA56BF">
      <w:pPr>
        <w:spacing w:after="696" w:line="14" w:lineRule="exact"/>
      </w:pPr>
    </w:p>
    <w:p w:rsidR="00BA56BF" w:rsidRDefault="00BA56BF">
      <w:pPr>
        <w:spacing w:line="14" w:lineRule="exact"/>
      </w:pPr>
    </w:p>
    <w:sectPr w:rsidR="00BA56BF">
      <w:type w:val="continuous"/>
      <w:pgSz w:w="11900" w:h="16840"/>
      <w:pgMar w:top="1355" w:right="1140" w:bottom="1355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EA" w:rsidRDefault="00AA52EA">
      <w:r>
        <w:separator/>
      </w:r>
    </w:p>
  </w:endnote>
  <w:endnote w:type="continuationSeparator" w:id="0">
    <w:p w:rsidR="00AA52EA" w:rsidRDefault="00AA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EA" w:rsidRDefault="00AA52EA"/>
  </w:footnote>
  <w:footnote w:type="continuationSeparator" w:id="0">
    <w:p w:rsidR="00AA52EA" w:rsidRDefault="00AA52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A56BF"/>
    <w:rsid w:val="00AA52EA"/>
    <w:rsid w:val="00BA56BF"/>
    <w:rsid w:val="00D1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/>
      <w:strike w:val="0"/>
      <w:color w:val="8289A3"/>
      <w:sz w:val="76"/>
      <w:szCs w:val="76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9EB9CB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mallCaps/>
      <w:color w:val="8289A3"/>
      <w:sz w:val="76"/>
      <w:szCs w:val="76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80"/>
      <w:ind w:left="1780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</w:pPr>
    <w:rPr>
      <w:rFonts w:ascii="Arial" w:eastAsia="Arial" w:hAnsi="Arial" w:cs="Arial"/>
      <w:i/>
      <w:iCs/>
      <w:color w:val="9EB9CB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/>
      <w:strike w:val="0"/>
      <w:color w:val="8289A3"/>
      <w:sz w:val="76"/>
      <w:szCs w:val="76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9EB9CB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mallCaps/>
      <w:color w:val="8289A3"/>
      <w:sz w:val="76"/>
      <w:szCs w:val="76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80"/>
      <w:ind w:left="1780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</w:pPr>
    <w:rPr>
      <w:rFonts w:ascii="Arial" w:eastAsia="Arial" w:hAnsi="Arial" w:cs="Arial"/>
      <w:i/>
      <w:iCs/>
      <w:color w:val="9EB9CB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2020-05-06T08:44:00Z</dcterms:created>
  <dcterms:modified xsi:type="dcterms:W3CDTF">2020-05-06T08:45:00Z</dcterms:modified>
</cp:coreProperties>
</file>