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BB" w:rsidRPr="000A22E6" w:rsidRDefault="006E4ABB" w:rsidP="006E4ABB">
      <w:pPr>
        <w:jc w:val="center"/>
        <w:rPr>
          <w:rFonts w:asciiTheme="minorHAnsi" w:hAnsiTheme="minorHAnsi"/>
          <w:b/>
          <w:sz w:val="28"/>
          <w:szCs w:val="28"/>
        </w:rPr>
      </w:pPr>
      <w:r w:rsidRPr="000A22E6">
        <w:rPr>
          <w:rFonts w:asciiTheme="minorHAnsi" w:hAnsiTheme="minorHAnsi"/>
          <w:b/>
          <w:sz w:val="28"/>
          <w:szCs w:val="28"/>
        </w:rPr>
        <w:t xml:space="preserve">Smlouva </w:t>
      </w:r>
    </w:p>
    <w:p w:rsidR="006E4ABB" w:rsidRPr="000A22E6" w:rsidRDefault="006E4ABB" w:rsidP="006E4ABB">
      <w:pPr>
        <w:jc w:val="center"/>
        <w:rPr>
          <w:rFonts w:asciiTheme="minorHAnsi" w:hAnsiTheme="minorHAnsi"/>
          <w:sz w:val="28"/>
          <w:szCs w:val="28"/>
        </w:rPr>
      </w:pPr>
      <w:r w:rsidRPr="000A22E6">
        <w:rPr>
          <w:rFonts w:asciiTheme="minorHAnsi" w:hAnsiTheme="minorHAnsi"/>
          <w:b/>
          <w:sz w:val="28"/>
          <w:szCs w:val="28"/>
        </w:rPr>
        <w:t>o poskytnutí dotace č. D1734/</w:t>
      </w:r>
      <w:r w:rsidR="00353179">
        <w:rPr>
          <w:rFonts w:asciiTheme="minorHAnsi" w:hAnsiTheme="minorHAnsi"/>
          <w:b/>
          <w:sz w:val="28"/>
          <w:szCs w:val="28"/>
        </w:rPr>
        <w:t>00015</w:t>
      </w:r>
      <w:r w:rsidRPr="000A22E6">
        <w:rPr>
          <w:rFonts w:asciiTheme="minorHAnsi" w:hAnsiTheme="minorHAnsi"/>
          <w:b/>
          <w:sz w:val="28"/>
          <w:szCs w:val="28"/>
        </w:rPr>
        <w:t>/1</w:t>
      </w:r>
      <w:r>
        <w:rPr>
          <w:rFonts w:asciiTheme="minorHAnsi" w:hAnsiTheme="minorHAnsi"/>
          <w:b/>
          <w:sz w:val="28"/>
          <w:szCs w:val="28"/>
        </w:rPr>
        <w:t>7</w:t>
      </w:r>
    </w:p>
    <w:p w:rsidR="006E4ABB" w:rsidRPr="000A22E6" w:rsidRDefault="006E4ABB" w:rsidP="006E4ABB">
      <w:pPr>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 Smluvní strany</w:t>
      </w:r>
    </w:p>
    <w:p w:rsidR="006E4ABB" w:rsidRPr="000A22E6" w:rsidRDefault="006E4ABB" w:rsidP="006E4ABB">
      <w:pPr>
        <w:ind w:firstLine="360"/>
        <w:rPr>
          <w:rFonts w:asciiTheme="minorHAnsi" w:hAnsiTheme="minorHAnsi"/>
          <w:sz w:val="22"/>
          <w:szCs w:val="22"/>
        </w:rPr>
      </w:pPr>
    </w:p>
    <w:p w:rsidR="006E4ABB" w:rsidRPr="00B91A59" w:rsidRDefault="006E4ABB" w:rsidP="006E4ABB">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6E4ABB" w:rsidRPr="000A22E6" w:rsidRDefault="006E4ABB" w:rsidP="006E4ABB">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r w:rsidR="00D44AD3">
        <w:rPr>
          <w:rFonts w:asciiTheme="minorHAnsi" w:hAnsiTheme="minorHAnsi"/>
          <w:sz w:val="22"/>
          <w:szCs w:val="22"/>
        </w:rPr>
        <w:t xml:space="preserve"> Magistrátu města Pardubic</w:t>
      </w:r>
    </w:p>
    <w:p w:rsidR="006E4ABB" w:rsidRPr="000A22E6" w:rsidRDefault="006E4ABB" w:rsidP="006E4ABB">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6E4ABB" w:rsidRPr="000A22E6" w:rsidRDefault="006E4ABB" w:rsidP="006E4ABB">
      <w:pPr>
        <w:tabs>
          <w:tab w:val="left" w:pos="426"/>
        </w:tabs>
        <w:ind w:left="426" w:hanging="426"/>
        <w:rPr>
          <w:rFonts w:asciiTheme="minorHAnsi" w:hAnsiTheme="minorHAnsi"/>
          <w:sz w:val="22"/>
          <w:szCs w:val="22"/>
        </w:rPr>
      </w:pPr>
    </w:p>
    <w:p w:rsidR="006E4ABB" w:rsidRPr="00B66FF5" w:rsidRDefault="006E4ABB" w:rsidP="006E4ABB">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1D1BEE" w:rsidRPr="00515D12" w:rsidRDefault="001D1BEE" w:rsidP="001D1BEE">
      <w:pPr>
        <w:widowControl w:val="0"/>
        <w:tabs>
          <w:tab w:val="left" w:pos="426"/>
        </w:tabs>
        <w:ind w:left="426"/>
        <w:jc w:val="both"/>
        <w:rPr>
          <w:rFonts w:ascii="Calibri" w:hAnsi="Calibri"/>
          <w:sz w:val="22"/>
          <w:szCs w:val="22"/>
        </w:rPr>
      </w:pPr>
      <w:r>
        <w:rPr>
          <w:rFonts w:ascii="Calibri" w:hAnsi="Calibri"/>
          <w:sz w:val="22"/>
          <w:szCs w:val="22"/>
        </w:rPr>
        <w:t>Fotbalový klub Pardubice a.s.,</w:t>
      </w:r>
      <w:r>
        <w:rPr>
          <w:rFonts w:ascii="Calibri" w:hAnsi="Calibri"/>
          <w:sz w:val="22"/>
          <w:szCs w:val="22"/>
        </w:rPr>
        <w:tab/>
      </w:r>
    </w:p>
    <w:p w:rsidR="001D1BEE" w:rsidRPr="00515D12" w:rsidRDefault="001D1BEE" w:rsidP="001D1BEE">
      <w:pPr>
        <w:tabs>
          <w:tab w:val="left" w:pos="426"/>
        </w:tabs>
        <w:ind w:left="426" w:hanging="426"/>
        <w:rPr>
          <w:rFonts w:ascii="Calibri" w:hAnsi="Calibri"/>
          <w:sz w:val="22"/>
          <w:szCs w:val="22"/>
        </w:rPr>
      </w:pPr>
      <w:r w:rsidRPr="00515D12">
        <w:rPr>
          <w:rFonts w:ascii="Calibri" w:hAnsi="Calibri"/>
          <w:sz w:val="22"/>
          <w:szCs w:val="22"/>
        </w:rPr>
        <w:tab/>
        <w:t xml:space="preserve">sídlo: </w:t>
      </w:r>
      <w:r>
        <w:rPr>
          <w:rFonts w:ascii="Calibri" w:hAnsi="Calibri"/>
          <w:sz w:val="22"/>
          <w:szCs w:val="22"/>
        </w:rPr>
        <w:t>K Vinici 1901, 530 02 Pardubice,</w:t>
      </w:r>
    </w:p>
    <w:p w:rsidR="001D1BEE" w:rsidRPr="00515D12" w:rsidRDefault="001D1BEE" w:rsidP="001D1BEE">
      <w:pPr>
        <w:tabs>
          <w:tab w:val="left" w:pos="426"/>
        </w:tabs>
        <w:ind w:left="426" w:hanging="426"/>
        <w:rPr>
          <w:rFonts w:ascii="Calibri" w:hAnsi="Calibri"/>
          <w:sz w:val="22"/>
          <w:szCs w:val="22"/>
        </w:rPr>
      </w:pPr>
      <w:r w:rsidRPr="00515D12">
        <w:rPr>
          <w:rFonts w:ascii="Calibri" w:hAnsi="Calibri"/>
          <w:sz w:val="22"/>
          <w:szCs w:val="22"/>
        </w:rPr>
        <w:tab/>
        <w:t xml:space="preserve">IČ: </w:t>
      </w:r>
      <w:r>
        <w:rPr>
          <w:rFonts w:ascii="Calibri" w:hAnsi="Calibri"/>
          <w:sz w:val="22"/>
          <w:szCs w:val="22"/>
        </w:rPr>
        <w:t>27583473,</w:t>
      </w:r>
    </w:p>
    <w:p w:rsidR="00D44AD3" w:rsidRDefault="00D44AD3" w:rsidP="001D1BEE">
      <w:pPr>
        <w:tabs>
          <w:tab w:val="left" w:pos="426"/>
        </w:tabs>
        <w:ind w:left="426" w:hanging="426"/>
        <w:rPr>
          <w:rFonts w:ascii="Calibri" w:hAnsi="Calibri"/>
          <w:sz w:val="22"/>
          <w:szCs w:val="22"/>
        </w:rPr>
      </w:pPr>
      <w:r>
        <w:rPr>
          <w:rFonts w:ascii="Calibri" w:hAnsi="Calibri"/>
          <w:sz w:val="22"/>
          <w:szCs w:val="22"/>
        </w:rPr>
        <w:tab/>
        <w:t xml:space="preserve">zapsaná v obchodním rejstříku vedeném Krajským soudem v Hradci Králové pod </w:t>
      </w:r>
      <w:proofErr w:type="spellStart"/>
      <w:r>
        <w:rPr>
          <w:rFonts w:ascii="Calibri" w:hAnsi="Calibri"/>
          <w:sz w:val="22"/>
          <w:szCs w:val="22"/>
        </w:rPr>
        <w:t>sp</w:t>
      </w:r>
      <w:proofErr w:type="spellEnd"/>
      <w:r>
        <w:rPr>
          <w:rFonts w:ascii="Calibri" w:hAnsi="Calibri"/>
          <w:sz w:val="22"/>
          <w:szCs w:val="22"/>
        </w:rPr>
        <w:t>. zn. B 2590</w:t>
      </w:r>
    </w:p>
    <w:p w:rsidR="001D1BEE" w:rsidRPr="00515D12" w:rsidRDefault="001D1BEE" w:rsidP="001D1BEE">
      <w:pPr>
        <w:tabs>
          <w:tab w:val="left" w:pos="426"/>
        </w:tabs>
        <w:ind w:left="426" w:hanging="426"/>
        <w:rPr>
          <w:rFonts w:ascii="Calibri" w:hAnsi="Calibri"/>
          <w:sz w:val="22"/>
          <w:szCs w:val="22"/>
        </w:rPr>
      </w:pPr>
      <w:r w:rsidRPr="00515D12">
        <w:rPr>
          <w:rFonts w:ascii="Calibri" w:hAnsi="Calibri"/>
          <w:sz w:val="22"/>
          <w:szCs w:val="22"/>
        </w:rPr>
        <w:tab/>
      </w:r>
      <w:r w:rsidRPr="000A22E6">
        <w:rPr>
          <w:rFonts w:asciiTheme="minorHAnsi" w:hAnsiTheme="minorHAnsi"/>
          <w:sz w:val="22"/>
          <w:szCs w:val="22"/>
        </w:rPr>
        <w:t>číslo bankovního účtu</w:t>
      </w:r>
      <w:r w:rsidRPr="00515D12">
        <w:rPr>
          <w:rFonts w:ascii="Calibri" w:hAnsi="Calibri"/>
          <w:sz w:val="22"/>
          <w:szCs w:val="22"/>
        </w:rPr>
        <w:t xml:space="preserve">: </w:t>
      </w:r>
      <w:r>
        <w:rPr>
          <w:rFonts w:ascii="Calibri" w:hAnsi="Calibri"/>
          <w:sz w:val="22"/>
          <w:szCs w:val="22"/>
        </w:rPr>
        <w:t>43-1501110237/0100,</w:t>
      </w:r>
    </w:p>
    <w:p w:rsidR="001D1BEE" w:rsidRPr="00B91A59" w:rsidRDefault="001D1BEE" w:rsidP="001D1BEE">
      <w:pPr>
        <w:tabs>
          <w:tab w:val="left" w:pos="426"/>
        </w:tabs>
        <w:rPr>
          <w:rFonts w:ascii="Calibri" w:hAnsi="Calibri"/>
          <w:sz w:val="22"/>
          <w:szCs w:val="22"/>
        </w:rPr>
      </w:pPr>
      <w:r>
        <w:rPr>
          <w:rFonts w:ascii="Calibri" w:hAnsi="Calibri"/>
          <w:sz w:val="22"/>
          <w:szCs w:val="22"/>
        </w:rPr>
        <w:tab/>
      </w:r>
      <w:r w:rsidRPr="00515D12">
        <w:rPr>
          <w:rFonts w:ascii="Calibri" w:hAnsi="Calibri"/>
          <w:sz w:val="22"/>
          <w:szCs w:val="22"/>
        </w:rPr>
        <w:t xml:space="preserve">zastoupené: </w:t>
      </w:r>
      <w:r>
        <w:rPr>
          <w:rFonts w:ascii="Calibri" w:hAnsi="Calibri"/>
          <w:sz w:val="22"/>
          <w:szCs w:val="22"/>
        </w:rPr>
        <w:t xml:space="preserve">Vladimírem </w:t>
      </w:r>
      <w:proofErr w:type="spellStart"/>
      <w:r>
        <w:rPr>
          <w:rFonts w:ascii="Calibri" w:hAnsi="Calibri"/>
          <w:sz w:val="22"/>
          <w:szCs w:val="22"/>
        </w:rPr>
        <w:t>Pitterem</w:t>
      </w:r>
      <w:proofErr w:type="spellEnd"/>
      <w:r>
        <w:rPr>
          <w:rFonts w:ascii="Calibri" w:hAnsi="Calibri"/>
          <w:sz w:val="22"/>
          <w:szCs w:val="22"/>
        </w:rPr>
        <w:t>, předsedou představenstva</w:t>
      </w:r>
    </w:p>
    <w:p w:rsidR="006E4ABB" w:rsidRPr="00B91A59" w:rsidRDefault="001D1BEE" w:rsidP="001D1BEE">
      <w:pPr>
        <w:tabs>
          <w:tab w:val="left" w:pos="426"/>
        </w:tabs>
        <w:rPr>
          <w:rFonts w:asciiTheme="minorHAnsi" w:hAnsiTheme="minorHAnsi"/>
          <w:i/>
          <w:sz w:val="22"/>
          <w:szCs w:val="22"/>
        </w:rPr>
      </w:pPr>
      <w:r w:rsidRPr="00B91A59">
        <w:rPr>
          <w:rFonts w:ascii="Calibri" w:hAnsi="Calibri"/>
          <w:sz w:val="22"/>
          <w:szCs w:val="22"/>
        </w:rPr>
        <w:tab/>
        <w:t>(dále jen „příjemce“)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 Úvodní ustanovení</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6E4ABB" w:rsidRPr="000A22E6" w:rsidRDefault="006E4ABB" w:rsidP="006E4ABB">
      <w:pPr>
        <w:jc w:val="both"/>
        <w:rPr>
          <w:rFonts w:asciiTheme="minorHAnsi" w:hAnsiTheme="minorHAnsi"/>
          <w:sz w:val="22"/>
          <w:szCs w:val="22"/>
        </w:rPr>
      </w:pPr>
      <w:bookmarkStart w:id="0" w:name="_GoBack"/>
      <w:bookmarkEnd w:id="0"/>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w:t>
      </w:r>
      <w:r>
        <w:rPr>
          <w:rFonts w:asciiTheme="minorHAnsi" w:hAnsiTheme="minorHAnsi"/>
          <w:sz w:val="22"/>
          <w:szCs w:val="22"/>
        </w:rPr>
        <w:t>7</w:t>
      </w:r>
      <w:r w:rsidRPr="001A01E4">
        <w:rPr>
          <w:rFonts w:asciiTheme="minorHAnsi" w:hAnsiTheme="minorHAnsi"/>
          <w:sz w:val="22"/>
          <w:szCs w:val="22"/>
        </w:rPr>
        <w:t xml:space="preserve"> závazná rovněž Pravidla pro poskytování dotací z Programu podpory sportu města Pardubic v roce 201</w:t>
      </w:r>
      <w:r>
        <w:rPr>
          <w:rFonts w:asciiTheme="minorHAnsi" w:hAnsiTheme="minorHAnsi"/>
          <w:sz w:val="22"/>
          <w:szCs w:val="22"/>
        </w:rPr>
        <w:t>7</w:t>
      </w:r>
      <w:r w:rsidRPr="001A01E4">
        <w:rPr>
          <w:rFonts w:asciiTheme="minorHAnsi" w:hAnsiTheme="minorHAnsi"/>
          <w:sz w:val="22"/>
          <w:szCs w:val="22"/>
        </w:rPr>
        <w:t xml:space="preserve"> schválená Radou města Pardubice na schůzi dne 1</w:t>
      </w:r>
      <w:r>
        <w:rPr>
          <w:rFonts w:asciiTheme="minorHAnsi" w:hAnsiTheme="minorHAnsi"/>
          <w:sz w:val="22"/>
          <w:szCs w:val="22"/>
        </w:rPr>
        <w:t>2</w:t>
      </w:r>
      <w:r w:rsidRPr="001A01E4">
        <w:rPr>
          <w:rFonts w:asciiTheme="minorHAnsi" w:hAnsiTheme="minorHAnsi"/>
          <w:sz w:val="22"/>
          <w:szCs w:val="22"/>
        </w:rPr>
        <w:t>. 12. 201</w:t>
      </w:r>
      <w:r>
        <w:rPr>
          <w:rFonts w:asciiTheme="minorHAnsi" w:hAnsiTheme="minorHAnsi"/>
          <w:sz w:val="22"/>
          <w:szCs w:val="22"/>
        </w:rPr>
        <w:t>6</w:t>
      </w:r>
      <w:r w:rsidRPr="001A01E4">
        <w:rPr>
          <w:rFonts w:asciiTheme="minorHAnsi" w:hAnsiTheme="minorHAnsi"/>
          <w:sz w:val="22"/>
          <w:szCs w:val="22"/>
        </w:rPr>
        <w:t xml:space="preserve"> usnesením č. </w:t>
      </w:r>
      <w:r>
        <w:rPr>
          <w:rFonts w:asciiTheme="minorHAnsi" w:hAnsiTheme="minorHAnsi"/>
          <w:sz w:val="22"/>
          <w:szCs w:val="22"/>
        </w:rPr>
        <w:t>R/</w:t>
      </w:r>
      <w:r w:rsidR="00715833">
        <w:rPr>
          <w:rFonts w:asciiTheme="minorHAnsi" w:hAnsiTheme="minorHAnsi"/>
          <w:sz w:val="22"/>
          <w:szCs w:val="22"/>
        </w:rPr>
        <w:t>4509</w:t>
      </w:r>
      <w:r w:rsidRPr="001A01E4">
        <w:rPr>
          <w:rFonts w:asciiTheme="minorHAnsi" w:hAnsiTheme="minorHAnsi"/>
          <w:sz w:val="22"/>
          <w:szCs w:val="22"/>
        </w:rPr>
        <w:t>/201</w:t>
      </w:r>
      <w:r w:rsidR="00D44AD3">
        <w:rPr>
          <w:rFonts w:asciiTheme="minorHAnsi" w:hAnsiTheme="minorHAnsi"/>
          <w:sz w:val="22"/>
          <w:szCs w:val="22"/>
        </w:rPr>
        <w:t>6</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8"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6E4ABB" w:rsidRPr="000A22E6" w:rsidRDefault="006E4ABB" w:rsidP="006E4ABB">
      <w:pPr>
        <w:tabs>
          <w:tab w:val="left" w:pos="360"/>
        </w:tabs>
        <w:jc w:val="center"/>
        <w:rPr>
          <w:rFonts w:asciiTheme="minorHAnsi" w:hAnsiTheme="minorHAnsi"/>
          <w:sz w:val="22"/>
          <w:szCs w:val="22"/>
        </w:rPr>
      </w:pP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III. Předmět smlouvy</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w:t>
      </w:r>
      <w:r w:rsidRPr="000A22E6">
        <w:rPr>
          <w:rFonts w:asciiTheme="minorHAnsi" w:hAnsiTheme="minorHAnsi"/>
          <w:sz w:val="22"/>
          <w:szCs w:val="22"/>
        </w:rPr>
        <w:lastRenderedPageBreak/>
        <w:t xml:space="preserve">dotaci přijmout a užít ji v souladu s jejím účelovým určením a za podmínek stanovených touto smlouvou. </w:t>
      </w:r>
    </w:p>
    <w:p w:rsidR="006E4ABB" w:rsidRDefault="006E4ABB" w:rsidP="006E4ABB">
      <w:pPr>
        <w:jc w:val="both"/>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IV. Výše, účel a způsob poskytnutí dotace</w:t>
      </w:r>
    </w:p>
    <w:p w:rsidR="006E4ABB" w:rsidRPr="000A22E6" w:rsidRDefault="006E4ABB" w:rsidP="006E4ABB">
      <w:pPr>
        <w:tabs>
          <w:tab w:val="left" w:pos="360"/>
        </w:tabs>
        <w:jc w:val="center"/>
        <w:rPr>
          <w:rFonts w:asciiTheme="minorHAnsi" w:hAnsiTheme="minorHAnsi"/>
          <w:sz w:val="22"/>
          <w:szCs w:val="22"/>
        </w:rPr>
      </w:pPr>
    </w:p>
    <w:p w:rsidR="006E4ABB" w:rsidRPr="00B30D48" w:rsidRDefault="006E4ABB" w:rsidP="006E4ABB">
      <w:pPr>
        <w:pStyle w:val="Odstavecseseznamem"/>
        <w:numPr>
          <w:ilvl w:val="0"/>
          <w:numId w:val="12"/>
        </w:numPr>
        <w:ind w:left="284" w:hanging="284"/>
        <w:jc w:val="both"/>
        <w:rPr>
          <w:rFonts w:asciiTheme="minorHAnsi" w:hAnsiTheme="minorHAnsi"/>
          <w:sz w:val="22"/>
          <w:szCs w:val="22"/>
        </w:rPr>
      </w:pPr>
      <w:r w:rsidRPr="00B30D48">
        <w:rPr>
          <w:rFonts w:asciiTheme="minorHAnsi" w:hAnsiTheme="minorHAnsi"/>
          <w:sz w:val="22"/>
          <w:szCs w:val="22"/>
        </w:rPr>
        <w:t>Poskytovatel touto smlouvou poskytuje příjemci dotaci z Programu podpory sportu pro rok 201</w:t>
      </w:r>
      <w:r w:rsidR="00D44AD3">
        <w:rPr>
          <w:rFonts w:asciiTheme="minorHAnsi" w:hAnsiTheme="minorHAnsi"/>
          <w:sz w:val="22"/>
          <w:szCs w:val="22"/>
        </w:rPr>
        <w:t>7</w:t>
      </w:r>
      <w:r w:rsidRPr="00B30D48">
        <w:rPr>
          <w:rFonts w:asciiTheme="minorHAnsi" w:hAnsiTheme="minorHAnsi"/>
          <w:sz w:val="22"/>
          <w:szCs w:val="22"/>
        </w:rPr>
        <w:t xml:space="preserve"> ve výši</w:t>
      </w:r>
      <w:r>
        <w:rPr>
          <w:rFonts w:asciiTheme="minorHAnsi" w:hAnsiTheme="minorHAnsi"/>
          <w:sz w:val="22"/>
          <w:szCs w:val="22"/>
        </w:rPr>
        <w:t xml:space="preserve"> 1</w:t>
      </w:r>
      <w:r w:rsidRPr="00B30D48">
        <w:rPr>
          <w:rFonts w:asciiTheme="minorHAnsi" w:hAnsiTheme="minorHAnsi"/>
          <w:sz w:val="22"/>
          <w:szCs w:val="22"/>
        </w:rPr>
        <w:t xml:space="preserve"> </w:t>
      </w:r>
      <w:r w:rsidR="001D1BEE">
        <w:rPr>
          <w:rFonts w:asciiTheme="minorHAnsi" w:hAnsiTheme="minorHAnsi"/>
          <w:sz w:val="22"/>
          <w:szCs w:val="22"/>
        </w:rPr>
        <w:t>2</w:t>
      </w:r>
      <w:r>
        <w:rPr>
          <w:rFonts w:asciiTheme="minorHAnsi" w:hAnsiTheme="minorHAnsi"/>
          <w:sz w:val="22"/>
          <w:szCs w:val="22"/>
        </w:rPr>
        <w:t xml:space="preserve">00 </w:t>
      </w:r>
      <w:r w:rsidRPr="00B30D48">
        <w:rPr>
          <w:rFonts w:asciiTheme="minorHAnsi" w:hAnsiTheme="minorHAnsi"/>
          <w:sz w:val="22"/>
          <w:szCs w:val="22"/>
        </w:rPr>
        <w:t xml:space="preserve">000 Kč (slovy: </w:t>
      </w:r>
      <w:proofErr w:type="spellStart"/>
      <w:r w:rsidR="001D1BEE">
        <w:rPr>
          <w:rFonts w:asciiTheme="minorHAnsi" w:hAnsiTheme="minorHAnsi"/>
          <w:sz w:val="22"/>
          <w:szCs w:val="22"/>
        </w:rPr>
        <w:t>jeden</w:t>
      </w:r>
      <w:r>
        <w:rPr>
          <w:rFonts w:asciiTheme="minorHAnsi" w:hAnsiTheme="minorHAnsi"/>
          <w:sz w:val="22"/>
          <w:szCs w:val="22"/>
        </w:rPr>
        <w:t>milion</w:t>
      </w:r>
      <w:r w:rsidR="001D1BEE">
        <w:rPr>
          <w:rFonts w:asciiTheme="minorHAnsi" w:hAnsiTheme="minorHAnsi"/>
          <w:sz w:val="22"/>
          <w:szCs w:val="22"/>
        </w:rPr>
        <w:t>dvěstě</w:t>
      </w:r>
      <w:r w:rsidRPr="00B30D48">
        <w:rPr>
          <w:rFonts w:asciiTheme="minorHAnsi" w:hAnsiTheme="minorHAnsi"/>
          <w:sz w:val="22"/>
          <w:szCs w:val="22"/>
        </w:rPr>
        <w:t>tisíckorunčeských</w:t>
      </w:r>
      <w:proofErr w:type="spellEnd"/>
      <w:r w:rsidRPr="00B30D48">
        <w:rPr>
          <w:rFonts w:asciiTheme="minorHAnsi" w:hAnsiTheme="minorHAnsi"/>
          <w:sz w:val="22"/>
          <w:szCs w:val="22"/>
        </w:rPr>
        <w:t xml:space="preserve">) </w:t>
      </w:r>
      <w:r w:rsidR="00A638EA" w:rsidRPr="00B30D48">
        <w:rPr>
          <w:rFonts w:asciiTheme="minorHAnsi" w:hAnsiTheme="minorHAnsi"/>
          <w:sz w:val="22"/>
          <w:szCs w:val="22"/>
        </w:rPr>
        <w:t xml:space="preserve">na </w:t>
      </w:r>
      <w:r w:rsidR="00D44AD3">
        <w:rPr>
          <w:rFonts w:asciiTheme="minorHAnsi" w:hAnsiTheme="minorHAnsi"/>
          <w:sz w:val="22"/>
          <w:szCs w:val="22"/>
        </w:rPr>
        <w:t>projekt s názvem S</w:t>
      </w:r>
      <w:r w:rsidR="00A638EA">
        <w:rPr>
          <w:rFonts w:ascii="Calibri" w:hAnsi="Calibri"/>
          <w:sz w:val="22"/>
          <w:szCs w:val="22"/>
        </w:rPr>
        <w:t>portovní činnost mládežnických družstev</w:t>
      </w:r>
      <w:r w:rsidR="00A638EA" w:rsidRPr="00B30D48">
        <w:rPr>
          <w:rFonts w:ascii="Calibri" w:hAnsi="Calibri"/>
          <w:sz w:val="22"/>
          <w:szCs w:val="22"/>
        </w:rPr>
        <w:t xml:space="preserve"> v </w:t>
      </w:r>
      <w:r w:rsidR="00A638EA">
        <w:rPr>
          <w:rFonts w:ascii="Calibri" w:hAnsi="Calibri"/>
          <w:sz w:val="22"/>
          <w:szCs w:val="22"/>
        </w:rPr>
        <w:t xml:space="preserve">roce 2017 </w:t>
      </w:r>
      <w:r w:rsidRPr="00B30D48">
        <w:rPr>
          <w:rFonts w:asciiTheme="minorHAnsi" w:hAnsiTheme="minorHAnsi"/>
          <w:sz w:val="22"/>
          <w:szCs w:val="22"/>
        </w:rPr>
        <w:t>(dále jen „projekt“).</w:t>
      </w:r>
    </w:p>
    <w:p w:rsidR="006E4ABB" w:rsidRDefault="006E4ABB" w:rsidP="006E4ABB">
      <w:pPr>
        <w:pStyle w:val="Odstavecseseznamem"/>
        <w:ind w:left="284"/>
        <w:jc w:val="both"/>
        <w:rPr>
          <w:rFonts w:asciiTheme="minorHAnsi" w:hAnsiTheme="minorHAnsi"/>
          <w:sz w:val="22"/>
          <w:szCs w:val="22"/>
        </w:rPr>
      </w:pPr>
    </w:p>
    <w:p w:rsidR="006E4ABB" w:rsidRDefault="006E4ABB" w:rsidP="006E4ABB">
      <w:pPr>
        <w:pStyle w:val="Odstavecseseznamem"/>
        <w:numPr>
          <w:ilvl w:val="0"/>
          <w:numId w:val="12"/>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záhlaví smlouvy</w:t>
      </w:r>
      <w:r w:rsidRPr="00CE4420">
        <w:rPr>
          <w:rFonts w:ascii="Calibri" w:hAnsi="Calibri"/>
          <w:snapToGrid w:val="0"/>
          <w:color w:val="000000"/>
          <w:sz w:val="22"/>
          <w:szCs w:val="22"/>
        </w:rPr>
        <w:t>.</w:t>
      </w:r>
      <w:r w:rsidRPr="00CE4420">
        <w:rPr>
          <w:rFonts w:asciiTheme="minorHAnsi" w:hAnsiTheme="minorHAnsi"/>
          <w:sz w:val="22"/>
          <w:szCs w:val="22"/>
        </w:rPr>
        <w:t xml:space="preserve"> </w:t>
      </w:r>
    </w:p>
    <w:p w:rsidR="006E4ABB" w:rsidRDefault="006E4ABB" w:rsidP="006E4ABB">
      <w:pPr>
        <w:pStyle w:val="Odstavecseseznamem"/>
        <w:ind w:left="284"/>
        <w:jc w:val="both"/>
        <w:rPr>
          <w:rFonts w:asciiTheme="minorHAnsi" w:hAnsiTheme="minorHAnsi"/>
          <w:sz w:val="22"/>
          <w:szCs w:val="22"/>
        </w:rPr>
      </w:pP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 Doba dosažení účelu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 201</w:t>
      </w:r>
      <w:r>
        <w:rPr>
          <w:rFonts w:asciiTheme="minorHAnsi" w:hAnsiTheme="minorHAnsi"/>
          <w:b/>
          <w:sz w:val="22"/>
          <w:szCs w:val="22"/>
        </w:rPr>
        <w:t>7</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 Podmínky použití dotace, práva a povinnosti smluvních stran</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numPr>
          <w:ilvl w:val="0"/>
          <w:numId w:val="6"/>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Pr>
          <w:rFonts w:asciiTheme="minorHAnsi" w:hAnsiTheme="minorHAnsi"/>
          <w:sz w:val="22"/>
          <w:szCs w:val="22"/>
        </w:rPr>
        <w:t xml:space="preserve"> </w:t>
      </w:r>
      <w:r w:rsidR="004541C3">
        <w:rPr>
          <w:rFonts w:asciiTheme="minorHAnsi" w:hAnsiTheme="minorHAnsi"/>
          <w:sz w:val="22"/>
          <w:szCs w:val="22"/>
        </w:rPr>
        <w:t>7</w:t>
      </w:r>
      <w:r w:rsidRPr="000A22E6">
        <w:rPr>
          <w:rFonts w:asciiTheme="minorHAnsi" w:hAnsiTheme="minorHAnsi"/>
          <w:sz w:val="22"/>
          <w:szCs w:val="22"/>
        </w:rPr>
        <w:t>.</w:t>
      </w:r>
      <w:r>
        <w:rPr>
          <w:rFonts w:asciiTheme="minorHAnsi" w:hAnsiTheme="minorHAnsi"/>
          <w:sz w:val="22"/>
          <w:szCs w:val="22"/>
        </w:rPr>
        <w:t xml:space="preserve"> </w:t>
      </w:r>
      <w:r w:rsidRPr="000A22E6">
        <w:rPr>
          <w:rFonts w:asciiTheme="minorHAnsi" w:hAnsiTheme="minorHAnsi"/>
          <w:sz w:val="22"/>
          <w:szCs w:val="22"/>
        </w:rPr>
        <w:t>1</w:t>
      </w:r>
      <w:r>
        <w:rPr>
          <w:rFonts w:asciiTheme="minorHAnsi" w:hAnsiTheme="minorHAnsi"/>
          <w:sz w:val="22"/>
          <w:szCs w:val="22"/>
        </w:rPr>
        <w:t>2</w:t>
      </w:r>
      <w:r w:rsidRPr="000A22E6">
        <w:rPr>
          <w:rFonts w:asciiTheme="minorHAnsi" w:hAnsiTheme="minorHAnsi"/>
          <w:sz w:val="22"/>
          <w:szCs w:val="22"/>
        </w:rPr>
        <w:t>.</w:t>
      </w:r>
      <w:r>
        <w:rPr>
          <w:rFonts w:asciiTheme="minorHAnsi" w:hAnsiTheme="minorHAnsi"/>
          <w:sz w:val="22"/>
          <w:szCs w:val="22"/>
        </w:rPr>
        <w:t xml:space="preserve"> </w:t>
      </w:r>
      <w:r w:rsidRPr="000A22E6">
        <w:rPr>
          <w:rFonts w:asciiTheme="minorHAnsi" w:hAnsiTheme="minorHAnsi"/>
          <w:sz w:val="22"/>
          <w:szCs w:val="22"/>
        </w:rPr>
        <w:t>201</w:t>
      </w:r>
      <w:r>
        <w:rPr>
          <w:rFonts w:asciiTheme="minorHAnsi" w:hAnsiTheme="minorHAnsi"/>
          <w:sz w:val="22"/>
          <w:szCs w:val="22"/>
        </w:rPr>
        <w:t>6</w:t>
      </w:r>
      <w:r w:rsidRPr="000A22E6">
        <w:rPr>
          <w:rFonts w:asciiTheme="minorHAnsi" w:hAnsiTheme="minorHAnsi"/>
          <w:sz w:val="22"/>
          <w:szCs w:val="22"/>
        </w:rPr>
        <w:t xml:space="preserve"> a zaevidované poskytovatelem pod č.</w:t>
      </w:r>
      <w:r>
        <w:rPr>
          <w:rFonts w:asciiTheme="minorHAnsi" w:hAnsiTheme="minorHAnsi"/>
          <w:sz w:val="22"/>
          <w:szCs w:val="22"/>
        </w:rPr>
        <w:t xml:space="preserve"> </w:t>
      </w:r>
      <w:r w:rsidRPr="000A22E6">
        <w:rPr>
          <w:rFonts w:asciiTheme="minorHAnsi" w:hAnsiTheme="minorHAnsi"/>
          <w:sz w:val="22"/>
          <w:szCs w:val="22"/>
        </w:rPr>
        <w:t>j.</w:t>
      </w:r>
      <w:r w:rsidR="004541C3">
        <w:rPr>
          <w:rFonts w:asciiTheme="minorHAnsi" w:hAnsiTheme="minorHAnsi"/>
          <w:sz w:val="22"/>
          <w:szCs w:val="22"/>
        </w:rPr>
        <w:t xml:space="preserve"> 79304</w:t>
      </w:r>
      <w:r w:rsidRPr="000A22E6">
        <w:rPr>
          <w:rFonts w:asciiTheme="minorHAnsi" w:hAnsiTheme="minorHAnsi"/>
          <w:sz w:val="22"/>
          <w:szCs w:val="22"/>
        </w:rPr>
        <w:t>/</w:t>
      </w:r>
      <w:r>
        <w:rPr>
          <w:rFonts w:asciiTheme="minorHAnsi" w:hAnsiTheme="minorHAnsi"/>
          <w:sz w:val="22"/>
          <w:szCs w:val="22"/>
        </w:rPr>
        <w:t>20</w:t>
      </w:r>
      <w:r w:rsidRPr="000A22E6">
        <w:rPr>
          <w:rFonts w:asciiTheme="minorHAnsi" w:hAnsiTheme="minorHAnsi"/>
          <w:sz w:val="22"/>
          <w:szCs w:val="22"/>
        </w:rPr>
        <w:t>1</w:t>
      </w:r>
      <w:r>
        <w:rPr>
          <w:rFonts w:asciiTheme="minorHAnsi" w:hAnsiTheme="minorHAnsi"/>
          <w:sz w:val="22"/>
          <w:szCs w:val="22"/>
        </w:rPr>
        <w:t>6</w:t>
      </w:r>
      <w:r w:rsidRPr="000A22E6">
        <w:rPr>
          <w:rFonts w:asciiTheme="minorHAnsi" w:hAnsiTheme="minorHAnsi"/>
          <w:sz w:val="22"/>
          <w:szCs w:val="22"/>
        </w:rPr>
        <w:t xml:space="preserve">, </w:t>
      </w:r>
      <w:r>
        <w:rPr>
          <w:rFonts w:asciiTheme="minorHAnsi" w:hAnsiTheme="minorHAnsi"/>
          <w:sz w:val="22"/>
          <w:szCs w:val="22"/>
        </w:rPr>
        <w:t xml:space="preserve">a </w:t>
      </w:r>
      <w:r w:rsidRPr="00B7205F">
        <w:rPr>
          <w:rFonts w:asciiTheme="minorHAnsi" w:hAnsiTheme="minorHAnsi"/>
          <w:sz w:val="22"/>
          <w:szCs w:val="22"/>
        </w:rPr>
        <w:t>vyúčtovat dotaci na položky stanovené v rozpočt</w:t>
      </w:r>
      <w:r>
        <w:rPr>
          <w:rFonts w:asciiTheme="minorHAnsi" w:hAnsiTheme="minorHAnsi"/>
          <w:sz w:val="22"/>
          <w:szCs w:val="22"/>
        </w:rPr>
        <w:t>u</w:t>
      </w:r>
      <w:r w:rsidRPr="00B7205F">
        <w:rPr>
          <w:rFonts w:asciiTheme="minorHAnsi" w:hAnsiTheme="minorHAnsi"/>
          <w:sz w:val="22"/>
          <w:szCs w:val="22"/>
        </w:rPr>
        <w:t>, kter</w:t>
      </w:r>
      <w:r>
        <w:rPr>
          <w:rFonts w:asciiTheme="minorHAnsi" w:hAnsiTheme="minorHAnsi"/>
          <w:sz w:val="22"/>
          <w:szCs w:val="22"/>
        </w:rPr>
        <w:t>ý</w:t>
      </w:r>
      <w:r w:rsidRPr="00B7205F">
        <w:rPr>
          <w:rFonts w:asciiTheme="minorHAnsi" w:hAnsiTheme="minorHAnsi"/>
          <w:sz w:val="22"/>
          <w:szCs w:val="22"/>
        </w:rPr>
        <w:t xml:space="preserve"> j</w:t>
      </w:r>
      <w:r>
        <w:rPr>
          <w:rFonts w:asciiTheme="minorHAnsi" w:hAnsiTheme="minorHAnsi"/>
          <w:sz w:val="22"/>
          <w:szCs w:val="22"/>
        </w:rPr>
        <w:t>e</w:t>
      </w:r>
      <w:r w:rsidRPr="00B7205F">
        <w:rPr>
          <w:rFonts w:asciiTheme="minorHAnsi" w:hAnsiTheme="minorHAnsi"/>
          <w:sz w:val="22"/>
          <w:szCs w:val="22"/>
        </w:rPr>
        <w:t xml:space="preserve"> nedílnou </w:t>
      </w:r>
      <w:r w:rsidRPr="001A01E4">
        <w:rPr>
          <w:rFonts w:asciiTheme="minorHAnsi" w:hAnsiTheme="minorHAnsi"/>
          <w:sz w:val="22"/>
          <w:szCs w:val="22"/>
        </w:rPr>
        <w:t>součástí této smlouvy jako příloha č. 1,</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6E4ABB" w:rsidRPr="000A22E6" w:rsidRDefault="006E4ABB" w:rsidP="006E4ABB">
      <w:pPr>
        <w:pStyle w:val="Odstavecseseznamem"/>
        <w:numPr>
          <w:ilvl w:val="0"/>
          <w:numId w:val="7"/>
        </w:numPr>
        <w:jc w:val="both"/>
        <w:rPr>
          <w:rFonts w:ascii="Calibri" w:hAnsi="Calibri"/>
          <w:sz w:val="22"/>
          <w:szCs w:val="22"/>
        </w:rPr>
      </w:pPr>
      <w:r w:rsidRPr="000A22E6">
        <w:rPr>
          <w:rFonts w:ascii="Calibri" w:hAnsi="Calibri"/>
          <w:sz w:val="22"/>
          <w:szCs w:val="22"/>
        </w:rPr>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Pr="00B30D48">
        <w:rPr>
          <w:rFonts w:ascii="Calibri" w:hAnsi="Calibri"/>
          <w:b/>
          <w:sz w:val="22"/>
          <w:szCs w:val="22"/>
        </w:rPr>
        <w:t xml:space="preserve">31. </w:t>
      </w:r>
      <w:r>
        <w:rPr>
          <w:rFonts w:ascii="Calibri" w:hAnsi="Calibri"/>
          <w:b/>
          <w:sz w:val="22"/>
          <w:szCs w:val="22"/>
        </w:rPr>
        <w:t>1</w:t>
      </w:r>
      <w:r w:rsidRPr="00B30D48">
        <w:rPr>
          <w:rFonts w:ascii="Calibri" w:hAnsi="Calibri"/>
          <w:b/>
          <w:sz w:val="22"/>
          <w:szCs w:val="22"/>
        </w:rPr>
        <w:t>.</w:t>
      </w:r>
      <w:r>
        <w:rPr>
          <w:rFonts w:ascii="Calibri" w:hAnsi="Calibri"/>
          <w:b/>
          <w:sz w:val="22"/>
          <w:szCs w:val="22"/>
        </w:rPr>
        <w:t xml:space="preserve"> </w:t>
      </w:r>
      <w:r w:rsidRPr="00B30D48">
        <w:rPr>
          <w:rFonts w:ascii="Calibri" w:hAnsi="Calibri"/>
          <w:b/>
          <w:sz w:val="22"/>
          <w:szCs w:val="22"/>
        </w:rPr>
        <w:t>201</w:t>
      </w:r>
      <w:r w:rsidR="00F95932">
        <w:rPr>
          <w:rFonts w:ascii="Calibri" w:hAnsi="Calibri"/>
          <w:b/>
          <w:sz w:val="22"/>
          <w:szCs w:val="22"/>
        </w:rPr>
        <w:t>8</w:t>
      </w:r>
      <w:r w:rsidRPr="000A22E6">
        <w:rPr>
          <w:rFonts w:ascii="Calibri" w:hAnsi="Calibri"/>
          <w:sz w:val="22"/>
          <w:szCs w:val="22"/>
        </w:rPr>
        <w:t xml:space="preserve"> vyúčtování dotace včetně čestného prohlášení o účelovém použití prostředků dotace,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lastRenderedPageBreak/>
        <w:t>v rámci propagační kampaně projektu a v průběhu jeho konání vhodným a viditelným způsobem prezentovat statutární město Pardubice,</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rsidR="006E4ABB" w:rsidRPr="000A22E6" w:rsidRDefault="006E4ABB" w:rsidP="006E4ABB">
      <w:pPr>
        <w:jc w:val="both"/>
        <w:rPr>
          <w:rFonts w:asciiTheme="minorHAnsi" w:hAnsiTheme="minorHAnsi"/>
          <w:sz w:val="22"/>
          <w:szCs w:val="22"/>
          <w:u w:val="single"/>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6E4ABB" w:rsidRPr="000A22E6" w:rsidRDefault="006E4ABB" w:rsidP="006E4ABB">
      <w:pPr>
        <w:pStyle w:val="Odstavecseseznamem"/>
        <w:numPr>
          <w:ilvl w:val="0"/>
          <w:numId w:val="8"/>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VII. Čerpání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Pr="00B30D48">
        <w:rPr>
          <w:rFonts w:asciiTheme="minorHAnsi" w:hAnsiTheme="minorHAnsi"/>
          <w:sz w:val="22"/>
          <w:szCs w:val="22"/>
        </w:rPr>
        <w:t>období n</w:t>
      </w:r>
      <w:r w:rsidRPr="000A22E6">
        <w:rPr>
          <w:rFonts w:asciiTheme="minorHAnsi" w:hAnsiTheme="minorHAnsi"/>
          <w:sz w:val="22"/>
          <w:szCs w:val="22"/>
        </w:rPr>
        <w:t xml:space="preserve">ásledujícího.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sidR="00F95932">
        <w:rPr>
          <w:rFonts w:asciiTheme="minorHAnsi" w:hAnsiTheme="minorHAnsi"/>
          <w:b/>
          <w:sz w:val="22"/>
          <w:szCs w:val="22"/>
        </w:rPr>
        <w:t>8</w:t>
      </w:r>
      <w:r w:rsidRPr="000A22E6">
        <w:rPr>
          <w:rFonts w:asciiTheme="minorHAnsi" w:hAnsiTheme="minorHAnsi"/>
          <w:sz w:val="22"/>
          <w:szCs w:val="22"/>
        </w:rPr>
        <w:t xml:space="preserve">.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sidR="00F95932">
        <w:rPr>
          <w:rFonts w:asciiTheme="minorHAnsi" w:hAnsiTheme="minorHAnsi"/>
          <w:b/>
          <w:sz w:val="22"/>
          <w:szCs w:val="22"/>
        </w:rPr>
        <w:t>8</w:t>
      </w:r>
      <w:r w:rsidRPr="000A22E6">
        <w:rPr>
          <w:rFonts w:asciiTheme="minorHAnsi" w:hAnsiTheme="minorHAnsi"/>
          <w:sz w:val="22"/>
          <w:szCs w:val="22"/>
        </w:rPr>
        <w:t>.</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6E4ABB" w:rsidRDefault="006E4ABB" w:rsidP="006E4ABB">
      <w:pPr>
        <w:jc w:val="center"/>
        <w:rPr>
          <w:rFonts w:asciiTheme="minorHAnsi" w:hAnsiTheme="minorHAnsi"/>
          <w:b/>
        </w:rPr>
      </w:pPr>
    </w:p>
    <w:p w:rsidR="006E4ABB" w:rsidRDefault="006E4ABB" w:rsidP="006E4ABB">
      <w:pPr>
        <w:jc w:val="center"/>
        <w:rPr>
          <w:rFonts w:asciiTheme="minorHAnsi" w:hAnsiTheme="minorHAnsi"/>
          <w:b/>
        </w:rPr>
      </w:pPr>
    </w:p>
    <w:p w:rsidR="006E4ABB" w:rsidRPr="000A22E6" w:rsidRDefault="006E4ABB" w:rsidP="006E4ABB">
      <w:pPr>
        <w:jc w:val="center"/>
        <w:rPr>
          <w:rFonts w:asciiTheme="minorHAnsi" w:hAnsiTheme="minorHAnsi"/>
          <w:b/>
        </w:rPr>
      </w:pPr>
      <w:r w:rsidRPr="000A22E6">
        <w:rPr>
          <w:rFonts w:asciiTheme="minorHAnsi" w:hAnsiTheme="minorHAnsi"/>
          <w:b/>
        </w:rPr>
        <w:t>VIII. Uznatelný náklad</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9"/>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Pr>
          <w:rFonts w:asciiTheme="minorHAnsi" w:hAnsiTheme="minorHAnsi" w:cs="Tahoma"/>
          <w:sz w:val="22"/>
          <w:szCs w:val="22"/>
        </w:rPr>
        <w:t> této smlouvě</w:t>
      </w:r>
      <w:r w:rsidRPr="000A22E6">
        <w:rPr>
          <w:rFonts w:asciiTheme="minorHAnsi" w:hAnsiTheme="minorHAnsi" w:cs="Tahoma"/>
          <w:sz w:val="22"/>
          <w:szCs w:val="22"/>
        </w:rPr>
        <w:t>.</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6E4ABB" w:rsidRPr="000A22E6" w:rsidRDefault="006E4ABB" w:rsidP="006E4ABB">
      <w:pPr>
        <w:jc w:val="center"/>
        <w:rPr>
          <w:rFonts w:asciiTheme="minorHAnsi" w:hAnsiTheme="minorHAnsi"/>
          <w:b/>
        </w:rPr>
      </w:pPr>
      <w:r w:rsidRPr="000A22E6">
        <w:rPr>
          <w:rFonts w:asciiTheme="minorHAnsi" w:hAnsiTheme="minorHAnsi"/>
          <w:b/>
        </w:rPr>
        <w:lastRenderedPageBreak/>
        <w:t>IX. Důsledky porušení povinností příjemce</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Za porušení rozpočtové kázně je příjemce povinen provést odvod zpět do rozpočtu statutárního města Pardubice a zaplatit penále za prodlení s odvodem. </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Za porušení méně závažné povinnosti ve smyslu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odst. 5 zákona o rozpočtových pravidlech územních rozpočtů se považuje:</w:t>
      </w:r>
    </w:p>
    <w:p w:rsidR="006E4ABB" w:rsidRPr="000A22E6" w:rsidRDefault="006E4ABB" w:rsidP="006E4ABB">
      <w:pPr>
        <w:pStyle w:val="Odstavecseseznamem"/>
        <w:numPr>
          <w:ilvl w:val="0"/>
          <w:numId w:val="10"/>
        </w:numPr>
        <w:jc w:val="both"/>
        <w:rPr>
          <w:rFonts w:ascii="Calibri" w:hAnsi="Calibri"/>
          <w:sz w:val="22"/>
          <w:szCs w:val="22"/>
        </w:rPr>
      </w:pPr>
      <w:r w:rsidRPr="000A22E6">
        <w:rPr>
          <w:rFonts w:asciiTheme="minorHAnsi" w:hAnsiTheme="minorHAnsi"/>
          <w:sz w:val="22"/>
          <w:szCs w:val="22"/>
        </w:rPr>
        <w:t xml:space="preserve">předložení vyúčtování dotace v termínu do 15 kalendářních dnů po stanovené lhůtě; </w:t>
      </w:r>
      <w:r w:rsidRPr="000A22E6">
        <w:rPr>
          <w:rFonts w:ascii="Calibri" w:hAnsi="Calibri"/>
          <w:sz w:val="22"/>
          <w:szCs w:val="22"/>
        </w:rPr>
        <w:t xml:space="preserve">v tomto případě činí odvod za porušení rozpočtové kázně 10 % z poskytnuté dotace,  </w:t>
      </w:r>
    </w:p>
    <w:p w:rsidR="006E4ABB" w:rsidRPr="000A22E6" w:rsidRDefault="006E4ABB" w:rsidP="006E4ABB">
      <w:pPr>
        <w:pStyle w:val="Odstavecseseznamem"/>
        <w:numPr>
          <w:ilvl w:val="0"/>
          <w:numId w:val="10"/>
        </w:numPr>
        <w:jc w:val="both"/>
        <w:rPr>
          <w:rFonts w:asciiTheme="minorHAnsi" w:hAnsiTheme="minorHAnsi"/>
          <w:sz w:val="22"/>
          <w:szCs w:val="22"/>
        </w:rPr>
      </w:pPr>
      <w:r w:rsidRPr="000A22E6">
        <w:rPr>
          <w:rFonts w:asciiTheme="minorHAnsi" w:hAnsiTheme="minorHAnsi"/>
          <w:sz w:val="22"/>
          <w:szCs w:val="22"/>
        </w:rPr>
        <w:t xml:space="preserve">oznámení změny identifikačních údajů poskytovateli v termínu do 15 kalendářních dnů po stanovené lhůtě; </w:t>
      </w:r>
      <w:r w:rsidRPr="000A22E6">
        <w:rPr>
          <w:rFonts w:ascii="Calibri" w:hAnsi="Calibri"/>
          <w:sz w:val="22"/>
          <w:szCs w:val="22"/>
        </w:rPr>
        <w:t xml:space="preserve">v tomto případě činí odvod za porušení rozpočtové kázně 5 % z poskytnuté dotace.  </w:t>
      </w:r>
    </w:p>
    <w:p w:rsidR="006E4ABB" w:rsidRPr="000A22E6" w:rsidRDefault="006E4ABB" w:rsidP="006E4ABB">
      <w:pPr>
        <w:ind w:left="357"/>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6E4ABB"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keepLines/>
        <w:ind w:left="426" w:hanging="426"/>
        <w:jc w:val="center"/>
        <w:rPr>
          <w:rFonts w:asciiTheme="minorHAnsi" w:hAnsiTheme="minorHAnsi"/>
          <w:b/>
        </w:rPr>
      </w:pPr>
      <w:r w:rsidRPr="000A22E6">
        <w:rPr>
          <w:rFonts w:asciiTheme="minorHAnsi" w:hAnsiTheme="minorHAnsi"/>
          <w:b/>
        </w:rPr>
        <w:t>X. Zvláštní ustanovení</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6E4ABB" w:rsidRPr="000A22E6" w:rsidRDefault="006E4ABB" w:rsidP="006E4ABB">
      <w:pPr>
        <w:keepLines/>
        <w:jc w:val="both"/>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6E4ABB" w:rsidRPr="000A22E6" w:rsidRDefault="006E4ABB" w:rsidP="006E4ABB">
      <w:pPr>
        <w:tabs>
          <w:tab w:val="left" w:pos="360"/>
        </w:tabs>
        <w:jc w:val="center"/>
        <w:rPr>
          <w:rFonts w:asciiTheme="minorHAnsi" w:hAnsiTheme="minorHAnsi"/>
          <w:sz w:val="22"/>
          <w:szCs w:val="22"/>
        </w:rPr>
      </w:pPr>
    </w:p>
    <w:p w:rsidR="006E4ABB"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XI. Závěrečná ustanovení</w:t>
      </w:r>
    </w:p>
    <w:p w:rsidR="006E4ABB" w:rsidRPr="000A22E6" w:rsidRDefault="006E4ABB" w:rsidP="006E4ABB">
      <w:pPr>
        <w:tabs>
          <w:tab w:val="left" w:pos="360"/>
        </w:tabs>
        <w:jc w:val="center"/>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 xml:space="preserve">strany se dohodly, že poskytovatel dotace bezodkladně po uzavření této smlouvy odešle smlouvu k řádnému uveřejnění do registru smluv vedeného Ministerstvem vnitra ČR. O </w:t>
      </w:r>
      <w:r>
        <w:rPr>
          <w:rFonts w:ascii="Calibri" w:eastAsia="Calibri" w:hAnsi="Calibri" w:cs="Arial"/>
          <w:sz w:val="22"/>
          <w:szCs w:val="22"/>
          <w:lang w:eastAsia="en-US"/>
        </w:rPr>
        <w:lastRenderedPageBreak/>
        <w:t>uveřejnění smlouvy poskytovatel dotace bezodkladně informuje příjemce dotace, nebyl-li kontaktní údaj této smluvní strany uveden přímo do registru smluv jako kontakt pro notifikaci o uveřejnění.</w:t>
      </w:r>
    </w:p>
    <w:p w:rsidR="006E4ABB" w:rsidRDefault="006E4ABB" w:rsidP="006E4ABB">
      <w:pPr>
        <w:ind w:left="426"/>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Pr>
          <w:rFonts w:ascii="Calibri" w:hAnsi="Calibri" w:cs="Arial"/>
          <w:sz w:val="22"/>
          <w:szCs w:val="22"/>
        </w:rPr>
        <w:t>.</w:t>
      </w:r>
    </w:p>
    <w:p w:rsidR="006E4ABB" w:rsidRDefault="006E4ABB" w:rsidP="006E4ABB">
      <w:pPr>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Smluvní strany prohlašují, že žádná část smlouvy nenaplňuje znaky obchodního tajemství (§ 504 z. </w:t>
      </w:r>
      <w:proofErr w:type="gramStart"/>
      <w:r>
        <w:rPr>
          <w:rFonts w:asciiTheme="minorHAnsi" w:hAnsiTheme="minorHAnsi"/>
          <w:sz w:val="22"/>
          <w:szCs w:val="22"/>
        </w:rPr>
        <w:t>č.</w:t>
      </w:r>
      <w:proofErr w:type="gramEnd"/>
      <w:r>
        <w:rPr>
          <w:rFonts w:asciiTheme="minorHAnsi" w:hAnsiTheme="minorHAnsi"/>
          <w:sz w:val="22"/>
          <w:szCs w:val="22"/>
        </w:rPr>
        <w:t xml:space="preserve"> 89/2012 Sb., občanský zákoník)</w:t>
      </w:r>
      <w:r>
        <w:rPr>
          <w:rFonts w:ascii="Calibri" w:hAnsi="Calibri" w:cs="Arial"/>
          <w:sz w:val="22"/>
          <w:szCs w:val="22"/>
        </w:rPr>
        <w:t>.</w:t>
      </w:r>
    </w:p>
    <w:p w:rsidR="006E4ABB" w:rsidRDefault="006E4ABB" w:rsidP="006E4ABB">
      <w:pPr>
        <w:pStyle w:val="Odstavecseseznamem"/>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Příjemce souhlasí se zpracováním svých ve smlouvě uvedených osobních údajů, konkrétně s jejich zveřejněním v registru smluv ve smyslu z. </w:t>
      </w:r>
      <w:proofErr w:type="gramStart"/>
      <w:r>
        <w:rPr>
          <w:rFonts w:asciiTheme="minorHAnsi" w:hAnsiTheme="minorHAnsi"/>
          <w:sz w:val="22"/>
          <w:szCs w:val="22"/>
        </w:rPr>
        <w:t>č.</w:t>
      </w:r>
      <w:proofErr w:type="gramEnd"/>
      <w:r>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6E4ABB" w:rsidRPr="000A22E6" w:rsidRDefault="006E4ABB" w:rsidP="006E4ABB">
      <w:pPr>
        <w:ind w:left="426" w:hanging="426"/>
        <w:jc w:val="both"/>
        <w:rPr>
          <w:rFonts w:asciiTheme="minorHAnsi" w:hAnsiTheme="minorHAnsi"/>
          <w:sz w:val="22"/>
          <w:szCs w:val="22"/>
        </w:rPr>
      </w:pPr>
    </w:p>
    <w:p w:rsidR="006E4ABB" w:rsidRPr="000A22E6" w:rsidRDefault="006E4ABB" w:rsidP="006E4ABB">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6E4ABB" w:rsidRPr="000A22E6" w:rsidRDefault="006E4ABB" w:rsidP="006E4ABB">
      <w:pPr>
        <w:autoSpaceDE w:val="0"/>
        <w:autoSpaceDN w:val="0"/>
        <w:adjustRightInd w:val="0"/>
        <w:ind w:left="426" w:hanging="426"/>
        <w:jc w:val="both"/>
        <w:rPr>
          <w:rFonts w:ascii="Arial" w:hAnsi="Arial" w:cs="Arial"/>
          <w:color w:val="000000"/>
          <w:sz w:val="22"/>
          <w:szCs w:val="22"/>
        </w:rPr>
      </w:pPr>
    </w:p>
    <w:p w:rsidR="006E4ABB" w:rsidRPr="000A22E6" w:rsidRDefault="006E4ABB" w:rsidP="006E4ABB">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6E4ABB" w:rsidRPr="000A22E6" w:rsidRDefault="006E4ABB" w:rsidP="006E4ABB">
      <w:pPr>
        <w:pStyle w:val="Odstavecseseznamem"/>
        <w:ind w:left="426" w:hanging="426"/>
        <w:rPr>
          <w:rFonts w:asciiTheme="minorHAnsi" w:hAnsiTheme="minorHAnsi" w:cs="Arial"/>
          <w:color w:val="000000"/>
          <w:sz w:val="22"/>
          <w:szCs w:val="22"/>
        </w:rPr>
      </w:pPr>
    </w:p>
    <w:p w:rsidR="006E4ABB" w:rsidRPr="000A22E6" w:rsidRDefault="006E4ABB" w:rsidP="006E4ABB">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6E4ABB" w:rsidRPr="000A22E6" w:rsidRDefault="006E4ABB" w:rsidP="006E4ABB">
      <w:pPr>
        <w:autoSpaceDE w:val="0"/>
        <w:autoSpaceDN w:val="0"/>
        <w:adjustRightInd w:val="0"/>
        <w:ind w:left="426" w:hanging="426"/>
        <w:jc w:val="both"/>
        <w:rPr>
          <w:rFonts w:asciiTheme="minorHAnsi" w:hAnsiTheme="minorHAnsi" w:cs="Arial"/>
          <w:color w:val="000000"/>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6E4ABB" w:rsidRPr="000A22E6" w:rsidRDefault="006E4ABB" w:rsidP="006E4ABB">
      <w:pPr>
        <w:tabs>
          <w:tab w:val="num" w:pos="360"/>
        </w:tabs>
        <w:ind w:left="426" w:hanging="426"/>
        <w:jc w:val="both"/>
        <w:rPr>
          <w:rFonts w:asciiTheme="minorHAnsi" w:hAnsiTheme="minorHAnsi"/>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6E4ABB" w:rsidRDefault="006E4ABB" w:rsidP="006E4ABB">
      <w:pPr>
        <w:jc w:val="both"/>
        <w:rPr>
          <w:rFonts w:asciiTheme="minorHAnsi" w:hAnsiTheme="minorHAnsi"/>
          <w:sz w:val="22"/>
          <w:szCs w:val="22"/>
        </w:rPr>
      </w:pPr>
    </w:p>
    <w:p w:rsidR="006E4ABB" w:rsidRDefault="006E4ABB" w:rsidP="006E4ABB">
      <w:pPr>
        <w:jc w:val="both"/>
        <w:rPr>
          <w:rFonts w:asciiTheme="minorHAnsi" w:hAnsiTheme="minorHAnsi"/>
          <w:sz w:val="22"/>
          <w:szCs w:val="22"/>
        </w:rPr>
      </w:pPr>
      <w:r>
        <w:rPr>
          <w:rFonts w:asciiTheme="minorHAnsi" w:hAnsiTheme="minorHAnsi"/>
          <w:sz w:val="22"/>
          <w:szCs w:val="22"/>
        </w:rPr>
        <w:t xml:space="preserve">Přílohy: </w:t>
      </w:r>
    </w:p>
    <w:p w:rsidR="006E4ABB" w:rsidRDefault="006E4ABB" w:rsidP="006E4ABB">
      <w:pPr>
        <w:jc w:val="both"/>
        <w:rPr>
          <w:rFonts w:asciiTheme="minorHAnsi" w:hAnsiTheme="minorHAnsi"/>
          <w:sz w:val="22"/>
          <w:szCs w:val="22"/>
        </w:rPr>
      </w:pPr>
      <w:r>
        <w:rPr>
          <w:rFonts w:asciiTheme="minorHAnsi" w:hAnsiTheme="minorHAnsi"/>
          <w:sz w:val="22"/>
          <w:szCs w:val="22"/>
        </w:rPr>
        <w:t>Příloha č. 1 – rozpočet uznatelných nákladů projektu</w:t>
      </w:r>
    </w:p>
    <w:p w:rsidR="006E4ABB" w:rsidRPr="000A22E6" w:rsidRDefault="006E4ABB" w:rsidP="006E4ABB">
      <w:pPr>
        <w:jc w:val="both"/>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V Pardubicích dne:</w:t>
      </w:r>
      <w:r>
        <w:rPr>
          <w:rFonts w:asciiTheme="minorHAnsi" w:hAnsiTheme="minorHAnsi"/>
          <w:sz w:val="22"/>
          <w:szCs w:val="22"/>
        </w:rPr>
        <w:t xml:space="preserve"> </w:t>
      </w:r>
      <w:r>
        <w:rPr>
          <w:rFonts w:asciiTheme="minorHAnsi" w:hAnsiTheme="minorHAnsi"/>
          <w:sz w:val="22"/>
          <w:szCs w:val="22"/>
        </w:rPr>
        <w:tab/>
      </w:r>
    </w:p>
    <w:p w:rsidR="006E4ABB" w:rsidRPr="000A22E6" w:rsidRDefault="006E4ABB" w:rsidP="006E4ABB">
      <w:pPr>
        <w:tabs>
          <w:tab w:val="left" w:pos="5040"/>
        </w:tabs>
        <w:jc w:val="both"/>
        <w:rPr>
          <w:rFonts w:asciiTheme="minorHAnsi" w:hAnsiTheme="minorHAnsi"/>
          <w:sz w:val="22"/>
          <w:szCs w:val="22"/>
        </w:rPr>
      </w:pPr>
    </w:p>
    <w:p w:rsidR="006E4ABB" w:rsidRPr="000A22E6" w:rsidRDefault="006E4ABB" w:rsidP="006E4ABB">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6E4ABB" w:rsidRDefault="006E4ABB" w:rsidP="006E4ABB">
      <w:pPr>
        <w:rPr>
          <w:rFonts w:ascii="Calibri" w:hAnsi="Calibri"/>
          <w:sz w:val="22"/>
          <w:szCs w:val="22"/>
        </w:rPr>
      </w:pPr>
    </w:p>
    <w:p w:rsidR="006E4ABB" w:rsidRDefault="006E4ABB" w:rsidP="006E4ABB">
      <w:pPr>
        <w:rPr>
          <w:rFonts w:ascii="Calibri" w:hAnsi="Calibri"/>
          <w:sz w:val="22"/>
          <w:szCs w:val="22"/>
        </w:rPr>
      </w:pPr>
    </w:p>
    <w:p w:rsidR="00D44AD3" w:rsidRPr="00B4673A" w:rsidRDefault="00D44AD3" w:rsidP="006E4ABB">
      <w:pPr>
        <w:rPr>
          <w:rFonts w:ascii="Calibri" w:hAnsi="Calibri"/>
          <w:sz w:val="22"/>
          <w:szCs w:val="22"/>
        </w:rPr>
      </w:pPr>
    </w:p>
    <w:p w:rsidR="006E4ABB" w:rsidRPr="00B4673A" w:rsidRDefault="006E4ABB" w:rsidP="006E4ABB">
      <w:pPr>
        <w:rPr>
          <w:rFonts w:ascii="Calibri" w:hAnsi="Calibri"/>
          <w:sz w:val="22"/>
          <w:szCs w:val="22"/>
        </w:rPr>
      </w:pPr>
    </w:p>
    <w:p w:rsidR="006E4ABB" w:rsidRPr="00B4673A" w:rsidRDefault="006E4ABB" w:rsidP="006E4ABB">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6E4ABB" w:rsidRPr="00B4673A" w:rsidRDefault="006E4ABB" w:rsidP="006E4ABB">
      <w:pPr>
        <w:tabs>
          <w:tab w:val="center" w:pos="1985"/>
          <w:tab w:val="center" w:pos="7088"/>
        </w:tabs>
        <w:rPr>
          <w:rFonts w:ascii="Calibri" w:hAnsi="Calibri"/>
          <w:sz w:val="22"/>
          <w:szCs w:val="22"/>
        </w:rPr>
      </w:pPr>
      <w:r w:rsidRPr="00B4673A">
        <w:rPr>
          <w:rFonts w:ascii="Calibri" w:hAnsi="Calibri"/>
          <w:sz w:val="22"/>
          <w:szCs w:val="22"/>
        </w:rPr>
        <w:tab/>
        <w:t>Mgr. Ivana Liedermanová</w:t>
      </w:r>
      <w:r w:rsidRPr="00B4673A">
        <w:rPr>
          <w:rFonts w:ascii="Calibri" w:hAnsi="Calibri"/>
          <w:sz w:val="22"/>
          <w:szCs w:val="22"/>
        </w:rPr>
        <w:tab/>
      </w:r>
      <w:r w:rsidR="001D1BEE">
        <w:rPr>
          <w:rFonts w:ascii="Calibri" w:hAnsi="Calibri"/>
          <w:sz w:val="22"/>
          <w:szCs w:val="22"/>
        </w:rPr>
        <w:t>Vladimír Pitter</w:t>
      </w:r>
    </w:p>
    <w:p w:rsidR="006E4ABB" w:rsidRPr="000A22E6" w:rsidRDefault="006E4ABB" w:rsidP="006E4ABB">
      <w:pPr>
        <w:tabs>
          <w:tab w:val="center" w:pos="1985"/>
          <w:tab w:val="center" w:pos="7088"/>
        </w:tabs>
        <w:rPr>
          <w:rFonts w:asciiTheme="minorHAnsi" w:hAnsiTheme="minorHAnsi"/>
          <w:sz w:val="22"/>
          <w:szCs w:val="22"/>
        </w:rPr>
      </w:pPr>
    </w:p>
    <w:p w:rsidR="006E4ABB" w:rsidRDefault="006E4ABB" w:rsidP="006E4ABB">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715833">
        <w:rPr>
          <w:rFonts w:asciiTheme="minorHAnsi" w:hAnsiTheme="minorHAnsi"/>
          <w:sz w:val="20"/>
          <w:szCs w:val="20"/>
        </w:rPr>
        <w:t>1419</w:t>
      </w:r>
      <w:r>
        <w:rPr>
          <w:rFonts w:asciiTheme="minorHAnsi" w:hAnsiTheme="minorHAnsi"/>
          <w:sz w:val="20"/>
          <w:szCs w:val="20"/>
        </w:rPr>
        <w:t xml:space="preserve">/2016 ze dne </w:t>
      </w:r>
      <w:proofErr w:type="gramStart"/>
      <w:r>
        <w:rPr>
          <w:rFonts w:asciiTheme="minorHAnsi" w:hAnsiTheme="minorHAnsi"/>
          <w:sz w:val="20"/>
          <w:szCs w:val="20"/>
        </w:rPr>
        <w:t>15.12.2016</w:t>
      </w:r>
      <w:proofErr w:type="gramEnd"/>
      <w:r>
        <w:rPr>
          <w:rFonts w:asciiTheme="minorHAnsi" w:hAnsiTheme="minorHAnsi"/>
          <w:sz w:val="20"/>
          <w:szCs w:val="20"/>
        </w:rPr>
        <w:t xml:space="preserve"> </w:t>
      </w:r>
    </w:p>
    <w:p w:rsidR="006E4ABB" w:rsidRDefault="006E4ABB" w:rsidP="006E4ABB">
      <w:pPr>
        <w:jc w:val="center"/>
        <w:rPr>
          <w:rFonts w:asciiTheme="minorHAnsi" w:hAnsiTheme="minorHAnsi"/>
          <w:sz w:val="20"/>
          <w:szCs w:val="20"/>
        </w:rPr>
      </w:pPr>
      <w:r>
        <w:rPr>
          <w:rFonts w:asciiTheme="minorHAnsi" w:hAnsiTheme="minorHAnsi"/>
          <w:sz w:val="20"/>
          <w:szCs w:val="20"/>
        </w:rPr>
        <w:t xml:space="preserve">Mgr. Kazimír Svoboda, ekonomické odd. </w:t>
      </w:r>
      <w:proofErr w:type="gramStart"/>
      <w:r>
        <w:rPr>
          <w:rFonts w:asciiTheme="minorHAnsi" w:hAnsiTheme="minorHAnsi"/>
          <w:sz w:val="20"/>
          <w:szCs w:val="20"/>
        </w:rPr>
        <w:t>odboru</w:t>
      </w:r>
      <w:proofErr w:type="gramEnd"/>
      <w:r>
        <w:rPr>
          <w:rFonts w:asciiTheme="minorHAnsi" w:hAnsiTheme="minorHAnsi"/>
          <w:sz w:val="20"/>
          <w:szCs w:val="20"/>
        </w:rPr>
        <w:t xml:space="preserve"> školství, kultury a sportu Magistrátu města Pardubic</w:t>
      </w:r>
    </w:p>
    <w:p w:rsidR="00F0698B" w:rsidRDefault="00353179"/>
    <w:tbl>
      <w:tblPr>
        <w:tblW w:w="8970" w:type="dxa"/>
        <w:tblCellMar>
          <w:left w:w="70" w:type="dxa"/>
          <w:right w:w="70" w:type="dxa"/>
        </w:tblCellMar>
        <w:tblLook w:val="04A0" w:firstRow="1" w:lastRow="0" w:firstColumn="1" w:lastColumn="0" w:noHBand="0" w:noVBand="1"/>
      </w:tblPr>
      <w:tblGrid>
        <w:gridCol w:w="4796"/>
        <w:gridCol w:w="2034"/>
        <w:gridCol w:w="2140"/>
      </w:tblGrid>
      <w:tr w:rsidR="00A638EA" w:rsidRPr="00A638EA" w:rsidTr="00A638EA">
        <w:trPr>
          <w:trHeight w:val="315"/>
        </w:trPr>
        <w:tc>
          <w:tcPr>
            <w:tcW w:w="8970" w:type="dxa"/>
            <w:gridSpan w:val="3"/>
            <w:tcBorders>
              <w:top w:val="nil"/>
              <w:left w:val="nil"/>
              <w:bottom w:val="nil"/>
              <w:right w:val="nil"/>
            </w:tcBorders>
            <w:shd w:val="clear" w:color="auto" w:fill="auto"/>
            <w:noWrap/>
            <w:vAlign w:val="bottom"/>
            <w:hideMark/>
          </w:tcPr>
          <w:p w:rsidR="00A638EA" w:rsidRPr="00F95932" w:rsidRDefault="00A638EA" w:rsidP="00A638EA">
            <w:pPr>
              <w:rPr>
                <w:rFonts w:ascii="Calibri" w:hAnsi="Calibri" w:cs="Arial"/>
                <w:iCs/>
              </w:rPr>
            </w:pPr>
            <w:r w:rsidRPr="00F95932">
              <w:rPr>
                <w:rFonts w:ascii="Calibri" w:hAnsi="Calibri" w:cs="Arial"/>
                <w:iCs/>
              </w:rPr>
              <w:t xml:space="preserve">Příloha č. 1 smlouvy - ROZPOČET </w:t>
            </w:r>
          </w:p>
        </w:tc>
      </w:tr>
      <w:tr w:rsidR="00A638EA" w:rsidRPr="00A638EA" w:rsidTr="00A638EA">
        <w:trPr>
          <w:trHeight w:val="375"/>
        </w:trPr>
        <w:tc>
          <w:tcPr>
            <w:tcW w:w="8970" w:type="dxa"/>
            <w:gridSpan w:val="3"/>
            <w:tcBorders>
              <w:top w:val="nil"/>
              <w:left w:val="nil"/>
              <w:bottom w:val="nil"/>
              <w:right w:val="nil"/>
            </w:tcBorders>
            <w:shd w:val="clear" w:color="auto" w:fill="auto"/>
            <w:noWrap/>
            <w:vAlign w:val="bottom"/>
            <w:hideMark/>
          </w:tcPr>
          <w:p w:rsidR="00A638EA" w:rsidRPr="00A638EA" w:rsidRDefault="00A638EA" w:rsidP="00A638EA">
            <w:pPr>
              <w:jc w:val="center"/>
              <w:rPr>
                <w:rFonts w:ascii="Calibri" w:hAnsi="Calibri" w:cs="Arial"/>
                <w:b/>
                <w:bCs/>
                <w:sz w:val="28"/>
                <w:szCs w:val="28"/>
              </w:rPr>
            </w:pPr>
            <w:r w:rsidRPr="00A638EA">
              <w:rPr>
                <w:rFonts w:ascii="Calibri" w:hAnsi="Calibri" w:cs="Arial"/>
                <w:b/>
                <w:bCs/>
                <w:sz w:val="28"/>
                <w:szCs w:val="28"/>
              </w:rPr>
              <w:t>Fotbalový klub Pardubice a.s.</w:t>
            </w:r>
          </w:p>
        </w:tc>
      </w:tr>
      <w:tr w:rsidR="00A638EA" w:rsidRPr="00A638EA" w:rsidTr="00A638EA">
        <w:trPr>
          <w:trHeight w:val="375"/>
        </w:trPr>
        <w:tc>
          <w:tcPr>
            <w:tcW w:w="8970" w:type="dxa"/>
            <w:gridSpan w:val="3"/>
            <w:tcBorders>
              <w:top w:val="nil"/>
              <w:left w:val="nil"/>
              <w:bottom w:val="nil"/>
              <w:right w:val="nil"/>
            </w:tcBorders>
            <w:shd w:val="clear" w:color="auto" w:fill="auto"/>
            <w:noWrap/>
            <w:vAlign w:val="bottom"/>
            <w:hideMark/>
          </w:tcPr>
          <w:p w:rsidR="00A638EA" w:rsidRPr="00A638EA" w:rsidRDefault="00A638EA" w:rsidP="00A638EA">
            <w:pPr>
              <w:jc w:val="center"/>
              <w:rPr>
                <w:rFonts w:ascii="Calibri" w:hAnsi="Calibri" w:cs="Arial"/>
                <w:b/>
                <w:bCs/>
                <w:sz w:val="28"/>
                <w:szCs w:val="28"/>
              </w:rPr>
            </w:pPr>
          </w:p>
        </w:tc>
      </w:tr>
      <w:tr w:rsidR="00A638EA" w:rsidRPr="00A638EA" w:rsidTr="00A638EA">
        <w:trPr>
          <w:trHeight w:val="375"/>
        </w:trPr>
        <w:tc>
          <w:tcPr>
            <w:tcW w:w="4796" w:type="dxa"/>
            <w:tcBorders>
              <w:top w:val="nil"/>
              <w:left w:val="nil"/>
              <w:bottom w:val="nil"/>
              <w:right w:val="nil"/>
            </w:tcBorders>
            <w:shd w:val="clear" w:color="auto" w:fill="auto"/>
            <w:noWrap/>
            <w:vAlign w:val="bottom"/>
            <w:hideMark/>
          </w:tcPr>
          <w:p w:rsidR="00A638EA" w:rsidRPr="00A638EA" w:rsidRDefault="00A638EA" w:rsidP="00A638EA">
            <w:pPr>
              <w:rPr>
                <w:rFonts w:ascii="Calibri" w:hAnsi="Calibri" w:cs="Arial"/>
                <w:b/>
                <w:bCs/>
                <w:sz w:val="28"/>
                <w:szCs w:val="28"/>
              </w:rPr>
            </w:pPr>
            <w:r w:rsidRPr="00A638EA">
              <w:rPr>
                <w:rFonts w:ascii="Calibri" w:hAnsi="Calibri" w:cs="Arial"/>
                <w:b/>
                <w:bCs/>
                <w:sz w:val="28"/>
                <w:szCs w:val="28"/>
              </w:rPr>
              <w:t>Název akce (projektu)</w:t>
            </w:r>
          </w:p>
        </w:tc>
        <w:tc>
          <w:tcPr>
            <w:tcW w:w="4174" w:type="dxa"/>
            <w:gridSpan w:val="2"/>
            <w:tcBorders>
              <w:top w:val="nil"/>
              <w:left w:val="nil"/>
              <w:bottom w:val="nil"/>
              <w:right w:val="nil"/>
            </w:tcBorders>
            <w:shd w:val="clear" w:color="auto" w:fill="auto"/>
            <w:noWrap/>
            <w:vAlign w:val="bottom"/>
            <w:hideMark/>
          </w:tcPr>
          <w:p w:rsidR="00A638EA" w:rsidRPr="00A638EA" w:rsidRDefault="00A638EA" w:rsidP="00A638EA">
            <w:pPr>
              <w:jc w:val="center"/>
              <w:rPr>
                <w:rFonts w:ascii="Calibri" w:hAnsi="Calibri" w:cs="Arial"/>
                <w:b/>
                <w:bCs/>
              </w:rPr>
            </w:pPr>
            <w:r w:rsidRPr="00A638EA">
              <w:rPr>
                <w:rFonts w:ascii="Calibri" w:hAnsi="Calibri" w:cs="Arial"/>
                <w:b/>
                <w:bCs/>
              </w:rPr>
              <w:t>Sportovní činnost mládežnických družstev</w:t>
            </w:r>
            <w:r w:rsidR="00D44AD3">
              <w:rPr>
                <w:rFonts w:ascii="Calibri" w:hAnsi="Calibri" w:cs="Arial"/>
                <w:b/>
                <w:bCs/>
              </w:rPr>
              <w:t xml:space="preserve"> v roce 2017</w:t>
            </w:r>
          </w:p>
        </w:tc>
      </w:tr>
      <w:tr w:rsidR="00A638EA" w:rsidRPr="00A638EA" w:rsidTr="00A638EA">
        <w:trPr>
          <w:trHeight w:val="645"/>
        </w:trPr>
        <w:tc>
          <w:tcPr>
            <w:tcW w:w="8970" w:type="dxa"/>
            <w:gridSpan w:val="3"/>
            <w:tcBorders>
              <w:top w:val="nil"/>
              <w:left w:val="nil"/>
              <w:bottom w:val="single" w:sz="8" w:space="0" w:color="auto"/>
              <w:right w:val="nil"/>
            </w:tcBorders>
            <w:shd w:val="clear" w:color="auto" w:fill="auto"/>
            <w:vAlign w:val="bottom"/>
            <w:hideMark/>
          </w:tcPr>
          <w:p w:rsidR="00A638EA" w:rsidRPr="00A638EA" w:rsidRDefault="00A638EA" w:rsidP="00A638EA">
            <w:pPr>
              <w:rPr>
                <w:rFonts w:ascii="Calibri" w:hAnsi="Calibri" w:cs="Arial"/>
                <w:sz w:val="22"/>
                <w:szCs w:val="22"/>
              </w:rPr>
            </w:pPr>
          </w:p>
        </w:tc>
      </w:tr>
      <w:tr w:rsidR="00A638EA" w:rsidRPr="00A638EA" w:rsidTr="00A638EA">
        <w:trPr>
          <w:trHeight w:val="315"/>
        </w:trPr>
        <w:tc>
          <w:tcPr>
            <w:tcW w:w="4796" w:type="dxa"/>
            <w:tcBorders>
              <w:top w:val="nil"/>
              <w:left w:val="single" w:sz="8" w:space="0" w:color="auto"/>
              <w:bottom w:val="single" w:sz="8" w:space="0" w:color="auto"/>
              <w:right w:val="single" w:sz="8" w:space="0" w:color="auto"/>
            </w:tcBorders>
            <w:shd w:val="clear" w:color="auto" w:fill="auto"/>
            <w:noWrap/>
            <w:vAlign w:val="center"/>
            <w:hideMark/>
          </w:tcPr>
          <w:p w:rsidR="00A638EA" w:rsidRPr="00A638EA" w:rsidRDefault="00D44AD3" w:rsidP="00A638EA">
            <w:pPr>
              <w:jc w:val="center"/>
              <w:rPr>
                <w:rFonts w:ascii="Calibri" w:hAnsi="Calibri" w:cs="Arial"/>
                <w:b/>
                <w:bCs/>
                <w:sz w:val="22"/>
                <w:szCs w:val="22"/>
              </w:rPr>
            </w:pPr>
            <w:r w:rsidRPr="00A638EA">
              <w:rPr>
                <w:rFonts w:ascii="Calibri" w:hAnsi="Calibri" w:cs="Arial"/>
                <w:b/>
                <w:bCs/>
                <w:sz w:val="22"/>
                <w:szCs w:val="22"/>
              </w:rPr>
              <w:t>Náklady na projekt</w:t>
            </w:r>
          </w:p>
        </w:tc>
        <w:tc>
          <w:tcPr>
            <w:tcW w:w="2034" w:type="dxa"/>
            <w:tcBorders>
              <w:top w:val="nil"/>
              <w:left w:val="nil"/>
              <w:bottom w:val="single" w:sz="8" w:space="0" w:color="auto"/>
              <w:right w:val="single" w:sz="4" w:space="0" w:color="auto"/>
            </w:tcBorders>
            <w:shd w:val="clear" w:color="auto" w:fill="auto"/>
            <w:noWrap/>
            <w:vAlign w:val="center"/>
            <w:hideMark/>
          </w:tcPr>
          <w:p w:rsidR="00A638EA" w:rsidRPr="00A638EA" w:rsidRDefault="00D44AD3" w:rsidP="00A638EA">
            <w:pPr>
              <w:jc w:val="center"/>
              <w:rPr>
                <w:rFonts w:ascii="Calibri" w:hAnsi="Calibri" w:cs="Arial"/>
                <w:b/>
                <w:bCs/>
                <w:sz w:val="22"/>
                <w:szCs w:val="22"/>
              </w:rPr>
            </w:pPr>
            <w:r w:rsidRPr="00A638EA">
              <w:rPr>
                <w:rFonts w:ascii="Calibri" w:hAnsi="Calibri" w:cs="Arial"/>
                <w:b/>
                <w:bCs/>
                <w:sz w:val="22"/>
                <w:szCs w:val="22"/>
              </w:rPr>
              <w:t>Celkem v Kč</w:t>
            </w:r>
          </w:p>
        </w:tc>
        <w:tc>
          <w:tcPr>
            <w:tcW w:w="2140" w:type="dxa"/>
            <w:tcBorders>
              <w:top w:val="nil"/>
              <w:left w:val="nil"/>
              <w:bottom w:val="single" w:sz="8" w:space="0" w:color="auto"/>
              <w:right w:val="single" w:sz="8" w:space="0" w:color="auto"/>
            </w:tcBorders>
            <w:shd w:val="clear" w:color="auto" w:fill="auto"/>
            <w:noWrap/>
            <w:vAlign w:val="center"/>
            <w:hideMark/>
          </w:tcPr>
          <w:p w:rsidR="00A638EA" w:rsidRPr="00A638EA" w:rsidRDefault="00D44AD3" w:rsidP="00A638EA">
            <w:pPr>
              <w:jc w:val="center"/>
              <w:rPr>
                <w:rFonts w:ascii="Calibri" w:hAnsi="Calibri" w:cs="Arial"/>
                <w:b/>
                <w:bCs/>
                <w:sz w:val="22"/>
                <w:szCs w:val="22"/>
              </w:rPr>
            </w:pPr>
            <w:r w:rsidRPr="00A638EA">
              <w:rPr>
                <w:rFonts w:ascii="Calibri" w:hAnsi="Calibri" w:cs="Arial"/>
                <w:b/>
                <w:bCs/>
                <w:sz w:val="22"/>
                <w:szCs w:val="22"/>
              </w:rPr>
              <w:t>Požadovaná výše ze statutárního města Pardubice v Kč</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Materiální vybavení</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400 000,00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Údržba a úprava fotbalového hřiště</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200 000,00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Doprava</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250 000,00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Soustředění</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150 000,00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120 000,00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Provoz sportovního zařízení</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300 000,00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200 000,00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xml:space="preserve">Úhrada nájemného </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120 000,00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Úhrada energie, teplo, voda</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300 000,00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200 000,00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Ostatní služby</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8 280 000,00</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280 000,00</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 </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single" w:sz="4" w:space="0" w:color="auto"/>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 </w:t>
            </w: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 </w:t>
            </w:r>
          </w:p>
        </w:tc>
      </w:tr>
      <w:tr w:rsidR="00A638EA" w:rsidRPr="00A638EA" w:rsidTr="00A638EA">
        <w:trPr>
          <w:trHeight w:val="315"/>
        </w:trPr>
        <w:tc>
          <w:tcPr>
            <w:tcW w:w="4796" w:type="dxa"/>
            <w:tcBorders>
              <w:top w:val="nil"/>
              <w:left w:val="single" w:sz="8" w:space="0" w:color="auto"/>
              <w:bottom w:val="nil"/>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nil"/>
              <w:right w:val="single" w:sz="4"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single" w:sz="8" w:space="0" w:color="auto"/>
            </w:tcBorders>
            <w:shd w:val="clear" w:color="000000" w:fill="F2F2F2"/>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 </w:t>
            </w:r>
          </w:p>
        </w:tc>
      </w:tr>
      <w:tr w:rsidR="00A638EA" w:rsidRPr="00A638EA" w:rsidTr="00A638EA">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Celkové náklady projekt</w:t>
            </w:r>
          </w:p>
        </w:tc>
        <w:tc>
          <w:tcPr>
            <w:tcW w:w="2034" w:type="dxa"/>
            <w:tcBorders>
              <w:top w:val="single" w:sz="8" w:space="0" w:color="auto"/>
              <w:left w:val="nil"/>
              <w:bottom w:val="single" w:sz="8" w:space="0" w:color="auto"/>
              <w:right w:val="single" w:sz="4" w:space="0" w:color="auto"/>
            </w:tcBorders>
            <w:shd w:val="clear" w:color="auto" w:fill="auto"/>
            <w:noWrap/>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10 000 000,00</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1 200 000,00</w:t>
            </w:r>
          </w:p>
        </w:tc>
      </w:tr>
      <w:tr w:rsidR="00A638EA" w:rsidRPr="00A638EA" w:rsidTr="00A638EA">
        <w:trPr>
          <w:trHeight w:val="315"/>
        </w:trPr>
        <w:tc>
          <w:tcPr>
            <w:tcW w:w="8970" w:type="dxa"/>
            <w:gridSpan w:val="3"/>
            <w:tcBorders>
              <w:top w:val="single" w:sz="8" w:space="0" w:color="auto"/>
              <w:left w:val="nil"/>
              <w:bottom w:val="nil"/>
              <w:right w:val="nil"/>
            </w:tcBorders>
            <w:shd w:val="clear" w:color="auto" w:fill="auto"/>
            <w:vAlign w:val="center"/>
            <w:hideMark/>
          </w:tcPr>
          <w:p w:rsidR="00A638EA" w:rsidRPr="00A638EA" w:rsidRDefault="00A638EA" w:rsidP="00A638EA">
            <w:pPr>
              <w:jc w:val="center"/>
              <w:rPr>
                <w:rFonts w:ascii="Calibri" w:hAnsi="Calibri" w:cs="Arial"/>
                <w:sz w:val="22"/>
                <w:szCs w:val="22"/>
              </w:rPr>
            </w:pPr>
            <w:r w:rsidRPr="00A638EA">
              <w:rPr>
                <w:rFonts w:ascii="Calibri" w:hAnsi="Calibri" w:cs="Arial"/>
                <w:sz w:val="22"/>
                <w:szCs w:val="22"/>
              </w:rPr>
              <w:t> </w:t>
            </w:r>
          </w:p>
        </w:tc>
      </w:tr>
      <w:tr w:rsidR="00A638EA" w:rsidRPr="00A638EA" w:rsidTr="00A638EA">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Příjmy z projektu</w:t>
            </w:r>
          </w:p>
        </w:tc>
        <w:tc>
          <w:tcPr>
            <w:tcW w:w="2034" w:type="dxa"/>
            <w:tcBorders>
              <w:top w:val="single" w:sz="8" w:space="0" w:color="auto"/>
              <w:left w:val="nil"/>
              <w:bottom w:val="single" w:sz="8" w:space="0" w:color="auto"/>
              <w:right w:val="single" w:sz="8" w:space="0" w:color="auto"/>
            </w:tcBorders>
            <w:shd w:val="clear" w:color="auto" w:fill="auto"/>
            <w:noWrap/>
            <w:vAlign w:val="center"/>
            <w:hideMark/>
          </w:tcPr>
          <w:p w:rsidR="00A638EA" w:rsidRPr="00A638EA" w:rsidRDefault="00A638EA" w:rsidP="00A638EA">
            <w:pPr>
              <w:jc w:val="center"/>
              <w:rPr>
                <w:rFonts w:ascii="Calibri" w:hAnsi="Calibri" w:cs="Arial"/>
                <w:b/>
                <w:bCs/>
                <w:sz w:val="22"/>
                <w:szCs w:val="22"/>
              </w:rPr>
            </w:pPr>
            <w:r w:rsidRPr="00A638EA">
              <w:rPr>
                <w:rFonts w:ascii="Calibri" w:hAnsi="Calibri" w:cs="Arial"/>
                <w:b/>
                <w:bCs/>
                <w:sz w:val="22"/>
                <w:szCs w:val="22"/>
              </w:rPr>
              <w:t>Celkem v Kč</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center"/>
              <w:rPr>
                <w:rFonts w:ascii="Calibri" w:hAnsi="Calibri" w:cs="Arial"/>
                <w:b/>
                <w:bCs/>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Dotace z města Pardubic</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1 200 000,00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Vlastní zdroje</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8 800 000,00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single" w:sz="4" w:space="0" w:color="auto"/>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15"/>
        </w:trPr>
        <w:tc>
          <w:tcPr>
            <w:tcW w:w="4796" w:type="dxa"/>
            <w:tcBorders>
              <w:top w:val="nil"/>
              <w:left w:val="single" w:sz="8" w:space="0" w:color="auto"/>
              <w:bottom w:val="nil"/>
              <w:right w:val="single" w:sz="8" w:space="0" w:color="auto"/>
            </w:tcBorders>
            <w:shd w:val="clear" w:color="000000" w:fill="F2F2F2"/>
            <w:vAlign w:val="center"/>
            <w:hideMark/>
          </w:tcPr>
          <w:p w:rsidR="00A638EA" w:rsidRPr="00A638EA" w:rsidRDefault="00A638EA" w:rsidP="00A638EA">
            <w:pPr>
              <w:rPr>
                <w:rFonts w:ascii="Calibri" w:hAnsi="Calibri" w:cs="Arial"/>
                <w:sz w:val="22"/>
                <w:szCs w:val="22"/>
              </w:rPr>
            </w:pPr>
            <w:r w:rsidRPr="00A638EA">
              <w:rPr>
                <w:rFonts w:ascii="Calibri" w:hAnsi="Calibri" w:cs="Arial"/>
                <w:sz w:val="22"/>
                <w:szCs w:val="22"/>
              </w:rPr>
              <w:t> </w:t>
            </w:r>
          </w:p>
        </w:tc>
        <w:tc>
          <w:tcPr>
            <w:tcW w:w="2034" w:type="dxa"/>
            <w:tcBorders>
              <w:top w:val="nil"/>
              <w:left w:val="nil"/>
              <w:bottom w:val="nil"/>
              <w:right w:val="single" w:sz="8" w:space="0" w:color="auto"/>
            </w:tcBorders>
            <w:shd w:val="clear" w:color="000000" w:fill="F2F2F2"/>
            <w:noWrap/>
            <w:vAlign w:val="center"/>
            <w:hideMark/>
          </w:tcPr>
          <w:p w:rsidR="00A638EA" w:rsidRPr="00A638EA" w:rsidRDefault="00A638EA" w:rsidP="00A638EA">
            <w:pPr>
              <w:jc w:val="right"/>
              <w:rPr>
                <w:rFonts w:ascii="Calibri" w:hAnsi="Calibri" w:cs="Arial"/>
                <w:sz w:val="22"/>
                <w:szCs w:val="22"/>
              </w:rPr>
            </w:pPr>
            <w:r w:rsidRPr="00A638EA">
              <w:rPr>
                <w:rFonts w:ascii="Calibri" w:hAnsi="Calibri" w:cs="Arial"/>
                <w:sz w:val="22"/>
                <w:szCs w:val="22"/>
              </w:rPr>
              <w:t> </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sz w:val="22"/>
                <w:szCs w:val="22"/>
              </w:rPr>
            </w:pPr>
          </w:p>
        </w:tc>
      </w:tr>
      <w:tr w:rsidR="00A638EA" w:rsidRPr="00A638EA" w:rsidTr="00A638EA">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Celkové příjmy z projektu</w:t>
            </w:r>
          </w:p>
        </w:tc>
        <w:tc>
          <w:tcPr>
            <w:tcW w:w="2034" w:type="dxa"/>
            <w:tcBorders>
              <w:top w:val="single" w:sz="8" w:space="0" w:color="auto"/>
              <w:left w:val="nil"/>
              <w:bottom w:val="single" w:sz="8" w:space="0" w:color="auto"/>
              <w:right w:val="single" w:sz="8" w:space="0" w:color="auto"/>
            </w:tcBorders>
            <w:shd w:val="clear" w:color="auto" w:fill="auto"/>
            <w:noWrap/>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10 000 000,00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b/>
                <w:bCs/>
                <w:sz w:val="22"/>
                <w:szCs w:val="22"/>
              </w:rPr>
            </w:pPr>
          </w:p>
        </w:tc>
      </w:tr>
      <w:tr w:rsidR="00A638EA" w:rsidRPr="00A638EA" w:rsidTr="00A638EA">
        <w:trPr>
          <w:trHeight w:val="300"/>
        </w:trPr>
        <w:tc>
          <w:tcPr>
            <w:tcW w:w="8970" w:type="dxa"/>
            <w:gridSpan w:val="3"/>
            <w:tcBorders>
              <w:top w:val="nil"/>
              <w:left w:val="nil"/>
              <w:bottom w:val="nil"/>
              <w:right w:val="nil"/>
            </w:tcBorders>
            <w:shd w:val="clear" w:color="auto" w:fill="auto"/>
            <w:vAlign w:val="center"/>
            <w:hideMark/>
          </w:tcPr>
          <w:p w:rsidR="00A638EA" w:rsidRPr="00A638EA" w:rsidRDefault="00A638EA" w:rsidP="00A638EA">
            <w:pPr>
              <w:jc w:val="right"/>
              <w:rPr>
                <w:sz w:val="20"/>
                <w:szCs w:val="20"/>
              </w:rPr>
            </w:pPr>
          </w:p>
        </w:tc>
      </w:tr>
      <w:tr w:rsidR="00A638EA" w:rsidRPr="00A638EA" w:rsidTr="00A638EA">
        <w:trPr>
          <w:trHeight w:val="315"/>
        </w:trPr>
        <w:tc>
          <w:tcPr>
            <w:tcW w:w="8970" w:type="dxa"/>
            <w:gridSpan w:val="3"/>
            <w:tcBorders>
              <w:top w:val="nil"/>
              <w:left w:val="nil"/>
              <w:bottom w:val="nil"/>
              <w:right w:val="nil"/>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Rozdíl mezi příjmy a výdaji</w:t>
            </w:r>
          </w:p>
        </w:tc>
      </w:tr>
      <w:tr w:rsidR="00A638EA" w:rsidRPr="00A638EA" w:rsidTr="00A638EA">
        <w:trPr>
          <w:trHeight w:val="300"/>
        </w:trPr>
        <w:tc>
          <w:tcPr>
            <w:tcW w:w="4796" w:type="dxa"/>
            <w:tcBorders>
              <w:top w:val="single" w:sz="8" w:space="0" w:color="auto"/>
              <w:left w:val="single" w:sz="8" w:space="0" w:color="auto"/>
              <w:bottom w:val="single" w:sz="4" w:space="0" w:color="auto"/>
              <w:right w:val="nil"/>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 xml:space="preserve">Příjmy </w:t>
            </w:r>
          </w:p>
        </w:tc>
        <w:tc>
          <w:tcPr>
            <w:tcW w:w="203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10 000 000,00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b/>
                <w:bCs/>
                <w:sz w:val="22"/>
                <w:szCs w:val="22"/>
              </w:rPr>
            </w:pPr>
          </w:p>
        </w:tc>
      </w:tr>
      <w:tr w:rsidR="00A638EA" w:rsidRPr="00A638EA" w:rsidTr="00A638EA">
        <w:trPr>
          <w:trHeight w:val="300"/>
        </w:trPr>
        <w:tc>
          <w:tcPr>
            <w:tcW w:w="4796" w:type="dxa"/>
            <w:tcBorders>
              <w:top w:val="nil"/>
              <w:left w:val="single" w:sz="8" w:space="0" w:color="auto"/>
              <w:bottom w:val="single" w:sz="4" w:space="0" w:color="auto"/>
              <w:right w:val="nil"/>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Výdaje</w:t>
            </w:r>
          </w:p>
        </w:tc>
        <w:tc>
          <w:tcPr>
            <w:tcW w:w="2034" w:type="dxa"/>
            <w:tcBorders>
              <w:top w:val="nil"/>
              <w:left w:val="single" w:sz="4" w:space="0" w:color="auto"/>
              <w:bottom w:val="single" w:sz="4" w:space="0" w:color="auto"/>
              <w:right w:val="single" w:sz="8" w:space="0" w:color="auto"/>
            </w:tcBorders>
            <w:shd w:val="clear" w:color="auto" w:fill="auto"/>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10 000 000,00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b/>
                <w:bCs/>
                <w:sz w:val="22"/>
                <w:szCs w:val="22"/>
              </w:rPr>
            </w:pPr>
          </w:p>
        </w:tc>
      </w:tr>
      <w:tr w:rsidR="00A638EA" w:rsidRPr="00A638EA" w:rsidTr="00A638EA">
        <w:trPr>
          <w:trHeight w:val="300"/>
        </w:trPr>
        <w:tc>
          <w:tcPr>
            <w:tcW w:w="4796" w:type="dxa"/>
            <w:tcBorders>
              <w:top w:val="nil"/>
              <w:left w:val="single" w:sz="8" w:space="0" w:color="auto"/>
              <w:bottom w:val="nil"/>
              <w:right w:val="nil"/>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 (zisk)</w:t>
            </w:r>
          </w:p>
        </w:tc>
        <w:tc>
          <w:tcPr>
            <w:tcW w:w="203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638EA" w:rsidRPr="00A638EA" w:rsidRDefault="00A638EA" w:rsidP="00A638EA">
            <w:pPr>
              <w:jc w:val="right"/>
              <w:rPr>
                <w:rFonts w:ascii="Calibri" w:hAnsi="Calibri" w:cs="Arial"/>
                <w:b/>
                <w:bCs/>
                <w:sz w:val="22"/>
                <w:szCs w:val="22"/>
              </w:rPr>
            </w:pPr>
            <w:r w:rsidRPr="00A638EA">
              <w:rPr>
                <w:rFonts w:ascii="Calibri" w:hAnsi="Calibri" w:cs="Arial"/>
                <w:b/>
                <w:bCs/>
                <w:sz w:val="22"/>
                <w:szCs w:val="22"/>
              </w:rPr>
              <w:t>0,00</w:t>
            </w:r>
          </w:p>
        </w:tc>
        <w:tc>
          <w:tcPr>
            <w:tcW w:w="2140" w:type="dxa"/>
            <w:tcBorders>
              <w:top w:val="nil"/>
              <w:left w:val="nil"/>
              <w:bottom w:val="nil"/>
              <w:right w:val="nil"/>
            </w:tcBorders>
            <w:shd w:val="clear" w:color="auto" w:fill="auto"/>
            <w:vAlign w:val="center"/>
            <w:hideMark/>
          </w:tcPr>
          <w:p w:rsidR="00A638EA" w:rsidRPr="00A638EA" w:rsidRDefault="00A638EA" w:rsidP="00A638EA">
            <w:pPr>
              <w:jc w:val="right"/>
              <w:rPr>
                <w:rFonts w:ascii="Calibri" w:hAnsi="Calibri" w:cs="Arial"/>
                <w:b/>
                <w:bCs/>
                <w:sz w:val="22"/>
                <w:szCs w:val="22"/>
              </w:rPr>
            </w:pPr>
          </w:p>
        </w:tc>
      </w:tr>
      <w:tr w:rsidR="00A638EA" w:rsidRPr="00A638EA" w:rsidTr="00A638EA">
        <w:trPr>
          <w:trHeight w:val="315"/>
        </w:trPr>
        <w:tc>
          <w:tcPr>
            <w:tcW w:w="4796" w:type="dxa"/>
            <w:tcBorders>
              <w:top w:val="nil"/>
              <w:left w:val="single" w:sz="8" w:space="0" w:color="auto"/>
              <w:bottom w:val="single" w:sz="8" w:space="0" w:color="auto"/>
              <w:right w:val="nil"/>
            </w:tcBorders>
            <w:shd w:val="clear" w:color="auto" w:fill="auto"/>
            <w:vAlign w:val="center"/>
            <w:hideMark/>
          </w:tcPr>
          <w:p w:rsidR="00A638EA" w:rsidRPr="00A638EA" w:rsidRDefault="00A638EA" w:rsidP="00A638EA">
            <w:pPr>
              <w:rPr>
                <w:rFonts w:ascii="Calibri" w:hAnsi="Calibri" w:cs="Arial"/>
                <w:b/>
                <w:bCs/>
                <w:sz w:val="22"/>
                <w:szCs w:val="22"/>
              </w:rPr>
            </w:pPr>
            <w:r w:rsidRPr="00A638EA">
              <w:rPr>
                <w:rFonts w:ascii="Calibri" w:hAnsi="Calibri" w:cs="Arial"/>
                <w:b/>
                <w:bCs/>
                <w:sz w:val="22"/>
                <w:szCs w:val="22"/>
              </w:rPr>
              <w:t>- ( ztráta, tj. úhrada z vlastních zdrojů)</w:t>
            </w:r>
          </w:p>
        </w:tc>
        <w:tc>
          <w:tcPr>
            <w:tcW w:w="2034" w:type="dxa"/>
            <w:vMerge/>
            <w:tcBorders>
              <w:top w:val="nil"/>
              <w:left w:val="single" w:sz="4" w:space="0" w:color="auto"/>
              <w:bottom w:val="single" w:sz="8" w:space="0" w:color="000000"/>
              <w:right w:val="single" w:sz="8" w:space="0" w:color="auto"/>
            </w:tcBorders>
            <w:vAlign w:val="center"/>
            <w:hideMark/>
          </w:tcPr>
          <w:p w:rsidR="00A638EA" w:rsidRPr="00A638EA" w:rsidRDefault="00A638EA" w:rsidP="00A638EA">
            <w:pPr>
              <w:rPr>
                <w:rFonts w:ascii="Calibri" w:hAnsi="Calibri" w:cs="Arial"/>
                <w:b/>
                <w:bCs/>
                <w:sz w:val="22"/>
                <w:szCs w:val="22"/>
              </w:rPr>
            </w:pPr>
          </w:p>
        </w:tc>
        <w:tc>
          <w:tcPr>
            <w:tcW w:w="2140" w:type="dxa"/>
            <w:tcBorders>
              <w:top w:val="nil"/>
              <w:left w:val="nil"/>
              <w:bottom w:val="nil"/>
              <w:right w:val="nil"/>
            </w:tcBorders>
            <w:shd w:val="clear" w:color="auto" w:fill="auto"/>
            <w:vAlign w:val="center"/>
            <w:hideMark/>
          </w:tcPr>
          <w:p w:rsidR="00A638EA" w:rsidRPr="00A638EA" w:rsidRDefault="00A638EA" w:rsidP="00A638EA">
            <w:pPr>
              <w:rPr>
                <w:rFonts w:ascii="Calibri" w:hAnsi="Calibri" w:cs="Arial"/>
                <w:b/>
                <w:bCs/>
                <w:sz w:val="22"/>
                <w:szCs w:val="22"/>
              </w:rPr>
            </w:pPr>
          </w:p>
        </w:tc>
      </w:tr>
      <w:tr w:rsidR="00A638EA" w:rsidRPr="00A638EA" w:rsidTr="00A638EA">
        <w:trPr>
          <w:trHeight w:val="300"/>
        </w:trPr>
        <w:tc>
          <w:tcPr>
            <w:tcW w:w="8970" w:type="dxa"/>
            <w:gridSpan w:val="3"/>
            <w:tcBorders>
              <w:top w:val="nil"/>
              <w:left w:val="nil"/>
              <w:bottom w:val="nil"/>
              <w:right w:val="nil"/>
            </w:tcBorders>
            <w:shd w:val="clear" w:color="auto" w:fill="auto"/>
            <w:noWrap/>
            <w:vAlign w:val="bottom"/>
            <w:hideMark/>
          </w:tcPr>
          <w:p w:rsidR="00A638EA" w:rsidRPr="00A638EA" w:rsidRDefault="00A638EA" w:rsidP="00A638EA">
            <w:pPr>
              <w:rPr>
                <w:sz w:val="20"/>
                <w:szCs w:val="20"/>
              </w:rPr>
            </w:pPr>
          </w:p>
        </w:tc>
      </w:tr>
      <w:tr w:rsidR="00A638EA" w:rsidRPr="00A638EA" w:rsidTr="00A638EA">
        <w:trPr>
          <w:trHeight w:val="300"/>
        </w:trPr>
        <w:tc>
          <w:tcPr>
            <w:tcW w:w="4796" w:type="dxa"/>
            <w:tcBorders>
              <w:top w:val="nil"/>
              <w:left w:val="nil"/>
              <w:bottom w:val="nil"/>
              <w:right w:val="nil"/>
            </w:tcBorders>
            <w:shd w:val="clear" w:color="auto" w:fill="auto"/>
            <w:noWrap/>
            <w:vAlign w:val="bottom"/>
            <w:hideMark/>
          </w:tcPr>
          <w:p w:rsidR="00A638EA" w:rsidRPr="00A638EA" w:rsidRDefault="00A638EA" w:rsidP="00A638EA">
            <w:pPr>
              <w:rPr>
                <w:rFonts w:ascii="Calibri" w:hAnsi="Calibri" w:cs="Arial"/>
                <w:sz w:val="22"/>
                <w:szCs w:val="22"/>
              </w:rPr>
            </w:pPr>
            <w:r w:rsidRPr="00A638EA">
              <w:rPr>
                <w:rFonts w:ascii="Calibri" w:hAnsi="Calibri" w:cs="Arial"/>
                <w:sz w:val="22"/>
                <w:szCs w:val="22"/>
              </w:rPr>
              <w:t>Vypracoval: Věra Strnadová</w:t>
            </w:r>
          </w:p>
        </w:tc>
        <w:tc>
          <w:tcPr>
            <w:tcW w:w="2034" w:type="dxa"/>
            <w:tcBorders>
              <w:top w:val="nil"/>
              <w:left w:val="nil"/>
              <w:bottom w:val="nil"/>
              <w:right w:val="nil"/>
            </w:tcBorders>
            <w:shd w:val="clear" w:color="auto" w:fill="auto"/>
            <w:noWrap/>
            <w:vAlign w:val="bottom"/>
            <w:hideMark/>
          </w:tcPr>
          <w:p w:rsidR="00A638EA" w:rsidRPr="00A638EA" w:rsidRDefault="00A638EA" w:rsidP="00A638EA">
            <w:pPr>
              <w:rPr>
                <w:rFonts w:ascii="Calibri" w:hAnsi="Calibri" w:cs="Arial"/>
                <w:sz w:val="22"/>
                <w:szCs w:val="22"/>
              </w:rPr>
            </w:pPr>
          </w:p>
        </w:tc>
        <w:tc>
          <w:tcPr>
            <w:tcW w:w="2140" w:type="dxa"/>
            <w:tcBorders>
              <w:top w:val="nil"/>
              <w:left w:val="nil"/>
              <w:bottom w:val="nil"/>
              <w:right w:val="nil"/>
            </w:tcBorders>
            <w:shd w:val="clear" w:color="auto" w:fill="auto"/>
            <w:noWrap/>
            <w:vAlign w:val="bottom"/>
            <w:hideMark/>
          </w:tcPr>
          <w:p w:rsidR="00A638EA" w:rsidRPr="00A638EA" w:rsidRDefault="00A638EA" w:rsidP="00A638EA">
            <w:pPr>
              <w:rPr>
                <w:sz w:val="20"/>
                <w:szCs w:val="20"/>
              </w:rPr>
            </w:pPr>
          </w:p>
        </w:tc>
      </w:tr>
      <w:tr w:rsidR="00A638EA" w:rsidRPr="00A638EA" w:rsidTr="00A638EA">
        <w:trPr>
          <w:trHeight w:val="300"/>
        </w:trPr>
        <w:tc>
          <w:tcPr>
            <w:tcW w:w="4796" w:type="dxa"/>
            <w:tcBorders>
              <w:top w:val="nil"/>
              <w:left w:val="nil"/>
              <w:bottom w:val="nil"/>
              <w:right w:val="nil"/>
            </w:tcBorders>
            <w:shd w:val="clear" w:color="auto" w:fill="auto"/>
            <w:noWrap/>
            <w:vAlign w:val="bottom"/>
            <w:hideMark/>
          </w:tcPr>
          <w:p w:rsidR="00A638EA" w:rsidRPr="00A638EA" w:rsidRDefault="00A638EA" w:rsidP="00A638EA">
            <w:pPr>
              <w:rPr>
                <w:rFonts w:ascii="Calibri" w:hAnsi="Calibri" w:cs="Arial"/>
                <w:sz w:val="22"/>
                <w:szCs w:val="22"/>
              </w:rPr>
            </w:pPr>
            <w:r w:rsidRPr="00A638EA">
              <w:rPr>
                <w:rFonts w:ascii="Calibri" w:hAnsi="Calibri" w:cs="Arial"/>
                <w:sz w:val="22"/>
                <w:szCs w:val="22"/>
              </w:rPr>
              <w:t>Dne: 5.</w:t>
            </w:r>
            <w:r>
              <w:rPr>
                <w:rFonts w:ascii="Calibri" w:hAnsi="Calibri" w:cs="Arial"/>
                <w:sz w:val="22"/>
                <w:szCs w:val="22"/>
              </w:rPr>
              <w:t xml:space="preserve"> </w:t>
            </w:r>
            <w:r w:rsidRPr="00A638EA">
              <w:rPr>
                <w:rFonts w:ascii="Calibri" w:hAnsi="Calibri" w:cs="Arial"/>
                <w:sz w:val="22"/>
                <w:szCs w:val="22"/>
              </w:rPr>
              <w:t>12.</w:t>
            </w:r>
            <w:r>
              <w:rPr>
                <w:rFonts w:ascii="Calibri" w:hAnsi="Calibri" w:cs="Arial"/>
                <w:sz w:val="22"/>
                <w:szCs w:val="22"/>
              </w:rPr>
              <w:t xml:space="preserve"> </w:t>
            </w:r>
            <w:r w:rsidRPr="00A638EA">
              <w:rPr>
                <w:rFonts w:ascii="Calibri" w:hAnsi="Calibri" w:cs="Arial"/>
                <w:sz w:val="22"/>
                <w:szCs w:val="22"/>
              </w:rPr>
              <w:t>2016</w:t>
            </w:r>
          </w:p>
        </w:tc>
        <w:tc>
          <w:tcPr>
            <w:tcW w:w="2034" w:type="dxa"/>
            <w:tcBorders>
              <w:top w:val="nil"/>
              <w:left w:val="nil"/>
              <w:bottom w:val="nil"/>
              <w:right w:val="nil"/>
            </w:tcBorders>
            <w:shd w:val="clear" w:color="auto" w:fill="auto"/>
            <w:noWrap/>
            <w:vAlign w:val="bottom"/>
            <w:hideMark/>
          </w:tcPr>
          <w:p w:rsidR="00A638EA" w:rsidRPr="00A638EA" w:rsidRDefault="00A638EA" w:rsidP="00A638EA">
            <w:pPr>
              <w:rPr>
                <w:rFonts w:ascii="Calibri" w:hAnsi="Calibri" w:cs="Arial"/>
                <w:sz w:val="22"/>
                <w:szCs w:val="22"/>
              </w:rPr>
            </w:pPr>
          </w:p>
        </w:tc>
        <w:tc>
          <w:tcPr>
            <w:tcW w:w="2140" w:type="dxa"/>
            <w:tcBorders>
              <w:top w:val="nil"/>
              <w:left w:val="nil"/>
              <w:bottom w:val="nil"/>
              <w:right w:val="nil"/>
            </w:tcBorders>
            <w:shd w:val="clear" w:color="auto" w:fill="auto"/>
            <w:noWrap/>
            <w:vAlign w:val="bottom"/>
            <w:hideMark/>
          </w:tcPr>
          <w:p w:rsidR="00A638EA" w:rsidRPr="00A638EA" w:rsidRDefault="00A638EA" w:rsidP="00A638EA">
            <w:pPr>
              <w:rPr>
                <w:sz w:val="20"/>
                <w:szCs w:val="20"/>
              </w:rPr>
            </w:pPr>
          </w:p>
        </w:tc>
      </w:tr>
    </w:tbl>
    <w:p w:rsidR="00A638EA" w:rsidRDefault="00A638EA" w:rsidP="00A638EA">
      <w:pPr>
        <w:tabs>
          <w:tab w:val="left" w:pos="2415"/>
        </w:tabs>
      </w:pPr>
    </w:p>
    <w:sectPr w:rsidR="00A638EA" w:rsidSect="00E72F1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18" w:rsidRDefault="00E72F18" w:rsidP="00E72F18">
      <w:r>
        <w:separator/>
      </w:r>
    </w:p>
  </w:endnote>
  <w:endnote w:type="continuationSeparator" w:id="0">
    <w:p w:rsidR="00E72F18" w:rsidRDefault="00E72F18" w:rsidP="00E7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18" w:rsidRDefault="00E72F18" w:rsidP="00E72F18">
      <w:r>
        <w:separator/>
      </w:r>
    </w:p>
  </w:footnote>
  <w:footnote w:type="continuationSeparator" w:id="0">
    <w:p w:rsidR="00E72F18" w:rsidRDefault="00E72F18" w:rsidP="00E7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18" w:rsidRDefault="00E72F18" w:rsidP="00E72F18">
    <w:pPr>
      <w:pStyle w:val="Zhlav"/>
      <w:rPr>
        <w:rFonts w:asciiTheme="minorHAnsi" w:hAnsiTheme="minorHAnsi"/>
        <w:b/>
        <w:i/>
        <w:sz w:val="22"/>
      </w:rPr>
    </w:pPr>
  </w:p>
  <w:p w:rsidR="00E72F18" w:rsidRDefault="00E72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11"/>
  </w:num>
  <w:num w:numId="5">
    <w:abstractNumId w:val="4"/>
  </w:num>
  <w:num w:numId="6">
    <w:abstractNumId w:val="9"/>
  </w:num>
  <w:num w:numId="7">
    <w:abstractNumId w:val="3"/>
  </w:num>
  <w:num w:numId="8">
    <w:abstractNumId w:val="5"/>
  </w:num>
  <w:num w:numId="9">
    <w:abstractNumId w:val="0"/>
  </w:num>
  <w:num w:numId="10">
    <w:abstractNumId w:val="6"/>
  </w:num>
  <w:num w:numId="11">
    <w:abstractNumId w:val="8"/>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BB"/>
    <w:rsid w:val="001D1BEE"/>
    <w:rsid w:val="00353179"/>
    <w:rsid w:val="004541C3"/>
    <w:rsid w:val="004C47C9"/>
    <w:rsid w:val="0058675A"/>
    <w:rsid w:val="006E4ABB"/>
    <w:rsid w:val="00715833"/>
    <w:rsid w:val="008503B9"/>
    <w:rsid w:val="00956F2D"/>
    <w:rsid w:val="00A638EA"/>
    <w:rsid w:val="00CC6CB5"/>
    <w:rsid w:val="00D44AD3"/>
    <w:rsid w:val="00E72F18"/>
    <w:rsid w:val="00F95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669"/>
  <w15:docId w15:val="{18E0612C-1759-4797-BDA9-14FAA49F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AB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ABB"/>
    <w:pPr>
      <w:ind w:left="720"/>
      <w:contextualSpacing/>
    </w:pPr>
  </w:style>
  <w:style w:type="character" w:styleId="Hypertextovodkaz">
    <w:name w:val="Hyperlink"/>
    <w:basedOn w:val="Standardnpsmoodstavce"/>
    <w:uiPriority w:val="99"/>
    <w:unhideWhenUsed/>
    <w:rsid w:val="006E4ABB"/>
    <w:rPr>
      <w:color w:val="0563C1" w:themeColor="hyperlink"/>
      <w:u w:val="single"/>
    </w:rPr>
  </w:style>
  <w:style w:type="paragraph" w:styleId="Zhlav">
    <w:name w:val="header"/>
    <w:basedOn w:val="Normln"/>
    <w:link w:val="ZhlavChar"/>
    <w:uiPriority w:val="99"/>
    <w:unhideWhenUsed/>
    <w:rsid w:val="00E72F18"/>
    <w:pPr>
      <w:tabs>
        <w:tab w:val="center" w:pos="4536"/>
        <w:tab w:val="right" w:pos="9072"/>
      </w:tabs>
    </w:pPr>
  </w:style>
  <w:style w:type="character" w:customStyle="1" w:styleId="ZhlavChar">
    <w:name w:val="Záhlaví Char"/>
    <w:basedOn w:val="Standardnpsmoodstavce"/>
    <w:link w:val="Zhlav"/>
    <w:uiPriority w:val="99"/>
    <w:rsid w:val="00E72F1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72F18"/>
    <w:pPr>
      <w:tabs>
        <w:tab w:val="center" w:pos="4536"/>
        <w:tab w:val="right" w:pos="9072"/>
      </w:tabs>
    </w:pPr>
  </w:style>
  <w:style w:type="character" w:customStyle="1" w:styleId="ZpatChar">
    <w:name w:val="Zápatí Char"/>
    <w:basedOn w:val="Standardnpsmoodstavce"/>
    <w:link w:val="Zpat"/>
    <w:uiPriority w:val="99"/>
    <w:rsid w:val="00E72F1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72F18"/>
    <w:rPr>
      <w:rFonts w:ascii="Tahoma" w:hAnsi="Tahoma" w:cs="Tahoma"/>
      <w:sz w:val="16"/>
      <w:szCs w:val="16"/>
    </w:rPr>
  </w:style>
  <w:style w:type="character" w:customStyle="1" w:styleId="TextbublinyChar">
    <w:name w:val="Text bubliny Char"/>
    <w:basedOn w:val="Standardnpsmoodstavce"/>
    <w:link w:val="Textbubliny"/>
    <w:uiPriority w:val="99"/>
    <w:semiHidden/>
    <w:rsid w:val="00E72F1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6139">
      <w:bodyDiv w:val="1"/>
      <w:marLeft w:val="0"/>
      <w:marRight w:val="0"/>
      <w:marTop w:val="0"/>
      <w:marBottom w:val="0"/>
      <w:divBdr>
        <w:top w:val="none" w:sz="0" w:space="0" w:color="auto"/>
        <w:left w:val="none" w:sz="0" w:space="0" w:color="auto"/>
        <w:bottom w:val="none" w:sz="0" w:space="0" w:color="auto"/>
        <w:right w:val="none" w:sz="0" w:space="0" w:color="auto"/>
      </w:divBdr>
    </w:div>
    <w:div w:id="269239371">
      <w:bodyDiv w:val="1"/>
      <w:marLeft w:val="0"/>
      <w:marRight w:val="0"/>
      <w:marTop w:val="0"/>
      <w:marBottom w:val="0"/>
      <w:divBdr>
        <w:top w:val="none" w:sz="0" w:space="0" w:color="auto"/>
        <w:left w:val="none" w:sz="0" w:space="0" w:color="auto"/>
        <w:bottom w:val="none" w:sz="0" w:space="0" w:color="auto"/>
        <w:right w:val="none" w:sz="0" w:space="0" w:color="auto"/>
      </w:divBdr>
    </w:div>
    <w:div w:id="316761311">
      <w:bodyDiv w:val="1"/>
      <w:marLeft w:val="0"/>
      <w:marRight w:val="0"/>
      <w:marTop w:val="0"/>
      <w:marBottom w:val="0"/>
      <w:divBdr>
        <w:top w:val="none" w:sz="0" w:space="0" w:color="auto"/>
        <w:left w:val="none" w:sz="0" w:space="0" w:color="auto"/>
        <w:bottom w:val="none" w:sz="0" w:space="0" w:color="auto"/>
        <w:right w:val="none" w:sz="0" w:space="0" w:color="auto"/>
      </w:divBdr>
    </w:div>
    <w:div w:id="370963065">
      <w:bodyDiv w:val="1"/>
      <w:marLeft w:val="0"/>
      <w:marRight w:val="0"/>
      <w:marTop w:val="0"/>
      <w:marBottom w:val="0"/>
      <w:divBdr>
        <w:top w:val="none" w:sz="0" w:space="0" w:color="auto"/>
        <w:left w:val="none" w:sz="0" w:space="0" w:color="auto"/>
        <w:bottom w:val="none" w:sz="0" w:space="0" w:color="auto"/>
        <w:right w:val="none" w:sz="0" w:space="0" w:color="auto"/>
      </w:divBdr>
    </w:div>
    <w:div w:id="16747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A131-96D9-4A7B-BC02-E812708B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2063</Words>
  <Characters>12174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Kazimír</dc:creator>
  <cp:keywords/>
  <dc:description/>
  <cp:lastModifiedBy>Svoboda Kazimír</cp:lastModifiedBy>
  <cp:revision>9</cp:revision>
  <cp:lastPrinted>2017-01-19T07:42:00Z</cp:lastPrinted>
  <dcterms:created xsi:type="dcterms:W3CDTF">2016-12-06T10:24:00Z</dcterms:created>
  <dcterms:modified xsi:type="dcterms:W3CDTF">2017-01-19T07:48:00Z</dcterms:modified>
</cp:coreProperties>
</file>