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4A7AF5">
        <w:rPr>
          <w:rFonts w:ascii="Arial" w:hAnsi="Arial" w:cs="Arial"/>
          <w:b/>
          <w:sz w:val="24"/>
          <w:szCs w:val="24"/>
        </w:rPr>
        <w:t>406</w:t>
      </w:r>
      <w:r w:rsidRPr="009F2CAE">
        <w:rPr>
          <w:rFonts w:ascii="Arial" w:hAnsi="Arial" w:cs="Arial"/>
          <w:b/>
          <w:sz w:val="24"/>
          <w:szCs w:val="24"/>
        </w:rPr>
        <w:t>/20</w:t>
      </w:r>
      <w:r w:rsidR="0002164F">
        <w:rPr>
          <w:rFonts w:ascii="Arial" w:hAnsi="Arial" w:cs="Arial"/>
          <w:b/>
          <w:sz w:val="24"/>
          <w:szCs w:val="24"/>
        </w:rPr>
        <w:t>20</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A24B60" w:rsidTr="009F2CAE">
        <w:tc>
          <w:tcPr>
            <w:tcW w:w="2050" w:type="dxa"/>
          </w:tcPr>
          <w:p w:rsidR="009F2CAE" w:rsidRPr="00A24B60" w:rsidRDefault="009F2CAE" w:rsidP="00DD66ED">
            <w:pPr>
              <w:pStyle w:val="Zpat"/>
              <w:tabs>
                <w:tab w:val="clear" w:pos="4536"/>
                <w:tab w:val="clear" w:pos="9072"/>
              </w:tabs>
              <w:rPr>
                <w:rFonts w:ascii="Arial" w:hAnsi="Arial" w:cs="Arial"/>
                <w:b/>
                <w:sz w:val="22"/>
              </w:rPr>
            </w:pPr>
            <w:r w:rsidRPr="00A24B60">
              <w:rPr>
                <w:rFonts w:ascii="Arial" w:hAnsi="Arial" w:cs="Arial"/>
                <w:b/>
                <w:sz w:val="22"/>
              </w:rPr>
              <w:t>Obchodní firma</w:t>
            </w:r>
          </w:p>
        </w:tc>
        <w:tc>
          <w:tcPr>
            <w:tcW w:w="288" w:type="dxa"/>
          </w:tcPr>
          <w:p w:rsidR="009F2CAE" w:rsidRPr="00A24B60" w:rsidRDefault="009F2CAE" w:rsidP="00DD66ED">
            <w:pPr>
              <w:rPr>
                <w:rFonts w:ascii="Arial" w:hAnsi="Arial" w:cs="Arial"/>
                <w:sz w:val="22"/>
              </w:rPr>
            </w:pPr>
            <w:r w:rsidRPr="00A24B60">
              <w:rPr>
                <w:rFonts w:ascii="Arial" w:hAnsi="Arial" w:cs="Arial"/>
                <w:sz w:val="22"/>
              </w:rPr>
              <w:t>:</w:t>
            </w:r>
          </w:p>
        </w:tc>
        <w:tc>
          <w:tcPr>
            <w:tcW w:w="5832" w:type="dxa"/>
          </w:tcPr>
          <w:p w:rsidR="009F2CAE" w:rsidRPr="00A24B60" w:rsidRDefault="00AE35C3" w:rsidP="00DD66ED">
            <w:pPr>
              <w:rPr>
                <w:rFonts w:ascii="Arial" w:hAnsi="Arial" w:cs="Arial"/>
                <w:b/>
                <w:sz w:val="22"/>
              </w:rPr>
            </w:pPr>
            <w:proofErr w:type="spellStart"/>
            <w:r w:rsidRPr="00A24B60">
              <w:rPr>
                <w:rFonts w:ascii="Arial" w:hAnsi="Arial" w:cs="Arial"/>
                <w:b/>
                <w:sz w:val="22"/>
              </w:rPr>
              <w:t>Chromservis</w:t>
            </w:r>
            <w:proofErr w:type="spellEnd"/>
            <w:r w:rsidRPr="00A24B60">
              <w:rPr>
                <w:rFonts w:ascii="Arial" w:hAnsi="Arial" w:cs="Arial"/>
                <w:b/>
                <w:sz w:val="22"/>
              </w:rPr>
              <w:t xml:space="preserve"> s.r.o.</w:t>
            </w:r>
          </w:p>
        </w:tc>
      </w:tr>
      <w:tr w:rsidR="009F2CAE" w:rsidRPr="00A24B60" w:rsidTr="009F2CAE">
        <w:tc>
          <w:tcPr>
            <w:tcW w:w="2050" w:type="dxa"/>
          </w:tcPr>
          <w:p w:rsidR="009F2CAE" w:rsidRPr="00A24B60" w:rsidRDefault="009F2CAE" w:rsidP="00DD66ED">
            <w:pPr>
              <w:pStyle w:val="Zpat"/>
              <w:tabs>
                <w:tab w:val="clear" w:pos="4536"/>
                <w:tab w:val="clear" w:pos="9072"/>
              </w:tabs>
              <w:rPr>
                <w:rFonts w:ascii="Arial" w:hAnsi="Arial" w:cs="Arial"/>
                <w:sz w:val="22"/>
              </w:rPr>
            </w:pPr>
            <w:r w:rsidRPr="00A24B60">
              <w:rPr>
                <w:rFonts w:ascii="Arial" w:hAnsi="Arial" w:cs="Arial"/>
                <w:sz w:val="22"/>
              </w:rPr>
              <w:t>Sídlo</w:t>
            </w:r>
          </w:p>
        </w:tc>
        <w:tc>
          <w:tcPr>
            <w:tcW w:w="288" w:type="dxa"/>
          </w:tcPr>
          <w:p w:rsidR="009F2CAE" w:rsidRPr="00A24B60" w:rsidRDefault="009F2CAE" w:rsidP="00DD66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A24B60">
              <w:rPr>
                <w:rFonts w:ascii="Arial" w:hAnsi="Arial" w:cs="Arial"/>
                <w:sz w:val="22"/>
              </w:rPr>
              <w:t>:</w:t>
            </w:r>
          </w:p>
        </w:tc>
        <w:tc>
          <w:tcPr>
            <w:tcW w:w="5832" w:type="dxa"/>
          </w:tcPr>
          <w:p w:rsidR="009F2CAE" w:rsidRPr="00A24B60" w:rsidRDefault="00AE35C3" w:rsidP="00DD66ED">
            <w:pPr>
              <w:rPr>
                <w:rFonts w:ascii="Arial" w:hAnsi="Arial" w:cs="Arial"/>
                <w:sz w:val="22"/>
              </w:rPr>
            </w:pPr>
            <w:proofErr w:type="spellStart"/>
            <w:r w:rsidRPr="00A24B60">
              <w:rPr>
                <w:rFonts w:ascii="Arial" w:hAnsi="Arial" w:cs="Arial"/>
                <w:sz w:val="22"/>
              </w:rPr>
              <w:t>Jakobiho</w:t>
            </w:r>
            <w:proofErr w:type="spellEnd"/>
            <w:r w:rsidRPr="00A24B60">
              <w:rPr>
                <w:rFonts w:ascii="Arial" w:hAnsi="Arial" w:cs="Arial"/>
                <w:sz w:val="22"/>
              </w:rPr>
              <w:t xml:space="preserve"> 327, 109 00 Praha 10 – Petrovice</w:t>
            </w:r>
          </w:p>
        </w:tc>
      </w:tr>
      <w:tr w:rsidR="009F2CAE" w:rsidRPr="00A24B60" w:rsidTr="009F2CAE">
        <w:tc>
          <w:tcPr>
            <w:tcW w:w="2050" w:type="dxa"/>
          </w:tcPr>
          <w:p w:rsidR="009F2CAE" w:rsidRPr="00A24B60" w:rsidRDefault="009F2CAE" w:rsidP="00DD66ED">
            <w:pPr>
              <w:pStyle w:val="Zpat"/>
              <w:tabs>
                <w:tab w:val="clear" w:pos="4536"/>
                <w:tab w:val="clear" w:pos="9072"/>
              </w:tabs>
              <w:rPr>
                <w:rFonts w:ascii="Arial" w:hAnsi="Arial" w:cs="Arial"/>
                <w:sz w:val="22"/>
              </w:rPr>
            </w:pPr>
            <w:r w:rsidRPr="00A24B60">
              <w:rPr>
                <w:rFonts w:ascii="Arial" w:hAnsi="Arial" w:cs="Arial"/>
                <w:sz w:val="22"/>
              </w:rPr>
              <w:t>Statutární orgán</w:t>
            </w:r>
          </w:p>
        </w:tc>
        <w:tc>
          <w:tcPr>
            <w:tcW w:w="288" w:type="dxa"/>
          </w:tcPr>
          <w:p w:rsidR="009F2CAE" w:rsidRPr="00A24B60" w:rsidRDefault="009F2CAE" w:rsidP="00DD66ED">
            <w:pPr>
              <w:rPr>
                <w:rFonts w:ascii="Arial" w:hAnsi="Arial" w:cs="Arial"/>
                <w:sz w:val="22"/>
              </w:rPr>
            </w:pPr>
            <w:r w:rsidRPr="00A24B60">
              <w:rPr>
                <w:rFonts w:ascii="Arial" w:hAnsi="Arial" w:cs="Arial"/>
                <w:sz w:val="22"/>
              </w:rPr>
              <w:t>:</w:t>
            </w:r>
          </w:p>
        </w:tc>
        <w:tc>
          <w:tcPr>
            <w:tcW w:w="5832" w:type="dxa"/>
          </w:tcPr>
          <w:p w:rsidR="009F2CAE" w:rsidRPr="00A24B60" w:rsidRDefault="00AE35C3" w:rsidP="00DD66ED">
            <w:pPr>
              <w:rPr>
                <w:rFonts w:ascii="Arial" w:hAnsi="Arial" w:cs="Arial"/>
                <w:sz w:val="22"/>
              </w:rPr>
            </w:pPr>
            <w:r w:rsidRPr="00A24B60">
              <w:rPr>
                <w:rFonts w:ascii="Arial" w:hAnsi="Arial" w:cs="Arial"/>
                <w:sz w:val="22"/>
              </w:rPr>
              <w:t xml:space="preserve">Ing, </w:t>
            </w:r>
            <w:proofErr w:type="spellStart"/>
            <w:r w:rsidRPr="00A24B60">
              <w:rPr>
                <w:rFonts w:ascii="Arial" w:hAnsi="Arial" w:cs="Arial"/>
                <w:sz w:val="22"/>
              </w:rPr>
              <w:t>Marči</w:t>
            </w:r>
            <w:proofErr w:type="spellEnd"/>
            <w:r w:rsidRPr="00A24B60">
              <w:rPr>
                <w:rFonts w:ascii="Arial" w:hAnsi="Arial" w:cs="Arial"/>
                <w:sz w:val="22"/>
              </w:rPr>
              <w:t xml:space="preserve"> Horová, jednatelka, Mgr. Luděk Vlk, ředitel prodeje, na základě plné moci</w:t>
            </w:r>
          </w:p>
        </w:tc>
      </w:tr>
      <w:tr w:rsidR="009F2CAE" w:rsidRPr="00A24B60" w:rsidTr="009F2CAE">
        <w:tc>
          <w:tcPr>
            <w:tcW w:w="2050" w:type="dxa"/>
          </w:tcPr>
          <w:p w:rsidR="009F2CAE" w:rsidRPr="00A24B60" w:rsidRDefault="009F2CAE" w:rsidP="00DD66ED">
            <w:pPr>
              <w:pStyle w:val="Zpat"/>
              <w:tabs>
                <w:tab w:val="clear" w:pos="4536"/>
                <w:tab w:val="clear" w:pos="9072"/>
              </w:tabs>
              <w:rPr>
                <w:rFonts w:ascii="Arial" w:hAnsi="Arial" w:cs="Arial"/>
                <w:sz w:val="22"/>
              </w:rPr>
            </w:pPr>
            <w:r w:rsidRPr="00A24B60">
              <w:rPr>
                <w:rFonts w:ascii="Arial" w:hAnsi="Arial" w:cs="Arial"/>
                <w:sz w:val="22"/>
              </w:rPr>
              <w:t>Technický zástupce</w:t>
            </w:r>
          </w:p>
        </w:tc>
        <w:tc>
          <w:tcPr>
            <w:tcW w:w="288" w:type="dxa"/>
          </w:tcPr>
          <w:p w:rsidR="009F2CAE" w:rsidRPr="00A24B60" w:rsidRDefault="009F2CAE" w:rsidP="00DD66ED">
            <w:pPr>
              <w:rPr>
                <w:rFonts w:ascii="Arial" w:hAnsi="Arial" w:cs="Arial"/>
                <w:sz w:val="22"/>
              </w:rPr>
            </w:pPr>
            <w:r w:rsidRPr="00A24B60">
              <w:rPr>
                <w:rFonts w:ascii="Arial" w:hAnsi="Arial" w:cs="Arial"/>
                <w:sz w:val="22"/>
              </w:rPr>
              <w:t>:</w:t>
            </w:r>
          </w:p>
        </w:tc>
        <w:tc>
          <w:tcPr>
            <w:tcW w:w="5832" w:type="dxa"/>
          </w:tcPr>
          <w:p w:rsidR="009F2CAE" w:rsidRPr="00A24B60" w:rsidRDefault="00AE35C3" w:rsidP="00DD66ED">
            <w:pPr>
              <w:rPr>
                <w:rFonts w:ascii="Arial" w:hAnsi="Arial" w:cs="Arial"/>
                <w:sz w:val="22"/>
              </w:rPr>
            </w:pPr>
            <w:r w:rsidRPr="00A24B60">
              <w:rPr>
                <w:rFonts w:ascii="Arial" w:hAnsi="Arial" w:cs="Arial"/>
                <w:sz w:val="22"/>
              </w:rPr>
              <w:t>Mgr. Luděk Vlk</w:t>
            </w:r>
          </w:p>
        </w:tc>
      </w:tr>
      <w:tr w:rsidR="009F2CAE" w:rsidRPr="00A24B60" w:rsidTr="009F2CAE">
        <w:tc>
          <w:tcPr>
            <w:tcW w:w="2050" w:type="dxa"/>
          </w:tcPr>
          <w:p w:rsidR="009F2CAE" w:rsidRPr="00A24B60" w:rsidRDefault="009F2CAE" w:rsidP="00DD66ED">
            <w:pPr>
              <w:pStyle w:val="Zpat"/>
              <w:tabs>
                <w:tab w:val="clear" w:pos="4536"/>
                <w:tab w:val="clear" w:pos="9072"/>
              </w:tabs>
              <w:rPr>
                <w:rFonts w:ascii="Arial" w:hAnsi="Arial" w:cs="Arial"/>
                <w:sz w:val="22"/>
              </w:rPr>
            </w:pPr>
            <w:r w:rsidRPr="00A24B60">
              <w:rPr>
                <w:rFonts w:ascii="Arial" w:hAnsi="Arial" w:cs="Arial"/>
                <w:sz w:val="22"/>
              </w:rPr>
              <w:t>IČ</w:t>
            </w:r>
            <w:r w:rsidR="00141F26" w:rsidRPr="00A24B60">
              <w:rPr>
                <w:rFonts w:ascii="Arial" w:hAnsi="Arial" w:cs="Arial"/>
                <w:sz w:val="22"/>
              </w:rPr>
              <w:t>O</w:t>
            </w:r>
          </w:p>
        </w:tc>
        <w:tc>
          <w:tcPr>
            <w:tcW w:w="288" w:type="dxa"/>
          </w:tcPr>
          <w:p w:rsidR="009F2CAE" w:rsidRPr="00A24B60" w:rsidRDefault="009F2CAE" w:rsidP="00DD66ED">
            <w:pPr>
              <w:rPr>
                <w:rFonts w:ascii="Arial" w:hAnsi="Arial" w:cs="Arial"/>
                <w:sz w:val="22"/>
              </w:rPr>
            </w:pPr>
            <w:r w:rsidRPr="00A24B60">
              <w:rPr>
                <w:rFonts w:ascii="Arial" w:hAnsi="Arial" w:cs="Arial"/>
                <w:sz w:val="22"/>
              </w:rPr>
              <w:t>:</w:t>
            </w:r>
          </w:p>
        </w:tc>
        <w:tc>
          <w:tcPr>
            <w:tcW w:w="5832" w:type="dxa"/>
          </w:tcPr>
          <w:p w:rsidR="009F2CAE" w:rsidRPr="00A24B60" w:rsidRDefault="00AE35C3" w:rsidP="00DD66ED">
            <w:pPr>
              <w:rPr>
                <w:rFonts w:ascii="Arial" w:hAnsi="Arial" w:cs="Arial"/>
                <w:sz w:val="22"/>
              </w:rPr>
            </w:pPr>
            <w:r w:rsidRPr="00A24B60">
              <w:rPr>
                <w:rFonts w:ascii="Arial" w:hAnsi="Arial" w:cs="Arial"/>
                <w:sz w:val="22"/>
              </w:rPr>
              <w:t>25086227</w:t>
            </w:r>
          </w:p>
        </w:tc>
      </w:tr>
      <w:tr w:rsidR="009F2CAE" w:rsidRPr="00A24B60" w:rsidTr="009F2CAE">
        <w:tc>
          <w:tcPr>
            <w:tcW w:w="2050" w:type="dxa"/>
          </w:tcPr>
          <w:p w:rsidR="009F2CAE" w:rsidRPr="00A24B60" w:rsidRDefault="009F2CAE" w:rsidP="00DD66ED">
            <w:pPr>
              <w:pStyle w:val="Zpat"/>
              <w:tabs>
                <w:tab w:val="clear" w:pos="4536"/>
                <w:tab w:val="clear" w:pos="9072"/>
              </w:tabs>
              <w:rPr>
                <w:rFonts w:ascii="Arial" w:hAnsi="Arial" w:cs="Arial"/>
                <w:sz w:val="22"/>
              </w:rPr>
            </w:pPr>
            <w:r w:rsidRPr="00A24B60">
              <w:rPr>
                <w:rFonts w:ascii="Arial" w:hAnsi="Arial" w:cs="Arial"/>
                <w:sz w:val="22"/>
              </w:rPr>
              <w:t>DIČ</w:t>
            </w:r>
          </w:p>
        </w:tc>
        <w:tc>
          <w:tcPr>
            <w:tcW w:w="288" w:type="dxa"/>
          </w:tcPr>
          <w:p w:rsidR="009F2CAE" w:rsidRPr="00A24B60" w:rsidRDefault="009F2CAE" w:rsidP="00DD66ED">
            <w:pPr>
              <w:rPr>
                <w:rFonts w:ascii="Arial" w:hAnsi="Arial" w:cs="Arial"/>
                <w:sz w:val="22"/>
              </w:rPr>
            </w:pPr>
            <w:r w:rsidRPr="00A24B60">
              <w:rPr>
                <w:rFonts w:ascii="Arial" w:hAnsi="Arial" w:cs="Arial"/>
                <w:sz w:val="22"/>
              </w:rPr>
              <w:t>:</w:t>
            </w:r>
          </w:p>
        </w:tc>
        <w:tc>
          <w:tcPr>
            <w:tcW w:w="5832" w:type="dxa"/>
          </w:tcPr>
          <w:p w:rsidR="009F2CAE" w:rsidRPr="00A24B60" w:rsidRDefault="00AE35C3" w:rsidP="00DD66ED">
            <w:pPr>
              <w:rPr>
                <w:rFonts w:ascii="Arial" w:hAnsi="Arial" w:cs="Arial"/>
                <w:sz w:val="22"/>
              </w:rPr>
            </w:pPr>
            <w:r w:rsidRPr="00A24B60">
              <w:rPr>
                <w:rFonts w:ascii="Arial" w:hAnsi="Arial" w:cs="Arial"/>
                <w:sz w:val="22"/>
              </w:rPr>
              <w:t>CZ25086227</w:t>
            </w:r>
          </w:p>
        </w:tc>
      </w:tr>
      <w:tr w:rsidR="009F2CAE" w:rsidRPr="00A24B60" w:rsidTr="009F2CAE">
        <w:tc>
          <w:tcPr>
            <w:tcW w:w="2050" w:type="dxa"/>
          </w:tcPr>
          <w:p w:rsidR="009F2CAE" w:rsidRPr="00A24B60" w:rsidRDefault="009F2CAE" w:rsidP="00DD66ED">
            <w:pPr>
              <w:pStyle w:val="Zpat"/>
              <w:tabs>
                <w:tab w:val="clear" w:pos="4536"/>
                <w:tab w:val="clear" w:pos="9072"/>
              </w:tabs>
              <w:rPr>
                <w:rFonts w:ascii="Arial" w:hAnsi="Arial" w:cs="Arial"/>
                <w:sz w:val="22"/>
              </w:rPr>
            </w:pPr>
            <w:r w:rsidRPr="00A24B60">
              <w:rPr>
                <w:rFonts w:ascii="Arial" w:hAnsi="Arial" w:cs="Arial"/>
                <w:sz w:val="22"/>
              </w:rPr>
              <w:t>Bankovní spojení</w:t>
            </w:r>
          </w:p>
        </w:tc>
        <w:tc>
          <w:tcPr>
            <w:tcW w:w="288" w:type="dxa"/>
          </w:tcPr>
          <w:p w:rsidR="009F2CAE" w:rsidRPr="00A24B60" w:rsidRDefault="009F2CAE" w:rsidP="00DD66ED">
            <w:pPr>
              <w:rPr>
                <w:rFonts w:ascii="Arial" w:hAnsi="Arial" w:cs="Arial"/>
                <w:sz w:val="22"/>
              </w:rPr>
            </w:pPr>
            <w:r w:rsidRPr="00A24B60">
              <w:rPr>
                <w:rFonts w:ascii="Arial" w:hAnsi="Arial" w:cs="Arial"/>
                <w:sz w:val="22"/>
              </w:rPr>
              <w:t>:</w:t>
            </w:r>
          </w:p>
        </w:tc>
        <w:tc>
          <w:tcPr>
            <w:tcW w:w="5832" w:type="dxa"/>
          </w:tcPr>
          <w:p w:rsidR="009F2CAE" w:rsidRPr="00A24B60" w:rsidRDefault="00DD7073" w:rsidP="00DD66ED">
            <w:pPr>
              <w:rPr>
                <w:rFonts w:ascii="Arial" w:hAnsi="Arial" w:cs="Arial"/>
                <w:sz w:val="22"/>
              </w:rPr>
            </w:pPr>
            <w:proofErr w:type="spellStart"/>
            <w:r>
              <w:rPr>
                <w:rFonts w:ascii="Arial" w:hAnsi="Arial" w:cs="Arial"/>
                <w:sz w:val="22"/>
              </w:rPr>
              <w:t>xxxxxxxxx</w:t>
            </w:r>
            <w:proofErr w:type="spellEnd"/>
          </w:p>
        </w:tc>
      </w:tr>
      <w:tr w:rsidR="00DD7073" w:rsidRPr="00A24B60" w:rsidTr="009F2CAE">
        <w:tc>
          <w:tcPr>
            <w:tcW w:w="2050" w:type="dxa"/>
          </w:tcPr>
          <w:p w:rsidR="00DD7073" w:rsidRPr="00A24B60" w:rsidRDefault="00DD7073" w:rsidP="00DD7073">
            <w:pPr>
              <w:pStyle w:val="Zpat"/>
              <w:tabs>
                <w:tab w:val="clear" w:pos="4536"/>
                <w:tab w:val="clear" w:pos="9072"/>
              </w:tabs>
              <w:rPr>
                <w:rFonts w:ascii="Arial" w:hAnsi="Arial" w:cs="Arial"/>
                <w:sz w:val="22"/>
              </w:rPr>
            </w:pPr>
            <w:r w:rsidRPr="00A24B60">
              <w:rPr>
                <w:rFonts w:ascii="Arial" w:hAnsi="Arial" w:cs="Arial"/>
                <w:sz w:val="22"/>
              </w:rPr>
              <w:t xml:space="preserve">Číslo účtu     </w:t>
            </w:r>
          </w:p>
        </w:tc>
        <w:tc>
          <w:tcPr>
            <w:tcW w:w="288" w:type="dxa"/>
          </w:tcPr>
          <w:p w:rsidR="00DD7073" w:rsidRPr="00A24B60" w:rsidRDefault="00DD7073" w:rsidP="00DD7073">
            <w:pPr>
              <w:rPr>
                <w:rFonts w:ascii="Arial" w:hAnsi="Arial" w:cs="Arial"/>
                <w:sz w:val="22"/>
              </w:rPr>
            </w:pPr>
            <w:r w:rsidRPr="00A24B60">
              <w:rPr>
                <w:rFonts w:ascii="Arial" w:hAnsi="Arial" w:cs="Arial"/>
                <w:sz w:val="22"/>
              </w:rPr>
              <w:t>:</w:t>
            </w:r>
          </w:p>
        </w:tc>
        <w:tc>
          <w:tcPr>
            <w:tcW w:w="5832" w:type="dxa"/>
          </w:tcPr>
          <w:p w:rsidR="00DD7073" w:rsidRPr="00A24B60" w:rsidRDefault="00DD7073" w:rsidP="00DD7073">
            <w:pPr>
              <w:rPr>
                <w:rFonts w:ascii="Arial" w:hAnsi="Arial" w:cs="Arial"/>
                <w:sz w:val="22"/>
              </w:rPr>
            </w:pPr>
            <w:proofErr w:type="spellStart"/>
            <w:r w:rsidRPr="00400E5D">
              <w:rPr>
                <w:rFonts w:ascii="Arial" w:hAnsi="Arial" w:cs="Arial"/>
                <w:sz w:val="22"/>
              </w:rPr>
              <w:t>xxxxxxxxx</w:t>
            </w:r>
            <w:proofErr w:type="spellEnd"/>
          </w:p>
        </w:tc>
      </w:tr>
      <w:tr w:rsidR="00DD7073" w:rsidRPr="00A24B60" w:rsidTr="009F2CAE">
        <w:tc>
          <w:tcPr>
            <w:tcW w:w="2050" w:type="dxa"/>
          </w:tcPr>
          <w:p w:rsidR="00DD7073" w:rsidRPr="00A24B60" w:rsidRDefault="00DD7073" w:rsidP="00DD7073">
            <w:pPr>
              <w:pStyle w:val="Zpat"/>
              <w:tabs>
                <w:tab w:val="clear" w:pos="4536"/>
                <w:tab w:val="clear" w:pos="9072"/>
              </w:tabs>
              <w:rPr>
                <w:rFonts w:ascii="Arial" w:hAnsi="Arial" w:cs="Arial"/>
                <w:sz w:val="22"/>
              </w:rPr>
            </w:pPr>
            <w:r w:rsidRPr="00A24B60">
              <w:rPr>
                <w:rFonts w:ascii="Arial" w:hAnsi="Arial" w:cs="Arial"/>
                <w:sz w:val="22"/>
              </w:rPr>
              <w:t>Telefon</w:t>
            </w:r>
          </w:p>
        </w:tc>
        <w:tc>
          <w:tcPr>
            <w:tcW w:w="288" w:type="dxa"/>
          </w:tcPr>
          <w:p w:rsidR="00DD7073" w:rsidRPr="00A24B60" w:rsidRDefault="00DD7073" w:rsidP="00DD7073">
            <w:pPr>
              <w:rPr>
                <w:rFonts w:ascii="Arial" w:hAnsi="Arial" w:cs="Arial"/>
                <w:sz w:val="22"/>
              </w:rPr>
            </w:pPr>
            <w:r w:rsidRPr="00A24B60">
              <w:rPr>
                <w:rFonts w:ascii="Arial" w:hAnsi="Arial" w:cs="Arial"/>
                <w:sz w:val="22"/>
              </w:rPr>
              <w:t>:</w:t>
            </w:r>
          </w:p>
        </w:tc>
        <w:tc>
          <w:tcPr>
            <w:tcW w:w="5832" w:type="dxa"/>
          </w:tcPr>
          <w:p w:rsidR="00DD7073" w:rsidRPr="00A24B60" w:rsidRDefault="00DD7073" w:rsidP="00DD7073">
            <w:pPr>
              <w:rPr>
                <w:rFonts w:ascii="Arial" w:hAnsi="Arial" w:cs="Arial"/>
                <w:sz w:val="22"/>
              </w:rPr>
            </w:pPr>
            <w:proofErr w:type="spellStart"/>
            <w:r w:rsidRPr="00400E5D">
              <w:rPr>
                <w:rFonts w:ascii="Arial" w:hAnsi="Arial" w:cs="Arial"/>
                <w:sz w:val="22"/>
              </w:rPr>
              <w:t>xxxxxxxxx</w:t>
            </w:r>
            <w:proofErr w:type="spellEnd"/>
          </w:p>
        </w:tc>
      </w:tr>
    </w:tbl>
    <w:p w:rsidR="00F12975" w:rsidRPr="00A24B60" w:rsidRDefault="00F12975" w:rsidP="00E001DF">
      <w:pPr>
        <w:rPr>
          <w:rFonts w:ascii="Arial" w:hAnsi="Arial" w:cs="Arial"/>
          <w:b/>
          <w:sz w:val="24"/>
          <w:szCs w:val="24"/>
        </w:rPr>
      </w:pPr>
    </w:p>
    <w:p w:rsidR="0084300C" w:rsidRPr="00A24B60" w:rsidRDefault="0084300C" w:rsidP="0084300C">
      <w:pPr>
        <w:jc w:val="both"/>
        <w:rPr>
          <w:rFonts w:ascii="Arial" w:hAnsi="Arial" w:cs="Arial"/>
          <w:sz w:val="22"/>
          <w:szCs w:val="22"/>
        </w:rPr>
      </w:pPr>
      <w:r w:rsidRPr="00A24B60">
        <w:rPr>
          <w:rFonts w:ascii="Arial" w:hAnsi="Arial" w:cs="Arial"/>
          <w:sz w:val="22"/>
          <w:szCs w:val="22"/>
        </w:rPr>
        <w:t>Prodávající je zapsán v Obchodním rejstříku</w:t>
      </w:r>
      <w:r w:rsidR="00AE35C3" w:rsidRPr="00A24B60">
        <w:rPr>
          <w:rFonts w:ascii="Arial" w:hAnsi="Arial" w:cs="Arial"/>
          <w:sz w:val="22"/>
          <w:szCs w:val="22"/>
        </w:rPr>
        <w:t xml:space="preserve"> vedeném Městským soudem v Praze</w:t>
      </w:r>
      <w:r w:rsidRPr="00A24B60">
        <w:rPr>
          <w:rFonts w:ascii="Arial" w:hAnsi="Arial" w:cs="Arial"/>
          <w:sz w:val="22"/>
          <w:szCs w:val="22"/>
        </w:rPr>
        <w:t>, v oddílu</w:t>
      </w:r>
      <w:r w:rsidR="00AE35C3" w:rsidRPr="00A24B60">
        <w:rPr>
          <w:rFonts w:ascii="Arial" w:hAnsi="Arial" w:cs="Arial"/>
          <w:sz w:val="22"/>
          <w:szCs w:val="22"/>
        </w:rPr>
        <w:t xml:space="preserve"> C, </w:t>
      </w:r>
      <w:r w:rsidRPr="00A24B60">
        <w:rPr>
          <w:rFonts w:ascii="Arial" w:hAnsi="Arial" w:cs="Arial"/>
          <w:sz w:val="22"/>
          <w:szCs w:val="22"/>
        </w:rPr>
        <w:t>vložce č.</w:t>
      </w:r>
      <w:r w:rsidR="00AE35C3" w:rsidRPr="00A24B60">
        <w:rPr>
          <w:rFonts w:ascii="Arial" w:hAnsi="Arial" w:cs="Arial"/>
          <w:sz w:val="22"/>
          <w:szCs w:val="22"/>
        </w:rPr>
        <w:t xml:space="preserve"> 48475</w:t>
      </w:r>
      <w:r w:rsidRPr="00A24B60">
        <w:rPr>
          <w:rFonts w:ascii="Arial" w:hAnsi="Arial" w:cs="Arial"/>
          <w:sz w:val="22"/>
          <w:szCs w:val="22"/>
        </w:rPr>
        <w:t xml:space="preserve"> </w:t>
      </w:r>
    </w:p>
    <w:p w:rsidR="0084300C" w:rsidRPr="00A24B60" w:rsidRDefault="009B3696">
      <w:pPr>
        <w:rPr>
          <w:rFonts w:ascii="Arial" w:hAnsi="Arial" w:cs="Arial"/>
          <w:b/>
          <w:sz w:val="22"/>
        </w:rPr>
      </w:pPr>
      <w:r w:rsidRPr="00A24B60">
        <w:rPr>
          <w:rFonts w:ascii="Arial" w:hAnsi="Arial" w:cs="Arial"/>
          <w:b/>
          <w:sz w:val="22"/>
        </w:rPr>
        <w:tab/>
      </w:r>
      <w:r w:rsidRPr="00A24B60">
        <w:rPr>
          <w:rFonts w:ascii="Arial" w:hAnsi="Arial" w:cs="Arial"/>
          <w:b/>
          <w:sz w:val="22"/>
        </w:rPr>
        <w:tab/>
      </w:r>
      <w:r w:rsidRPr="00A24B60">
        <w:rPr>
          <w:rFonts w:ascii="Arial" w:hAnsi="Arial" w:cs="Arial"/>
          <w:b/>
          <w:sz w:val="22"/>
        </w:rPr>
        <w:tab/>
      </w:r>
      <w:r w:rsidRPr="00A24B60">
        <w:rPr>
          <w:rFonts w:ascii="Arial" w:hAnsi="Arial" w:cs="Arial"/>
          <w:b/>
          <w:sz w:val="22"/>
        </w:rPr>
        <w:tab/>
      </w:r>
      <w:r w:rsidRPr="00A24B60">
        <w:rPr>
          <w:rFonts w:ascii="Arial" w:hAnsi="Arial" w:cs="Arial"/>
          <w:b/>
          <w:sz w:val="22"/>
        </w:rPr>
        <w:tab/>
      </w:r>
      <w:r w:rsidRPr="00A24B60">
        <w:rPr>
          <w:rFonts w:ascii="Arial" w:hAnsi="Arial" w:cs="Arial"/>
          <w:b/>
          <w:sz w:val="22"/>
        </w:rPr>
        <w:tab/>
      </w:r>
    </w:p>
    <w:p w:rsidR="009B3696" w:rsidRPr="00A24B60" w:rsidRDefault="009B3696" w:rsidP="0084300C">
      <w:pPr>
        <w:jc w:val="center"/>
        <w:rPr>
          <w:rFonts w:ascii="Arial" w:hAnsi="Arial" w:cs="Arial"/>
          <w:sz w:val="22"/>
        </w:rPr>
      </w:pPr>
      <w:r w:rsidRPr="00A24B60">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656CA9">
            <w:pPr>
              <w:pStyle w:val="Zpat"/>
              <w:tabs>
                <w:tab w:val="clear" w:pos="4536"/>
                <w:tab w:val="clear" w:pos="9072"/>
              </w:tabs>
              <w:rPr>
                <w:rFonts w:ascii="Arial" w:hAnsi="Arial" w:cs="Arial"/>
                <w:sz w:val="22"/>
              </w:rPr>
            </w:pPr>
            <w:r w:rsidRPr="008B366C">
              <w:rPr>
                <w:rFonts w:ascii="Arial" w:hAnsi="Arial" w:cs="Arial"/>
                <w:sz w:val="22"/>
              </w:rPr>
              <w:t xml:space="preserve">Ing. </w:t>
            </w:r>
            <w:r w:rsidR="00656CA9">
              <w:rPr>
                <w:rFonts w:ascii="Arial" w:hAnsi="Arial" w:cs="Arial"/>
                <w:sz w:val="22"/>
              </w:rPr>
              <w:t>Zbyněk Folk</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DD7073" w:rsidP="001A286E">
            <w:pPr>
              <w:pStyle w:val="Textkomente"/>
              <w:rPr>
                <w:rFonts w:ascii="Arial" w:hAnsi="Arial" w:cs="Arial"/>
                <w:sz w:val="22"/>
              </w:rPr>
            </w:pPr>
            <w:proofErr w:type="spellStart"/>
            <w:r>
              <w:rPr>
                <w:rFonts w:ascii="Arial" w:hAnsi="Arial" w:cs="Arial"/>
                <w:sz w:val="22"/>
              </w:rPr>
              <w:t>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DD7073" w:rsidRPr="008B366C">
        <w:tc>
          <w:tcPr>
            <w:tcW w:w="2050" w:type="dxa"/>
          </w:tcPr>
          <w:p w:rsidR="00DD7073" w:rsidRPr="008B366C" w:rsidRDefault="00DD7073" w:rsidP="00DD7073">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DD7073" w:rsidRPr="008B366C" w:rsidRDefault="00DD7073" w:rsidP="00DD7073">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DD7073" w:rsidRPr="008B366C" w:rsidRDefault="00DD7073" w:rsidP="00DD7073">
            <w:pPr>
              <w:pStyle w:val="Zpat"/>
              <w:tabs>
                <w:tab w:val="clear" w:pos="4536"/>
                <w:tab w:val="clear" w:pos="9072"/>
              </w:tabs>
              <w:rPr>
                <w:rFonts w:ascii="Arial" w:hAnsi="Arial" w:cs="Arial"/>
                <w:sz w:val="22"/>
              </w:rPr>
            </w:pPr>
            <w:proofErr w:type="spellStart"/>
            <w:r w:rsidRPr="003C0666">
              <w:rPr>
                <w:rFonts w:ascii="Arial" w:hAnsi="Arial" w:cs="Arial"/>
                <w:sz w:val="22"/>
              </w:rPr>
              <w:t>xxxxxxxxx</w:t>
            </w:r>
            <w:proofErr w:type="spellEnd"/>
          </w:p>
        </w:tc>
      </w:tr>
      <w:tr w:rsidR="00DD7073" w:rsidRPr="008B366C">
        <w:tc>
          <w:tcPr>
            <w:tcW w:w="2050" w:type="dxa"/>
          </w:tcPr>
          <w:p w:rsidR="00DD7073" w:rsidRPr="008B366C" w:rsidRDefault="00DD7073" w:rsidP="00DD7073">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DD7073" w:rsidRPr="008B366C" w:rsidRDefault="00DD7073" w:rsidP="00DD7073">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DD7073" w:rsidRPr="008B366C" w:rsidRDefault="00DD7073" w:rsidP="00DD7073">
            <w:pPr>
              <w:pStyle w:val="Zpat"/>
              <w:tabs>
                <w:tab w:val="clear" w:pos="4536"/>
                <w:tab w:val="clear" w:pos="9072"/>
              </w:tabs>
              <w:rPr>
                <w:rFonts w:ascii="Arial" w:hAnsi="Arial" w:cs="Arial"/>
                <w:sz w:val="22"/>
              </w:rPr>
            </w:pPr>
            <w:proofErr w:type="spellStart"/>
            <w:r w:rsidRPr="003C0666">
              <w:rPr>
                <w:rFonts w:ascii="Arial" w:hAnsi="Arial" w:cs="Arial"/>
                <w:sz w:val="22"/>
              </w:rPr>
              <w:t>xxxxxxxxx</w:t>
            </w:r>
            <w:proofErr w:type="spellEnd"/>
          </w:p>
        </w:tc>
      </w:tr>
      <w:tr w:rsidR="00DD7073" w:rsidRPr="008B366C">
        <w:tc>
          <w:tcPr>
            <w:tcW w:w="2050" w:type="dxa"/>
          </w:tcPr>
          <w:p w:rsidR="00DD7073" w:rsidRPr="008B366C" w:rsidRDefault="00DD7073" w:rsidP="00DD7073">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DD7073" w:rsidRPr="008B366C" w:rsidRDefault="00DD7073" w:rsidP="00DD7073">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DD7073" w:rsidRPr="008B366C" w:rsidRDefault="00DD7073" w:rsidP="00DD7073">
            <w:pPr>
              <w:pStyle w:val="Zpat"/>
              <w:tabs>
                <w:tab w:val="clear" w:pos="4536"/>
                <w:tab w:val="clear" w:pos="9072"/>
              </w:tabs>
              <w:rPr>
                <w:rFonts w:ascii="Arial" w:hAnsi="Arial" w:cs="Arial"/>
                <w:sz w:val="22"/>
              </w:rPr>
            </w:pPr>
            <w:proofErr w:type="spellStart"/>
            <w:r w:rsidRPr="003C0666">
              <w:rPr>
                <w:rFonts w:ascii="Arial" w:hAnsi="Arial" w:cs="Arial"/>
                <w:sz w:val="22"/>
              </w:rPr>
              <w:t>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A91BC8" w:rsidRPr="00394100" w:rsidRDefault="00924B55" w:rsidP="00A91BC8">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Pr>
          <w:rFonts w:ascii="Arial" w:hAnsi="Arial" w:cs="Arial"/>
        </w:rPr>
        <w:t>é</w:t>
      </w:r>
      <w:r w:rsidRPr="00591E27">
        <w:rPr>
          <w:rFonts w:ascii="Arial" w:hAnsi="Arial" w:cs="Arial"/>
        </w:rPr>
        <w:t xml:space="preserve"> a nepoužit</w:t>
      </w:r>
      <w:r>
        <w:rPr>
          <w:rFonts w:ascii="Arial" w:hAnsi="Arial" w:cs="Arial"/>
        </w:rPr>
        <w:t>é</w:t>
      </w:r>
      <w:r w:rsidR="00942FA1">
        <w:rPr>
          <w:rFonts w:ascii="Arial" w:hAnsi="Arial" w:cs="Arial"/>
        </w:rPr>
        <w:t xml:space="preserve"> sestavy </w:t>
      </w:r>
      <w:proofErr w:type="gramStart"/>
      <w:r w:rsidR="00942FA1" w:rsidRPr="00942FA1">
        <w:rPr>
          <w:rFonts w:ascii="Arial" w:hAnsi="Arial" w:cs="Arial"/>
          <w:bCs/>
          <w:color w:val="000000"/>
          <w:szCs w:val="22"/>
        </w:rPr>
        <w:t>HPLC</w:t>
      </w:r>
      <w:r w:rsidR="00942FA1">
        <w:rPr>
          <w:rFonts w:ascii="Arial" w:hAnsi="Arial" w:cs="Arial"/>
          <w:bCs/>
          <w:color w:val="000000"/>
          <w:szCs w:val="22"/>
        </w:rPr>
        <w:t xml:space="preserve"> </w:t>
      </w:r>
      <w:r w:rsidR="00942FA1" w:rsidRPr="00942FA1">
        <w:rPr>
          <w:rFonts w:ascii="Arial" w:hAnsi="Arial" w:cs="Arial"/>
          <w:bCs/>
          <w:color w:val="000000"/>
          <w:szCs w:val="22"/>
        </w:rPr>
        <w:t>-</w:t>
      </w:r>
      <w:r w:rsidR="00942FA1">
        <w:rPr>
          <w:rFonts w:ascii="Arial" w:hAnsi="Arial" w:cs="Arial"/>
          <w:bCs/>
          <w:color w:val="000000"/>
          <w:szCs w:val="22"/>
        </w:rPr>
        <w:t xml:space="preserve"> </w:t>
      </w:r>
      <w:r w:rsidR="00942FA1" w:rsidRPr="00942FA1">
        <w:rPr>
          <w:rFonts w:ascii="Arial" w:hAnsi="Arial" w:cs="Arial"/>
          <w:bCs/>
          <w:color w:val="000000"/>
          <w:szCs w:val="22"/>
        </w:rPr>
        <w:t>MS</w:t>
      </w:r>
      <w:proofErr w:type="gramEnd"/>
      <w:r w:rsidR="00942FA1" w:rsidRPr="00942FA1">
        <w:rPr>
          <w:rFonts w:ascii="Arial" w:hAnsi="Arial" w:cs="Arial"/>
          <w:bCs/>
          <w:color w:val="000000"/>
          <w:szCs w:val="22"/>
        </w:rPr>
        <w:t>/MS systému</w:t>
      </w:r>
      <w:r w:rsidR="003A0084">
        <w:rPr>
          <w:rFonts w:ascii="Arial" w:hAnsi="Arial" w:cs="Arial"/>
        </w:rPr>
        <w:t xml:space="preserve">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r w:rsidR="00A91BC8">
        <w:rPr>
          <w:rFonts w:ascii="Arial" w:hAnsi="Arial" w:cs="Arial"/>
        </w:rPr>
        <w:t xml:space="preserve"> Součástí dodávky předmětu smlouvy je i zaškolení obsluhy uvedené v článku 5.3. </w:t>
      </w:r>
    </w:p>
    <w:p w:rsidR="00924B55" w:rsidRPr="00394100" w:rsidRDefault="00924B55" w:rsidP="00924B55">
      <w:pPr>
        <w:pStyle w:val="Zkladntext"/>
        <w:ind w:left="397" w:hanging="397"/>
        <w:rPr>
          <w:rFonts w:ascii="Arial" w:hAnsi="Arial" w:cs="Arial"/>
        </w:rPr>
      </w:pP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11240" w:type="dxa"/>
        <w:tblInd w:w="496" w:type="dxa"/>
        <w:tblLayout w:type="fixed"/>
        <w:tblCellMar>
          <w:left w:w="70" w:type="dxa"/>
          <w:right w:w="70" w:type="dxa"/>
        </w:tblCellMar>
        <w:tblLook w:val="0000" w:firstRow="0" w:lastRow="0" w:firstColumn="0" w:lastColumn="0" w:noHBand="0" w:noVBand="0"/>
      </w:tblPr>
      <w:tblGrid>
        <w:gridCol w:w="3118"/>
        <w:gridCol w:w="2526"/>
        <w:gridCol w:w="2526"/>
        <w:gridCol w:w="3070"/>
      </w:tblGrid>
      <w:tr w:rsidR="00942FA1" w:rsidRPr="00A24B60" w:rsidTr="00942FA1">
        <w:tc>
          <w:tcPr>
            <w:tcW w:w="3118" w:type="dxa"/>
          </w:tcPr>
          <w:p w:rsidR="00942FA1" w:rsidRPr="00A24B60" w:rsidRDefault="00942FA1" w:rsidP="00DD66ED">
            <w:pPr>
              <w:jc w:val="both"/>
              <w:rPr>
                <w:rFonts w:ascii="Arial" w:hAnsi="Arial" w:cs="Arial"/>
                <w:sz w:val="22"/>
              </w:rPr>
            </w:pPr>
            <w:r w:rsidRPr="00A24B60">
              <w:rPr>
                <w:rFonts w:ascii="Arial" w:hAnsi="Arial" w:cs="Arial"/>
                <w:sz w:val="22"/>
              </w:rPr>
              <w:t>Typ/model:</w:t>
            </w:r>
          </w:p>
        </w:tc>
        <w:tc>
          <w:tcPr>
            <w:tcW w:w="2526" w:type="dxa"/>
          </w:tcPr>
          <w:p w:rsidR="00942FA1" w:rsidRPr="00A24B60" w:rsidRDefault="00942FA1" w:rsidP="00942FA1">
            <w:pPr>
              <w:ind w:left="-855" w:right="972"/>
              <w:jc w:val="both"/>
              <w:rPr>
                <w:rFonts w:ascii="Arial" w:hAnsi="Arial" w:cs="Arial"/>
                <w:sz w:val="22"/>
              </w:rPr>
            </w:pPr>
          </w:p>
        </w:tc>
        <w:tc>
          <w:tcPr>
            <w:tcW w:w="2526" w:type="dxa"/>
          </w:tcPr>
          <w:p w:rsidR="00942FA1" w:rsidRPr="00A24B60" w:rsidRDefault="00942FA1" w:rsidP="00942FA1">
            <w:pPr>
              <w:ind w:left="-2241" w:firstLine="2241"/>
              <w:jc w:val="both"/>
              <w:rPr>
                <w:rFonts w:ascii="Arial" w:hAnsi="Arial" w:cs="Arial"/>
                <w:sz w:val="22"/>
              </w:rPr>
            </w:pPr>
            <w:r w:rsidRPr="00A24B60">
              <w:rPr>
                <w:rFonts w:ascii="Arial" w:hAnsi="Arial" w:cs="Arial"/>
                <w:sz w:val="22"/>
              </w:rPr>
              <w:t>Modelový kód:</w:t>
            </w:r>
            <w:r w:rsidRPr="00A24B60">
              <w:rPr>
                <w:rFonts w:ascii="Arial" w:hAnsi="Arial" w:cs="Arial"/>
                <w:sz w:val="22"/>
              </w:rPr>
              <w:tab/>
            </w:r>
          </w:p>
        </w:tc>
        <w:tc>
          <w:tcPr>
            <w:tcW w:w="3070" w:type="dxa"/>
          </w:tcPr>
          <w:p w:rsidR="00942FA1" w:rsidRPr="00A24B60" w:rsidRDefault="00942FA1" w:rsidP="00DD66ED">
            <w:pPr>
              <w:jc w:val="both"/>
              <w:rPr>
                <w:rFonts w:ascii="Arial" w:hAnsi="Arial" w:cs="Arial"/>
                <w:sz w:val="22"/>
              </w:rPr>
            </w:pPr>
          </w:p>
        </w:tc>
      </w:tr>
      <w:tr w:rsidR="00942FA1" w:rsidRPr="00A24B60" w:rsidTr="00942FA1">
        <w:tc>
          <w:tcPr>
            <w:tcW w:w="3118" w:type="dxa"/>
          </w:tcPr>
          <w:p w:rsidR="00942FA1" w:rsidRPr="00A24B60" w:rsidRDefault="00AE35C3" w:rsidP="00DD66ED">
            <w:pPr>
              <w:jc w:val="both"/>
              <w:rPr>
                <w:rFonts w:ascii="Arial" w:hAnsi="Arial" w:cs="Arial"/>
                <w:b/>
                <w:sz w:val="22"/>
              </w:rPr>
            </w:pPr>
            <w:proofErr w:type="spellStart"/>
            <w:r w:rsidRPr="00A24B60">
              <w:rPr>
                <w:rFonts w:ascii="Arial" w:hAnsi="Arial" w:cs="Arial"/>
                <w:b/>
                <w:sz w:val="22"/>
              </w:rPr>
              <w:t>Bruker</w:t>
            </w:r>
            <w:proofErr w:type="spellEnd"/>
            <w:r w:rsidRPr="00A24B60">
              <w:rPr>
                <w:rFonts w:ascii="Arial" w:hAnsi="Arial" w:cs="Arial"/>
                <w:b/>
                <w:sz w:val="22"/>
              </w:rPr>
              <w:t xml:space="preserve"> EVOQ </w:t>
            </w:r>
            <w:proofErr w:type="spellStart"/>
            <w:r w:rsidRPr="00A24B60">
              <w:rPr>
                <w:rFonts w:ascii="Arial" w:hAnsi="Arial" w:cs="Arial"/>
                <w:b/>
                <w:sz w:val="22"/>
              </w:rPr>
              <w:t>Elite</w:t>
            </w:r>
            <w:proofErr w:type="spellEnd"/>
            <w:r w:rsidRPr="00A24B60">
              <w:rPr>
                <w:rFonts w:ascii="Arial" w:hAnsi="Arial" w:cs="Arial"/>
                <w:b/>
                <w:sz w:val="22"/>
              </w:rPr>
              <w:t xml:space="preserve"> LCTQ</w:t>
            </w:r>
          </w:p>
        </w:tc>
        <w:tc>
          <w:tcPr>
            <w:tcW w:w="2526" w:type="dxa"/>
          </w:tcPr>
          <w:p w:rsidR="00942FA1" w:rsidRPr="00A24B60" w:rsidRDefault="00942FA1" w:rsidP="00DD66ED">
            <w:pPr>
              <w:jc w:val="both"/>
              <w:rPr>
                <w:rFonts w:ascii="Arial" w:hAnsi="Arial" w:cs="Arial"/>
                <w:b/>
                <w:sz w:val="22"/>
              </w:rPr>
            </w:pPr>
          </w:p>
        </w:tc>
        <w:tc>
          <w:tcPr>
            <w:tcW w:w="2526" w:type="dxa"/>
          </w:tcPr>
          <w:p w:rsidR="00942FA1" w:rsidRPr="00A24B60" w:rsidRDefault="00AE35C3" w:rsidP="00DD66ED">
            <w:pPr>
              <w:jc w:val="both"/>
              <w:rPr>
                <w:rFonts w:ascii="Arial" w:hAnsi="Arial" w:cs="Arial"/>
                <w:b/>
                <w:sz w:val="22"/>
              </w:rPr>
            </w:pPr>
            <w:r w:rsidRPr="00A24B60">
              <w:rPr>
                <w:rFonts w:ascii="Arial" w:hAnsi="Arial" w:cs="Arial"/>
                <w:b/>
                <w:sz w:val="22"/>
              </w:rPr>
              <w:t xml:space="preserve">EVOQ </w:t>
            </w:r>
            <w:proofErr w:type="spellStart"/>
            <w:r w:rsidRPr="00A24B60">
              <w:rPr>
                <w:rFonts w:ascii="Arial" w:hAnsi="Arial" w:cs="Arial"/>
                <w:b/>
                <w:sz w:val="22"/>
              </w:rPr>
              <w:t>Elite</w:t>
            </w:r>
            <w:proofErr w:type="spellEnd"/>
          </w:p>
        </w:tc>
        <w:tc>
          <w:tcPr>
            <w:tcW w:w="3070" w:type="dxa"/>
          </w:tcPr>
          <w:p w:rsidR="00942FA1" w:rsidRPr="00A24B60" w:rsidRDefault="00942FA1" w:rsidP="00DD66ED">
            <w:pPr>
              <w:jc w:val="both"/>
              <w:rPr>
                <w:rFonts w:ascii="Arial" w:hAnsi="Arial" w:cs="Arial"/>
                <w:b/>
                <w:sz w:val="22"/>
              </w:rPr>
            </w:pPr>
          </w:p>
        </w:tc>
      </w:tr>
    </w:tbl>
    <w:p w:rsidR="00924B55" w:rsidRPr="00A24B60" w:rsidRDefault="00924B55" w:rsidP="00924B55">
      <w:pPr>
        <w:spacing w:line="120" w:lineRule="auto"/>
        <w:jc w:val="both"/>
        <w:rPr>
          <w:rFonts w:ascii="Arial" w:hAnsi="Arial" w:cs="Arial"/>
          <w:b/>
          <w:sz w:val="22"/>
        </w:rPr>
      </w:pPr>
    </w:p>
    <w:p w:rsidR="00924B55" w:rsidRPr="00A24B60" w:rsidRDefault="00924B55" w:rsidP="00924B55">
      <w:pPr>
        <w:numPr>
          <w:ilvl w:val="1"/>
          <w:numId w:val="14"/>
        </w:numPr>
        <w:jc w:val="both"/>
        <w:rPr>
          <w:rFonts w:ascii="Arial" w:hAnsi="Arial" w:cs="Arial"/>
          <w:sz w:val="22"/>
        </w:rPr>
      </w:pPr>
      <w:r w:rsidRPr="00A24B60">
        <w:rPr>
          <w:rFonts w:ascii="Arial" w:hAnsi="Arial" w:cs="Arial"/>
          <w:sz w:val="22"/>
        </w:rPr>
        <w:t>Podrobná specifikace</w:t>
      </w:r>
      <w:r w:rsidR="00942FA1" w:rsidRPr="00A24B60">
        <w:rPr>
          <w:rFonts w:ascii="Arial" w:hAnsi="Arial" w:cs="Arial"/>
          <w:sz w:val="22"/>
        </w:rPr>
        <w:t xml:space="preserve"> 1</w:t>
      </w:r>
      <w:r w:rsidR="003A0084" w:rsidRPr="00A24B60">
        <w:rPr>
          <w:rFonts w:ascii="Arial" w:hAnsi="Arial" w:cs="Arial"/>
          <w:sz w:val="22"/>
        </w:rPr>
        <w:t xml:space="preserve"> ks</w:t>
      </w:r>
      <w:r w:rsidR="00942FA1" w:rsidRPr="00A24B60">
        <w:rPr>
          <w:rFonts w:ascii="Arial" w:hAnsi="Arial" w:cs="Arial"/>
          <w:sz w:val="22"/>
        </w:rPr>
        <w:t xml:space="preserve"> sestavy HPLC – MS/MS systému </w:t>
      </w:r>
      <w:r w:rsidRPr="00A24B60">
        <w:rPr>
          <w:rFonts w:ascii="Arial" w:hAnsi="Arial" w:cs="Arial"/>
          <w:sz w:val="22"/>
        </w:rPr>
        <w:t xml:space="preserve">a příslušenství je uvedena v příloze č. </w:t>
      </w:r>
      <w:r w:rsidR="00DD66ED" w:rsidRPr="00A24B60">
        <w:rPr>
          <w:rFonts w:ascii="Arial" w:hAnsi="Arial" w:cs="Arial"/>
          <w:sz w:val="22"/>
        </w:rPr>
        <w:t>2</w:t>
      </w:r>
      <w:r w:rsidRPr="00A24B60">
        <w:rPr>
          <w:rFonts w:ascii="Arial" w:hAnsi="Arial" w:cs="Arial"/>
          <w:sz w:val="22"/>
        </w:rPr>
        <w:t xml:space="preserve"> kupní smlouvy – Technická specifikace, která je nedílnou součástí této smlouvy. </w:t>
      </w:r>
    </w:p>
    <w:p w:rsidR="00924B55" w:rsidRPr="00A24B60" w:rsidRDefault="00924B55" w:rsidP="00924B55">
      <w:pPr>
        <w:rPr>
          <w:rFonts w:ascii="Arial" w:hAnsi="Arial" w:cs="Arial"/>
          <w:b/>
          <w:sz w:val="22"/>
          <w:u w:val="single"/>
        </w:rPr>
      </w:pPr>
    </w:p>
    <w:p w:rsidR="00924B55" w:rsidRPr="00A24B60" w:rsidRDefault="00924B55" w:rsidP="00924B55">
      <w:pPr>
        <w:jc w:val="center"/>
        <w:rPr>
          <w:rFonts w:ascii="Arial" w:hAnsi="Arial" w:cs="Arial"/>
          <w:b/>
          <w:sz w:val="22"/>
          <w:u w:val="single"/>
        </w:rPr>
      </w:pPr>
    </w:p>
    <w:p w:rsidR="00924B55" w:rsidRPr="00A24B60" w:rsidRDefault="00924B55" w:rsidP="00924B55">
      <w:pPr>
        <w:jc w:val="center"/>
        <w:rPr>
          <w:rFonts w:ascii="Arial" w:hAnsi="Arial" w:cs="Arial"/>
          <w:b/>
          <w:sz w:val="22"/>
          <w:u w:val="single"/>
        </w:rPr>
      </w:pPr>
      <w:r w:rsidRPr="00A24B60">
        <w:rPr>
          <w:rFonts w:ascii="Arial" w:hAnsi="Arial" w:cs="Arial"/>
          <w:b/>
          <w:sz w:val="22"/>
          <w:u w:val="single"/>
        </w:rPr>
        <w:t>3. Cena</w:t>
      </w:r>
    </w:p>
    <w:p w:rsidR="00924B55" w:rsidRPr="00A24B60" w:rsidRDefault="00924B55" w:rsidP="00924B55">
      <w:pPr>
        <w:spacing w:line="120" w:lineRule="auto"/>
        <w:rPr>
          <w:rFonts w:ascii="Arial" w:hAnsi="Arial" w:cs="Arial"/>
          <w:sz w:val="22"/>
        </w:rPr>
      </w:pPr>
    </w:p>
    <w:p w:rsidR="00924B55" w:rsidRPr="00A24B60" w:rsidRDefault="00924B55" w:rsidP="00924B55">
      <w:pPr>
        <w:numPr>
          <w:ilvl w:val="1"/>
          <w:numId w:val="5"/>
        </w:numPr>
        <w:jc w:val="both"/>
        <w:rPr>
          <w:rFonts w:ascii="Arial" w:hAnsi="Arial" w:cs="Arial"/>
          <w:sz w:val="22"/>
        </w:rPr>
      </w:pPr>
      <w:r w:rsidRPr="00A24B60">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rsidR="00924B55" w:rsidRPr="00A24B60" w:rsidRDefault="00924B55" w:rsidP="00924B55">
      <w:pPr>
        <w:spacing w:line="120" w:lineRule="auto"/>
        <w:jc w:val="both"/>
        <w:rPr>
          <w:rFonts w:ascii="Arial" w:hAnsi="Arial" w:cs="Arial"/>
          <w:sz w:val="22"/>
        </w:rPr>
      </w:pPr>
    </w:p>
    <w:p w:rsidR="00942FA1" w:rsidRPr="00A24B60" w:rsidRDefault="00924B55" w:rsidP="00924B55">
      <w:pPr>
        <w:ind w:left="426" w:hanging="426"/>
        <w:jc w:val="both"/>
        <w:rPr>
          <w:rFonts w:ascii="Arial" w:hAnsi="Arial" w:cs="Arial"/>
          <w:sz w:val="22"/>
        </w:rPr>
      </w:pPr>
      <w:r w:rsidRPr="00A24B60">
        <w:rPr>
          <w:rFonts w:ascii="Arial" w:hAnsi="Arial" w:cs="Arial"/>
          <w:sz w:val="22"/>
        </w:rPr>
        <w:t>3.2</w:t>
      </w:r>
      <w:r w:rsidRPr="00A24B60">
        <w:rPr>
          <w:rFonts w:ascii="Arial" w:hAnsi="Arial" w:cs="Arial"/>
          <w:sz w:val="22"/>
        </w:rPr>
        <w:tab/>
        <w:t xml:space="preserve">Kupní cena za předmět této smlouvy včetně výbavy uvedené v příloze této smlouvy </w:t>
      </w:r>
    </w:p>
    <w:p w:rsidR="00924B55" w:rsidRPr="00A24B60" w:rsidRDefault="00924B55" w:rsidP="00942FA1">
      <w:pPr>
        <w:ind w:left="426"/>
        <w:jc w:val="both"/>
        <w:rPr>
          <w:rFonts w:ascii="Arial" w:hAnsi="Arial" w:cs="Arial"/>
          <w:sz w:val="22"/>
        </w:rPr>
      </w:pPr>
      <w:r w:rsidRPr="00A24B60">
        <w:rPr>
          <w:rFonts w:ascii="Arial" w:hAnsi="Arial" w:cs="Arial"/>
          <w:sz w:val="22"/>
        </w:rPr>
        <w:t>činí</w:t>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00AE35C3" w:rsidRPr="00A24B60">
        <w:rPr>
          <w:rFonts w:ascii="Arial" w:hAnsi="Arial" w:cs="Arial"/>
          <w:b/>
          <w:sz w:val="22"/>
        </w:rPr>
        <w:t>8 496 600</w:t>
      </w:r>
      <w:r w:rsidR="00AE35C3" w:rsidRPr="00A24B60">
        <w:rPr>
          <w:rFonts w:ascii="Arial" w:hAnsi="Arial" w:cs="Arial"/>
          <w:sz w:val="22"/>
        </w:rPr>
        <w:t xml:space="preserve"> </w:t>
      </w:r>
      <w:r w:rsidRPr="00A24B60">
        <w:rPr>
          <w:rFonts w:ascii="Arial" w:hAnsi="Arial" w:cs="Arial"/>
          <w:sz w:val="22"/>
        </w:rPr>
        <w:t xml:space="preserve">Kč bez DPH, </w:t>
      </w:r>
    </w:p>
    <w:p w:rsidR="00924B55" w:rsidRPr="00A24B60" w:rsidRDefault="00924B55" w:rsidP="00924B55">
      <w:pPr>
        <w:ind w:firstLine="426"/>
        <w:jc w:val="both"/>
        <w:rPr>
          <w:rFonts w:ascii="Arial" w:hAnsi="Arial" w:cs="Arial"/>
          <w:sz w:val="22"/>
        </w:rPr>
      </w:pPr>
      <w:r w:rsidRPr="00A24B60">
        <w:rPr>
          <w:rFonts w:ascii="Arial" w:hAnsi="Arial" w:cs="Arial"/>
          <w:sz w:val="22"/>
        </w:rPr>
        <w:t>ke kupní ceně bude účtována DPH</w:t>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00AE35C3" w:rsidRPr="00A24B60">
        <w:rPr>
          <w:rFonts w:ascii="Arial" w:hAnsi="Arial" w:cs="Arial"/>
          <w:b/>
          <w:sz w:val="22"/>
        </w:rPr>
        <w:t xml:space="preserve">1 784 286 </w:t>
      </w:r>
      <w:r w:rsidRPr="00A24B60">
        <w:rPr>
          <w:rFonts w:ascii="Arial" w:hAnsi="Arial" w:cs="Arial"/>
          <w:sz w:val="22"/>
        </w:rPr>
        <w:t>Kč,</w:t>
      </w:r>
    </w:p>
    <w:p w:rsidR="00924B55" w:rsidRPr="00A24B60" w:rsidRDefault="00924B55" w:rsidP="00924B55">
      <w:pPr>
        <w:ind w:firstLine="426"/>
        <w:jc w:val="both"/>
        <w:rPr>
          <w:rFonts w:ascii="Arial" w:hAnsi="Arial" w:cs="Arial"/>
          <w:sz w:val="22"/>
          <w:szCs w:val="22"/>
        </w:rPr>
      </w:pPr>
      <w:r w:rsidRPr="00A24B60">
        <w:rPr>
          <w:rFonts w:ascii="Arial" w:hAnsi="Arial" w:cs="Arial"/>
          <w:sz w:val="22"/>
          <w:szCs w:val="22"/>
        </w:rPr>
        <w:t>(v zákonné výši stanovené ke dni zdanitelného plnění)</w:t>
      </w:r>
    </w:p>
    <w:p w:rsidR="00924B55" w:rsidRPr="00A24B60" w:rsidRDefault="00924B55" w:rsidP="00924B55">
      <w:pPr>
        <w:ind w:firstLine="426"/>
        <w:jc w:val="both"/>
        <w:rPr>
          <w:rFonts w:ascii="Arial" w:hAnsi="Arial" w:cs="Arial"/>
          <w:sz w:val="22"/>
        </w:rPr>
      </w:pPr>
      <w:r w:rsidRPr="00A24B60">
        <w:rPr>
          <w:rFonts w:ascii="Arial" w:hAnsi="Arial" w:cs="Arial"/>
          <w:b/>
          <w:sz w:val="22"/>
        </w:rPr>
        <w:t>cena celkem</w:t>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Pr="00A24B60">
        <w:rPr>
          <w:rFonts w:ascii="Arial" w:hAnsi="Arial" w:cs="Arial"/>
          <w:sz w:val="22"/>
        </w:rPr>
        <w:tab/>
      </w:r>
      <w:r w:rsidR="00E87488" w:rsidRPr="00A24B60">
        <w:rPr>
          <w:rFonts w:ascii="Arial" w:hAnsi="Arial" w:cs="Arial"/>
          <w:b/>
          <w:sz w:val="22"/>
        </w:rPr>
        <w:t>10 280 886</w:t>
      </w:r>
      <w:r w:rsidR="00E87488" w:rsidRPr="00A24B60">
        <w:rPr>
          <w:rFonts w:ascii="Arial" w:hAnsi="Arial" w:cs="Arial"/>
          <w:sz w:val="22"/>
        </w:rPr>
        <w:t xml:space="preserve"> </w:t>
      </w:r>
      <w:r w:rsidRPr="00A24B60">
        <w:rPr>
          <w:rFonts w:ascii="Arial" w:hAnsi="Arial" w:cs="Arial"/>
          <w:sz w:val="22"/>
        </w:rPr>
        <w:t>Kč včetně DPH</w:t>
      </w:r>
    </w:p>
    <w:p w:rsidR="00924B55" w:rsidRPr="00A24B60" w:rsidRDefault="00924B55" w:rsidP="00924B55">
      <w:pPr>
        <w:ind w:firstLine="426"/>
        <w:jc w:val="both"/>
        <w:rPr>
          <w:rFonts w:ascii="Arial" w:hAnsi="Arial" w:cs="Arial"/>
          <w:sz w:val="22"/>
          <w:szCs w:val="22"/>
        </w:rPr>
      </w:pPr>
    </w:p>
    <w:p w:rsidR="00924B55" w:rsidRPr="00A24B60" w:rsidRDefault="00924B55" w:rsidP="00924B55">
      <w:pPr>
        <w:pStyle w:val="Odstavecseseznamem"/>
        <w:numPr>
          <w:ilvl w:val="1"/>
          <w:numId w:val="16"/>
        </w:numPr>
        <w:ind w:left="426" w:hanging="426"/>
        <w:jc w:val="both"/>
        <w:rPr>
          <w:rFonts w:ascii="Arial" w:hAnsi="Arial" w:cs="Arial"/>
          <w:sz w:val="22"/>
          <w:szCs w:val="22"/>
        </w:rPr>
      </w:pPr>
      <w:r w:rsidRPr="00A24B60">
        <w:rPr>
          <w:rFonts w:ascii="Arial" w:hAnsi="Arial" w:cs="Arial"/>
          <w:sz w:val="22"/>
          <w:szCs w:val="22"/>
        </w:rPr>
        <w:t>Podrobně je cena za předmět této smlouvy, včetně příslušenství a výbavy uvedena v příloze č. 2 této smlouvy – cenová skladba.</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Fakturu za předmět této smlouvy je prodávající oprávněn vystavit po protokolárním předání předmětu smlouvy</w:t>
      </w:r>
      <w:r w:rsidR="00DD66ED">
        <w:rPr>
          <w:rFonts w:ascii="Arial" w:hAnsi="Arial" w:cs="Arial"/>
          <w:sz w:val="22"/>
        </w:rPr>
        <w:t xml:space="preserve"> dle bodu 5.4. této smlouvy</w:t>
      </w:r>
      <w:r w:rsidRPr="00266BE3">
        <w:rPr>
          <w:rFonts w:ascii="Arial" w:hAnsi="Arial" w:cs="Arial"/>
          <w:sz w:val="22"/>
        </w:rPr>
        <w:t xml:space="preserve">.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 xml:space="preserve">4.5 Pokud Prodávající nedodrží správný postup fakturace, zejména ustanovení zákona č. 235/2004 Sb. o DPH v platném znění, v důsledku čehož dojde u Kupujícího k chybnému vypořádání DPH, zavazuje se Prodávající zaplatit Kupujícímu smluvní pokutu ve výši </w:t>
      </w:r>
      <w:proofErr w:type="gramStart"/>
      <w:r w:rsidRPr="000B4C3D">
        <w:rPr>
          <w:rFonts w:ascii="Arial" w:hAnsi="Arial" w:cs="Arial"/>
          <w:color w:val="000000"/>
          <w:szCs w:val="22"/>
        </w:rPr>
        <w:t>1,5 násobku</w:t>
      </w:r>
      <w:proofErr w:type="gramEnd"/>
      <w:r w:rsidRPr="000B4C3D">
        <w:rPr>
          <w:rFonts w:ascii="Arial" w:hAnsi="Arial" w:cs="Arial"/>
          <w:color w:val="000000"/>
          <w:szCs w:val="22"/>
        </w:rPr>
        <w:t xml:space="preserve">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A24B60"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.1 Prodávající se </w:t>
      </w:r>
      <w:r w:rsidRPr="00A24B60">
        <w:rPr>
          <w:rFonts w:ascii="Arial" w:hAnsi="Arial" w:cs="Arial"/>
          <w:sz w:val="22"/>
        </w:rPr>
        <w:t>zavazuje dodat kupujícímu požadovaný předmět této smlouvy uvedený v čl. 2 smlouvy</w:t>
      </w:r>
      <w:r w:rsidR="00444D7B" w:rsidRPr="00A24B60">
        <w:rPr>
          <w:rFonts w:ascii="Arial" w:hAnsi="Arial" w:cs="Arial"/>
          <w:sz w:val="22"/>
        </w:rPr>
        <w:t xml:space="preserve"> d</w:t>
      </w:r>
      <w:r w:rsidRPr="00A24B60">
        <w:rPr>
          <w:rFonts w:ascii="Arial" w:hAnsi="Arial" w:cs="Arial"/>
          <w:sz w:val="22"/>
        </w:rPr>
        <w:t xml:space="preserve">o </w:t>
      </w:r>
      <w:r w:rsidR="00E87488" w:rsidRPr="00A24B60">
        <w:rPr>
          <w:rFonts w:ascii="Arial" w:hAnsi="Arial" w:cs="Arial"/>
          <w:b/>
          <w:sz w:val="22"/>
        </w:rPr>
        <w:t>31</w:t>
      </w:r>
      <w:r w:rsidR="00DD66ED" w:rsidRPr="00A24B60">
        <w:rPr>
          <w:rFonts w:ascii="Arial" w:hAnsi="Arial" w:cs="Arial"/>
          <w:b/>
          <w:sz w:val="22"/>
        </w:rPr>
        <w:t>.</w:t>
      </w:r>
      <w:r w:rsidR="00E87488" w:rsidRPr="00A24B60">
        <w:rPr>
          <w:rFonts w:ascii="Arial" w:hAnsi="Arial" w:cs="Arial"/>
          <w:b/>
          <w:sz w:val="22"/>
        </w:rPr>
        <w:t>7</w:t>
      </w:r>
      <w:r w:rsidR="00DD66ED" w:rsidRPr="00A24B60">
        <w:rPr>
          <w:rFonts w:ascii="Arial" w:hAnsi="Arial" w:cs="Arial"/>
          <w:b/>
          <w:sz w:val="22"/>
        </w:rPr>
        <w:t>.</w:t>
      </w:r>
      <w:r w:rsidR="00E87488" w:rsidRPr="00A24B60">
        <w:rPr>
          <w:rFonts w:ascii="Arial" w:hAnsi="Arial" w:cs="Arial"/>
          <w:b/>
          <w:sz w:val="22"/>
        </w:rPr>
        <w:t>2020</w:t>
      </w:r>
      <w:r w:rsidRPr="00A24B60">
        <w:rPr>
          <w:rFonts w:ascii="Arial" w:hAnsi="Arial" w:cs="Arial"/>
          <w:sz w:val="22"/>
        </w:rPr>
        <w:t xml:space="preserve">. </w:t>
      </w:r>
      <w:r w:rsidR="00DD66ED" w:rsidRPr="00A24B60">
        <w:rPr>
          <w:rFonts w:ascii="Arial" w:hAnsi="Arial" w:cs="Arial"/>
          <w:sz w:val="22"/>
        </w:rPr>
        <w:t xml:space="preserve">Kupující potvrdí </w:t>
      </w:r>
      <w:r w:rsidR="004026BB" w:rsidRPr="00A24B60">
        <w:rPr>
          <w:rFonts w:ascii="Arial" w:hAnsi="Arial" w:cs="Arial"/>
          <w:sz w:val="22"/>
        </w:rPr>
        <w:t xml:space="preserve">dodání položek dle dodacího listu. </w:t>
      </w:r>
      <w:r w:rsidRPr="00A24B60">
        <w:rPr>
          <w:rFonts w:ascii="Arial" w:hAnsi="Arial" w:cs="Arial"/>
          <w:sz w:val="22"/>
        </w:rPr>
        <w:t>Po</w:t>
      </w:r>
      <w:r w:rsidR="00DD66ED" w:rsidRPr="00A24B60">
        <w:rPr>
          <w:rFonts w:ascii="Arial" w:hAnsi="Arial" w:cs="Arial"/>
          <w:sz w:val="22"/>
        </w:rPr>
        <w:t> </w:t>
      </w:r>
      <w:r w:rsidRPr="00A24B60">
        <w:rPr>
          <w:rFonts w:ascii="Arial" w:hAnsi="Arial" w:cs="Arial"/>
          <w:sz w:val="22"/>
        </w:rPr>
        <w:t>uplynutí uvedené lhůty má kupující právo odstoupit od smlouvy.</w:t>
      </w:r>
    </w:p>
    <w:p w:rsidR="00F60246" w:rsidRPr="00A24B60" w:rsidRDefault="00F60246" w:rsidP="00216B13">
      <w:pPr>
        <w:ind w:left="360" w:hanging="360"/>
        <w:jc w:val="both"/>
        <w:rPr>
          <w:rFonts w:ascii="Arial" w:hAnsi="Arial" w:cs="Arial"/>
          <w:sz w:val="22"/>
        </w:rPr>
      </w:pPr>
    </w:p>
    <w:p w:rsidR="00216B13" w:rsidRPr="00A24B60" w:rsidRDefault="00216B13" w:rsidP="00216B13">
      <w:pPr>
        <w:ind w:left="360" w:hanging="360"/>
        <w:jc w:val="both"/>
        <w:rPr>
          <w:rFonts w:ascii="Arial" w:hAnsi="Arial" w:cs="Arial"/>
          <w:sz w:val="22"/>
        </w:rPr>
      </w:pPr>
      <w:r w:rsidRPr="00A24B60">
        <w:rPr>
          <w:rFonts w:ascii="Arial" w:hAnsi="Arial" w:cs="Arial"/>
          <w:sz w:val="22"/>
        </w:rPr>
        <w:t xml:space="preserve">5.2 Prodávající je povinen uvědomit kupujícího 10 pracovních dnů předem o datu předání předmětu této smlouvy. Předmět této smlouvy se prodávající zavazuje dopravit na místo předání. </w:t>
      </w:r>
    </w:p>
    <w:p w:rsidR="00216B13" w:rsidRPr="00A24B60" w:rsidRDefault="00216B13" w:rsidP="00216B13">
      <w:pPr>
        <w:ind w:left="360"/>
        <w:jc w:val="both"/>
        <w:rPr>
          <w:rFonts w:ascii="Arial" w:hAnsi="Arial" w:cs="Arial"/>
          <w:b/>
          <w:i/>
          <w:sz w:val="22"/>
        </w:rPr>
      </w:pPr>
      <w:r w:rsidRPr="00A24B60">
        <w:rPr>
          <w:rFonts w:ascii="Arial" w:hAnsi="Arial" w:cs="Arial"/>
          <w:sz w:val="22"/>
        </w:rPr>
        <w:t xml:space="preserve">Místem předání je </w:t>
      </w:r>
      <w:r w:rsidRPr="00A24B60">
        <w:rPr>
          <w:rFonts w:ascii="Arial" w:hAnsi="Arial" w:cs="Arial"/>
          <w:b/>
          <w:sz w:val="22"/>
        </w:rPr>
        <w:t>Povodí Ohře, státní podnik,</w:t>
      </w:r>
      <w:r w:rsidR="00375F35" w:rsidRPr="00A24B60">
        <w:rPr>
          <w:rFonts w:ascii="Arial" w:hAnsi="Arial" w:cs="Arial"/>
          <w:b/>
          <w:sz w:val="22"/>
        </w:rPr>
        <w:t xml:space="preserve"> VHL</w:t>
      </w:r>
      <w:r w:rsidR="008C4278" w:rsidRPr="00A24B60">
        <w:rPr>
          <w:rFonts w:ascii="Arial" w:hAnsi="Arial" w:cs="Arial"/>
          <w:b/>
          <w:sz w:val="22"/>
        </w:rPr>
        <w:t xml:space="preserve">, </w:t>
      </w:r>
      <w:proofErr w:type="spellStart"/>
      <w:r w:rsidR="00375F35" w:rsidRPr="00A24B60">
        <w:rPr>
          <w:rFonts w:ascii="Arial" w:hAnsi="Arial" w:cs="Arial"/>
          <w:b/>
          <w:sz w:val="22"/>
          <w:szCs w:val="22"/>
        </w:rPr>
        <w:t>Novosedlická</w:t>
      </w:r>
      <w:proofErr w:type="spellEnd"/>
      <w:r w:rsidR="00375F35" w:rsidRPr="00A24B60">
        <w:rPr>
          <w:rFonts w:ascii="Arial" w:hAnsi="Arial" w:cs="Arial"/>
          <w:b/>
          <w:sz w:val="22"/>
          <w:szCs w:val="22"/>
        </w:rPr>
        <w:t xml:space="preserve"> 758, 415 01 Teplice.</w:t>
      </w:r>
    </w:p>
    <w:p w:rsidR="00216B13" w:rsidRPr="00A24B60" w:rsidRDefault="00216B13" w:rsidP="00216B13">
      <w:pPr>
        <w:ind w:left="360"/>
        <w:jc w:val="both"/>
        <w:rPr>
          <w:rFonts w:ascii="Arial" w:hAnsi="Arial" w:cs="Arial"/>
          <w:b/>
          <w:i/>
          <w:sz w:val="22"/>
        </w:rPr>
      </w:pPr>
    </w:p>
    <w:p w:rsidR="00E65B2C" w:rsidRPr="00A24B60" w:rsidRDefault="00216B13" w:rsidP="00216B13">
      <w:pPr>
        <w:autoSpaceDE w:val="0"/>
        <w:autoSpaceDN w:val="0"/>
        <w:adjustRightInd w:val="0"/>
        <w:ind w:left="360"/>
        <w:jc w:val="both"/>
        <w:rPr>
          <w:rFonts w:ascii="Arial" w:hAnsi="Arial" w:cs="Arial"/>
          <w:sz w:val="22"/>
        </w:rPr>
      </w:pPr>
      <w:r w:rsidRPr="00A24B60">
        <w:rPr>
          <w:rFonts w:ascii="Arial" w:hAnsi="Arial" w:cs="Arial"/>
          <w:sz w:val="22"/>
        </w:rPr>
        <w:t>Kontaktní osoba Kupujícího</w:t>
      </w:r>
      <w:r w:rsidR="00E65B2C" w:rsidRPr="00A24B60">
        <w:rPr>
          <w:rFonts w:ascii="Arial" w:hAnsi="Arial" w:cs="Arial"/>
          <w:sz w:val="22"/>
        </w:rPr>
        <w:t xml:space="preserve"> ve věci předání a převzetí předmětu kupní smlouvy</w:t>
      </w:r>
      <w:r w:rsidRPr="00A24B60">
        <w:rPr>
          <w:rFonts w:ascii="Arial" w:hAnsi="Arial" w:cs="Arial"/>
          <w:sz w:val="22"/>
        </w:rPr>
        <w:t xml:space="preserve"> je</w:t>
      </w:r>
      <w:r w:rsidR="00E65B2C" w:rsidRPr="00A24B60">
        <w:rPr>
          <w:rFonts w:ascii="Arial" w:hAnsi="Arial" w:cs="Arial"/>
          <w:sz w:val="22"/>
        </w:rPr>
        <w:t>:</w:t>
      </w:r>
    </w:p>
    <w:p w:rsidR="003572B8" w:rsidRPr="00A24B60" w:rsidRDefault="003572B8" w:rsidP="00216B13">
      <w:pPr>
        <w:autoSpaceDE w:val="0"/>
        <w:autoSpaceDN w:val="0"/>
        <w:adjustRightInd w:val="0"/>
        <w:ind w:left="360"/>
        <w:jc w:val="both"/>
        <w:rPr>
          <w:rFonts w:ascii="Arial" w:hAnsi="Arial" w:cs="Arial"/>
          <w:sz w:val="22"/>
        </w:rPr>
      </w:pPr>
    </w:p>
    <w:p w:rsidR="00592AC8" w:rsidRPr="00A24B60" w:rsidRDefault="00DD7073" w:rsidP="00592AC8">
      <w:pPr>
        <w:ind w:left="360"/>
        <w:jc w:val="both"/>
        <w:rPr>
          <w:rFonts w:ascii="Arial" w:hAnsi="Arial" w:cs="Arial"/>
          <w:sz w:val="22"/>
        </w:rPr>
      </w:pPr>
      <w:proofErr w:type="spellStart"/>
      <w:r>
        <w:rPr>
          <w:rFonts w:ascii="Arial" w:hAnsi="Arial" w:cs="Arial"/>
          <w:sz w:val="22"/>
        </w:rPr>
        <w:t>xxxxxxxxx</w:t>
      </w:r>
      <w:proofErr w:type="spellEnd"/>
      <w:r w:rsidRPr="00A24B60" w:rsidDel="00DD7073">
        <w:rPr>
          <w:rFonts w:ascii="Arial" w:hAnsi="Arial" w:cs="Arial"/>
          <w:sz w:val="22"/>
        </w:rPr>
        <w:t xml:space="preserve"> </w:t>
      </w:r>
      <w:r w:rsidR="00592AC8" w:rsidRPr="00A24B60">
        <w:rPr>
          <w:rFonts w:ascii="Arial" w:hAnsi="Arial" w:cs="Arial"/>
          <w:sz w:val="22"/>
        </w:rPr>
        <w:t xml:space="preserve">vedoucí VHL, e-mail: </w:t>
      </w:r>
      <w:proofErr w:type="spellStart"/>
      <w:r>
        <w:rPr>
          <w:rFonts w:ascii="Arial" w:hAnsi="Arial" w:cs="Arial"/>
          <w:sz w:val="22"/>
        </w:rPr>
        <w:t>xxxxxxxxx</w:t>
      </w:r>
      <w:proofErr w:type="spellEnd"/>
      <w:r w:rsidR="00592AC8" w:rsidRPr="00A24B60">
        <w:rPr>
          <w:rFonts w:ascii="Arial" w:hAnsi="Arial" w:cs="Arial"/>
          <w:sz w:val="22"/>
        </w:rPr>
        <w:t xml:space="preserve">, tel.: </w:t>
      </w:r>
      <w:proofErr w:type="spellStart"/>
      <w:r>
        <w:rPr>
          <w:rFonts w:ascii="Arial" w:hAnsi="Arial" w:cs="Arial"/>
          <w:sz w:val="22"/>
        </w:rPr>
        <w:t>xxxxxxxxx</w:t>
      </w:r>
      <w:proofErr w:type="spellEnd"/>
      <w:r w:rsidR="00592AC8" w:rsidRPr="00A24B60">
        <w:rPr>
          <w:rFonts w:ascii="Arial" w:hAnsi="Arial" w:cs="Arial"/>
          <w:sz w:val="22"/>
        </w:rPr>
        <w:t>.</w:t>
      </w:r>
    </w:p>
    <w:p w:rsidR="003572B8" w:rsidRPr="00A24B60" w:rsidRDefault="003572B8" w:rsidP="00216B13">
      <w:pPr>
        <w:autoSpaceDE w:val="0"/>
        <w:autoSpaceDN w:val="0"/>
        <w:adjustRightInd w:val="0"/>
        <w:ind w:left="360"/>
        <w:jc w:val="both"/>
        <w:rPr>
          <w:rFonts w:ascii="Arial" w:hAnsi="Arial" w:cs="Arial"/>
          <w:sz w:val="22"/>
        </w:rPr>
      </w:pPr>
    </w:p>
    <w:p w:rsidR="00216B13" w:rsidRPr="00A24B60" w:rsidRDefault="00216B13" w:rsidP="00A24B60">
      <w:pPr>
        <w:autoSpaceDE w:val="0"/>
        <w:autoSpaceDN w:val="0"/>
        <w:adjustRightInd w:val="0"/>
        <w:ind w:left="360"/>
        <w:rPr>
          <w:rFonts w:ascii="Arial" w:hAnsi="Arial" w:cs="Arial"/>
          <w:sz w:val="22"/>
        </w:rPr>
      </w:pPr>
      <w:r w:rsidRPr="00A24B60">
        <w:rPr>
          <w:rFonts w:ascii="Arial" w:hAnsi="Arial" w:cs="Arial"/>
          <w:sz w:val="22"/>
        </w:rPr>
        <w:t xml:space="preserve">Kontaktní osoba Prodávajícího je </w:t>
      </w:r>
      <w:proofErr w:type="spellStart"/>
      <w:r w:rsidR="00DD7073">
        <w:rPr>
          <w:rFonts w:ascii="Arial" w:hAnsi="Arial" w:cs="Arial"/>
          <w:sz w:val="22"/>
        </w:rPr>
        <w:t>xxxxxxxxx</w:t>
      </w:r>
      <w:proofErr w:type="spellEnd"/>
      <w:proofErr w:type="gramStart"/>
      <w:r w:rsidR="00DD7073">
        <w:rPr>
          <w:rFonts w:ascii="Arial" w:hAnsi="Arial" w:cs="Arial"/>
          <w:sz w:val="22"/>
        </w:rPr>
        <w:t xml:space="preserve">, </w:t>
      </w:r>
      <w:r w:rsidR="00E87488" w:rsidRPr="00A24B60">
        <w:rPr>
          <w:rFonts w:ascii="Arial" w:hAnsi="Arial" w:cs="Arial"/>
          <w:sz w:val="22"/>
        </w:rPr>
        <w:t>,</w:t>
      </w:r>
      <w:proofErr w:type="gramEnd"/>
      <w:r w:rsidR="00E87488" w:rsidRPr="00A24B60">
        <w:rPr>
          <w:rFonts w:ascii="Arial" w:hAnsi="Arial" w:cs="Arial"/>
          <w:sz w:val="22"/>
        </w:rPr>
        <w:t xml:space="preserve"> e-mail: </w:t>
      </w:r>
      <w:proofErr w:type="spellStart"/>
      <w:r w:rsidR="00DD7073">
        <w:rPr>
          <w:rFonts w:ascii="Arial" w:hAnsi="Arial" w:cs="Arial"/>
          <w:sz w:val="22"/>
        </w:rPr>
        <w:t>xxxxxxxxx</w:t>
      </w:r>
      <w:proofErr w:type="spellEnd"/>
      <w:r w:rsidR="00E87488">
        <w:rPr>
          <w:rFonts w:ascii="Arial" w:hAnsi="Arial" w:cs="Arial"/>
          <w:color w:val="FF0000"/>
          <w:sz w:val="22"/>
        </w:rPr>
        <w:t xml:space="preserve">, </w:t>
      </w:r>
      <w:r w:rsidR="00E87488" w:rsidRPr="00A24B60">
        <w:rPr>
          <w:rFonts w:ascii="Arial" w:hAnsi="Arial" w:cs="Arial"/>
          <w:sz w:val="22"/>
        </w:rPr>
        <w:t xml:space="preserve">tel: </w:t>
      </w:r>
      <w:proofErr w:type="spellStart"/>
      <w:r w:rsidR="00DD7073">
        <w:rPr>
          <w:rFonts w:ascii="Arial" w:hAnsi="Arial" w:cs="Arial"/>
          <w:sz w:val="22"/>
        </w:rPr>
        <w:t>xxxxxxxxx</w:t>
      </w:r>
      <w:proofErr w:type="spellEnd"/>
    </w:p>
    <w:p w:rsidR="00F60246" w:rsidRPr="00F01C65" w:rsidRDefault="00F60246" w:rsidP="00216B13">
      <w:pPr>
        <w:autoSpaceDE w:val="0"/>
        <w:autoSpaceDN w:val="0"/>
        <w:adjustRightInd w:val="0"/>
        <w:ind w:firstLine="360"/>
        <w:rPr>
          <w:rFonts w:ascii="Arial" w:hAnsi="Arial" w:cs="Arial"/>
          <w:color w:val="FF0000"/>
          <w:sz w:val="22"/>
        </w:rPr>
      </w:pPr>
    </w:p>
    <w:p w:rsidR="00F60246" w:rsidRPr="00F01C65" w:rsidRDefault="00F60246" w:rsidP="00F60246">
      <w:pPr>
        <w:autoSpaceDE w:val="0"/>
        <w:autoSpaceDN w:val="0"/>
        <w:adjustRightInd w:val="0"/>
        <w:ind w:left="426" w:hanging="426"/>
        <w:jc w:val="both"/>
        <w:rPr>
          <w:rFonts w:ascii="Arial" w:hAnsi="Arial" w:cs="Arial"/>
          <w:color w:val="FF0000"/>
          <w:sz w:val="22"/>
          <w:szCs w:val="22"/>
        </w:rPr>
      </w:pPr>
      <w:r w:rsidRPr="00F01C65">
        <w:rPr>
          <w:rFonts w:ascii="Arial" w:hAnsi="Arial" w:cs="Arial"/>
          <w:sz w:val="22"/>
        </w:rPr>
        <w:t xml:space="preserve">5.3 Před </w:t>
      </w:r>
      <w:r w:rsidR="00DD66ED" w:rsidRPr="00F01C65">
        <w:rPr>
          <w:rFonts w:ascii="Arial" w:hAnsi="Arial" w:cs="Arial"/>
          <w:sz w:val="22"/>
        </w:rPr>
        <w:t xml:space="preserve">převzetím </w:t>
      </w:r>
      <w:r w:rsidR="00A91BC8">
        <w:rPr>
          <w:rFonts w:ascii="Arial" w:hAnsi="Arial" w:cs="Arial"/>
          <w:sz w:val="22"/>
        </w:rPr>
        <w:t xml:space="preserve">předmětu smlouvy </w:t>
      </w:r>
      <w:r w:rsidR="004026BB" w:rsidRPr="00F01C65">
        <w:rPr>
          <w:rFonts w:ascii="Arial" w:hAnsi="Arial" w:cs="Arial"/>
          <w:sz w:val="22"/>
        </w:rPr>
        <w:t xml:space="preserve">kupujícím </w:t>
      </w:r>
      <w:r w:rsidRPr="00F01C65">
        <w:rPr>
          <w:rFonts w:ascii="Arial" w:hAnsi="Arial" w:cs="Arial"/>
          <w:sz w:val="22"/>
        </w:rPr>
        <w:t xml:space="preserve">proběhne </w:t>
      </w:r>
      <w:r w:rsidRPr="00F01C65">
        <w:rPr>
          <w:rFonts w:ascii="Arial" w:hAnsi="Arial" w:cs="Arial"/>
          <w:sz w:val="22"/>
          <w:szCs w:val="22"/>
        </w:rPr>
        <w:t>základní zaškolení v místě instalace v</w:t>
      </w:r>
      <w:r w:rsidR="004026BB" w:rsidRPr="00F01C65">
        <w:rPr>
          <w:rFonts w:ascii="Arial" w:hAnsi="Arial" w:cs="Arial"/>
          <w:sz w:val="22"/>
          <w:szCs w:val="22"/>
        </w:rPr>
        <w:t> </w:t>
      </w:r>
      <w:r w:rsidRPr="00F01C65">
        <w:rPr>
          <w:rFonts w:ascii="Arial" w:hAnsi="Arial" w:cs="Arial"/>
          <w:sz w:val="22"/>
          <w:szCs w:val="22"/>
        </w:rPr>
        <w:t>rozsahu minimálně 3 dny. V průběhu následujících 9 měsíců proběhne pokročilé aplikační zaškolení a vývoj aplikace v místě instalace v rozsahu minimálně 6</w:t>
      </w:r>
      <w:r w:rsidR="00A91BC8">
        <w:rPr>
          <w:rFonts w:ascii="Arial" w:hAnsi="Arial" w:cs="Arial"/>
          <w:sz w:val="22"/>
          <w:szCs w:val="22"/>
        </w:rPr>
        <w:t> </w:t>
      </w:r>
      <w:r w:rsidRPr="00F01C65">
        <w:rPr>
          <w:rFonts w:ascii="Arial" w:hAnsi="Arial" w:cs="Arial"/>
          <w:sz w:val="22"/>
          <w:szCs w:val="22"/>
        </w:rPr>
        <w:t xml:space="preserve">dní.  </w:t>
      </w:r>
    </w:p>
    <w:p w:rsidR="00216B13" w:rsidRPr="00F01C65" w:rsidRDefault="00216B13" w:rsidP="00216B13">
      <w:pPr>
        <w:ind w:left="360" w:hanging="360"/>
        <w:jc w:val="both"/>
        <w:rPr>
          <w:rFonts w:ascii="Arial" w:hAnsi="Arial" w:cs="Arial"/>
          <w:sz w:val="22"/>
        </w:rPr>
      </w:pPr>
    </w:p>
    <w:p w:rsidR="008F4A25" w:rsidRPr="00F01C65" w:rsidRDefault="00216B13" w:rsidP="00216B13">
      <w:pPr>
        <w:ind w:left="426" w:hanging="426"/>
        <w:jc w:val="both"/>
        <w:rPr>
          <w:rFonts w:ascii="Arial" w:hAnsi="Arial" w:cs="Arial"/>
          <w:b/>
          <w:sz w:val="22"/>
        </w:rPr>
      </w:pPr>
      <w:r w:rsidRPr="00F01C65">
        <w:rPr>
          <w:rFonts w:ascii="Arial" w:hAnsi="Arial" w:cs="Arial"/>
          <w:sz w:val="22"/>
        </w:rPr>
        <w:t>5.</w:t>
      </w:r>
      <w:r w:rsidR="00F60246" w:rsidRPr="00F01C65">
        <w:rPr>
          <w:rFonts w:ascii="Arial" w:hAnsi="Arial" w:cs="Arial"/>
          <w:sz w:val="22"/>
        </w:rPr>
        <w:t>4</w:t>
      </w:r>
      <w:r w:rsidRPr="00F01C65">
        <w:rPr>
          <w:rFonts w:ascii="Arial" w:hAnsi="Arial" w:cs="Arial"/>
          <w:sz w:val="22"/>
        </w:rPr>
        <w:t xml:space="preserve"> Převzetí </w:t>
      </w:r>
      <w:r w:rsidR="005F3FD9">
        <w:rPr>
          <w:rFonts w:ascii="Arial" w:hAnsi="Arial" w:cs="Arial"/>
          <w:sz w:val="22"/>
        </w:rPr>
        <w:t xml:space="preserve">předmětu smlouvy </w:t>
      </w:r>
      <w:r w:rsidR="004026BB" w:rsidRPr="00F01C65">
        <w:rPr>
          <w:rFonts w:ascii="Arial" w:hAnsi="Arial" w:cs="Arial"/>
          <w:sz w:val="22"/>
        </w:rPr>
        <w:t xml:space="preserve">kupujícím </w:t>
      </w:r>
      <w:r w:rsidRPr="00F01C65">
        <w:rPr>
          <w:rFonts w:ascii="Arial" w:hAnsi="Arial" w:cs="Arial"/>
          <w:sz w:val="22"/>
        </w:rPr>
        <w:t xml:space="preserve">nastane po provedené </w:t>
      </w:r>
      <w:r w:rsidR="00592AC8" w:rsidRPr="00F01C65">
        <w:rPr>
          <w:rFonts w:ascii="Arial" w:hAnsi="Arial" w:cs="Arial"/>
          <w:sz w:val="22"/>
        </w:rPr>
        <w:t>instalaci</w:t>
      </w:r>
      <w:r w:rsidRPr="00F01C65">
        <w:rPr>
          <w:rFonts w:ascii="Arial" w:hAnsi="Arial" w:cs="Arial"/>
          <w:sz w:val="22"/>
        </w:rPr>
        <w:t xml:space="preserve"> dodávky v místě plnění</w:t>
      </w:r>
      <w:r w:rsidR="00592AC8" w:rsidRPr="00F01C65">
        <w:rPr>
          <w:rFonts w:ascii="Arial" w:hAnsi="Arial" w:cs="Arial"/>
          <w:sz w:val="22"/>
        </w:rPr>
        <w:t xml:space="preserve">, </w:t>
      </w:r>
      <w:r w:rsidR="00592AC8" w:rsidRPr="00F01C65">
        <w:rPr>
          <w:rFonts w:ascii="Arial" w:hAnsi="Arial" w:cs="Arial"/>
          <w:sz w:val="22"/>
          <w:szCs w:val="22"/>
        </w:rPr>
        <w:t>nastavení a vyladění sestavy, tak, aby mohl prodávající doloži</w:t>
      </w:r>
      <w:r w:rsidR="004026BB" w:rsidRPr="00F01C65">
        <w:rPr>
          <w:rFonts w:ascii="Arial" w:hAnsi="Arial" w:cs="Arial"/>
          <w:sz w:val="22"/>
          <w:szCs w:val="22"/>
        </w:rPr>
        <w:t>t</w:t>
      </w:r>
      <w:r w:rsidR="00592AC8" w:rsidRPr="00F01C65">
        <w:rPr>
          <w:rFonts w:ascii="Arial" w:hAnsi="Arial" w:cs="Arial"/>
          <w:sz w:val="22"/>
          <w:szCs w:val="22"/>
        </w:rPr>
        <w:t xml:space="preserve"> splnění </w:t>
      </w:r>
      <w:r w:rsidR="00DD66ED" w:rsidRPr="00F01C65">
        <w:rPr>
          <w:rFonts w:ascii="Arial" w:hAnsi="Arial" w:cs="Arial"/>
          <w:sz w:val="22"/>
          <w:szCs w:val="22"/>
        </w:rPr>
        <w:t xml:space="preserve">instalačních </w:t>
      </w:r>
      <w:r w:rsidR="00592AC8" w:rsidRPr="00F01C65">
        <w:rPr>
          <w:rFonts w:ascii="Arial" w:hAnsi="Arial" w:cs="Arial"/>
          <w:sz w:val="22"/>
          <w:szCs w:val="22"/>
        </w:rPr>
        <w:t xml:space="preserve">požadavků podle zadání kupujícího (příloha č.1 </w:t>
      </w:r>
      <w:r w:rsidR="00DD66ED" w:rsidRPr="00F01C65">
        <w:rPr>
          <w:rFonts w:ascii="Arial" w:hAnsi="Arial" w:cs="Arial"/>
          <w:sz w:val="22"/>
          <w:szCs w:val="22"/>
        </w:rPr>
        <w:t>Instalační požadavky</w:t>
      </w:r>
      <w:r w:rsidR="00592AC8" w:rsidRPr="00F01C65">
        <w:rPr>
          <w:rFonts w:ascii="Arial" w:hAnsi="Arial" w:cs="Arial"/>
          <w:sz w:val="22"/>
          <w:szCs w:val="22"/>
        </w:rPr>
        <w:t>)</w:t>
      </w:r>
      <w:r w:rsidR="00592AC8" w:rsidRPr="00F01C65">
        <w:rPr>
          <w:rFonts w:ascii="Arial" w:hAnsi="Arial" w:cs="Arial"/>
          <w:sz w:val="22"/>
        </w:rPr>
        <w:t xml:space="preserve"> </w:t>
      </w:r>
      <w:r w:rsidRPr="00F01C65">
        <w:rPr>
          <w:rFonts w:ascii="Arial" w:hAnsi="Arial" w:cs="Arial"/>
          <w:sz w:val="22"/>
        </w:rPr>
        <w:t xml:space="preserve">a zaškolení obsluhy. </w:t>
      </w:r>
      <w:r w:rsidR="005F3FD9">
        <w:rPr>
          <w:rFonts w:ascii="Arial" w:hAnsi="Arial" w:cs="Arial"/>
          <w:sz w:val="22"/>
        </w:rPr>
        <w:t xml:space="preserve">Převzetí bude </w:t>
      </w:r>
      <w:r w:rsidR="009818CD">
        <w:rPr>
          <w:rFonts w:ascii="Arial" w:hAnsi="Arial" w:cs="Arial"/>
          <w:sz w:val="22"/>
        </w:rPr>
        <w:t xml:space="preserve">oboustranně </w:t>
      </w:r>
      <w:r w:rsidR="005F3FD9">
        <w:rPr>
          <w:rFonts w:ascii="Arial" w:hAnsi="Arial" w:cs="Arial"/>
          <w:sz w:val="22"/>
        </w:rPr>
        <w:t>potvrzeno na vyplněném předávacím protokol</w:t>
      </w:r>
      <w:r w:rsidR="003C4BFE">
        <w:rPr>
          <w:rFonts w:ascii="Arial" w:hAnsi="Arial" w:cs="Arial"/>
          <w:sz w:val="22"/>
        </w:rPr>
        <w:t>u</w:t>
      </w:r>
      <w:r w:rsidR="009818CD">
        <w:rPr>
          <w:rFonts w:ascii="Arial" w:hAnsi="Arial" w:cs="Arial"/>
          <w:sz w:val="22"/>
        </w:rPr>
        <w:t>, předávací protokol je přílohou č. 4 Kupní smlouvy.</w:t>
      </w:r>
      <w:r w:rsidR="005F3FD9">
        <w:rPr>
          <w:rFonts w:ascii="Arial" w:hAnsi="Arial" w:cs="Arial"/>
          <w:sz w:val="22"/>
        </w:rPr>
        <w:t xml:space="preserve"> </w:t>
      </w:r>
      <w:r w:rsidR="008F4A25" w:rsidRPr="00F01C65">
        <w:rPr>
          <w:rFonts w:ascii="Arial" w:hAnsi="Arial" w:cs="Arial"/>
          <w:b/>
          <w:sz w:val="22"/>
        </w:rPr>
        <w:t>Po</w:t>
      </w:r>
      <w:r w:rsidR="00032C34" w:rsidRPr="00F01C65">
        <w:rPr>
          <w:rFonts w:ascii="Arial" w:hAnsi="Arial" w:cs="Arial"/>
          <w:b/>
          <w:sz w:val="22"/>
        </w:rPr>
        <w:t>kud ne</w:t>
      </w:r>
      <w:r w:rsidR="003C4BFE">
        <w:rPr>
          <w:rFonts w:ascii="Arial" w:hAnsi="Arial" w:cs="Arial"/>
          <w:b/>
          <w:sz w:val="22"/>
        </w:rPr>
        <w:t xml:space="preserve">dojde k protokolárnímu předání </w:t>
      </w:r>
      <w:r w:rsidR="00DD66ED" w:rsidRPr="00F01C65">
        <w:rPr>
          <w:rFonts w:ascii="Arial" w:hAnsi="Arial" w:cs="Arial"/>
          <w:b/>
          <w:sz w:val="22"/>
        </w:rPr>
        <w:t>předmětu smlouvy</w:t>
      </w:r>
      <w:r w:rsidR="003C4BFE">
        <w:rPr>
          <w:rFonts w:ascii="Arial" w:hAnsi="Arial" w:cs="Arial"/>
          <w:b/>
          <w:sz w:val="22"/>
        </w:rPr>
        <w:t xml:space="preserve"> včetně splnění instalačních požadavků uvedených v příloze č.1 této smlouvy do 6 týdnů od dodání předmětu smlouvy</w:t>
      </w:r>
      <w:r w:rsidR="00DD66ED" w:rsidRPr="00F01C65">
        <w:rPr>
          <w:rFonts w:ascii="Arial" w:hAnsi="Arial" w:cs="Arial"/>
          <w:b/>
          <w:sz w:val="22"/>
        </w:rPr>
        <w:t>,</w:t>
      </w:r>
      <w:r w:rsidR="008F4A25" w:rsidRPr="00F01C65">
        <w:rPr>
          <w:rFonts w:ascii="Arial" w:hAnsi="Arial" w:cs="Arial"/>
          <w:b/>
          <w:sz w:val="22"/>
        </w:rPr>
        <w:t xml:space="preserve"> má kupující právo odstoupit od smlouvy.</w:t>
      </w:r>
    </w:p>
    <w:p w:rsidR="00DD59DF" w:rsidRPr="006E7753" w:rsidRDefault="00216B13" w:rsidP="008F4A25">
      <w:pPr>
        <w:ind w:left="426"/>
        <w:jc w:val="both"/>
        <w:rPr>
          <w:rFonts w:ascii="Arial" w:hAnsi="Arial" w:cs="Arial"/>
          <w:sz w:val="22"/>
        </w:rPr>
      </w:pPr>
      <w:r w:rsidRPr="00F01C65">
        <w:rPr>
          <w:rFonts w:ascii="Arial" w:hAnsi="Arial" w:cs="Arial"/>
          <w:sz w:val="22"/>
        </w:rPr>
        <w:t xml:space="preserve">Piktogramy a popisy na </w:t>
      </w:r>
      <w:r w:rsidR="00592AC8" w:rsidRPr="00F01C65">
        <w:rPr>
          <w:rFonts w:ascii="Arial" w:hAnsi="Arial" w:cs="Arial"/>
          <w:sz w:val="22"/>
        </w:rPr>
        <w:t>příst</w:t>
      </w:r>
      <w:r w:rsidRPr="00F01C65">
        <w:rPr>
          <w:rFonts w:ascii="Arial" w:hAnsi="Arial" w:cs="Arial"/>
          <w:sz w:val="22"/>
        </w:rPr>
        <w:t>roj</w:t>
      </w:r>
      <w:r w:rsidR="00592AC8" w:rsidRPr="00F01C65">
        <w:rPr>
          <w:rFonts w:ascii="Arial" w:hAnsi="Arial" w:cs="Arial"/>
          <w:sz w:val="22"/>
        </w:rPr>
        <w:t>ích</w:t>
      </w:r>
      <w:r w:rsidRPr="00F01C65">
        <w:rPr>
          <w:rFonts w:ascii="Arial" w:hAnsi="Arial" w:cs="Arial"/>
          <w:sz w:val="22"/>
        </w:rPr>
        <w:t xml:space="preserve"> musí odpovídat platným normám a být v českém</w:t>
      </w:r>
      <w:r w:rsidRPr="00592AC8">
        <w:rPr>
          <w:rFonts w:ascii="Arial" w:hAnsi="Arial" w:cs="Arial"/>
          <w:sz w:val="22"/>
        </w:rPr>
        <w:t xml:space="preserve"> jazyce.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6E7753" w:rsidRDefault="00215516" w:rsidP="00215516">
      <w:pPr>
        <w:ind w:left="426" w:hanging="426"/>
        <w:jc w:val="both"/>
        <w:rPr>
          <w:rFonts w:ascii="Arial" w:hAnsi="Arial" w:cs="Arial"/>
          <w:b/>
          <w:sz w:val="22"/>
        </w:rPr>
      </w:pPr>
      <w:r>
        <w:rPr>
          <w:rFonts w:ascii="Arial" w:hAnsi="Arial" w:cs="Arial"/>
          <w:sz w:val="22"/>
        </w:rPr>
        <w:t>5.</w:t>
      </w:r>
      <w:r w:rsidR="00F60246">
        <w:rPr>
          <w:rFonts w:ascii="Arial" w:hAnsi="Arial" w:cs="Arial"/>
          <w:sz w:val="22"/>
        </w:rPr>
        <w:t>5</w:t>
      </w:r>
      <w:r>
        <w:rPr>
          <w:rFonts w:ascii="Arial" w:hAnsi="Arial" w:cs="Arial"/>
          <w:sz w:val="22"/>
        </w:rPr>
        <w:t xml:space="preserve">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w:t>
      </w:r>
      <w:r w:rsidR="00216B13" w:rsidRPr="007B0713">
        <w:rPr>
          <w:rFonts w:ascii="Arial" w:hAnsi="Arial" w:cs="Arial"/>
          <w:sz w:val="22"/>
        </w:rPr>
        <w:t xml:space="preserve">této smlouvy předá kupujícímu všechny potřebné </w:t>
      </w:r>
      <w:proofErr w:type="gramStart"/>
      <w:r w:rsidR="00216B13" w:rsidRPr="007B0713">
        <w:rPr>
          <w:rFonts w:ascii="Arial" w:hAnsi="Arial" w:cs="Arial"/>
          <w:sz w:val="22"/>
        </w:rPr>
        <w:t>doklady</w:t>
      </w:r>
      <w:proofErr w:type="gramEnd"/>
      <w:r w:rsidR="00216B13" w:rsidRPr="007B0713">
        <w:rPr>
          <w:rFonts w:ascii="Arial" w:hAnsi="Arial" w:cs="Arial"/>
          <w:sz w:val="22"/>
        </w:rPr>
        <w:t xml:space="preserve"> tj. zejména </w:t>
      </w:r>
      <w:r w:rsidR="00DD66ED" w:rsidRPr="007B0713">
        <w:rPr>
          <w:rFonts w:ascii="Arial" w:hAnsi="Arial" w:cs="Arial"/>
          <w:sz w:val="22"/>
        </w:rPr>
        <w:t>návod na obsluhu</w:t>
      </w:r>
      <w:r w:rsidR="00216B13" w:rsidRPr="007B0713">
        <w:rPr>
          <w:rFonts w:ascii="Arial" w:hAnsi="Arial" w:cs="Arial"/>
          <w:sz w:val="22"/>
        </w:rPr>
        <w:t>, protokoly o zkouškách zařízení, prohlášení o shodě dle zákona 22/1997 Sb., nebo CE certifikát, veškeré návody nutné k řádnému a bezpečnému užívání předmětu této smlouvy</w:t>
      </w:r>
      <w:r w:rsidR="00404E22">
        <w:rPr>
          <w:rFonts w:ascii="Arial" w:hAnsi="Arial" w:cs="Arial"/>
          <w:sz w:val="22"/>
        </w:rPr>
        <w:t xml:space="preserve"> a</w:t>
      </w:r>
      <w:r w:rsidR="00216B13" w:rsidRPr="007B0713">
        <w:rPr>
          <w:rFonts w:ascii="Arial" w:hAnsi="Arial" w:cs="Arial"/>
          <w:sz w:val="22"/>
        </w:rPr>
        <w:t xml:space="preserve"> veškerou dokumentaci</w:t>
      </w:r>
      <w:r w:rsidR="00032C34" w:rsidRPr="007B0713">
        <w:rPr>
          <w:rFonts w:ascii="Arial" w:hAnsi="Arial" w:cs="Arial"/>
          <w:sz w:val="22"/>
        </w:rPr>
        <w:t>.</w:t>
      </w:r>
      <w:r w:rsidR="00216B13" w:rsidRPr="007B0713">
        <w:rPr>
          <w:rFonts w:ascii="Arial" w:hAnsi="Arial" w:cs="Arial"/>
          <w:sz w:val="22"/>
        </w:rPr>
        <w:t xml:space="preserve"> </w:t>
      </w:r>
      <w:r w:rsidR="00216B13" w:rsidRPr="007B0713">
        <w:rPr>
          <w:rFonts w:ascii="Arial" w:hAnsi="Arial" w:cs="Arial"/>
          <w:b/>
          <w:sz w:val="22"/>
        </w:rPr>
        <w:t xml:space="preserve">Všechny doklady včetně dokumentace musí být v listinné podobě </w:t>
      </w:r>
      <w:r w:rsidR="00216B13" w:rsidRPr="006E7753">
        <w:rPr>
          <w:rFonts w:ascii="Arial" w:hAnsi="Arial" w:cs="Arial"/>
          <w:b/>
          <w:sz w:val="22"/>
        </w:rPr>
        <w:t>v českém jazyce a předány i na elektronickém nosiči dat.</w:t>
      </w:r>
    </w:p>
    <w:p w:rsidR="00DD59DF" w:rsidRDefault="00DD59DF"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5.</w:t>
      </w:r>
      <w:r w:rsidR="00F60246">
        <w:rPr>
          <w:rFonts w:ascii="Arial" w:hAnsi="Arial" w:cs="Arial"/>
          <w:sz w:val="22"/>
        </w:rPr>
        <w:t>6</w:t>
      </w:r>
      <w:r w:rsidRPr="006E7753">
        <w:rPr>
          <w:rFonts w:ascii="Arial" w:hAnsi="Arial" w:cs="Arial"/>
          <w:sz w:val="22"/>
        </w:rPr>
        <w:t xml:space="preserve">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lastRenderedPageBreak/>
        <w:t>5.</w:t>
      </w:r>
      <w:r w:rsidR="00F60246">
        <w:rPr>
          <w:rFonts w:ascii="Arial" w:hAnsi="Arial" w:cs="Arial"/>
          <w:sz w:val="22"/>
        </w:rPr>
        <w:t>7</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w:t>
      </w:r>
      <w:r w:rsidRPr="00A24B60">
        <w:rPr>
          <w:rFonts w:ascii="Arial" w:hAnsi="Arial" w:cs="Arial"/>
          <w:b/>
          <w:sz w:val="22"/>
        </w:rPr>
        <w:t xml:space="preserve">do </w:t>
      </w:r>
      <w:r w:rsidR="00E87488" w:rsidRPr="00A24B60">
        <w:rPr>
          <w:rFonts w:ascii="Arial" w:hAnsi="Arial" w:cs="Arial"/>
          <w:b/>
          <w:sz w:val="22"/>
        </w:rPr>
        <w:t xml:space="preserve">30 </w:t>
      </w:r>
      <w:r w:rsidRPr="00A24B60">
        <w:rPr>
          <w:rFonts w:ascii="Arial" w:hAnsi="Arial" w:cs="Arial"/>
          <w:b/>
          <w:sz w:val="22"/>
        </w:rPr>
        <w:t>dnů</w:t>
      </w:r>
      <w:r w:rsidRPr="00A24B60">
        <w:rPr>
          <w:rFonts w:ascii="Arial" w:hAnsi="Arial" w:cs="Arial"/>
          <w:sz w:val="22"/>
        </w:rPr>
        <w:t xml:space="preserve"> </w:t>
      </w:r>
      <w:r w:rsidRPr="006E7753">
        <w:rPr>
          <w:rFonts w:ascii="Arial" w:hAnsi="Arial" w:cs="Arial"/>
          <w:sz w:val="22"/>
        </w:rPr>
        <w:t xml:space="preserve">od prokazatelného uplatnění reklamace. V případě, že není možné reklamovanou vadu odstranit z technického nebo ekonomického hlediska má právo žádat nové bezvadné plnění, které musí být dodáno nejpozději </w:t>
      </w:r>
      <w:r w:rsidRPr="00A24B60">
        <w:rPr>
          <w:rFonts w:ascii="Arial" w:hAnsi="Arial" w:cs="Arial"/>
          <w:b/>
          <w:sz w:val="22"/>
        </w:rPr>
        <w:t xml:space="preserve">do </w:t>
      </w:r>
      <w:r w:rsidR="00E87488" w:rsidRPr="00A24B60">
        <w:rPr>
          <w:rFonts w:ascii="Arial" w:hAnsi="Arial" w:cs="Arial"/>
          <w:b/>
          <w:sz w:val="22"/>
        </w:rPr>
        <w:t xml:space="preserve">60 </w:t>
      </w:r>
      <w:r w:rsidRPr="00A24B60">
        <w:rPr>
          <w:rFonts w:ascii="Arial" w:hAnsi="Arial" w:cs="Arial"/>
          <w:b/>
          <w:sz w:val="22"/>
        </w:rPr>
        <w:t>dnů</w:t>
      </w:r>
      <w:r w:rsidRPr="00A24B60">
        <w:rPr>
          <w:rFonts w:ascii="Arial" w:hAnsi="Arial" w:cs="Arial"/>
          <w:sz w:val="22"/>
        </w:rPr>
        <w:t xml:space="preserve"> </w:t>
      </w:r>
      <w:r w:rsidRPr="006E7753">
        <w:rPr>
          <w:rFonts w:ascii="Arial" w:hAnsi="Arial" w:cs="Arial"/>
          <w:sz w:val="22"/>
        </w:rPr>
        <w:t>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F60246">
        <w:rPr>
          <w:rFonts w:ascii="Arial" w:hAnsi="Arial" w:cs="Arial"/>
          <w:sz w:val="22"/>
        </w:rPr>
        <w:t>8</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F60246">
        <w:rPr>
          <w:rFonts w:ascii="Arial" w:hAnsi="Arial" w:cs="Arial"/>
          <w:sz w:val="22"/>
        </w:rPr>
        <w:t>9</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 xml:space="preserve">Zaplacením smluvní pokuty není dotčeno právo na náhradu </w:t>
      </w:r>
      <w:proofErr w:type="gramStart"/>
      <w:r w:rsidRPr="00CD6AD2">
        <w:rPr>
          <w:rFonts w:ascii="Arial" w:hAnsi="Arial" w:cs="Arial"/>
          <w:sz w:val="22"/>
        </w:rPr>
        <w:t>škody</w:t>
      </w:r>
      <w:proofErr w:type="gramEnd"/>
      <w:r w:rsidRPr="00CD6AD2">
        <w:rPr>
          <w:rFonts w:ascii="Arial" w:hAnsi="Arial" w:cs="Arial"/>
          <w:sz w:val="22"/>
        </w:rPr>
        <w:t xml:space="preserve">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404E2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404E22" w:rsidRDefault="00404E22" w:rsidP="00216B13">
      <w:pPr>
        <w:ind w:left="426" w:hanging="426"/>
        <w:jc w:val="both"/>
        <w:rPr>
          <w:rFonts w:ascii="Arial" w:hAnsi="Arial" w:cs="Arial"/>
          <w:color w:val="000000" w:themeColor="text1"/>
          <w:sz w:val="22"/>
          <w:szCs w:val="22"/>
        </w:rPr>
      </w:pPr>
    </w:p>
    <w:p w:rsidR="00404E22" w:rsidRDefault="00404E22" w:rsidP="00216B13">
      <w:pPr>
        <w:ind w:left="426" w:hanging="426"/>
        <w:jc w:val="both"/>
        <w:rPr>
          <w:rFonts w:ascii="Arial" w:hAnsi="Arial" w:cs="Arial"/>
          <w:color w:val="000000" w:themeColor="text1"/>
          <w:sz w:val="22"/>
          <w:szCs w:val="22"/>
        </w:rPr>
      </w:pPr>
    </w:p>
    <w:p w:rsidR="00404E22" w:rsidRDefault="00404E22" w:rsidP="00216B13">
      <w:pPr>
        <w:ind w:left="426" w:hanging="426"/>
        <w:jc w:val="both"/>
        <w:rPr>
          <w:rFonts w:ascii="Arial" w:hAnsi="Arial" w:cs="Arial"/>
          <w:color w:val="000000" w:themeColor="text1"/>
          <w:sz w:val="22"/>
          <w:szCs w:val="22"/>
        </w:rPr>
      </w:pPr>
    </w:p>
    <w:p w:rsidR="00886C48" w:rsidRPr="00CD6AD2" w:rsidRDefault="00886C48" w:rsidP="00216B13">
      <w:pPr>
        <w:ind w:left="426" w:hanging="426"/>
        <w:jc w:val="both"/>
        <w:rPr>
          <w:rFonts w:ascii="Arial" w:hAnsi="Arial" w:cs="Arial"/>
          <w:color w:val="000000" w:themeColor="text1"/>
          <w:sz w:val="22"/>
          <w:szCs w:val="22"/>
        </w:rPr>
      </w:pP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607CC" w:rsidRDefault="00216B13" w:rsidP="00B70CB9">
      <w:pPr>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w:t>
      </w:r>
      <w:r w:rsidRPr="007B0713">
        <w:rPr>
          <w:rFonts w:ascii="Arial" w:hAnsi="Arial" w:cs="Arial"/>
          <w:sz w:val="22"/>
          <w:szCs w:val="22"/>
        </w:rPr>
        <w:t xml:space="preserve">délce </w:t>
      </w:r>
      <w:r w:rsidR="00DD66ED" w:rsidRPr="007B0713">
        <w:rPr>
          <w:rFonts w:ascii="Arial" w:hAnsi="Arial" w:cs="Arial"/>
          <w:b/>
          <w:sz w:val="22"/>
        </w:rPr>
        <w:t>24</w:t>
      </w:r>
      <w:r w:rsidRPr="007B0713">
        <w:rPr>
          <w:rFonts w:ascii="Arial" w:hAnsi="Arial" w:cs="Arial"/>
          <w:b/>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r w:rsidR="00DD66ED">
        <w:rPr>
          <w:rFonts w:ascii="Arial" w:hAnsi="Arial" w:cs="Arial"/>
          <w:sz w:val="22"/>
          <w:szCs w:val="22"/>
        </w:rPr>
        <w:t xml:space="preserve"> dle článku 5.4. této smlouvy</w:t>
      </w:r>
      <w:r w:rsidR="00B70CB9" w:rsidRPr="00B70CB9">
        <w:rPr>
          <w:rFonts w:ascii="Arial" w:hAnsi="Arial" w:cs="Arial"/>
          <w:sz w:val="22"/>
          <w:szCs w:val="22"/>
        </w:rPr>
        <w:t>.</w:t>
      </w:r>
    </w:p>
    <w:p w:rsidR="00B607CC" w:rsidRDefault="00B607CC"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86C48" w:rsidRDefault="00886C48" w:rsidP="00216B13">
      <w:pPr>
        <w:tabs>
          <w:tab w:val="center" w:pos="4535"/>
        </w:tabs>
        <w:ind w:left="360" w:hanging="360"/>
        <w:jc w:val="center"/>
        <w:rPr>
          <w:rFonts w:ascii="Arial" w:hAnsi="Arial" w:cs="Arial"/>
          <w:b/>
          <w:sz w:val="22"/>
          <w:u w:val="single"/>
        </w:rPr>
      </w:pPr>
    </w:p>
    <w:p w:rsidR="00216B13" w:rsidRPr="007B0713" w:rsidRDefault="00216B13" w:rsidP="00216B13">
      <w:pPr>
        <w:tabs>
          <w:tab w:val="center" w:pos="4535"/>
        </w:tabs>
        <w:ind w:left="360" w:hanging="360"/>
        <w:jc w:val="center"/>
        <w:rPr>
          <w:rFonts w:ascii="Arial" w:hAnsi="Arial" w:cs="Arial"/>
          <w:b/>
          <w:sz w:val="22"/>
          <w:u w:val="single"/>
        </w:rPr>
      </w:pPr>
      <w:r w:rsidRPr="007B0713">
        <w:rPr>
          <w:rFonts w:ascii="Arial" w:hAnsi="Arial" w:cs="Arial"/>
          <w:b/>
          <w:sz w:val="22"/>
          <w:u w:val="single"/>
        </w:rPr>
        <w:t>8. Podmínky servisních prací</w:t>
      </w:r>
    </w:p>
    <w:p w:rsidR="00216B13" w:rsidRPr="007B0713" w:rsidRDefault="00216B13" w:rsidP="00216B13">
      <w:pPr>
        <w:spacing w:line="120" w:lineRule="auto"/>
        <w:ind w:left="357" w:hanging="357"/>
        <w:jc w:val="center"/>
        <w:rPr>
          <w:rFonts w:ascii="Arial" w:hAnsi="Arial" w:cs="Arial"/>
          <w:b/>
          <w:sz w:val="22"/>
          <w:u w:val="single"/>
        </w:rPr>
      </w:pPr>
    </w:p>
    <w:p w:rsidR="00032C34" w:rsidRPr="00032C34" w:rsidRDefault="00032C34" w:rsidP="00032C34">
      <w:pPr>
        <w:ind w:left="426"/>
        <w:jc w:val="both"/>
        <w:rPr>
          <w:rFonts w:ascii="Arial" w:hAnsi="Arial" w:cs="Arial"/>
          <w:sz w:val="22"/>
          <w:szCs w:val="22"/>
        </w:rPr>
      </w:pPr>
      <w:r w:rsidRPr="007B0713">
        <w:rPr>
          <w:rFonts w:ascii="Arial" w:hAnsi="Arial" w:cs="Arial"/>
          <w:sz w:val="22"/>
          <w:szCs w:val="22"/>
        </w:rPr>
        <w:t>Součástí dodávky je bezplatné provedení výrobcem doporučeného servisu, včetně bezplatné výměny s tím souvisejícího spotřebního materiálu po dobu záruční lhůty.</w:t>
      </w:r>
    </w:p>
    <w:p w:rsidR="00216B13" w:rsidRPr="00F1346C" w:rsidRDefault="00216B13" w:rsidP="00216B13">
      <w:pPr>
        <w:spacing w:line="120" w:lineRule="auto"/>
        <w:ind w:left="357" w:hanging="357"/>
        <w:jc w:val="both"/>
        <w:rPr>
          <w:rFonts w:ascii="Arial" w:hAnsi="Arial" w:cs="Arial"/>
          <w:sz w:val="22"/>
        </w:rPr>
      </w:pPr>
    </w:p>
    <w:p w:rsidR="00A05528" w:rsidRDefault="00A05528" w:rsidP="00216B13">
      <w:pPr>
        <w:spacing w:line="120" w:lineRule="auto"/>
        <w:ind w:left="357" w:hanging="357"/>
        <w:jc w:val="both"/>
        <w:rPr>
          <w:rFonts w:ascii="Arial" w:hAnsi="Arial" w:cs="Arial"/>
          <w:color w:val="FFC000"/>
          <w:sz w:val="22"/>
        </w:rPr>
      </w:pPr>
    </w:p>
    <w:p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 xml:space="preserve">9. </w:t>
      </w:r>
      <w:proofErr w:type="spellStart"/>
      <w:r>
        <w:rPr>
          <w:rFonts w:ascii="Arial" w:hAnsi="Arial" w:cs="Arial"/>
          <w:b/>
          <w:sz w:val="22"/>
          <w:u w:val="single"/>
        </w:rPr>
        <w:t>Compliance</w:t>
      </w:r>
      <w:proofErr w:type="spellEnd"/>
      <w:r>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3B26D5" w:rsidP="00A05528">
      <w:pPr>
        <w:widowControl w:val="0"/>
        <w:ind w:left="426" w:hanging="426"/>
        <w:jc w:val="both"/>
        <w:rPr>
          <w:rFonts w:ascii="Arial" w:hAnsi="Arial" w:cs="Arial"/>
          <w:sz w:val="22"/>
        </w:rPr>
      </w:pPr>
      <w:proofErr w:type="gramStart"/>
      <w:r>
        <w:rPr>
          <w:rFonts w:ascii="Arial" w:hAnsi="Arial" w:cs="Arial"/>
          <w:sz w:val="22"/>
        </w:rPr>
        <w:t xml:space="preserve">9.1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3B26D5" w:rsidP="00A05528">
      <w:pPr>
        <w:widowControl w:val="0"/>
        <w:ind w:left="426" w:hanging="426"/>
        <w:jc w:val="both"/>
        <w:rPr>
          <w:rFonts w:ascii="Arial" w:hAnsi="Arial" w:cs="Arial"/>
          <w:sz w:val="22"/>
          <w:szCs w:val="22"/>
        </w:rPr>
      </w:pPr>
      <w:r>
        <w:rPr>
          <w:rFonts w:ascii="Arial" w:hAnsi="Arial" w:cs="Arial"/>
          <w:sz w:val="22"/>
        </w:rPr>
        <w:t xml:space="preserve">9.2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9.3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05528" w:rsidRDefault="00A05528" w:rsidP="00A05528">
      <w:pPr>
        <w:widowControl w:val="0"/>
        <w:ind w:left="426" w:hanging="426"/>
        <w:jc w:val="both"/>
        <w:rPr>
          <w:rFonts w:ascii="Arial" w:hAnsi="Arial" w:cs="Arial"/>
          <w:sz w:val="22"/>
          <w:szCs w:val="22"/>
        </w:rPr>
      </w:pPr>
    </w:p>
    <w:p w:rsidR="00A05528" w:rsidRDefault="003B26D5" w:rsidP="00A05528">
      <w:pPr>
        <w:widowControl w:val="0"/>
        <w:ind w:left="426" w:hanging="426"/>
        <w:jc w:val="both"/>
        <w:rPr>
          <w:rFonts w:ascii="Arial" w:hAnsi="Arial" w:cs="Arial"/>
          <w:sz w:val="22"/>
          <w:szCs w:val="22"/>
        </w:rPr>
      </w:pPr>
      <w:r>
        <w:rPr>
          <w:rFonts w:ascii="Arial" w:hAnsi="Arial" w:cs="Arial"/>
          <w:sz w:val="22"/>
          <w:szCs w:val="22"/>
        </w:rPr>
        <w:t>9.4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A05528" w:rsidRDefault="00A05528" w:rsidP="00A05528">
      <w:pPr>
        <w:tabs>
          <w:tab w:val="center" w:pos="4535"/>
        </w:tabs>
        <w:ind w:left="360" w:hanging="360"/>
        <w:jc w:val="center"/>
        <w:rPr>
          <w:rFonts w:ascii="Arial" w:hAnsi="Arial" w:cs="Arial"/>
          <w:b/>
          <w:sz w:val="22"/>
          <w:u w:val="single"/>
        </w:rPr>
      </w:pPr>
    </w:p>
    <w:p w:rsidR="00A05528" w:rsidRDefault="00A05528" w:rsidP="00A05528">
      <w:pPr>
        <w:tabs>
          <w:tab w:val="center" w:pos="4535"/>
        </w:tabs>
        <w:ind w:left="360" w:hanging="360"/>
        <w:jc w:val="center"/>
        <w:rPr>
          <w:rFonts w:ascii="Arial" w:hAnsi="Arial" w:cs="Arial"/>
          <w:b/>
          <w:sz w:val="22"/>
          <w:u w:val="single"/>
        </w:rPr>
      </w:pPr>
      <w:r>
        <w:rPr>
          <w:rFonts w:ascii="Arial" w:hAnsi="Arial" w:cs="Arial"/>
          <w:b/>
          <w:sz w:val="22"/>
          <w:u w:val="single"/>
        </w:rPr>
        <w:t>10. Ochrana a zpracování osobních údajů</w:t>
      </w:r>
    </w:p>
    <w:p w:rsidR="00A05528" w:rsidRDefault="00A05528" w:rsidP="00A05528">
      <w:pPr>
        <w:widowControl w:val="0"/>
        <w:jc w:val="center"/>
        <w:rPr>
          <w:rFonts w:ascii="Arial" w:hAnsi="Arial" w:cs="Arial"/>
          <w:b/>
          <w:bCs/>
          <w:sz w:val="22"/>
          <w:szCs w:val="22"/>
        </w:rPr>
      </w:pPr>
    </w:p>
    <w:p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p w:rsidR="004575D9" w:rsidRDefault="004575D9" w:rsidP="00A05528">
      <w:pPr>
        <w:rPr>
          <w:rFonts w:ascii="Helv" w:hAnsi="Helv" w:cs="Helv"/>
          <w:color w:val="000000"/>
        </w:rPr>
      </w:pPr>
    </w:p>
    <w:p w:rsidR="00A05528" w:rsidRDefault="00A05528" w:rsidP="00A05528">
      <w:pPr>
        <w:jc w:val="center"/>
        <w:rPr>
          <w:rFonts w:ascii="Arial" w:hAnsi="Arial" w:cs="Arial"/>
          <w:b/>
          <w:sz w:val="22"/>
          <w:u w:val="single"/>
        </w:rPr>
      </w:pPr>
      <w:r>
        <w:rPr>
          <w:rFonts w:ascii="Arial" w:hAnsi="Arial" w:cs="Arial"/>
          <w:b/>
          <w:sz w:val="22"/>
          <w:u w:val="single"/>
        </w:rPr>
        <w:t>11.  Závěrečná ujednání</w:t>
      </w:r>
    </w:p>
    <w:p w:rsidR="00A05528" w:rsidRDefault="00A05528" w:rsidP="00A05528">
      <w:pPr>
        <w:rPr>
          <w:rFonts w:ascii="Arial" w:hAnsi="Arial" w:cs="Arial"/>
          <w:sz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 xml:space="preserve">11.1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11.2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11.</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11.</w:t>
      </w:r>
      <w:r w:rsidR="00731107">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11.</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rsidR="00132C9E" w:rsidRPr="00132C9E" w:rsidRDefault="00132C9E" w:rsidP="00132C9E">
      <w:pPr>
        <w:pStyle w:val="Zkladntext"/>
        <w:tabs>
          <w:tab w:val="left" w:pos="426"/>
        </w:tabs>
        <w:overflowPunct w:val="0"/>
        <w:autoSpaceDE w:val="0"/>
        <w:autoSpaceDN w:val="0"/>
        <w:adjustRightInd w:val="0"/>
        <w:ind w:left="284"/>
        <w:textAlignment w:val="baseline"/>
        <w:rPr>
          <w:rFonts w:ascii="Arial" w:hAnsi="Arial" w:cs="Arial"/>
        </w:rPr>
      </w:pPr>
      <w:r w:rsidRPr="00132C9E">
        <w:rPr>
          <w:rFonts w:ascii="Arial" w:hAnsi="Arial" w:cs="Arial"/>
        </w:rPr>
        <w:t>Plnění předmětu této smlouvy před účinností této smlouvy se považuje za plnění podle této smlouvy a práva a povinnosti z něj vzniklé se řídí touto smlouvou.</w:t>
      </w:r>
    </w:p>
    <w:p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11.</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 xml:space="preserve">11.7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11.</w:t>
      </w:r>
      <w:r w:rsidR="000C1F39">
        <w:rPr>
          <w:rFonts w:ascii="Arial" w:hAnsi="Arial" w:cs="Arial"/>
          <w:szCs w:val="22"/>
        </w:rPr>
        <w:t>8</w:t>
      </w:r>
      <w:r>
        <w:rPr>
          <w:rFonts w:ascii="Arial" w:hAnsi="Arial" w:cs="Arial"/>
          <w:szCs w:val="22"/>
        </w:rPr>
        <w:t xml:space="preserve"> Smluvní strany nepovažují žádné ustanovení smlouvy za obchodní tajemství.</w:t>
      </w:r>
    </w:p>
    <w:p w:rsidR="00602D53" w:rsidRDefault="00602D53" w:rsidP="00A05528">
      <w:pPr>
        <w:pStyle w:val="Zkladntext"/>
        <w:tabs>
          <w:tab w:val="left" w:pos="284"/>
        </w:tabs>
        <w:overflowPunct w:val="0"/>
        <w:autoSpaceDE w:val="0"/>
        <w:autoSpaceDN w:val="0"/>
        <w:adjustRightInd w:val="0"/>
        <w:textAlignment w:val="baseline"/>
        <w:rPr>
          <w:rFonts w:ascii="Arial" w:hAnsi="Arial" w:cs="Arial"/>
          <w:szCs w:val="22"/>
        </w:rPr>
      </w:pPr>
    </w:p>
    <w:p w:rsidR="00A05528" w:rsidRDefault="00A05528" w:rsidP="00404E22">
      <w:pPr>
        <w:pStyle w:val="Zkladntext"/>
        <w:tabs>
          <w:tab w:val="left" w:pos="426"/>
        </w:tabs>
        <w:overflowPunct w:val="0"/>
        <w:autoSpaceDE w:val="0"/>
        <w:autoSpaceDN w:val="0"/>
        <w:adjustRightInd w:val="0"/>
        <w:ind w:left="426" w:hanging="426"/>
        <w:textAlignment w:val="baseline"/>
        <w:rPr>
          <w:rFonts w:ascii="Arial" w:hAnsi="Arial" w:cs="Arial"/>
          <w:szCs w:val="22"/>
        </w:rPr>
      </w:pPr>
      <w:r>
        <w:rPr>
          <w:rFonts w:ascii="Arial" w:hAnsi="Arial" w:cs="Arial"/>
        </w:rPr>
        <w:t>11.</w:t>
      </w:r>
      <w:r w:rsidR="000C1F39">
        <w:rPr>
          <w:rFonts w:ascii="Arial" w:hAnsi="Arial" w:cs="Arial"/>
        </w:rPr>
        <w:t>9</w:t>
      </w:r>
      <w:r>
        <w:rPr>
          <w:rFonts w:ascii="Arial" w:hAnsi="Arial" w:cs="Arial"/>
        </w:rPr>
        <w:t xml:space="preserve"> Nedílnou součástí kupní smlouvy je </w:t>
      </w:r>
      <w:r w:rsidR="00DD66ED">
        <w:rPr>
          <w:rFonts w:ascii="Arial" w:hAnsi="Arial" w:cs="Arial"/>
        </w:rPr>
        <w:t>příloha č. 1</w:t>
      </w:r>
      <w:r w:rsidR="00404E22">
        <w:rPr>
          <w:rFonts w:ascii="Arial" w:hAnsi="Arial" w:cs="Arial"/>
        </w:rPr>
        <w:t xml:space="preserve"> -</w:t>
      </w:r>
      <w:r w:rsidR="00DD66ED">
        <w:rPr>
          <w:rFonts w:ascii="Arial" w:hAnsi="Arial" w:cs="Arial"/>
        </w:rPr>
        <w:t xml:space="preserve"> Instalační požadavky, </w:t>
      </w:r>
      <w:r>
        <w:rPr>
          <w:rFonts w:ascii="Arial" w:hAnsi="Arial" w:cs="Arial"/>
        </w:rPr>
        <w:t xml:space="preserve">příloha č. </w:t>
      </w:r>
      <w:r w:rsidR="00DD66ED">
        <w:rPr>
          <w:rFonts w:ascii="Arial" w:hAnsi="Arial" w:cs="Arial"/>
        </w:rPr>
        <w:t>2</w:t>
      </w:r>
      <w:r>
        <w:rPr>
          <w:rFonts w:ascii="Arial" w:hAnsi="Arial" w:cs="Arial"/>
        </w:rPr>
        <w:t xml:space="preserve"> - </w:t>
      </w:r>
      <w:r w:rsidR="00404E22">
        <w:rPr>
          <w:rFonts w:ascii="Arial" w:hAnsi="Arial" w:cs="Arial"/>
        </w:rPr>
        <w:t xml:space="preserve">   </w:t>
      </w:r>
      <w:r>
        <w:rPr>
          <w:rFonts w:ascii="Arial" w:hAnsi="Arial" w:cs="Arial"/>
        </w:rPr>
        <w:t xml:space="preserve">Technická specifikace a příloha č. </w:t>
      </w:r>
      <w:r w:rsidR="00DD66ED">
        <w:rPr>
          <w:rFonts w:ascii="Arial" w:hAnsi="Arial" w:cs="Arial"/>
        </w:rPr>
        <w:t xml:space="preserve">3 </w:t>
      </w:r>
      <w:r w:rsidR="00404E22">
        <w:rPr>
          <w:rFonts w:ascii="Arial" w:hAnsi="Arial" w:cs="Arial"/>
        </w:rPr>
        <w:t>-</w:t>
      </w:r>
      <w:r w:rsidR="00362E54">
        <w:rPr>
          <w:rFonts w:ascii="Arial" w:hAnsi="Arial" w:cs="Arial"/>
        </w:rPr>
        <w:t xml:space="preserve"> </w:t>
      </w:r>
      <w:r>
        <w:rPr>
          <w:rFonts w:ascii="Arial" w:hAnsi="Arial" w:cs="Arial"/>
        </w:rPr>
        <w:t>Cenová skladba.</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lastRenderedPageBreak/>
        <w:t>11.</w:t>
      </w:r>
      <w:r w:rsidR="000C1F39">
        <w:rPr>
          <w:rFonts w:ascii="Arial" w:hAnsi="Arial" w:cs="Arial"/>
          <w:szCs w:val="22"/>
        </w:rPr>
        <w:t>10</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DD66ED">
        <w:trPr>
          <w:cantSplit/>
        </w:trPr>
        <w:tc>
          <w:tcPr>
            <w:tcW w:w="1330" w:type="dxa"/>
            <w:tcBorders>
              <w:top w:val="nil"/>
              <w:left w:val="nil"/>
              <w:bottom w:val="nil"/>
              <w:right w:val="nil"/>
            </w:tcBorders>
          </w:tcPr>
          <w:p w:rsidR="00216B13" w:rsidRPr="00A24B60" w:rsidRDefault="00216B13" w:rsidP="00DD66ED">
            <w:pPr>
              <w:rPr>
                <w:rFonts w:ascii="Arial" w:hAnsi="Arial" w:cs="Arial"/>
                <w:sz w:val="22"/>
              </w:rPr>
            </w:pPr>
            <w:r w:rsidRPr="00A24B60">
              <w:rPr>
                <w:rFonts w:ascii="Arial" w:hAnsi="Arial" w:cs="Arial"/>
                <w:sz w:val="22"/>
              </w:rPr>
              <w:t xml:space="preserve">V </w:t>
            </w:r>
            <w:r w:rsidR="00644759" w:rsidRPr="00A24B60">
              <w:rPr>
                <w:rFonts w:ascii="Arial" w:hAnsi="Arial" w:cs="Arial"/>
                <w:sz w:val="22"/>
              </w:rPr>
              <w:t xml:space="preserve">Praze </w:t>
            </w:r>
            <w:r w:rsidRPr="00A24B60">
              <w:rPr>
                <w:rFonts w:ascii="Arial" w:hAnsi="Arial" w:cs="Arial"/>
                <w:sz w:val="22"/>
              </w:rPr>
              <w:t>dne</w:t>
            </w:r>
          </w:p>
        </w:tc>
        <w:tc>
          <w:tcPr>
            <w:tcW w:w="2354" w:type="dxa"/>
            <w:tcBorders>
              <w:top w:val="nil"/>
              <w:left w:val="nil"/>
              <w:bottom w:val="dotted" w:sz="4" w:space="0" w:color="auto"/>
              <w:right w:val="nil"/>
            </w:tcBorders>
          </w:tcPr>
          <w:p w:rsidR="00216B13" w:rsidRPr="00591E27" w:rsidRDefault="00216B13" w:rsidP="00DD66ED">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DD66ED">
            <w:pPr>
              <w:rPr>
                <w:rFonts w:ascii="Arial" w:hAnsi="Arial" w:cs="Arial"/>
                <w:sz w:val="22"/>
              </w:rPr>
            </w:pPr>
          </w:p>
        </w:tc>
        <w:tc>
          <w:tcPr>
            <w:tcW w:w="2020" w:type="dxa"/>
            <w:tcBorders>
              <w:top w:val="nil"/>
              <w:left w:val="nil"/>
              <w:bottom w:val="nil"/>
              <w:right w:val="nil"/>
            </w:tcBorders>
          </w:tcPr>
          <w:p w:rsidR="00216B13" w:rsidRPr="00591E27" w:rsidRDefault="00216B13" w:rsidP="00DD66ED">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16B13" w:rsidP="00DD66ED">
            <w:pPr>
              <w:rPr>
                <w:rFonts w:ascii="Arial" w:hAnsi="Arial" w:cs="Arial"/>
                <w:sz w:val="22"/>
              </w:rPr>
            </w:pPr>
          </w:p>
        </w:tc>
      </w:tr>
      <w:tr w:rsidR="00216B13" w:rsidRPr="00591E27" w:rsidTr="00DD66ED">
        <w:trPr>
          <w:cantSplit/>
          <w:trHeight w:val="501"/>
        </w:trPr>
        <w:tc>
          <w:tcPr>
            <w:tcW w:w="3684" w:type="dxa"/>
            <w:gridSpan w:val="2"/>
            <w:tcBorders>
              <w:top w:val="nil"/>
              <w:left w:val="nil"/>
              <w:bottom w:val="nil"/>
              <w:right w:val="nil"/>
            </w:tcBorders>
          </w:tcPr>
          <w:p w:rsidR="00216B13" w:rsidRPr="00A24B60" w:rsidRDefault="00216B13" w:rsidP="00DD66ED">
            <w:pPr>
              <w:rPr>
                <w:rFonts w:ascii="Arial" w:hAnsi="Arial" w:cs="Arial"/>
                <w:sz w:val="22"/>
              </w:rPr>
            </w:pPr>
            <w:r w:rsidRPr="00A24B60">
              <w:rPr>
                <w:rFonts w:ascii="Arial" w:hAnsi="Arial" w:cs="Arial"/>
                <w:sz w:val="22"/>
              </w:rPr>
              <w:t>za Prodávajícího:</w:t>
            </w:r>
          </w:p>
        </w:tc>
        <w:tc>
          <w:tcPr>
            <w:tcW w:w="1206" w:type="dxa"/>
            <w:vMerge/>
            <w:tcBorders>
              <w:top w:val="nil"/>
              <w:left w:val="nil"/>
              <w:bottom w:val="nil"/>
              <w:right w:val="nil"/>
            </w:tcBorders>
          </w:tcPr>
          <w:p w:rsidR="00216B13" w:rsidRPr="00591E27" w:rsidRDefault="00216B13" w:rsidP="00DD66ED">
            <w:pPr>
              <w:rPr>
                <w:rFonts w:ascii="Arial" w:hAnsi="Arial" w:cs="Arial"/>
                <w:sz w:val="22"/>
              </w:rPr>
            </w:pPr>
          </w:p>
        </w:tc>
        <w:tc>
          <w:tcPr>
            <w:tcW w:w="4320" w:type="dxa"/>
            <w:gridSpan w:val="2"/>
            <w:tcBorders>
              <w:top w:val="nil"/>
              <w:left w:val="nil"/>
              <w:bottom w:val="nil"/>
              <w:right w:val="nil"/>
            </w:tcBorders>
          </w:tcPr>
          <w:p w:rsidR="00216B13" w:rsidRPr="00591E27" w:rsidRDefault="00216B13" w:rsidP="00DD66ED">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DD66ED">
        <w:trPr>
          <w:cantSplit/>
          <w:trHeight w:val="645"/>
        </w:trPr>
        <w:tc>
          <w:tcPr>
            <w:tcW w:w="3684" w:type="dxa"/>
            <w:gridSpan w:val="2"/>
            <w:tcBorders>
              <w:top w:val="nil"/>
              <w:left w:val="nil"/>
              <w:bottom w:val="dotted" w:sz="4" w:space="0" w:color="auto"/>
              <w:right w:val="nil"/>
            </w:tcBorders>
          </w:tcPr>
          <w:p w:rsidR="00216B13" w:rsidRPr="00A24B60" w:rsidRDefault="00216B13" w:rsidP="00DD66ED">
            <w:pPr>
              <w:rPr>
                <w:rFonts w:ascii="Arial" w:hAnsi="Arial" w:cs="Arial"/>
                <w:sz w:val="22"/>
              </w:rPr>
            </w:pPr>
          </w:p>
        </w:tc>
        <w:tc>
          <w:tcPr>
            <w:tcW w:w="1206" w:type="dxa"/>
            <w:vMerge/>
            <w:tcBorders>
              <w:top w:val="nil"/>
              <w:left w:val="nil"/>
              <w:bottom w:val="nil"/>
              <w:right w:val="nil"/>
            </w:tcBorders>
          </w:tcPr>
          <w:p w:rsidR="00216B13" w:rsidRPr="00591E27" w:rsidRDefault="00216B13" w:rsidP="00DD66ED">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DD66ED">
            <w:pPr>
              <w:rPr>
                <w:rFonts w:ascii="Arial" w:hAnsi="Arial" w:cs="Arial"/>
                <w:sz w:val="22"/>
              </w:rPr>
            </w:pPr>
          </w:p>
          <w:p w:rsidR="00216B13" w:rsidRDefault="00216B13" w:rsidP="00DD66ED">
            <w:pPr>
              <w:rPr>
                <w:rFonts w:ascii="Arial" w:hAnsi="Arial" w:cs="Arial"/>
                <w:sz w:val="22"/>
              </w:rPr>
            </w:pPr>
          </w:p>
          <w:p w:rsidR="00216B13" w:rsidRDefault="00216B13" w:rsidP="00DD66ED">
            <w:pPr>
              <w:rPr>
                <w:rFonts w:ascii="Arial" w:hAnsi="Arial" w:cs="Arial"/>
                <w:sz w:val="22"/>
              </w:rPr>
            </w:pPr>
          </w:p>
          <w:p w:rsidR="00216B13" w:rsidRDefault="00216B13" w:rsidP="00DD66ED">
            <w:pPr>
              <w:rPr>
                <w:rFonts w:ascii="Arial" w:hAnsi="Arial" w:cs="Arial"/>
                <w:sz w:val="22"/>
              </w:rPr>
            </w:pPr>
          </w:p>
          <w:p w:rsidR="00216B13" w:rsidRPr="00591E27" w:rsidRDefault="00216B13" w:rsidP="00DD66ED">
            <w:pPr>
              <w:rPr>
                <w:rFonts w:ascii="Arial" w:hAnsi="Arial" w:cs="Arial"/>
                <w:sz w:val="22"/>
              </w:rPr>
            </w:pPr>
          </w:p>
        </w:tc>
      </w:tr>
      <w:tr w:rsidR="00216B13" w:rsidRPr="00591E27" w:rsidTr="00DD66ED">
        <w:trPr>
          <w:cantSplit/>
        </w:trPr>
        <w:tc>
          <w:tcPr>
            <w:tcW w:w="3684" w:type="dxa"/>
            <w:gridSpan w:val="2"/>
            <w:tcBorders>
              <w:top w:val="nil"/>
              <w:left w:val="nil"/>
              <w:bottom w:val="nil"/>
              <w:right w:val="nil"/>
            </w:tcBorders>
          </w:tcPr>
          <w:p w:rsidR="00216B13" w:rsidRPr="00A24B60" w:rsidRDefault="00644759" w:rsidP="00DD66ED">
            <w:pPr>
              <w:jc w:val="center"/>
              <w:rPr>
                <w:rFonts w:ascii="Arial" w:hAnsi="Arial" w:cs="Arial"/>
                <w:sz w:val="22"/>
              </w:rPr>
            </w:pPr>
            <w:proofErr w:type="spellStart"/>
            <w:r w:rsidRPr="00A24B60">
              <w:rPr>
                <w:rFonts w:ascii="Arial" w:hAnsi="Arial" w:cs="Arial"/>
                <w:sz w:val="22"/>
              </w:rPr>
              <w:t>Chromservis</w:t>
            </w:r>
            <w:proofErr w:type="spellEnd"/>
            <w:r w:rsidRPr="00A24B60">
              <w:rPr>
                <w:rFonts w:ascii="Arial" w:hAnsi="Arial" w:cs="Arial"/>
                <w:sz w:val="22"/>
              </w:rPr>
              <w:t xml:space="preserve"> s.r.o.</w:t>
            </w:r>
          </w:p>
        </w:tc>
        <w:tc>
          <w:tcPr>
            <w:tcW w:w="1206" w:type="dxa"/>
            <w:vMerge/>
            <w:tcBorders>
              <w:top w:val="nil"/>
              <w:left w:val="nil"/>
              <w:bottom w:val="nil"/>
              <w:right w:val="nil"/>
            </w:tcBorders>
          </w:tcPr>
          <w:p w:rsidR="00216B13" w:rsidRPr="00591E27" w:rsidRDefault="00216B13" w:rsidP="00DD66ED">
            <w:pPr>
              <w:rPr>
                <w:rFonts w:ascii="Arial" w:hAnsi="Arial" w:cs="Arial"/>
                <w:sz w:val="22"/>
              </w:rPr>
            </w:pPr>
          </w:p>
        </w:tc>
        <w:tc>
          <w:tcPr>
            <w:tcW w:w="4320" w:type="dxa"/>
            <w:gridSpan w:val="2"/>
            <w:tcBorders>
              <w:top w:val="nil"/>
              <w:left w:val="nil"/>
              <w:bottom w:val="nil"/>
              <w:right w:val="nil"/>
            </w:tcBorders>
          </w:tcPr>
          <w:p w:rsidR="00216B13" w:rsidRPr="00591E27" w:rsidRDefault="00216B13" w:rsidP="00DD66ED">
            <w:pPr>
              <w:jc w:val="center"/>
              <w:rPr>
                <w:rFonts w:ascii="Arial" w:hAnsi="Arial" w:cs="Arial"/>
                <w:sz w:val="22"/>
              </w:rPr>
            </w:pPr>
            <w:r w:rsidRPr="00591E27">
              <w:rPr>
                <w:rFonts w:ascii="Arial" w:hAnsi="Arial" w:cs="Arial"/>
                <w:sz w:val="22"/>
              </w:rPr>
              <w:t>Povodí Ohře, státní podnik</w:t>
            </w:r>
          </w:p>
        </w:tc>
      </w:tr>
      <w:tr w:rsidR="00216B13" w:rsidRPr="00591E27" w:rsidTr="00DD66ED">
        <w:trPr>
          <w:cantSplit/>
        </w:trPr>
        <w:tc>
          <w:tcPr>
            <w:tcW w:w="3684" w:type="dxa"/>
            <w:gridSpan w:val="2"/>
            <w:tcBorders>
              <w:top w:val="nil"/>
              <w:left w:val="nil"/>
              <w:bottom w:val="nil"/>
              <w:right w:val="nil"/>
            </w:tcBorders>
          </w:tcPr>
          <w:p w:rsidR="00216B13" w:rsidRPr="00A24B60" w:rsidRDefault="00644759" w:rsidP="00DD66ED">
            <w:pPr>
              <w:jc w:val="center"/>
              <w:rPr>
                <w:rFonts w:ascii="Arial" w:hAnsi="Arial" w:cs="Arial"/>
                <w:sz w:val="22"/>
              </w:rPr>
            </w:pPr>
            <w:r w:rsidRPr="00A24B60">
              <w:rPr>
                <w:rFonts w:ascii="Arial" w:hAnsi="Arial" w:cs="Arial"/>
                <w:sz w:val="22"/>
              </w:rPr>
              <w:t>Mgr. Luděk Vlk</w:t>
            </w:r>
          </w:p>
        </w:tc>
        <w:tc>
          <w:tcPr>
            <w:tcW w:w="1206" w:type="dxa"/>
            <w:vMerge/>
            <w:tcBorders>
              <w:top w:val="nil"/>
              <w:left w:val="nil"/>
              <w:bottom w:val="nil"/>
              <w:right w:val="nil"/>
            </w:tcBorders>
          </w:tcPr>
          <w:p w:rsidR="00216B13" w:rsidRPr="00591E27" w:rsidRDefault="00216B13" w:rsidP="00DD66ED">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DD66ED">
        <w:trPr>
          <w:cantSplit/>
        </w:trPr>
        <w:tc>
          <w:tcPr>
            <w:tcW w:w="3684" w:type="dxa"/>
            <w:gridSpan w:val="2"/>
            <w:tcBorders>
              <w:top w:val="nil"/>
              <w:left w:val="nil"/>
              <w:bottom w:val="nil"/>
              <w:right w:val="nil"/>
            </w:tcBorders>
          </w:tcPr>
          <w:p w:rsidR="00216B13" w:rsidRPr="00A24B60" w:rsidRDefault="00644759" w:rsidP="00DD66ED">
            <w:pPr>
              <w:jc w:val="center"/>
              <w:rPr>
                <w:rFonts w:ascii="Arial" w:hAnsi="Arial" w:cs="Arial"/>
                <w:sz w:val="22"/>
              </w:rPr>
            </w:pPr>
            <w:r w:rsidRPr="00A24B60">
              <w:rPr>
                <w:rFonts w:ascii="Arial" w:hAnsi="Arial" w:cs="Arial"/>
                <w:sz w:val="22"/>
              </w:rPr>
              <w:t>ředitel prodeje</w:t>
            </w:r>
          </w:p>
        </w:tc>
        <w:tc>
          <w:tcPr>
            <w:tcW w:w="1206" w:type="dxa"/>
            <w:vMerge/>
            <w:tcBorders>
              <w:top w:val="nil"/>
              <w:left w:val="nil"/>
              <w:bottom w:val="nil"/>
              <w:right w:val="nil"/>
            </w:tcBorders>
          </w:tcPr>
          <w:p w:rsidR="00216B13" w:rsidRPr="00591E27" w:rsidRDefault="00216B13" w:rsidP="00DD66ED">
            <w:pPr>
              <w:rPr>
                <w:rFonts w:ascii="Arial" w:hAnsi="Arial" w:cs="Arial"/>
                <w:sz w:val="22"/>
              </w:rPr>
            </w:pPr>
          </w:p>
        </w:tc>
        <w:tc>
          <w:tcPr>
            <w:tcW w:w="4320" w:type="dxa"/>
            <w:gridSpan w:val="2"/>
            <w:tcBorders>
              <w:top w:val="nil"/>
              <w:left w:val="nil"/>
              <w:bottom w:val="nil"/>
              <w:right w:val="nil"/>
            </w:tcBorders>
          </w:tcPr>
          <w:p w:rsidR="00216B13" w:rsidRPr="00591E27" w:rsidRDefault="00216B13" w:rsidP="00DD66ED">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DD66ED" w:rsidRDefault="00DD66ED">
      <w:pPr>
        <w:rPr>
          <w:rFonts w:ascii="Arial" w:hAnsi="Arial" w:cs="Arial"/>
          <w:b/>
          <w:sz w:val="22"/>
        </w:rPr>
      </w:pPr>
      <w:r>
        <w:rPr>
          <w:rFonts w:cs="Arial"/>
        </w:rPr>
        <w:br w:type="page"/>
      </w:r>
    </w:p>
    <w:p w:rsidR="00DD66ED" w:rsidRPr="00591E27" w:rsidRDefault="00DD66ED" w:rsidP="00DD66ED">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1 ke K</w:t>
      </w:r>
      <w:r w:rsidRPr="00591E27">
        <w:rPr>
          <w:rFonts w:cs="Arial"/>
        </w:rPr>
        <w:t>upní smlouv</w:t>
      </w:r>
      <w:r>
        <w:rPr>
          <w:rFonts w:cs="Arial"/>
        </w:rPr>
        <w:t>ě</w:t>
      </w:r>
      <w:r w:rsidRPr="00591E27">
        <w:rPr>
          <w:rFonts w:cs="Arial"/>
        </w:rPr>
        <w:t xml:space="preserve"> č. </w:t>
      </w:r>
      <w:proofErr w:type="spellStart"/>
      <w:r w:rsidRPr="00591E27">
        <w:rPr>
          <w:rFonts w:cs="Arial"/>
        </w:rPr>
        <w:t>xxx</w:t>
      </w:r>
      <w:proofErr w:type="spellEnd"/>
      <w:r w:rsidRPr="00591E27">
        <w:rPr>
          <w:rFonts w:cs="Arial"/>
        </w:rPr>
        <w:t>/20</w:t>
      </w:r>
      <w:r>
        <w:rPr>
          <w:rFonts w:cs="Arial"/>
        </w:rPr>
        <w:t>20</w:t>
      </w: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DD66ED" w:rsidRDefault="00DD66ED" w:rsidP="00DD66ED">
      <w:pPr>
        <w:jc w:val="center"/>
        <w:rPr>
          <w:rFonts w:ascii="Arial" w:hAnsi="Arial" w:cs="Arial"/>
          <w:b/>
          <w:sz w:val="28"/>
        </w:rPr>
      </w:pPr>
      <w:r>
        <w:rPr>
          <w:rFonts w:ascii="Arial" w:hAnsi="Arial" w:cs="Arial"/>
          <w:b/>
          <w:sz w:val="28"/>
        </w:rPr>
        <w:t>Instalační požadavky</w:t>
      </w:r>
    </w:p>
    <w:p w:rsidR="00DD66ED" w:rsidRPr="004D6694" w:rsidRDefault="00DD66ED" w:rsidP="00DD66ED">
      <w:pPr>
        <w:spacing w:after="60"/>
        <w:rPr>
          <w:rFonts w:ascii="Arial" w:hAnsi="Arial" w:cs="Arial"/>
          <w:b/>
        </w:rPr>
      </w:pPr>
      <w:r w:rsidRPr="004D6694">
        <w:rPr>
          <w:rFonts w:ascii="Arial" w:hAnsi="Arial" w:cs="Arial"/>
          <w:b/>
        </w:rPr>
        <w:t>Rozsah aplikací – instalační požadavek</w:t>
      </w:r>
    </w:p>
    <w:tbl>
      <w:tblPr>
        <w:tblW w:w="8363" w:type="dxa"/>
        <w:tblInd w:w="212" w:type="dxa"/>
        <w:tblCellMar>
          <w:left w:w="70" w:type="dxa"/>
          <w:right w:w="70" w:type="dxa"/>
        </w:tblCellMar>
        <w:tblLook w:val="04A0" w:firstRow="1" w:lastRow="0" w:firstColumn="1" w:lastColumn="0" w:noHBand="0" w:noVBand="1"/>
      </w:tblPr>
      <w:tblGrid>
        <w:gridCol w:w="4253"/>
        <w:gridCol w:w="2268"/>
        <w:gridCol w:w="1842"/>
      </w:tblGrid>
      <w:tr w:rsidR="00DD66ED" w:rsidRPr="004D6694" w:rsidTr="00DD66ED">
        <w:trPr>
          <w:trHeight w:val="270"/>
          <w:tblHeader/>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D66ED" w:rsidRPr="004D6694" w:rsidRDefault="00DD66ED" w:rsidP="00DD66ED">
            <w:pPr>
              <w:ind w:firstLineChars="100" w:firstLine="201"/>
              <w:rPr>
                <w:rFonts w:ascii="Arial" w:hAnsi="Arial" w:cs="Arial"/>
                <w:b/>
                <w:bCs/>
                <w:color w:val="000000"/>
              </w:rPr>
            </w:pPr>
            <w:r w:rsidRPr="004D6694">
              <w:rPr>
                <w:rFonts w:ascii="Arial" w:hAnsi="Arial" w:cs="Arial"/>
                <w:b/>
                <w:bCs/>
                <w:color w:val="000000"/>
              </w:rPr>
              <w:t>Analyt</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DD66ED" w:rsidRPr="004D6694" w:rsidRDefault="00DD66ED" w:rsidP="00DD66ED">
            <w:pPr>
              <w:ind w:firstLineChars="100" w:firstLine="201"/>
              <w:rPr>
                <w:rFonts w:ascii="Arial" w:hAnsi="Arial" w:cs="Arial"/>
                <w:b/>
                <w:bCs/>
                <w:color w:val="000000"/>
              </w:rPr>
            </w:pPr>
            <w:r w:rsidRPr="004D6694">
              <w:rPr>
                <w:rFonts w:ascii="Arial" w:hAnsi="Arial" w:cs="Arial"/>
                <w:b/>
                <w:bCs/>
                <w:color w:val="000000"/>
              </w:rPr>
              <w:t>CAS</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DD66ED" w:rsidRPr="004D6694" w:rsidRDefault="00DD66ED" w:rsidP="00DD66ED">
            <w:pPr>
              <w:ind w:right="71"/>
              <w:jc w:val="center"/>
              <w:rPr>
                <w:rFonts w:ascii="Arial" w:hAnsi="Arial" w:cs="Arial"/>
                <w:b/>
                <w:bCs/>
                <w:color w:val="000000"/>
              </w:rPr>
            </w:pPr>
            <w:r w:rsidRPr="004D6694">
              <w:rPr>
                <w:rFonts w:ascii="Arial" w:hAnsi="Arial" w:cs="Arial"/>
                <w:b/>
                <w:bCs/>
                <w:color w:val="000000"/>
              </w:rPr>
              <w:t>LOQ [</w:t>
            </w:r>
            <w:proofErr w:type="spellStart"/>
            <w:r w:rsidRPr="004D6694">
              <w:rPr>
                <w:rFonts w:ascii="Arial" w:hAnsi="Arial" w:cs="Arial"/>
                <w:b/>
                <w:bCs/>
                <w:color w:val="000000"/>
              </w:rPr>
              <w:t>ng</w:t>
            </w:r>
            <w:proofErr w:type="spellEnd"/>
            <w:r w:rsidRPr="004D6694">
              <w:rPr>
                <w:rFonts w:ascii="Arial" w:hAnsi="Arial" w:cs="Arial"/>
                <w:b/>
                <w:bCs/>
                <w:color w:val="000000"/>
              </w:rPr>
              <w:t>/l]</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Acetamiprid</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135410-20-7</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Acetochlor</w:t>
            </w:r>
            <w:proofErr w:type="spellEnd"/>
            <w:r w:rsidRPr="004D6694">
              <w:rPr>
                <w:rFonts w:ascii="Arial" w:hAnsi="Arial" w:cs="Arial"/>
                <w:color w:val="000000"/>
              </w:rPr>
              <w:t>-ESA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187022-11-3</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Acetochlor</w:t>
            </w:r>
            <w:proofErr w:type="spellEnd"/>
            <w:r w:rsidRPr="004D6694">
              <w:rPr>
                <w:rFonts w:ascii="Arial" w:hAnsi="Arial" w:cs="Arial"/>
                <w:color w:val="000000"/>
              </w:rPr>
              <w:t>-OAA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194992-44-4</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Alachlor</w:t>
            </w:r>
            <w:proofErr w:type="spellEnd"/>
            <w:r w:rsidRPr="004D6694">
              <w:rPr>
                <w:rFonts w:ascii="Arial" w:hAnsi="Arial" w:cs="Arial"/>
                <w:color w:val="000000"/>
              </w:rPr>
              <w:t>-ESA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142363-53-9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Alachlor</w:t>
            </w:r>
            <w:proofErr w:type="spellEnd"/>
            <w:r w:rsidRPr="004D6694">
              <w:rPr>
                <w:rFonts w:ascii="Arial" w:hAnsi="Arial" w:cs="Arial"/>
                <w:color w:val="000000"/>
              </w:rPr>
              <w:t>-OAA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171262-17-2</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Amoxicillin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26787-78-0</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AMPA (kyselina (</w:t>
            </w:r>
            <w:proofErr w:type="spellStart"/>
            <w:r w:rsidRPr="004D6694">
              <w:rPr>
                <w:rFonts w:ascii="Arial" w:hAnsi="Arial" w:cs="Arial"/>
                <w:color w:val="000000"/>
              </w:rPr>
              <w:t>aminomethyl</w:t>
            </w:r>
            <w:proofErr w:type="spellEnd"/>
            <w:r w:rsidRPr="004D6694">
              <w:rPr>
                <w:rFonts w:ascii="Arial" w:hAnsi="Arial" w:cs="Arial"/>
                <w:color w:val="000000"/>
              </w:rPr>
              <w:t>)</w:t>
            </w:r>
            <w:proofErr w:type="spellStart"/>
            <w:r w:rsidRPr="004D6694">
              <w:rPr>
                <w:rFonts w:ascii="Arial" w:hAnsi="Arial" w:cs="Arial"/>
                <w:color w:val="000000"/>
              </w:rPr>
              <w:t>fosfonová</w:t>
            </w:r>
            <w:proofErr w:type="spellEnd"/>
            <w:r w:rsidRPr="004D6694">
              <w:rPr>
                <w:rFonts w:ascii="Arial" w:hAnsi="Arial" w:cs="Arial"/>
                <w:color w:val="000000"/>
              </w:rPr>
              <w:t>)</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1066-51-9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Atrazin-</w:t>
            </w:r>
            <w:proofErr w:type="gramStart"/>
            <w:r w:rsidRPr="004D6694">
              <w:rPr>
                <w:rFonts w:ascii="Arial" w:hAnsi="Arial" w:cs="Arial"/>
                <w:color w:val="000000"/>
              </w:rPr>
              <w:t>2-hydroxy</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2163-68-0</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Azithromycin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83905-01-5</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50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Azoxystrobin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131860-33-8</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Carbamazepin</w:t>
            </w:r>
            <w:proofErr w:type="spellEnd"/>
            <w:r w:rsidRPr="004D6694">
              <w:rPr>
                <w:rFonts w:ascii="Arial" w:hAnsi="Arial" w:cs="Arial"/>
                <w:color w:val="000000"/>
              </w:rPr>
              <w:t xml:space="preserve"> (</w:t>
            </w:r>
            <w:proofErr w:type="spellStart"/>
            <w:r w:rsidRPr="004D6694">
              <w:rPr>
                <w:rFonts w:ascii="Arial" w:hAnsi="Arial" w:cs="Arial"/>
                <w:color w:val="000000"/>
              </w:rPr>
              <w:t>karbazepamin</w:t>
            </w:r>
            <w:proofErr w:type="spellEnd"/>
            <w:r w:rsidRPr="004D6694">
              <w:rPr>
                <w:rFonts w:ascii="Arial" w:hAnsi="Arial" w:cs="Arial"/>
                <w:color w:val="000000"/>
              </w:rPr>
              <w:t>)</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298-46-4</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Ciprofloxacin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85721-33-1</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Clarithromycin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81103-11-9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Clopyralid</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1702-17-6</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Cyprosulfamide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221667-31-8</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Dicamba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1918-00-9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Diclofenac</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15307-79-6</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Dimethachlor</w:t>
            </w:r>
            <w:proofErr w:type="spellEnd"/>
            <w:r w:rsidRPr="004D6694">
              <w:rPr>
                <w:rFonts w:ascii="Arial" w:hAnsi="Arial" w:cs="Arial"/>
                <w:color w:val="000000"/>
              </w:rPr>
              <w:t xml:space="preserve"> ESA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50563-36-5</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Dimethachlor</w:t>
            </w:r>
            <w:proofErr w:type="spellEnd"/>
            <w:r w:rsidRPr="004D6694">
              <w:rPr>
                <w:rFonts w:ascii="Arial" w:hAnsi="Arial" w:cs="Arial"/>
                <w:color w:val="000000"/>
              </w:rPr>
              <w:t xml:space="preserve"> OA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1086384-49-7</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Diquat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85-00-7</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Erythromycin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114-07-8</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Fenitrotion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122-14-5</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Fention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55-38-9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Gabapentin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60142-96-3</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Glyphosate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1071-83-6</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Chloridazon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1698-60-8</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Chloridazon</w:t>
            </w:r>
            <w:proofErr w:type="spellEnd"/>
            <w:r w:rsidRPr="004D6694">
              <w:rPr>
                <w:rFonts w:ascii="Arial" w:hAnsi="Arial" w:cs="Arial"/>
                <w:color w:val="000000"/>
              </w:rPr>
              <w:t xml:space="preserve"> </w:t>
            </w:r>
            <w:proofErr w:type="spellStart"/>
            <w:r w:rsidRPr="004D6694">
              <w:rPr>
                <w:rFonts w:ascii="Arial" w:hAnsi="Arial" w:cs="Arial"/>
                <w:color w:val="000000"/>
              </w:rPr>
              <w:t>Desphenyl</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6339-19-1</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Chloridazon</w:t>
            </w:r>
            <w:proofErr w:type="spellEnd"/>
            <w:r w:rsidRPr="004D6694">
              <w:rPr>
                <w:rFonts w:ascii="Arial" w:hAnsi="Arial" w:cs="Arial"/>
                <w:color w:val="000000"/>
              </w:rPr>
              <w:t xml:space="preserve"> </w:t>
            </w:r>
            <w:proofErr w:type="spellStart"/>
            <w:r w:rsidRPr="004D6694">
              <w:rPr>
                <w:rFonts w:ascii="Arial" w:hAnsi="Arial" w:cs="Arial"/>
                <w:color w:val="000000"/>
              </w:rPr>
              <w:t>Desphenyl</w:t>
            </w:r>
            <w:proofErr w:type="spellEnd"/>
            <w:r w:rsidRPr="004D6694">
              <w:rPr>
                <w:rFonts w:ascii="Arial" w:hAnsi="Arial" w:cs="Arial"/>
                <w:color w:val="000000"/>
              </w:rPr>
              <w:t xml:space="preserve"> </w:t>
            </w:r>
            <w:proofErr w:type="spellStart"/>
            <w:r w:rsidRPr="004D6694">
              <w:rPr>
                <w:rFonts w:ascii="Arial" w:hAnsi="Arial" w:cs="Arial"/>
                <w:color w:val="000000"/>
              </w:rPr>
              <w:t>methyl</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17254-80-7</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Chlormequat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999-81-5</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Ibuprofen</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15687-27-1</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Irgarol</w:t>
            </w:r>
            <w:proofErr w:type="spellEnd"/>
            <w:r w:rsidRPr="004D6694">
              <w:rPr>
                <w:rFonts w:ascii="Arial" w:hAnsi="Arial" w:cs="Arial"/>
                <w:color w:val="000000"/>
              </w:rPr>
              <w:t xml:space="preserve"> (</w:t>
            </w:r>
            <w:proofErr w:type="spellStart"/>
            <w:r w:rsidRPr="004D6694">
              <w:rPr>
                <w:rFonts w:ascii="Arial" w:hAnsi="Arial" w:cs="Arial"/>
                <w:color w:val="000000"/>
              </w:rPr>
              <w:t>cybutryn</w:t>
            </w:r>
            <w:proofErr w:type="spellEnd"/>
            <w:r w:rsidRPr="004D6694">
              <w:rPr>
                <w:rFonts w:ascii="Arial" w:hAnsi="Arial" w:cs="Arial"/>
                <w:color w:val="000000"/>
              </w:rPr>
              <w:t>)</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28159-98-0</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15</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Isoxaflutole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141112-29-0</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Malation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121-75-5</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Mecoprop</w:t>
            </w:r>
            <w:proofErr w:type="spellEnd"/>
            <w:r w:rsidRPr="004D6694">
              <w:rPr>
                <w:rFonts w:ascii="Arial" w:hAnsi="Arial" w:cs="Arial"/>
                <w:color w:val="000000"/>
              </w:rPr>
              <w:t xml:space="preserve"> + </w:t>
            </w:r>
            <w:proofErr w:type="spellStart"/>
            <w:r w:rsidRPr="004D6694">
              <w:rPr>
                <w:rFonts w:ascii="Arial" w:hAnsi="Arial" w:cs="Arial"/>
                <w:color w:val="000000"/>
              </w:rPr>
              <w:t>Mecoprop</w:t>
            </w:r>
            <w:proofErr w:type="spellEnd"/>
            <w:r w:rsidRPr="004D6694">
              <w:rPr>
                <w:rFonts w:ascii="Arial" w:hAnsi="Arial" w:cs="Arial"/>
                <w:color w:val="000000"/>
              </w:rPr>
              <w:t>-P</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16484-77-8</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Metaflumizone</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139968-49-3</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Metazachlor</w:t>
            </w:r>
            <w:proofErr w:type="spellEnd"/>
            <w:r w:rsidRPr="004D6694">
              <w:rPr>
                <w:rFonts w:ascii="Arial" w:hAnsi="Arial" w:cs="Arial"/>
                <w:color w:val="000000"/>
              </w:rPr>
              <w:t xml:space="preserve"> ESA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172960-62-2</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Metazachlor</w:t>
            </w:r>
            <w:proofErr w:type="spellEnd"/>
            <w:r w:rsidRPr="004D6694">
              <w:rPr>
                <w:rFonts w:ascii="Arial" w:hAnsi="Arial" w:cs="Arial"/>
                <w:color w:val="000000"/>
              </w:rPr>
              <w:t xml:space="preserve"> OA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1231244-60-2</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Methiocarb</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2032-65-7</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Metolachlor</w:t>
            </w:r>
            <w:proofErr w:type="spellEnd"/>
            <w:r w:rsidRPr="004D6694">
              <w:rPr>
                <w:rFonts w:ascii="Arial" w:hAnsi="Arial" w:cs="Arial"/>
                <w:color w:val="000000"/>
              </w:rPr>
              <w:t xml:space="preserve"> ESA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171118-09-5</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25</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Metolachlor</w:t>
            </w:r>
            <w:proofErr w:type="spellEnd"/>
            <w:r w:rsidRPr="004D6694">
              <w:rPr>
                <w:rFonts w:ascii="Arial" w:hAnsi="Arial" w:cs="Arial"/>
                <w:color w:val="000000"/>
              </w:rPr>
              <w:t xml:space="preserve"> OAA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152019-73-3</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25</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Metribuzin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21087-64-9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Nicosulfuron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111991-09-4</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Oxadiazon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19666-30-9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Paraquat</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1910-42-5</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Perfluoroktansulfonová</w:t>
            </w:r>
            <w:proofErr w:type="spellEnd"/>
            <w:r w:rsidRPr="004D6694">
              <w:rPr>
                <w:rFonts w:ascii="Arial" w:hAnsi="Arial" w:cs="Arial"/>
                <w:color w:val="000000"/>
              </w:rPr>
              <w:t xml:space="preserve"> kyselina</w:t>
            </w:r>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1763-23-1</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Quinoxyfen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124495-18-7</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Roxithromycin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80214-83-1</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Sulfamethoxazol</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723-46-6</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lastRenderedPageBreak/>
              <w:t>Terbuthylazindesethyl-</w:t>
            </w:r>
            <w:proofErr w:type="gramStart"/>
            <w:r w:rsidRPr="004D6694">
              <w:rPr>
                <w:rFonts w:ascii="Arial" w:hAnsi="Arial" w:cs="Arial"/>
                <w:color w:val="000000"/>
              </w:rPr>
              <w:t>2-hydroxy</w:t>
            </w:r>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66753-06-8</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Terbutylazin-hydroxy</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66753-07-9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Thiacloprid</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111988-49-9</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15</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Thiencarbazone-methyl</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317815-83-1</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Thiram</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137-26-8</w:t>
            </w:r>
          </w:p>
        </w:tc>
        <w:tc>
          <w:tcPr>
            <w:tcW w:w="1842" w:type="dxa"/>
            <w:tcBorders>
              <w:top w:val="nil"/>
              <w:left w:val="nil"/>
              <w:bottom w:val="single" w:sz="4"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30</w:t>
            </w:r>
          </w:p>
        </w:tc>
      </w:tr>
      <w:tr w:rsidR="00DD66ED" w:rsidRPr="004D6694" w:rsidTr="00DD66ED">
        <w:trPr>
          <w:trHeight w:val="270"/>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proofErr w:type="spellStart"/>
            <w:r w:rsidRPr="004D6694">
              <w:rPr>
                <w:rFonts w:ascii="Arial" w:hAnsi="Arial" w:cs="Arial"/>
                <w:color w:val="000000"/>
              </w:rPr>
              <w:t>Triallate</w:t>
            </w:r>
            <w:proofErr w:type="spellEnd"/>
          </w:p>
        </w:tc>
        <w:tc>
          <w:tcPr>
            <w:tcW w:w="2268" w:type="dxa"/>
            <w:tcBorders>
              <w:top w:val="nil"/>
              <w:left w:val="nil"/>
              <w:bottom w:val="single" w:sz="8" w:space="0" w:color="auto"/>
              <w:right w:val="single" w:sz="4" w:space="0" w:color="auto"/>
            </w:tcBorders>
            <w:shd w:val="clear" w:color="auto" w:fill="auto"/>
            <w:noWrap/>
            <w:vAlign w:val="bottom"/>
            <w:hideMark/>
          </w:tcPr>
          <w:p w:rsidR="00DD66ED" w:rsidRPr="004D6694" w:rsidRDefault="00DD66ED" w:rsidP="00DD66ED">
            <w:pPr>
              <w:ind w:firstLineChars="100" w:firstLine="200"/>
              <w:rPr>
                <w:rFonts w:ascii="Arial" w:hAnsi="Arial" w:cs="Arial"/>
                <w:color w:val="000000"/>
              </w:rPr>
            </w:pPr>
            <w:r w:rsidRPr="004D6694">
              <w:rPr>
                <w:rFonts w:ascii="Arial" w:hAnsi="Arial" w:cs="Arial"/>
                <w:color w:val="000000"/>
              </w:rPr>
              <w:t>2303-17-5</w:t>
            </w:r>
          </w:p>
        </w:tc>
        <w:tc>
          <w:tcPr>
            <w:tcW w:w="1842" w:type="dxa"/>
            <w:tcBorders>
              <w:top w:val="nil"/>
              <w:left w:val="nil"/>
              <w:bottom w:val="single" w:sz="8" w:space="0" w:color="auto"/>
              <w:right w:val="single" w:sz="8" w:space="0" w:color="auto"/>
            </w:tcBorders>
            <w:shd w:val="clear" w:color="auto" w:fill="auto"/>
            <w:noWrap/>
            <w:vAlign w:val="bottom"/>
            <w:hideMark/>
          </w:tcPr>
          <w:p w:rsidR="00DD66ED" w:rsidRPr="004D6694" w:rsidRDefault="00DD66ED" w:rsidP="00DD66ED">
            <w:pPr>
              <w:ind w:right="497" w:firstLineChars="300" w:firstLine="600"/>
              <w:jc w:val="right"/>
              <w:rPr>
                <w:rFonts w:ascii="Arial" w:hAnsi="Arial" w:cs="Arial"/>
                <w:color w:val="000000"/>
              </w:rPr>
            </w:pPr>
            <w:r w:rsidRPr="004D6694">
              <w:rPr>
                <w:rFonts w:ascii="Arial" w:hAnsi="Arial" w:cs="Arial"/>
                <w:color w:val="000000"/>
              </w:rPr>
              <w:t>20</w:t>
            </w:r>
          </w:p>
        </w:tc>
      </w:tr>
      <w:tr w:rsidR="00DD66ED" w:rsidRPr="004D6694" w:rsidTr="00DD66ED">
        <w:trPr>
          <w:trHeight w:val="255"/>
        </w:trPr>
        <w:tc>
          <w:tcPr>
            <w:tcW w:w="4253" w:type="dxa"/>
            <w:tcBorders>
              <w:top w:val="nil"/>
              <w:left w:val="nil"/>
              <w:bottom w:val="nil"/>
              <w:right w:val="nil"/>
            </w:tcBorders>
            <w:shd w:val="clear" w:color="auto" w:fill="auto"/>
            <w:noWrap/>
            <w:vAlign w:val="bottom"/>
            <w:hideMark/>
          </w:tcPr>
          <w:p w:rsidR="00DD66ED" w:rsidRPr="004D6694" w:rsidRDefault="00DD66ED" w:rsidP="00DD66ED">
            <w:pPr>
              <w:rPr>
                <w:rFonts w:ascii="Arial" w:hAnsi="Arial" w:cs="Arial"/>
                <w:color w:val="000000"/>
              </w:rPr>
            </w:pPr>
          </w:p>
        </w:tc>
        <w:tc>
          <w:tcPr>
            <w:tcW w:w="2268" w:type="dxa"/>
            <w:tcBorders>
              <w:top w:val="nil"/>
              <w:left w:val="nil"/>
              <w:bottom w:val="nil"/>
              <w:right w:val="nil"/>
            </w:tcBorders>
            <w:shd w:val="clear" w:color="auto" w:fill="auto"/>
            <w:noWrap/>
            <w:vAlign w:val="bottom"/>
            <w:hideMark/>
          </w:tcPr>
          <w:p w:rsidR="00DD66ED" w:rsidRPr="004D6694" w:rsidRDefault="00DD66ED" w:rsidP="00DD66ED">
            <w:pPr>
              <w:rPr>
                <w:rFonts w:ascii="Arial" w:hAnsi="Arial" w:cs="Arial"/>
                <w:color w:val="000000"/>
              </w:rPr>
            </w:pPr>
          </w:p>
        </w:tc>
        <w:tc>
          <w:tcPr>
            <w:tcW w:w="1842" w:type="dxa"/>
            <w:tcBorders>
              <w:top w:val="nil"/>
              <w:left w:val="nil"/>
              <w:bottom w:val="nil"/>
              <w:right w:val="nil"/>
            </w:tcBorders>
            <w:shd w:val="clear" w:color="auto" w:fill="auto"/>
            <w:noWrap/>
            <w:vAlign w:val="bottom"/>
            <w:hideMark/>
          </w:tcPr>
          <w:p w:rsidR="00DD66ED" w:rsidRPr="004D6694" w:rsidRDefault="00DD66ED" w:rsidP="00DD66ED">
            <w:pPr>
              <w:ind w:right="497"/>
              <w:jc w:val="right"/>
              <w:rPr>
                <w:rFonts w:ascii="Arial" w:hAnsi="Arial" w:cs="Arial"/>
                <w:color w:val="000000"/>
              </w:rPr>
            </w:pPr>
          </w:p>
        </w:tc>
      </w:tr>
      <w:tr w:rsidR="00DD66ED" w:rsidRPr="004D6694" w:rsidTr="00DD66ED">
        <w:trPr>
          <w:trHeight w:val="990"/>
        </w:trPr>
        <w:tc>
          <w:tcPr>
            <w:tcW w:w="8363" w:type="dxa"/>
            <w:gridSpan w:val="3"/>
            <w:tcBorders>
              <w:top w:val="nil"/>
              <w:left w:val="nil"/>
              <w:bottom w:val="nil"/>
              <w:right w:val="nil"/>
            </w:tcBorders>
            <w:shd w:val="clear" w:color="auto" w:fill="auto"/>
            <w:hideMark/>
          </w:tcPr>
          <w:p w:rsidR="00DD66ED" w:rsidRPr="004D6694" w:rsidRDefault="00DD66ED" w:rsidP="00DD66ED">
            <w:pPr>
              <w:ind w:right="497"/>
              <w:jc w:val="both"/>
              <w:rPr>
                <w:rFonts w:ascii="Arial" w:hAnsi="Arial" w:cs="Arial"/>
                <w:color w:val="000000"/>
              </w:rPr>
            </w:pPr>
            <w:r w:rsidRPr="004D6694">
              <w:rPr>
                <w:rFonts w:ascii="Arial" w:hAnsi="Arial" w:cs="Arial"/>
                <w:color w:val="000000"/>
              </w:rPr>
              <w:t xml:space="preserve">LOQ: Limit stanovitelnosti vypočítaný jako desetinásobek směrodatné odchylky opakovatelnosti na koncentrační úrovni 1/2 prvního kalibračního bodu. </w:t>
            </w:r>
            <w:r w:rsidRPr="004D6694">
              <w:rPr>
                <w:rFonts w:ascii="Arial" w:hAnsi="Arial" w:cs="Arial"/>
                <w:b/>
                <w:bCs/>
                <w:color w:val="000000"/>
              </w:rPr>
              <w:t>Tato metodika je pro určení LOQ závazná.</w:t>
            </w:r>
          </w:p>
        </w:tc>
      </w:tr>
    </w:tbl>
    <w:p w:rsidR="00DD66ED" w:rsidRPr="00591E27" w:rsidRDefault="00DD66ED" w:rsidP="00786E3F">
      <w:pPr>
        <w:jc w:val="both"/>
        <w:rPr>
          <w:rFonts w:ascii="Arial" w:hAnsi="Arial" w:cs="Arial"/>
          <w:b/>
          <w:sz w:val="28"/>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 xml:space="preserve">č. </w:t>
      </w:r>
      <w:r w:rsidR="00DD66ED">
        <w:rPr>
          <w:rFonts w:cs="Arial"/>
        </w:rPr>
        <w:t>2</w:t>
      </w:r>
      <w:r>
        <w:rPr>
          <w:rFonts w:cs="Arial"/>
        </w:rPr>
        <w:t xml:space="preserve"> ke K</w:t>
      </w:r>
      <w:r w:rsidRPr="00591E27">
        <w:rPr>
          <w:rFonts w:cs="Arial"/>
        </w:rPr>
        <w:t>upní smlouv</w:t>
      </w:r>
      <w:r>
        <w:rPr>
          <w:rFonts w:cs="Arial"/>
        </w:rPr>
        <w:t>ě</w:t>
      </w:r>
      <w:r w:rsidRPr="00591E27">
        <w:rPr>
          <w:rFonts w:cs="Arial"/>
        </w:rPr>
        <w:t xml:space="preserve"> č. </w:t>
      </w:r>
      <w:r w:rsidR="004A7AF5">
        <w:rPr>
          <w:rFonts w:cs="Arial"/>
        </w:rPr>
        <w:t>406</w:t>
      </w:r>
      <w:r w:rsidRPr="00591E27">
        <w:rPr>
          <w:rFonts w:cs="Arial"/>
        </w:rPr>
        <w:t>/20</w:t>
      </w:r>
      <w:r w:rsidR="0002164F">
        <w:rPr>
          <w:rFonts w:cs="Arial"/>
        </w:rPr>
        <w:t>20</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216B13" w:rsidRPr="00602D53" w:rsidRDefault="0061088F" w:rsidP="00216B13">
      <w:pPr>
        <w:rPr>
          <w:rFonts w:ascii="Arial" w:hAnsi="Arial" w:cs="Arial"/>
          <w:b/>
          <w:sz w:val="22"/>
        </w:rPr>
      </w:pPr>
      <w:r w:rsidRPr="00602D53">
        <w:rPr>
          <w:rFonts w:ascii="Arial" w:hAnsi="Arial" w:cs="Arial"/>
          <w:b/>
          <w:sz w:val="22"/>
        </w:rPr>
        <w:t>Viz příloha: Detailní technická specifikace nabízeného zařízení</w:t>
      </w:r>
    </w:p>
    <w:p w:rsidR="00216B13" w:rsidRPr="00602D53" w:rsidRDefault="00216B13" w:rsidP="00216B13">
      <w:pPr>
        <w:rPr>
          <w:rFonts w:ascii="Arial" w:hAnsi="Arial" w:cs="Arial"/>
          <w:b/>
          <w:sz w:val="22"/>
        </w:rPr>
      </w:pPr>
    </w:p>
    <w:p w:rsidR="00216B13" w:rsidRPr="00602D53" w:rsidRDefault="00216B13" w:rsidP="00216B13">
      <w:pPr>
        <w:rPr>
          <w:rFonts w:ascii="Arial" w:hAnsi="Arial" w:cs="Arial"/>
          <w:b/>
          <w:sz w:val="22"/>
        </w:rPr>
      </w:pPr>
    </w:p>
    <w:p w:rsidR="00216B13" w:rsidRPr="00602D53" w:rsidRDefault="00216B13" w:rsidP="00216B13">
      <w:pPr>
        <w:pStyle w:val="Zkladntext2"/>
        <w:jc w:val="center"/>
        <w:rPr>
          <w:rFonts w:cs="Arial"/>
          <w:sz w:val="40"/>
        </w:rPr>
      </w:pPr>
      <w:r w:rsidRPr="00602D53">
        <w:rPr>
          <w:rFonts w:cs="Arial"/>
          <w:sz w:val="40"/>
        </w:rPr>
        <w:t xml:space="preserve"> </w:t>
      </w:r>
    </w:p>
    <w:p w:rsidR="00216B13" w:rsidRPr="00602D53" w:rsidRDefault="00216B13" w:rsidP="00216B13">
      <w:pPr>
        <w:pStyle w:val="Nadpis9"/>
        <w:pageBreakBefore w:val="0"/>
        <w:numPr>
          <w:ilvl w:val="0"/>
          <w:numId w:val="0"/>
        </w:numPr>
        <w:overflowPunct/>
        <w:autoSpaceDE/>
        <w:autoSpaceDN/>
        <w:adjustRightInd/>
        <w:spacing w:before="0" w:after="0"/>
        <w:textAlignment w:val="auto"/>
        <w:rPr>
          <w:rFonts w:cs="Arial"/>
        </w:rPr>
      </w:pPr>
      <w:r w:rsidRPr="00602D53">
        <w:rPr>
          <w:rFonts w:cs="Arial"/>
        </w:rPr>
        <w:t xml:space="preserve">Příloha č. </w:t>
      </w:r>
      <w:r w:rsidR="00DD66ED" w:rsidRPr="00602D53">
        <w:rPr>
          <w:rFonts w:cs="Arial"/>
        </w:rPr>
        <w:t>3</w:t>
      </w:r>
      <w:r w:rsidRPr="00602D53">
        <w:rPr>
          <w:rFonts w:cs="Arial"/>
        </w:rPr>
        <w:t xml:space="preserve"> ke Kupní smlouvě č. </w:t>
      </w:r>
      <w:r w:rsidR="004A7AF5">
        <w:rPr>
          <w:rFonts w:cs="Arial"/>
        </w:rPr>
        <w:t>406</w:t>
      </w:r>
      <w:r w:rsidRPr="00602D53">
        <w:rPr>
          <w:rFonts w:cs="Arial"/>
        </w:rPr>
        <w:t>/20</w:t>
      </w:r>
      <w:r w:rsidR="0002164F" w:rsidRPr="00602D53">
        <w:rPr>
          <w:rFonts w:cs="Arial"/>
        </w:rPr>
        <w:t>20</w:t>
      </w:r>
    </w:p>
    <w:p w:rsidR="00216B13" w:rsidRPr="00602D53" w:rsidRDefault="00216B13" w:rsidP="00216B13">
      <w:pPr>
        <w:pStyle w:val="Zkladntext2"/>
        <w:jc w:val="center"/>
        <w:rPr>
          <w:rFonts w:cs="Arial"/>
          <w:sz w:val="40"/>
        </w:rPr>
      </w:pPr>
    </w:p>
    <w:p w:rsidR="00216B13" w:rsidRPr="00602D53" w:rsidRDefault="00216B13" w:rsidP="00216B13">
      <w:pPr>
        <w:jc w:val="center"/>
        <w:rPr>
          <w:rFonts w:ascii="Arial" w:hAnsi="Arial" w:cs="Arial"/>
          <w:b/>
          <w:sz w:val="28"/>
        </w:rPr>
      </w:pPr>
      <w:r w:rsidRPr="00602D53">
        <w:rPr>
          <w:rFonts w:ascii="Arial" w:hAnsi="Arial" w:cs="Arial"/>
          <w:b/>
          <w:sz w:val="28"/>
        </w:rPr>
        <w:t>Cenová skladba</w:t>
      </w:r>
    </w:p>
    <w:p w:rsidR="00216B13" w:rsidRPr="00602D53" w:rsidRDefault="00216B13" w:rsidP="00216B13">
      <w:pPr>
        <w:pStyle w:val="Zkladntext2"/>
        <w:jc w:val="center"/>
        <w:rPr>
          <w:rFonts w:cs="Arial"/>
          <w:sz w:val="40"/>
        </w:rPr>
      </w:pPr>
    </w:p>
    <w:p w:rsidR="00216B13" w:rsidRPr="00602D53" w:rsidRDefault="00470EC4" w:rsidP="00216B13">
      <w:pPr>
        <w:rPr>
          <w:rFonts w:ascii="Arial" w:hAnsi="Arial" w:cs="Arial"/>
          <w:b/>
          <w:sz w:val="22"/>
        </w:rPr>
      </w:pPr>
      <w:r w:rsidRPr="00602D53">
        <w:rPr>
          <w:rFonts w:ascii="Arial" w:hAnsi="Arial" w:cs="Arial"/>
          <w:b/>
          <w:sz w:val="22"/>
        </w:rPr>
        <w:t>Viz příloha: Cenová nabídka</w:t>
      </w:r>
    </w:p>
    <w:p w:rsidR="00E46E87" w:rsidRPr="00E46E87" w:rsidRDefault="00E46E87" w:rsidP="00E001DF">
      <w:pPr>
        <w:ind w:firstLine="426"/>
        <w:jc w:val="both"/>
        <w:rPr>
          <w:rFonts w:ascii="Arial" w:hAnsi="Arial" w:cs="Arial"/>
          <w:sz w:val="22"/>
          <w:szCs w:val="22"/>
        </w:rPr>
      </w:pPr>
    </w:p>
    <w:p w:rsidR="00A91BC8" w:rsidRDefault="00A91BC8">
      <w:pPr>
        <w:rPr>
          <w:rFonts w:ascii="Arial" w:hAnsi="Arial" w:cs="Arial"/>
          <w:b/>
          <w:sz w:val="22"/>
        </w:rPr>
      </w:pPr>
      <w:r>
        <w:rPr>
          <w:rFonts w:ascii="Arial" w:hAnsi="Arial" w:cs="Arial"/>
          <w:b/>
          <w:sz w:val="22"/>
        </w:rPr>
        <w:br w:type="page"/>
      </w:r>
    </w:p>
    <w:p w:rsidR="00A91BC8" w:rsidRPr="00591E27" w:rsidRDefault="00A91BC8" w:rsidP="00A91BC8">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4 ke K</w:t>
      </w:r>
      <w:r w:rsidRPr="00591E27">
        <w:rPr>
          <w:rFonts w:cs="Arial"/>
        </w:rPr>
        <w:t>upní smlouv</w:t>
      </w:r>
      <w:r>
        <w:rPr>
          <w:rFonts w:cs="Arial"/>
        </w:rPr>
        <w:t>ě</w:t>
      </w:r>
      <w:r w:rsidRPr="00591E27">
        <w:rPr>
          <w:rFonts w:cs="Arial"/>
        </w:rPr>
        <w:t xml:space="preserve"> č. </w:t>
      </w:r>
      <w:r w:rsidR="004A7AF5">
        <w:rPr>
          <w:rFonts w:cs="Arial"/>
        </w:rPr>
        <w:t>406</w:t>
      </w:r>
      <w:r w:rsidRPr="00591E27">
        <w:rPr>
          <w:rFonts w:cs="Arial"/>
        </w:rPr>
        <w:t>/20</w:t>
      </w:r>
      <w:r>
        <w:rPr>
          <w:rFonts w:cs="Arial"/>
        </w:rPr>
        <w:t>20</w:t>
      </w:r>
    </w:p>
    <w:p w:rsidR="00A91BC8" w:rsidRDefault="00A91BC8" w:rsidP="00A91BC8">
      <w:pPr>
        <w:pStyle w:val="Nadpis9"/>
        <w:pageBreakBefore w:val="0"/>
        <w:numPr>
          <w:ilvl w:val="0"/>
          <w:numId w:val="0"/>
        </w:numPr>
        <w:overflowPunct/>
        <w:autoSpaceDE/>
        <w:autoSpaceDN/>
        <w:adjustRightInd/>
        <w:spacing w:before="0" w:after="0"/>
        <w:textAlignment w:val="auto"/>
        <w:rPr>
          <w:rFonts w:cs="Arial"/>
        </w:rPr>
      </w:pPr>
    </w:p>
    <w:p w:rsidR="00A91BC8" w:rsidRDefault="00A91BC8" w:rsidP="00A91BC8">
      <w:pPr>
        <w:jc w:val="center"/>
        <w:rPr>
          <w:rFonts w:ascii="Arial" w:hAnsi="Arial" w:cs="Arial"/>
          <w:b/>
          <w:sz w:val="28"/>
        </w:rPr>
      </w:pPr>
      <w:r>
        <w:rPr>
          <w:rFonts w:ascii="Arial" w:hAnsi="Arial" w:cs="Arial"/>
          <w:b/>
          <w:sz w:val="28"/>
        </w:rPr>
        <w:t xml:space="preserve">Předávací protokol </w:t>
      </w:r>
    </w:p>
    <w:p w:rsidR="00896E33" w:rsidRDefault="00896E33" w:rsidP="00A91BC8">
      <w:pPr>
        <w:jc w:val="center"/>
        <w:rPr>
          <w:rFonts w:ascii="Arial" w:hAnsi="Arial" w:cs="Arial"/>
          <w:b/>
          <w:sz w:val="28"/>
        </w:rPr>
      </w:pPr>
    </w:p>
    <w:p w:rsidR="00896E33" w:rsidRDefault="003160C0" w:rsidP="009F1FB5">
      <w:pPr>
        <w:pStyle w:val="Odstavecseseznamem"/>
        <w:numPr>
          <w:ilvl w:val="0"/>
          <w:numId w:val="26"/>
        </w:numPr>
        <w:rPr>
          <w:rFonts w:ascii="Arial" w:hAnsi="Arial" w:cs="Arial"/>
          <w:b/>
          <w:sz w:val="22"/>
        </w:rPr>
      </w:pPr>
      <w:r>
        <w:rPr>
          <w:rFonts w:ascii="Arial" w:hAnsi="Arial" w:cs="Arial"/>
          <w:b/>
          <w:sz w:val="22"/>
        </w:rPr>
        <w:t>Kontrola</w:t>
      </w:r>
      <w:r w:rsidR="00896E33" w:rsidRPr="009F1FB5">
        <w:rPr>
          <w:rFonts w:ascii="Arial" w:hAnsi="Arial" w:cs="Arial"/>
          <w:b/>
          <w:sz w:val="22"/>
        </w:rPr>
        <w:t xml:space="preserve"> položek uvedených v cenové skladbě</w:t>
      </w:r>
    </w:p>
    <w:p w:rsidR="00896E33" w:rsidRDefault="00896E33" w:rsidP="009F1FB5">
      <w:pPr>
        <w:rPr>
          <w:rFonts w:ascii="Arial" w:hAnsi="Arial" w:cs="Arial"/>
          <w:b/>
          <w:sz w:val="22"/>
        </w:rPr>
      </w:pPr>
    </w:p>
    <w:tbl>
      <w:tblPr>
        <w:tblW w:w="8998" w:type="dxa"/>
        <w:tblInd w:w="212" w:type="dxa"/>
        <w:tblLayout w:type="fixed"/>
        <w:tblCellMar>
          <w:left w:w="70" w:type="dxa"/>
          <w:right w:w="70" w:type="dxa"/>
        </w:tblCellMar>
        <w:tblLook w:val="04A0" w:firstRow="1" w:lastRow="0" w:firstColumn="1" w:lastColumn="0" w:noHBand="0" w:noVBand="1"/>
      </w:tblPr>
      <w:tblGrid>
        <w:gridCol w:w="7655"/>
        <w:gridCol w:w="1343"/>
      </w:tblGrid>
      <w:tr w:rsidR="00896E33" w:rsidRPr="004D6694" w:rsidTr="00AE35C3">
        <w:trPr>
          <w:trHeight w:val="270"/>
          <w:tblHeader/>
        </w:trPr>
        <w:tc>
          <w:tcPr>
            <w:tcW w:w="7655" w:type="dxa"/>
            <w:vMerge w:val="restart"/>
            <w:tcBorders>
              <w:top w:val="single" w:sz="8" w:space="0" w:color="auto"/>
              <w:left w:val="single" w:sz="8" w:space="0" w:color="auto"/>
              <w:right w:val="single" w:sz="8" w:space="0" w:color="auto"/>
            </w:tcBorders>
            <w:shd w:val="clear" w:color="auto" w:fill="auto"/>
            <w:noWrap/>
            <w:vAlign w:val="center"/>
          </w:tcPr>
          <w:p w:rsidR="00896E33" w:rsidRPr="00A91BC8" w:rsidRDefault="00896E33" w:rsidP="00AE35C3">
            <w:pPr>
              <w:ind w:right="71"/>
              <w:jc w:val="center"/>
              <w:rPr>
                <w:rFonts w:ascii="Arial" w:hAnsi="Arial" w:cs="Arial"/>
                <w:b/>
                <w:bCs/>
                <w:color w:val="000000"/>
              </w:rPr>
            </w:pPr>
          </w:p>
        </w:tc>
        <w:tc>
          <w:tcPr>
            <w:tcW w:w="1343" w:type="dxa"/>
            <w:tcBorders>
              <w:top w:val="single" w:sz="8" w:space="0" w:color="auto"/>
              <w:left w:val="single" w:sz="8" w:space="0" w:color="auto"/>
              <w:bottom w:val="single" w:sz="8" w:space="0" w:color="auto"/>
              <w:right w:val="single" w:sz="8" w:space="0" w:color="auto"/>
            </w:tcBorders>
          </w:tcPr>
          <w:p w:rsidR="00896E33" w:rsidRPr="00A91BC8" w:rsidRDefault="003160C0" w:rsidP="009F1FB5">
            <w:pPr>
              <w:ind w:right="71"/>
              <w:jc w:val="center"/>
              <w:rPr>
                <w:rFonts w:ascii="Arial" w:hAnsi="Arial" w:cs="Arial"/>
                <w:b/>
                <w:bCs/>
                <w:color w:val="000000"/>
              </w:rPr>
            </w:pPr>
            <w:r>
              <w:rPr>
                <w:rFonts w:ascii="Arial" w:hAnsi="Arial" w:cs="Arial"/>
                <w:b/>
                <w:bCs/>
                <w:color w:val="000000"/>
              </w:rPr>
              <w:t>Dodáno</w:t>
            </w:r>
          </w:p>
        </w:tc>
      </w:tr>
      <w:tr w:rsidR="00896E33" w:rsidRPr="004D6694" w:rsidTr="009F1FB5">
        <w:trPr>
          <w:trHeight w:val="255"/>
        </w:trPr>
        <w:tc>
          <w:tcPr>
            <w:tcW w:w="7655" w:type="dxa"/>
            <w:vMerge/>
            <w:tcBorders>
              <w:left w:val="single" w:sz="8" w:space="0" w:color="auto"/>
              <w:bottom w:val="single" w:sz="4" w:space="0" w:color="auto"/>
              <w:right w:val="single" w:sz="8" w:space="0" w:color="auto"/>
            </w:tcBorders>
            <w:shd w:val="clear" w:color="auto" w:fill="auto"/>
            <w:noWrap/>
            <w:vAlign w:val="bottom"/>
          </w:tcPr>
          <w:p w:rsidR="00896E33" w:rsidRPr="00A91BC8" w:rsidRDefault="00896E33" w:rsidP="00AE35C3">
            <w:pPr>
              <w:ind w:right="72"/>
              <w:jc w:val="right"/>
              <w:rPr>
                <w:rFonts w:ascii="Arial" w:hAnsi="Arial" w:cs="Arial"/>
                <w:color w:val="000000"/>
              </w:rPr>
            </w:pPr>
          </w:p>
        </w:tc>
        <w:tc>
          <w:tcPr>
            <w:tcW w:w="1343" w:type="dxa"/>
            <w:tcBorders>
              <w:top w:val="nil"/>
              <w:left w:val="single" w:sz="8" w:space="0" w:color="auto"/>
              <w:bottom w:val="single" w:sz="4" w:space="0" w:color="auto"/>
              <w:right w:val="single" w:sz="8" w:space="0" w:color="auto"/>
            </w:tcBorders>
          </w:tcPr>
          <w:p w:rsidR="00896E33" w:rsidRPr="00A91BC8" w:rsidRDefault="00896E33" w:rsidP="00AE35C3">
            <w:pPr>
              <w:ind w:right="281" w:firstLineChars="35" w:firstLine="70"/>
              <w:jc w:val="right"/>
              <w:rPr>
                <w:rFonts w:ascii="Arial" w:hAnsi="Arial" w:cs="Arial"/>
                <w:color w:val="000000"/>
              </w:rPr>
            </w:pPr>
            <w:r>
              <w:rPr>
                <w:rFonts w:ascii="Arial" w:hAnsi="Arial" w:cs="Arial"/>
                <w:color w:val="000000"/>
              </w:rPr>
              <w:t>ano/ne</w:t>
            </w:r>
          </w:p>
        </w:tc>
      </w:tr>
      <w:tr w:rsidR="00896E33" w:rsidRPr="004D6694" w:rsidTr="009F1FB5">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896E33" w:rsidRPr="00A91BC8" w:rsidRDefault="00896E33" w:rsidP="009F1FB5">
            <w:pPr>
              <w:ind w:right="497"/>
              <w:rPr>
                <w:rFonts w:ascii="Arial" w:hAnsi="Arial" w:cs="Arial"/>
                <w:color w:val="000000"/>
              </w:rPr>
            </w:pPr>
            <w:r>
              <w:rPr>
                <w:rFonts w:ascii="Arial" w:hAnsi="Arial" w:cs="Arial"/>
                <w:color w:val="000000"/>
              </w:rPr>
              <w:t>Byly dodány všechny materiálové a SW položky uvedené v cenové skladbě?</w:t>
            </w:r>
          </w:p>
        </w:tc>
        <w:tc>
          <w:tcPr>
            <w:tcW w:w="1343" w:type="dxa"/>
            <w:tcBorders>
              <w:top w:val="single" w:sz="4" w:space="0" w:color="auto"/>
              <w:left w:val="nil"/>
              <w:bottom w:val="single" w:sz="8" w:space="0" w:color="auto"/>
              <w:right w:val="single" w:sz="8" w:space="0" w:color="auto"/>
            </w:tcBorders>
          </w:tcPr>
          <w:p w:rsidR="00896E33" w:rsidRPr="00A91BC8" w:rsidRDefault="00896E33" w:rsidP="00AE35C3">
            <w:pPr>
              <w:ind w:right="497" w:firstLineChars="300" w:firstLine="600"/>
              <w:jc w:val="right"/>
              <w:rPr>
                <w:rFonts w:ascii="Arial" w:hAnsi="Arial" w:cs="Arial"/>
                <w:color w:val="000000"/>
              </w:rPr>
            </w:pPr>
          </w:p>
        </w:tc>
      </w:tr>
      <w:tr w:rsidR="003160C0" w:rsidRPr="004D6694" w:rsidTr="00AE35C3">
        <w:trPr>
          <w:trHeight w:val="255"/>
        </w:trPr>
        <w:tc>
          <w:tcPr>
            <w:tcW w:w="8998"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3160C0" w:rsidRPr="00A91BC8" w:rsidRDefault="003160C0" w:rsidP="009F1FB5">
            <w:pPr>
              <w:ind w:right="497"/>
              <w:rPr>
                <w:rFonts w:ascii="Arial" w:hAnsi="Arial" w:cs="Arial"/>
                <w:color w:val="000000"/>
              </w:rPr>
            </w:pPr>
            <w:r>
              <w:rPr>
                <w:rFonts w:ascii="Arial" w:hAnsi="Arial" w:cs="Arial"/>
                <w:color w:val="000000"/>
              </w:rPr>
              <w:t>Seznam chybějících položek (pokud nebyly dodány všechny položky)</w:t>
            </w:r>
          </w:p>
        </w:tc>
      </w:tr>
    </w:tbl>
    <w:p w:rsidR="00896E33" w:rsidRPr="009F1FB5" w:rsidRDefault="00896E33" w:rsidP="009F1FB5">
      <w:pPr>
        <w:rPr>
          <w:rFonts w:ascii="Arial" w:hAnsi="Arial" w:cs="Arial"/>
          <w:b/>
          <w:sz w:val="22"/>
        </w:rPr>
      </w:pPr>
    </w:p>
    <w:p w:rsidR="00896E33" w:rsidRDefault="003160C0" w:rsidP="00896E33">
      <w:pPr>
        <w:pStyle w:val="Odstavecseseznamem"/>
        <w:numPr>
          <w:ilvl w:val="0"/>
          <w:numId w:val="26"/>
        </w:numPr>
        <w:rPr>
          <w:rFonts w:ascii="Arial" w:hAnsi="Arial" w:cs="Arial"/>
          <w:b/>
          <w:sz w:val="22"/>
        </w:rPr>
      </w:pPr>
      <w:r>
        <w:rPr>
          <w:rFonts w:ascii="Arial" w:hAnsi="Arial" w:cs="Arial"/>
          <w:b/>
          <w:sz w:val="22"/>
        </w:rPr>
        <w:t>Kontrol</w:t>
      </w:r>
      <w:r w:rsidR="00896E33" w:rsidRPr="00736EF5">
        <w:rPr>
          <w:rFonts w:ascii="Arial" w:hAnsi="Arial" w:cs="Arial"/>
          <w:b/>
          <w:sz w:val="22"/>
        </w:rPr>
        <w:t xml:space="preserve">a </w:t>
      </w:r>
      <w:r>
        <w:rPr>
          <w:rFonts w:ascii="Arial" w:hAnsi="Arial" w:cs="Arial"/>
          <w:b/>
          <w:sz w:val="22"/>
        </w:rPr>
        <w:t>související dokumentace</w:t>
      </w:r>
      <w:r w:rsidR="005F3FD9">
        <w:rPr>
          <w:rFonts w:ascii="Arial" w:hAnsi="Arial" w:cs="Arial"/>
          <w:b/>
          <w:sz w:val="22"/>
        </w:rPr>
        <w:t xml:space="preserve">, funkčnosti </w:t>
      </w:r>
      <w:r>
        <w:rPr>
          <w:rFonts w:ascii="Arial" w:hAnsi="Arial" w:cs="Arial"/>
          <w:b/>
          <w:sz w:val="22"/>
        </w:rPr>
        <w:t>a školení:</w:t>
      </w:r>
    </w:p>
    <w:p w:rsidR="003160C0" w:rsidRDefault="003160C0" w:rsidP="009F1FB5">
      <w:pPr>
        <w:pStyle w:val="Odstavecseseznamem"/>
        <w:ind w:left="360"/>
        <w:rPr>
          <w:rFonts w:ascii="Arial" w:hAnsi="Arial" w:cs="Arial"/>
          <w:b/>
          <w:sz w:val="22"/>
        </w:rPr>
      </w:pPr>
    </w:p>
    <w:tbl>
      <w:tblPr>
        <w:tblW w:w="8998" w:type="dxa"/>
        <w:tblInd w:w="212" w:type="dxa"/>
        <w:tblLayout w:type="fixed"/>
        <w:tblCellMar>
          <w:left w:w="70" w:type="dxa"/>
          <w:right w:w="70" w:type="dxa"/>
        </w:tblCellMar>
        <w:tblLook w:val="04A0" w:firstRow="1" w:lastRow="0" w:firstColumn="1" w:lastColumn="0" w:noHBand="0" w:noVBand="1"/>
      </w:tblPr>
      <w:tblGrid>
        <w:gridCol w:w="7655"/>
        <w:gridCol w:w="1343"/>
      </w:tblGrid>
      <w:tr w:rsidR="003160C0" w:rsidRPr="004D6694" w:rsidTr="00AE35C3">
        <w:trPr>
          <w:trHeight w:val="270"/>
          <w:tblHeader/>
        </w:trPr>
        <w:tc>
          <w:tcPr>
            <w:tcW w:w="7655" w:type="dxa"/>
            <w:vMerge w:val="restart"/>
            <w:tcBorders>
              <w:top w:val="single" w:sz="8" w:space="0" w:color="auto"/>
              <w:left w:val="single" w:sz="8" w:space="0" w:color="auto"/>
              <w:right w:val="single" w:sz="8" w:space="0" w:color="auto"/>
            </w:tcBorders>
            <w:shd w:val="clear" w:color="auto" w:fill="auto"/>
            <w:noWrap/>
            <w:vAlign w:val="center"/>
          </w:tcPr>
          <w:p w:rsidR="003160C0" w:rsidRPr="00A91BC8" w:rsidRDefault="003160C0" w:rsidP="00AE35C3">
            <w:pPr>
              <w:ind w:right="71"/>
              <w:jc w:val="center"/>
              <w:rPr>
                <w:rFonts w:ascii="Arial" w:hAnsi="Arial" w:cs="Arial"/>
                <w:b/>
                <w:bCs/>
                <w:color w:val="000000"/>
              </w:rPr>
            </w:pPr>
          </w:p>
        </w:tc>
        <w:tc>
          <w:tcPr>
            <w:tcW w:w="1343" w:type="dxa"/>
            <w:tcBorders>
              <w:top w:val="single" w:sz="8" w:space="0" w:color="auto"/>
              <w:left w:val="single" w:sz="8" w:space="0" w:color="auto"/>
              <w:bottom w:val="single" w:sz="8" w:space="0" w:color="auto"/>
              <w:right w:val="single" w:sz="8" w:space="0" w:color="auto"/>
            </w:tcBorders>
          </w:tcPr>
          <w:p w:rsidR="003160C0" w:rsidRPr="00A91BC8" w:rsidRDefault="003160C0" w:rsidP="00AE35C3">
            <w:pPr>
              <w:ind w:right="71"/>
              <w:jc w:val="center"/>
              <w:rPr>
                <w:rFonts w:ascii="Arial" w:hAnsi="Arial" w:cs="Arial"/>
                <w:b/>
                <w:bCs/>
                <w:color w:val="000000"/>
              </w:rPr>
            </w:pPr>
            <w:r>
              <w:rPr>
                <w:rFonts w:ascii="Arial" w:hAnsi="Arial" w:cs="Arial"/>
                <w:b/>
                <w:bCs/>
                <w:color w:val="000000"/>
              </w:rPr>
              <w:t>Dodáno</w:t>
            </w:r>
          </w:p>
        </w:tc>
      </w:tr>
      <w:tr w:rsidR="003160C0" w:rsidRPr="004D6694" w:rsidTr="00AE35C3">
        <w:trPr>
          <w:trHeight w:val="255"/>
        </w:trPr>
        <w:tc>
          <w:tcPr>
            <w:tcW w:w="7655" w:type="dxa"/>
            <w:vMerge/>
            <w:tcBorders>
              <w:left w:val="single" w:sz="8" w:space="0" w:color="auto"/>
              <w:bottom w:val="single" w:sz="4" w:space="0" w:color="auto"/>
              <w:right w:val="single" w:sz="8" w:space="0" w:color="auto"/>
            </w:tcBorders>
            <w:shd w:val="clear" w:color="auto" w:fill="auto"/>
            <w:noWrap/>
            <w:vAlign w:val="bottom"/>
          </w:tcPr>
          <w:p w:rsidR="003160C0" w:rsidRPr="00A91BC8" w:rsidRDefault="003160C0" w:rsidP="00AE35C3">
            <w:pPr>
              <w:ind w:right="72"/>
              <w:jc w:val="right"/>
              <w:rPr>
                <w:rFonts w:ascii="Arial" w:hAnsi="Arial" w:cs="Arial"/>
                <w:color w:val="000000"/>
              </w:rPr>
            </w:pPr>
          </w:p>
        </w:tc>
        <w:tc>
          <w:tcPr>
            <w:tcW w:w="1343" w:type="dxa"/>
            <w:tcBorders>
              <w:top w:val="nil"/>
              <w:left w:val="single" w:sz="8" w:space="0" w:color="auto"/>
              <w:bottom w:val="single" w:sz="4" w:space="0" w:color="auto"/>
              <w:right w:val="single" w:sz="8" w:space="0" w:color="auto"/>
            </w:tcBorders>
          </w:tcPr>
          <w:p w:rsidR="003160C0" w:rsidRPr="00A91BC8" w:rsidRDefault="003160C0" w:rsidP="00AE35C3">
            <w:pPr>
              <w:ind w:right="281" w:firstLineChars="35" w:firstLine="70"/>
              <w:jc w:val="right"/>
              <w:rPr>
                <w:rFonts w:ascii="Arial" w:hAnsi="Arial" w:cs="Arial"/>
                <w:color w:val="000000"/>
              </w:rPr>
            </w:pPr>
            <w:r>
              <w:rPr>
                <w:rFonts w:ascii="Arial" w:hAnsi="Arial" w:cs="Arial"/>
                <w:color w:val="000000"/>
              </w:rPr>
              <w:t>ano/ne</w:t>
            </w:r>
          </w:p>
        </w:tc>
      </w:tr>
      <w:tr w:rsidR="003160C0" w:rsidRPr="004D6694" w:rsidTr="00AE35C3">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60C0" w:rsidRDefault="003160C0" w:rsidP="00AE35C3">
            <w:pPr>
              <w:ind w:right="497"/>
              <w:rPr>
                <w:rFonts w:ascii="Arial" w:hAnsi="Arial" w:cs="Arial"/>
                <w:color w:val="000000"/>
              </w:rPr>
            </w:pPr>
            <w:r>
              <w:rPr>
                <w:rFonts w:ascii="Arial" w:hAnsi="Arial" w:cs="Arial"/>
                <w:color w:val="000000"/>
              </w:rPr>
              <w:t>Návod na obsluhu</w:t>
            </w:r>
          </w:p>
        </w:tc>
        <w:tc>
          <w:tcPr>
            <w:tcW w:w="1343" w:type="dxa"/>
            <w:tcBorders>
              <w:top w:val="single" w:sz="4" w:space="0" w:color="auto"/>
              <w:left w:val="nil"/>
              <w:bottom w:val="single" w:sz="8" w:space="0" w:color="auto"/>
              <w:right w:val="single" w:sz="8" w:space="0" w:color="auto"/>
            </w:tcBorders>
          </w:tcPr>
          <w:p w:rsidR="003160C0" w:rsidRPr="00A91BC8" w:rsidRDefault="003160C0" w:rsidP="00AE35C3">
            <w:pPr>
              <w:ind w:right="497" w:firstLineChars="300" w:firstLine="600"/>
              <w:jc w:val="right"/>
              <w:rPr>
                <w:rFonts w:ascii="Arial" w:hAnsi="Arial" w:cs="Arial"/>
                <w:color w:val="000000"/>
              </w:rPr>
            </w:pPr>
          </w:p>
        </w:tc>
      </w:tr>
      <w:tr w:rsidR="003160C0" w:rsidRPr="004D6694" w:rsidTr="00AE35C3">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60C0" w:rsidRDefault="003160C0" w:rsidP="00AE35C3">
            <w:pPr>
              <w:ind w:right="497"/>
              <w:rPr>
                <w:rFonts w:ascii="Arial" w:hAnsi="Arial" w:cs="Arial"/>
                <w:color w:val="000000"/>
              </w:rPr>
            </w:pPr>
            <w:r>
              <w:rPr>
                <w:rFonts w:ascii="Arial" w:hAnsi="Arial" w:cs="Arial"/>
                <w:color w:val="000000"/>
              </w:rPr>
              <w:t>P</w:t>
            </w:r>
            <w:r w:rsidRPr="009F1FB5">
              <w:rPr>
                <w:rFonts w:ascii="Arial" w:hAnsi="Arial" w:cs="Arial"/>
                <w:color w:val="000000"/>
              </w:rPr>
              <w:t>rohlášení o shodě dle zákona 22/1997 Sb., nebo CE certifikát</w:t>
            </w:r>
          </w:p>
        </w:tc>
        <w:tc>
          <w:tcPr>
            <w:tcW w:w="1343" w:type="dxa"/>
            <w:tcBorders>
              <w:top w:val="single" w:sz="4" w:space="0" w:color="auto"/>
              <w:left w:val="nil"/>
              <w:bottom w:val="single" w:sz="8" w:space="0" w:color="auto"/>
              <w:right w:val="single" w:sz="8" w:space="0" w:color="auto"/>
            </w:tcBorders>
          </w:tcPr>
          <w:p w:rsidR="003160C0" w:rsidRPr="00A91BC8" w:rsidRDefault="003160C0" w:rsidP="00AE35C3">
            <w:pPr>
              <w:ind w:right="497" w:firstLineChars="300" w:firstLine="600"/>
              <w:jc w:val="right"/>
              <w:rPr>
                <w:rFonts w:ascii="Arial" w:hAnsi="Arial" w:cs="Arial"/>
                <w:color w:val="000000"/>
              </w:rPr>
            </w:pPr>
          </w:p>
        </w:tc>
      </w:tr>
      <w:tr w:rsidR="005F3FD9" w:rsidRPr="004D6694" w:rsidTr="00AE35C3">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5F3FD9" w:rsidRDefault="005F3FD9" w:rsidP="005F3FD9">
            <w:pPr>
              <w:ind w:right="497"/>
              <w:rPr>
                <w:rFonts w:ascii="Arial" w:hAnsi="Arial" w:cs="Arial"/>
                <w:color w:val="000000"/>
              </w:rPr>
            </w:pPr>
            <w:r>
              <w:rPr>
                <w:rFonts w:ascii="Arial" w:hAnsi="Arial" w:cs="Arial"/>
                <w:color w:val="000000"/>
              </w:rPr>
              <w:t>Licenční klíče k instalovanému SW</w:t>
            </w:r>
          </w:p>
        </w:tc>
        <w:tc>
          <w:tcPr>
            <w:tcW w:w="1343" w:type="dxa"/>
            <w:tcBorders>
              <w:top w:val="single" w:sz="4" w:space="0" w:color="auto"/>
              <w:left w:val="nil"/>
              <w:bottom w:val="single" w:sz="8" w:space="0" w:color="auto"/>
              <w:right w:val="single" w:sz="8" w:space="0" w:color="auto"/>
            </w:tcBorders>
          </w:tcPr>
          <w:p w:rsidR="005F3FD9" w:rsidRPr="00A91BC8" w:rsidRDefault="005F3FD9" w:rsidP="00AE35C3">
            <w:pPr>
              <w:ind w:right="497" w:firstLineChars="300" w:firstLine="600"/>
              <w:jc w:val="right"/>
              <w:rPr>
                <w:rFonts w:ascii="Arial" w:hAnsi="Arial" w:cs="Arial"/>
                <w:color w:val="000000"/>
              </w:rPr>
            </w:pPr>
          </w:p>
        </w:tc>
      </w:tr>
      <w:tr w:rsidR="005F3FD9" w:rsidRPr="004D6694" w:rsidTr="00AE35C3">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5F3FD9" w:rsidRDefault="005F3FD9" w:rsidP="009F1FB5">
            <w:pPr>
              <w:ind w:right="497" w:firstLine="497"/>
              <w:rPr>
                <w:rFonts w:ascii="Arial" w:hAnsi="Arial" w:cs="Arial"/>
                <w:color w:val="000000"/>
              </w:rPr>
            </w:pPr>
            <w:r>
              <w:rPr>
                <w:rFonts w:ascii="Arial" w:hAnsi="Arial" w:cs="Arial"/>
                <w:color w:val="000000"/>
              </w:rPr>
              <w:t>MS Windows 10</w:t>
            </w:r>
          </w:p>
        </w:tc>
        <w:tc>
          <w:tcPr>
            <w:tcW w:w="1343" w:type="dxa"/>
            <w:tcBorders>
              <w:top w:val="single" w:sz="4" w:space="0" w:color="auto"/>
              <w:left w:val="nil"/>
              <w:bottom w:val="single" w:sz="8" w:space="0" w:color="auto"/>
              <w:right w:val="single" w:sz="8" w:space="0" w:color="auto"/>
            </w:tcBorders>
          </w:tcPr>
          <w:p w:rsidR="005F3FD9" w:rsidRPr="00A91BC8" w:rsidRDefault="005F3FD9" w:rsidP="00AE35C3">
            <w:pPr>
              <w:ind w:right="497" w:firstLineChars="300" w:firstLine="600"/>
              <w:jc w:val="right"/>
              <w:rPr>
                <w:rFonts w:ascii="Arial" w:hAnsi="Arial" w:cs="Arial"/>
                <w:color w:val="000000"/>
              </w:rPr>
            </w:pPr>
          </w:p>
        </w:tc>
      </w:tr>
      <w:tr w:rsidR="005F3FD9" w:rsidRPr="004D6694" w:rsidTr="00AE35C3">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5F3FD9" w:rsidRPr="009F1FB5" w:rsidRDefault="005F3FD9" w:rsidP="009F1FB5">
            <w:pPr>
              <w:ind w:right="497" w:firstLine="497"/>
              <w:rPr>
                <w:rFonts w:ascii="Arial" w:hAnsi="Arial" w:cs="Arial"/>
                <w:i/>
                <w:color w:val="000000"/>
              </w:rPr>
            </w:pPr>
            <w:r>
              <w:rPr>
                <w:rFonts w:ascii="Arial" w:hAnsi="Arial" w:cs="Arial"/>
                <w:color w:val="000000"/>
              </w:rPr>
              <w:t xml:space="preserve">SW pro řízení a sběr dat </w:t>
            </w:r>
            <w:r>
              <w:rPr>
                <w:rFonts w:ascii="Arial" w:hAnsi="Arial" w:cs="Arial"/>
                <w:i/>
                <w:color w:val="000000"/>
              </w:rPr>
              <w:t>(doplnit konkrétní SW)</w:t>
            </w:r>
          </w:p>
        </w:tc>
        <w:tc>
          <w:tcPr>
            <w:tcW w:w="1343" w:type="dxa"/>
            <w:tcBorders>
              <w:top w:val="single" w:sz="4" w:space="0" w:color="auto"/>
              <w:left w:val="nil"/>
              <w:bottom w:val="single" w:sz="8" w:space="0" w:color="auto"/>
              <w:right w:val="single" w:sz="8" w:space="0" w:color="auto"/>
            </w:tcBorders>
          </w:tcPr>
          <w:p w:rsidR="005F3FD9" w:rsidRPr="00A91BC8" w:rsidRDefault="005F3FD9" w:rsidP="00AE35C3">
            <w:pPr>
              <w:ind w:right="497" w:firstLineChars="300" w:firstLine="600"/>
              <w:jc w:val="right"/>
              <w:rPr>
                <w:rFonts w:ascii="Arial" w:hAnsi="Arial" w:cs="Arial"/>
                <w:color w:val="000000"/>
              </w:rPr>
            </w:pPr>
          </w:p>
        </w:tc>
      </w:tr>
      <w:tr w:rsidR="005F3FD9" w:rsidRPr="004D6694" w:rsidTr="00AE35C3">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5F3FD9" w:rsidRDefault="005F3FD9" w:rsidP="005F3FD9">
            <w:pPr>
              <w:ind w:right="497"/>
              <w:rPr>
                <w:rFonts w:ascii="Arial" w:hAnsi="Arial" w:cs="Arial"/>
                <w:color w:val="000000"/>
              </w:rPr>
            </w:pPr>
            <w:r>
              <w:rPr>
                <w:rFonts w:ascii="Arial" w:hAnsi="Arial" w:cs="Arial"/>
                <w:color w:val="000000"/>
              </w:rPr>
              <w:t xml:space="preserve">Jednotný SW pro </w:t>
            </w:r>
            <w:proofErr w:type="spellStart"/>
            <w:r>
              <w:rPr>
                <w:rFonts w:ascii="Arial" w:hAnsi="Arial" w:cs="Arial"/>
                <w:color w:val="000000"/>
              </w:rPr>
              <w:t>řízenía</w:t>
            </w:r>
            <w:proofErr w:type="spellEnd"/>
            <w:r>
              <w:rPr>
                <w:rFonts w:ascii="Arial" w:hAnsi="Arial" w:cs="Arial"/>
                <w:color w:val="000000"/>
              </w:rPr>
              <w:t xml:space="preserve"> sběr dat dle technické specifikace</w:t>
            </w:r>
          </w:p>
        </w:tc>
        <w:tc>
          <w:tcPr>
            <w:tcW w:w="1343" w:type="dxa"/>
            <w:tcBorders>
              <w:top w:val="single" w:sz="4" w:space="0" w:color="auto"/>
              <w:left w:val="nil"/>
              <w:bottom w:val="single" w:sz="8" w:space="0" w:color="auto"/>
              <w:right w:val="single" w:sz="8" w:space="0" w:color="auto"/>
            </w:tcBorders>
          </w:tcPr>
          <w:p w:rsidR="005F3FD9" w:rsidRPr="00A91BC8" w:rsidRDefault="005F3FD9" w:rsidP="00AE35C3">
            <w:pPr>
              <w:ind w:right="497" w:firstLineChars="300" w:firstLine="600"/>
              <w:jc w:val="right"/>
              <w:rPr>
                <w:rFonts w:ascii="Arial" w:hAnsi="Arial" w:cs="Arial"/>
                <w:color w:val="000000"/>
              </w:rPr>
            </w:pPr>
          </w:p>
        </w:tc>
      </w:tr>
      <w:tr w:rsidR="003160C0" w:rsidRPr="004D6694" w:rsidTr="00AE35C3">
        <w:trPr>
          <w:trHeight w:val="255"/>
        </w:trPr>
        <w:tc>
          <w:tcPr>
            <w:tcW w:w="7655"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60C0" w:rsidRPr="00A91BC8" w:rsidRDefault="003160C0" w:rsidP="00AE35C3">
            <w:pPr>
              <w:ind w:right="497"/>
              <w:rPr>
                <w:rFonts w:ascii="Arial" w:hAnsi="Arial" w:cs="Arial"/>
                <w:color w:val="000000"/>
              </w:rPr>
            </w:pPr>
            <w:r>
              <w:rPr>
                <w:rFonts w:ascii="Arial" w:hAnsi="Arial" w:cs="Arial"/>
                <w:color w:val="000000"/>
              </w:rPr>
              <w:t>Školení v rozsahu 3 dnů (dle bodu 5.3 Kupní smlouvy)</w:t>
            </w:r>
          </w:p>
        </w:tc>
        <w:tc>
          <w:tcPr>
            <w:tcW w:w="1343" w:type="dxa"/>
            <w:tcBorders>
              <w:top w:val="single" w:sz="4" w:space="0" w:color="auto"/>
              <w:left w:val="nil"/>
              <w:bottom w:val="single" w:sz="8" w:space="0" w:color="auto"/>
              <w:right w:val="single" w:sz="8" w:space="0" w:color="auto"/>
            </w:tcBorders>
          </w:tcPr>
          <w:p w:rsidR="003160C0" w:rsidRPr="00A91BC8" w:rsidRDefault="003160C0" w:rsidP="00AE35C3">
            <w:pPr>
              <w:ind w:right="497" w:firstLineChars="300" w:firstLine="600"/>
              <w:jc w:val="right"/>
              <w:rPr>
                <w:rFonts w:ascii="Arial" w:hAnsi="Arial" w:cs="Arial"/>
                <w:color w:val="000000"/>
              </w:rPr>
            </w:pPr>
          </w:p>
        </w:tc>
      </w:tr>
    </w:tbl>
    <w:p w:rsidR="00896E33" w:rsidRDefault="00896E33" w:rsidP="009F1FB5">
      <w:pPr>
        <w:rPr>
          <w:rFonts w:ascii="Arial" w:hAnsi="Arial" w:cs="Arial"/>
          <w:b/>
          <w:sz w:val="28"/>
        </w:rPr>
      </w:pPr>
    </w:p>
    <w:p w:rsidR="00896E33" w:rsidRDefault="00896E33" w:rsidP="009F1FB5">
      <w:pPr>
        <w:rPr>
          <w:rFonts w:ascii="Arial" w:hAnsi="Arial" w:cs="Arial"/>
          <w:b/>
          <w:sz w:val="28"/>
        </w:rPr>
      </w:pPr>
    </w:p>
    <w:p w:rsidR="00A91BC8" w:rsidRPr="009F1FB5" w:rsidRDefault="00A91BC8" w:rsidP="009F1FB5">
      <w:pPr>
        <w:pStyle w:val="Odstavecseseznamem"/>
        <w:numPr>
          <w:ilvl w:val="0"/>
          <w:numId w:val="26"/>
        </w:numPr>
        <w:rPr>
          <w:rFonts w:ascii="Arial" w:hAnsi="Arial" w:cs="Arial"/>
          <w:b/>
          <w:sz w:val="22"/>
        </w:rPr>
      </w:pPr>
      <w:r w:rsidRPr="009F1FB5">
        <w:rPr>
          <w:rFonts w:ascii="Arial" w:hAnsi="Arial" w:cs="Arial"/>
          <w:b/>
          <w:sz w:val="22"/>
        </w:rPr>
        <w:t xml:space="preserve">Splnění </w:t>
      </w:r>
      <w:proofErr w:type="gramStart"/>
      <w:r w:rsidRPr="009F1FB5">
        <w:rPr>
          <w:rFonts w:ascii="Arial" w:hAnsi="Arial" w:cs="Arial"/>
          <w:b/>
          <w:sz w:val="22"/>
        </w:rPr>
        <w:t>instalačních  požadavků</w:t>
      </w:r>
      <w:proofErr w:type="gramEnd"/>
    </w:p>
    <w:p w:rsidR="00A91BC8" w:rsidRPr="004D6694" w:rsidRDefault="00A91BC8" w:rsidP="00A91BC8">
      <w:pPr>
        <w:spacing w:after="60"/>
        <w:rPr>
          <w:rFonts w:ascii="Arial" w:hAnsi="Arial" w:cs="Arial"/>
          <w:b/>
        </w:rPr>
      </w:pPr>
    </w:p>
    <w:tbl>
      <w:tblPr>
        <w:tblW w:w="8998" w:type="dxa"/>
        <w:tblInd w:w="212" w:type="dxa"/>
        <w:tblLayout w:type="fixed"/>
        <w:tblCellMar>
          <w:left w:w="70" w:type="dxa"/>
          <w:right w:w="70" w:type="dxa"/>
        </w:tblCellMar>
        <w:tblLook w:val="04A0" w:firstRow="1" w:lastRow="0" w:firstColumn="1" w:lastColumn="0" w:noHBand="0" w:noVBand="1"/>
      </w:tblPr>
      <w:tblGrid>
        <w:gridCol w:w="3260"/>
        <w:gridCol w:w="994"/>
        <w:gridCol w:w="707"/>
        <w:gridCol w:w="1418"/>
        <w:gridCol w:w="143"/>
        <w:gridCol w:w="160"/>
        <w:gridCol w:w="973"/>
        <w:gridCol w:w="1343"/>
      </w:tblGrid>
      <w:tr w:rsidR="00A91BC8" w:rsidRPr="004D6694" w:rsidTr="009F1FB5">
        <w:trPr>
          <w:trHeight w:val="270"/>
          <w:tblHeader/>
        </w:trPr>
        <w:tc>
          <w:tcPr>
            <w:tcW w:w="3260" w:type="dxa"/>
            <w:vMerge w:val="restart"/>
            <w:tcBorders>
              <w:top w:val="single" w:sz="8" w:space="0" w:color="auto"/>
              <w:left w:val="single" w:sz="8" w:space="0" w:color="auto"/>
              <w:right w:val="single" w:sz="4" w:space="0" w:color="auto"/>
            </w:tcBorders>
            <w:shd w:val="clear" w:color="auto" w:fill="auto"/>
            <w:noWrap/>
            <w:vAlign w:val="center"/>
            <w:hideMark/>
          </w:tcPr>
          <w:p w:rsidR="00A91BC8" w:rsidRPr="00A91BC8" w:rsidRDefault="00A91BC8" w:rsidP="00A91BC8">
            <w:pPr>
              <w:ind w:firstLineChars="100" w:firstLine="201"/>
              <w:rPr>
                <w:rFonts w:ascii="Arial" w:hAnsi="Arial" w:cs="Arial"/>
                <w:b/>
                <w:bCs/>
                <w:color w:val="000000"/>
              </w:rPr>
            </w:pPr>
            <w:r w:rsidRPr="00A91BC8">
              <w:rPr>
                <w:rFonts w:ascii="Arial" w:hAnsi="Arial" w:cs="Arial"/>
                <w:b/>
                <w:bCs/>
                <w:color w:val="000000"/>
              </w:rPr>
              <w:t>Analyt</w:t>
            </w:r>
          </w:p>
        </w:tc>
        <w:tc>
          <w:tcPr>
            <w:tcW w:w="1701" w:type="dxa"/>
            <w:gridSpan w:val="2"/>
            <w:vMerge w:val="restart"/>
            <w:tcBorders>
              <w:top w:val="single" w:sz="8" w:space="0" w:color="auto"/>
              <w:left w:val="nil"/>
              <w:right w:val="single" w:sz="8" w:space="0" w:color="auto"/>
            </w:tcBorders>
            <w:shd w:val="clear" w:color="auto" w:fill="auto"/>
            <w:noWrap/>
            <w:vAlign w:val="center"/>
            <w:hideMark/>
          </w:tcPr>
          <w:p w:rsidR="00A91BC8" w:rsidRPr="00A91BC8" w:rsidRDefault="00A91BC8" w:rsidP="00B5029A">
            <w:pPr>
              <w:ind w:firstLineChars="100" w:firstLine="201"/>
              <w:rPr>
                <w:rFonts w:ascii="Arial" w:hAnsi="Arial" w:cs="Arial"/>
                <w:b/>
                <w:bCs/>
                <w:color w:val="000000"/>
              </w:rPr>
            </w:pPr>
            <w:r w:rsidRPr="00A91BC8">
              <w:rPr>
                <w:rFonts w:ascii="Arial" w:hAnsi="Arial" w:cs="Arial"/>
                <w:b/>
                <w:bCs/>
                <w:color w:val="000000"/>
              </w:rPr>
              <w:t>CAS</w:t>
            </w:r>
          </w:p>
        </w:tc>
        <w:tc>
          <w:tcPr>
            <w:tcW w:w="2694" w:type="dxa"/>
            <w:gridSpan w:val="4"/>
            <w:tcBorders>
              <w:top w:val="single" w:sz="8" w:space="0" w:color="auto"/>
              <w:left w:val="nil"/>
              <w:bottom w:val="single" w:sz="8" w:space="0" w:color="auto"/>
              <w:right w:val="single" w:sz="8" w:space="0" w:color="auto"/>
            </w:tcBorders>
            <w:shd w:val="clear" w:color="auto" w:fill="auto"/>
            <w:noWrap/>
            <w:vAlign w:val="bottom"/>
            <w:hideMark/>
          </w:tcPr>
          <w:p w:rsidR="00A91BC8" w:rsidRPr="00A91BC8" w:rsidRDefault="00A91BC8" w:rsidP="00A91BC8">
            <w:pPr>
              <w:ind w:right="71"/>
              <w:jc w:val="center"/>
              <w:rPr>
                <w:rFonts w:ascii="Arial" w:hAnsi="Arial" w:cs="Arial"/>
                <w:b/>
                <w:bCs/>
                <w:color w:val="000000"/>
              </w:rPr>
            </w:pPr>
            <w:r w:rsidRPr="00A91BC8">
              <w:rPr>
                <w:rFonts w:ascii="Arial" w:hAnsi="Arial" w:cs="Arial"/>
                <w:b/>
                <w:bCs/>
                <w:color w:val="000000"/>
              </w:rPr>
              <w:t>LOQ [</w:t>
            </w:r>
            <w:proofErr w:type="spellStart"/>
            <w:r w:rsidRPr="00A91BC8">
              <w:rPr>
                <w:rFonts w:ascii="Arial" w:hAnsi="Arial" w:cs="Arial"/>
                <w:b/>
                <w:bCs/>
                <w:color w:val="000000"/>
              </w:rPr>
              <w:t>ng</w:t>
            </w:r>
            <w:proofErr w:type="spellEnd"/>
            <w:r w:rsidRPr="00A91BC8">
              <w:rPr>
                <w:rFonts w:ascii="Arial" w:hAnsi="Arial" w:cs="Arial"/>
                <w:b/>
                <w:bCs/>
                <w:color w:val="000000"/>
              </w:rPr>
              <w:t>/l]</w:t>
            </w:r>
          </w:p>
        </w:tc>
        <w:tc>
          <w:tcPr>
            <w:tcW w:w="1343" w:type="dxa"/>
            <w:tcBorders>
              <w:top w:val="single" w:sz="8" w:space="0" w:color="auto"/>
              <w:left w:val="nil"/>
              <w:bottom w:val="single" w:sz="8" w:space="0" w:color="auto"/>
              <w:right w:val="single" w:sz="8" w:space="0" w:color="auto"/>
            </w:tcBorders>
          </w:tcPr>
          <w:p w:rsidR="00A91BC8" w:rsidRPr="00A91BC8" w:rsidRDefault="00A91BC8" w:rsidP="00896E33">
            <w:pPr>
              <w:ind w:right="71"/>
              <w:jc w:val="center"/>
              <w:rPr>
                <w:rFonts w:ascii="Arial" w:hAnsi="Arial" w:cs="Arial"/>
                <w:b/>
                <w:bCs/>
                <w:color w:val="000000"/>
              </w:rPr>
            </w:pPr>
            <w:r>
              <w:rPr>
                <w:rFonts w:ascii="Arial" w:hAnsi="Arial" w:cs="Arial"/>
                <w:b/>
                <w:bCs/>
                <w:color w:val="000000"/>
              </w:rPr>
              <w:t>Splněno</w:t>
            </w:r>
          </w:p>
        </w:tc>
      </w:tr>
      <w:tr w:rsidR="00A91BC8" w:rsidRPr="004D6694" w:rsidTr="009F1FB5">
        <w:trPr>
          <w:trHeight w:val="255"/>
          <w:tblHeader/>
        </w:trPr>
        <w:tc>
          <w:tcPr>
            <w:tcW w:w="3260" w:type="dxa"/>
            <w:vMerge/>
            <w:tcBorders>
              <w:left w:val="single" w:sz="8" w:space="0" w:color="auto"/>
              <w:bottom w:val="single" w:sz="4" w:space="0" w:color="auto"/>
              <w:right w:val="single" w:sz="4" w:space="0" w:color="auto"/>
            </w:tcBorders>
            <w:shd w:val="clear" w:color="auto" w:fill="auto"/>
            <w:noWrap/>
            <w:vAlign w:val="bottom"/>
          </w:tcPr>
          <w:p w:rsidR="00A91BC8" w:rsidRPr="00A91BC8" w:rsidRDefault="00A91BC8" w:rsidP="00A91BC8">
            <w:pPr>
              <w:ind w:firstLineChars="100" w:firstLine="200"/>
              <w:rPr>
                <w:rFonts w:ascii="Arial" w:hAnsi="Arial" w:cs="Arial"/>
                <w:color w:val="000000"/>
              </w:rPr>
            </w:pPr>
          </w:p>
        </w:tc>
        <w:tc>
          <w:tcPr>
            <w:tcW w:w="1701" w:type="dxa"/>
            <w:gridSpan w:val="2"/>
            <w:vMerge/>
            <w:tcBorders>
              <w:left w:val="nil"/>
              <w:bottom w:val="single" w:sz="4" w:space="0" w:color="auto"/>
              <w:right w:val="single" w:sz="8" w:space="0" w:color="auto"/>
            </w:tcBorders>
            <w:shd w:val="clear" w:color="auto" w:fill="auto"/>
            <w:noWrap/>
            <w:vAlign w:val="bottom"/>
          </w:tcPr>
          <w:p w:rsidR="00A91BC8" w:rsidRPr="00A91BC8" w:rsidRDefault="00A91BC8" w:rsidP="00A91BC8">
            <w:pPr>
              <w:ind w:firstLineChars="100" w:firstLine="200"/>
              <w:rPr>
                <w:rFonts w:ascii="Arial" w:hAnsi="Arial" w:cs="Arial"/>
                <w:color w:val="000000"/>
              </w:rPr>
            </w:pPr>
          </w:p>
        </w:tc>
        <w:tc>
          <w:tcPr>
            <w:tcW w:w="1418" w:type="dxa"/>
            <w:tcBorders>
              <w:top w:val="nil"/>
              <w:left w:val="single" w:sz="8" w:space="0" w:color="auto"/>
              <w:bottom w:val="single" w:sz="4" w:space="0" w:color="auto"/>
              <w:right w:val="single" w:sz="8" w:space="0" w:color="auto"/>
            </w:tcBorders>
            <w:shd w:val="clear" w:color="auto" w:fill="auto"/>
            <w:noWrap/>
            <w:vAlign w:val="bottom"/>
          </w:tcPr>
          <w:p w:rsidR="00A91BC8" w:rsidRPr="00A91BC8" w:rsidRDefault="00A91BC8" w:rsidP="009F1FB5">
            <w:pPr>
              <w:tabs>
                <w:tab w:val="left" w:pos="1887"/>
              </w:tabs>
              <w:ind w:firstLineChars="36" w:firstLine="72"/>
              <w:jc w:val="right"/>
              <w:rPr>
                <w:rFonts w:ascii="Arial" w:hAnsi="Arial" w:cs="Arial"/>
                <w:color w:val="000000"/>
              </w:rPr>
            </w:pPr>
            <w:r>
              <w:rPr>
                <w:rFonts w:ascii="Arial" w:hAnsi="Arial" w:cs="Arial"/>
                <w:color w:val="000000"/>
              </w:rPr>
              <w:t>Požadovan</w:t>
            </w:r>
            <w:r w:rsidR="003160C0">
              <w:rPr>
                <w:rFonts w:ascii="Arial" w:hAnsi="Arial" w:cs="Arial"/>
                <w:color w:val="000000"/>
              </w:rPr>
              <w:t>ý</w:t>
            </w:r>
          </w:p>
        </w:tc>
        <w:tc>
          <w:tcPr>
            <w:tcW w:w="1276" w:type="dxa"/>
            <w:gridSpan w:val="3"/>
            <w:tcBorders>
              <w:top w:val="nil"/>
              <w:left w:val="nil"/>
              <w:bottom w:val="single" w:sz="4" w:space="0" w:color="auto"/>
              <w:right w:val="single" w:sz="8" w:space="0" w:color="auto"/>
            </w:tcBorders>
          </w:tcPr>
          <w:p w:rsidR="00A91BC8" w:rsidRPr="00A91BC8" w:rsidRDefault="00A91BC8" w:rsidP="009F1FB5">
            <w:pPr>
              <w:ind w:right="72"/>
              <w:jc w:val="right"/>
              <w:rPr>
                <w:rFonts w:ascii="Arial" w:hAnsi="Arial" w:cs="Arial"/>
                <w:color w:val="000000"/>
              </w:rPr>
            </w:pPr>
            <w:r>
              <w:rPr>
                <w:rFonts w:ascii="Arial" w:hAnsi="Arial" w:cs="Arial"/>
                <w:color w:val="000000"/>
              </w:rPr>
              <w:t>Naměřen</w:t>
            </w:r>
            <w:r w:rsidR="003160C0">
              <w:rPr>
                <w:rFonts w:ascii="Arial" w:hAnsi="Arial" w:cs="Arial"/>
                <w:color w:val="000000"/>
              </w:rPr>
              <w:t>ý</w:t>
            </w:r>
          </w:p>
        </w:tc>
        <w:tc>
          <w:tcPr>
            <w:tcW w:w="1343" w:type="dxa"/>
            <w:tcBorders>
              <w:top w:val="nil"/>
              <w:left w:val="nil"/>
              <w:bottom w:val="single" w:sz="4" w:space="0" w:color="auto"/>
              <w:right w:val="single" w:sz="8" w:space="0" w:color="auto"/>
            </w:tcBorders>
          </w:tcPr>
          <w:p w:rsidR="00A91BC8" w:rsidRPr="00A91BC8" w:rsidRDefault="00B5029A" w:rsidP="009F1FB5">
            <w:pPr>
              <w:ind w:right="281" w:firstLineChars="35" w:firstLine="70"/>
              <w:jc w:val="right"/>
              <w:rPr>
                <w:rFonts w:ascii="Arial" w:hAnsi="Arial" w:cs="Arial"/>
                <w:color w:val="000000"/>
              </w:rPr>
            </w:pPr>
            <w:r>
              <w:rPr>
                <w:rFonts w:ascii="Arial" w:hAnsi="Arial" w:cs="Arial"/>
                <w:color w:val="000000"/>
              </w:rPr>
              <w:t>a</w:t>
            </w:r>
            <w:r w:rsidR="00A91BC8">
              <w:rPr>
                <w:rFonts w:ascii="Arial" w:hAnsi="Arial" w:cs="Arial"/>
                <w:color w:val="000000"/>
              </w:rPr>
              <w:t>no/ne</w:t>
            </w: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Acetamiprid</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135410-20-7</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Acetochlor</w:t>
            </w:r>
            <w:proofErr w:type="spellEnd"/>
            <w:r w:rsidRPr="00A91BC8">
              <w:rPr>
                <w:rFonts w:ascii="Arial" w:hAnsi="Arial" w:cs="Arial"/>
                <w:color w:val="000000"/>
              </w:rPr>
              <w:t>-ESA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187022-11-3</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Acetochlor</w:t>
            </w:r>
            <w:proofErr w:type="spellEnd"/>
            <w:r w:rsidRPr="00A91BC8">
              <w:rPr>
                <w:rFonts w:ascii="Arial" w:hAnsi="Arial" w:cs="Arial"/>
                <w:color w:val="000000"/>
              </w:rPr>
              <w:t>-OAA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194992-44-4</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Alachlor</w:t>
            </w:r>
            <w:proofErr w:type="spellEnd"/>
            <w:r w:rsidRPr="00A91BC8">
              <w:rPr>
                <w:rFonts w:ascii="Arial" w:hAnsi="Arial" w:cs="Arial"/>
                <w:color w:val="000000"/>
              </w:rPr>
              <w:t>-ESA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142363-53-9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Alachlor</w:t>
            </w:r>
            <w:proofErr w:type="spellEnd"/>
            <w:r w:rsidRPr="00A91BC8">
              <w:rPr>
                <w:rFonts w:ascii="Arial" w:hAnsi="Arial" w:cs="Arial"/>
                <w:color w:val="000000"/>
              </w:rPr>
              <w:t>-OAA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171262-17-2</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Amoxicillin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26787-78-0</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AMPA (kyselina (</w:t>
            </w:r>
            <w:proofErr w:type="spellStart"/>
            <w:r w:rsidRPr="00A91BC8">
              <w:rPr>
                <w:rFonts w:ascii="Arial" w:hAnsi="Arial" w:cs="Arial"/>
                <w:color w:val="000000"/>
              </w:rPr>
              <w:t>aminomethyl</w:t>
            </w:r>
            <w:proofErr w:type="spellEnd"/>
            <w:r w:rsidRPr="00A91BC8">
              <w:rPr>
                <w:rFonts w:ascii="Arial" w:hAnsi="Arial" w:cs="Arial"/>
                <w:color w:val="000000"/>
              </w:rPr>
              <w:t>)</w:t>
            </w:r>
            <w:proofErr w:type="spellStart"/>
            <w:r w:rsidRPr="00A91BC8">
              <w:rPr>
                <w:rFonts w:ascii="Arial" w:hAnsi="Arial" w:cs="Arial"/>
                <w:color w:val="000000"/>
              </w:rPr>
              <w:t>fosfonová</w:t>
            </w:r>
            <w:proofErr w:type="spellEnd"/>
            <w:r w:rsidRPr="00A91BC8">
              <w:rPr>
                <w:rFonts w:ascii="Arial" w:hAnsi="Arial" w:cs="Arial"/>
                <w:color w:val="00000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1066-51-9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Atrazin-</w:t>
            </w:r>
            <w:proofErr w:type="gramStart"/>
            <w:r w:rsidRPr="00A91BC8">
              <w:rPr>
                <w:rFonts w:ascii="Arial" w:hAnsi="Arial" w:cs="Arial"/>
                <w:color w:val="000000"/>
              </w:rPr>
              <w:t>2-hydroxy</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2163-68-0</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Azithromycin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83905-01-5</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50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Azoxystrobin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131860-33-8</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Carbamazepin</w:t>
            </w:r>
            <w:proofErr w:type="spellEnd"/>
            <w:r w:rsidRPr="00A91BC8">
              <w:rPr>
                <w:rFonts w:ascii="Arial" w:hAnsi="Arial" w:cs="Arial"/>
                <w:color w:val="000000"/>
              </w:rPr>
              <w:t xml:space="preserve"> (</w:t>
            </w:r>
            <w:proofErr w:type="spellStart"/>
            <w:r w:rsidRPr="00A91BC8">
              <w:rPr>
                <w:rFonts w:ascii="Arial" w:hAnsi="Arial" w:cs="Arial"/>
                <w:color w:val="000000"/>
              </w:rPr>
              <w:t>karbazepamin</w:t>
            </w:r>
            <w:proofErr w:type="spellEnd"/>
            <w:r w:rsidRPr="00A91BC8">
              <w:rPr>
                <w:rFonts w:ascii="Arial" w:hAnsi="Arial" w:cs="Arial"/>
                <w:color w:val="00000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298-46-4</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Ciprofloxacin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85721-33-1</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Clarithromycin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81103-11-9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Clopyralid</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1702-17-6</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Cyprosulfamide</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221667-31-8</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Dicamba</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1918-00-9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Diclofenac</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15307-79-6</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Dimethachlor</w:t>
            </w:r>
            <w:proofErr w:type="spellEnd"/>
            <w:r w:rsidRPr="00A91BC8">
              <w:rPr>
                <w:rFonts w:ascii="Arial" w:hAnsi="Arial" w:cs="Arial"/>
                <w:color w:val="000000"/>
              </w:rPr>
              <w:t xml:space="preserve"> ESA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50563-36-5</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Dimethachlor</w:t>
            </w:r>
            <w:proofErr w:type="spellEnd"/>
            <w:r w:rsidRPr="00A91BC8">
              <w:rPr>
                <w:rFonts w:ascii="Arial" w:hAnsi="Arial" w:cs="Arial"/>
                <w:color w:val="000000"/>
              </w:rPr>
              <w:t xml:space="preserve"> OA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1086384-49-7</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Diquat</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85-00-7</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Erythromycin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114-07-8</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Fenitrotion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122-14-5</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Fention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55-38-9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lastRenderedPageBreak/>
              <w:t>Gabapentin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60142-96-3</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Glyphosate</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1071-83-6</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Chloridazon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1698-60-8</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Chloridazon</w:t>
            </w:r>
            <w:proofErr w:type="spellEnd"/>
            <w:r w:rsidRPr="00A91BC8">
              <w:rPr>
                <w:rFonts w:ascii="Arial" w:hAnsi="Arial" w:cs="Arial"/>
                <w:color w:val="000000"/>
              </w:rPr>
              <w:t xml:space="preserve"> </w:t>
            </w:r>
            <w:proofErr w:type="spellStart"/>
            <w:r w:rsidRPr="00A91BC8">
              <w:rPr>
                <w:rFonts w:ascii="Arial" w:hAnsi="Arial" w:cs="Arial"/>
                <w:color w:val="000000"/>
              </w:rPr>
              <w:t>Desphenyl</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6339-19-1</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Chloridazon</w:t>
            </w:r>
            <w:proofErr w:type="spellEnd"/>
            <w:r w:rsidRPr="00A91BC8">
              <w:rPr>
                <w:rFonts w:ascii="Arial" w:hAnsi="Arial" w:cs="Arial"/>
                <w:color w:val="000000"/>
              </w:rPr>
              <w:t xml:space="preserve"> </w:t>
            </w:r>
            <w:proofErr w:type="spellStart"/>
            <w:r w:rsidRPr="00A91BC8">
              <w:rPr>
                <w:rFonts w:ascii="Arial" w:hAnsi="Arial" w:cs="Arial"/>
                <w:color w:val="000000"/>
              </w:rPr>
              <w:t>Desphenyl</w:t>
            </w:r>
            <w:proofErr w:type="spellEnd"/>
            <w:r w:rsidRPr="00A91BC8">
              <w:rPr>
                <w:rFonts w:ascii="Arial" w:hAnsi="Arial" w:cs="Arial"/>
                <w:color w:val="000000"/>
              </w:rPr>
              <w:t xml:space="preserve"> </w:t>
            </w:r>
            <w:proofErr w:type="spellStart"/>
            <w:r w:rsidRPr="00A91BC8">
              <w:rPr>
                <w:rFonts w:ascii="Arial" w:hAnsi="Arial" w:cs="Arial"/>
                <w:color w:val="000000"/>
              </w:rPr>
              <w:t>methyl</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17254-80-7</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Chlormequat</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999-81-5</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Ibuprofen</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15687-27-1</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Irgarol</w:t>
            </w:r>
            <w:proofErr w:type="spellEnd"/>
            <w:r w:rsidRPr="00A91BC8">
              <w:rPr>
                <w:rFonts w:ascii="Arial" w:hAnsi="Arial" w:cs="Arial"/>
                <w:color w:val="000000"/>
              </w:rPr>
              <w:t xml:space="preserve"> (</w:t>
            </w:r>
            <w:proofErr w:type="spellStart"/>
            <w:r w:rsidRPr="00A91BC8">
              <w:rPr>
                <w:rFonts w:ascii="Arial" w:hAnsi="Arial" w:cs="Arial"/>
                <w:color w:val="000000"/>
              </w:rPr>
              <w:t>cybutryn</w:t>
            </w:r>
            <w:proofErr w:type="spellEnd"/>
            <w:r w:rsidRPr="00A91BC8">
              <w:rPr>
                <w:rFonts w:ascii="Arial" w:hAnsi="Arial" w:cs="Arial"/>
                <w:color w:val="00000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28159-98-0</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15</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Isoxaflutole</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141112-29-0</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Malation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121-75-5</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Mecoprop</w:t>
            </w:r>
            <w:proofErr w:type="spellEnd"/>
            <w:r w:rsidRPr="00A91BC8">
              <w:rPr>
                <w:rFonts w:ascii="Arial" w:hAnsi="Arial" w:cs="Arial"/>
                <w:color w:val="000000"/>
              </w:rPr>
              <w:t xml:space="preserve"> + </w:t>
            </w:r>
            <w:proofErr w:type="spellStart"/>
            <w:r w:rsidRPr="00A91BC8">
              <w:rPr>
                <w:rFonts w:ascii="Arial" w:hAnsi="Arial" w:cs="Arial"/>
                <w:color w:val="000000"/>
              </w:rPr>
              <w:t>Mecoprop</w:t>
            </w:r>
            <w:proofErr w:type="spellEnd"/>
            <w:r w:rsidRPr="00A91BC8">
              <w:rPr>
                <w:rFonts w:ascii="Arial" w:hAnsi="Arial" w:cs="Arial"/>
                <w:color w:val="000000"/>
              </w:rPr>
              <w:t>-P</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16484-77-8</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Metaflumizone</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139968-49-3</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Metazachlor</w:t>
            </w:r>
            <w:proofErr w:type="spellEnd"/>
            <w:r w:rsidRPr="00A91BC8">
              <w:rPr>
                <w:rFonts w:ascii="Arial" w:hAnsi="Arial" w:cs="Arial"/>
                <w:color w:val="000000"/>
              </w:rPr>
              <w:t xml:space="preserve"> ESA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172960-62-2</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Metazachlor</w:t>
            </w:r>
            <w:proofErr w:type="spellEnd"/>
            <w:r w:rsidRPr="00A91BC8">
              <w:rPr>
                <w:rFonts w:ascii="Arial" w:hAnsi="Arial" w:cs="Arial"/>
                <w:color w:val="000000"/>
              </w:rPr>
              <w:t xml:space="preserve"> OA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1231244-60-2</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Methiocarb</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2032-65-7</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Metolachlor</w:t>
            </w:r>
            <w:proofErr w:type="spellEnd"/>
            <w:r w:rsidRPr="00A91BC8">
              <w:rPr>
                <w:rFonts w:ascii="Arial" w:hAnsi="Arial" w:cs="Arial"/>
                <w:color w:val="000000"/>
              </w:rPr>
              <w:t xml:space="preserve"> ESA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171118-09-5</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25</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Metolachlor</w:t>
            </w:r>
            <w:proofErr w:type="spellEnd"/>
            <w:r w:rsidRPr="00A91BC8">
              <w:rPr>
                <w:rFonts w:ascii="Arial" w:hAnsi="Arial" w:cs="Arial"/>
                <w:color w:val="000000"/>
              </w:rPr>
              <w:t xml:space="preserve"> OAA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152019-73-3</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25</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Metribuzin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21087-64-9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Nicosulfuron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111991-09-4</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Oxadiazon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19666-30-9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Paraquat</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1910-42-5</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Perfluoroktansulfonová</w:t>
            </w:r>
            <w:proofErr w:type="spellEnd"/>
            <w:r w:rsidRPr="00A91BC8">
              <w:rPr>
                <w:rFonts w:ascii="Arial" w:hAnsi="Arial" w:cs="Arial"/>
                <w:color w:val="000000"/>
              </w:rPr>
              <w:t xml:space="preserve"> kyselina</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1763-23-1</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Quinoxyfen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124495-18-7</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Roxithromycin</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80214-83-1</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Sulfamethoxazol</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723-46-6</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Terbuthylazindesethyl-</w:t>
            </w:r>
            <w:proofErr w:type="gramStart"/>
            <w:r w:rsidRPr="00A91BC8">
              <w:rPr>
                <w:rFonts w:ascii="Arial" w:hAnsi="Arial" w:cs="Arial"/>
                <w:color w:val="000000"/>
              </w:rPr>
              <w:t>2-hydroxy</w:t>
            </w:r>
            <w:proofErr w:type="gram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66753-06-8</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Terbutylazin-hydroxy</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66753-07-9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Thiacloprid</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111988-49-9</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15</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Thiencarbazone-methyl</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317815-83-1</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3260" w:type="dxa"/>
            <w:tcBorders>
              <w:top w:val="nil"/>
              <w:left w:val="single" w:sz="8" w:space="0" w:color="auto"/>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Thiram</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137-26-8</w:t>
            </w:r>
          </w:p>
        </w:tc>
        <w:tc>
          <w:tcPr>
            <w:tcW w:w="1418" w:type="dxa"/>
            <w:tcBorders>
              <w:top w:val="nil"/>
              <w:left w:val="nil"/>
              <w:bottom w:val="single" w:sz="4"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30</w:t>
            </w:r>
          </w:p>
        </w:tc>
        <w:tc>
          <w:tcPr>
            <w:tcW w:w="1276" w:type="dxa"/>
            <w:gridSpan w:val="3"/>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4"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70"/>
        </w:trPr>
        <w:tc>
          <w:tcPr>
            <w:tcW w:w="3260" w:type="dxa"/>
            <w:tcBorders>
              <w:top w:val="nil"/>
              <w:left w:val="single" w:sz="8" w:space="0" w:color="auto"/>
              <w:bottom w:val="single" w:sz="8"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proofErr w:type="spellStart"/>
            <w:r w:rsidRPr="00A91BC8">
              <w:rPr>
                <w:rFonts w:ascii="Arial" w:hAnsi="Arial" w:cs="Arial"/>
                <w:color w:val="000000"/>
              </w:rPr>
              <w:t>Triallate</w:t>
            </w:r>
            <w:proofErr w:type="spellEnd"/>
          </w:p>
        </w:tc>
        <w:tc>
          <w:tcPr>
            <w:tcW w:w="1701" w:type="dxa"/>
            <w:gridSpan w:val="2"/>
            <w:tcBorders>
              <w:top w:val="nil"/>
              <w:left w:val="nil"/>
              <w:bottom w:val="single" w:sz="8" w:space="0" w:color="auto"/>
              <w:right w:val="single" w:sz="4" w:space="0" w:color="auto"/>
            </w:tcBorders>
            <w:shd w:val="clear" w:color="auto" w:fill="auto"/>
            <w:noWrap/>
            <w:vAlign w:val="bottom"/>
            <w:hideMark/>
          </w:tcPr>
          <w:p w:rsidR="00A91BC8" w:rsidRPr="00A91BC8" w:rsidRDefault="00A91BC8" w:rsidP="00A91BC8">
            <w:pPr>
              <w:ind w:firstLineChars="100" w:firstLine="200"/>
              <w:rPr>
                <w:rFonts w:ascii="Arial" w:hAnsi="Arial" w:cs="Arial"/>
                <w:color w:val="000000"/>
              </w:rPr>
            </w:pPr>
            <w:r w:rsidRPr="00A91BC8">
              <w:rPr>
                <w:rFonts w:ascii="Arial" w:hAnsi="Arial" w:cs="Arial"/>
                <w:color w:val="000000"/>
              </w:rPr>
              <w:t>2303-17-5</w:t>
            </w:r>
          </w:p>
        </w:tc>
        <w:tc>
          <w:tcPr>
            <w:tcW w:w="1418" w:type="dxa"/>
            <w:tcBorders>
              <w:top w:val="nil"/>
              <w:left w:val="nil"/>
              <w:bottom w:val="single" w:sz="8" w:space="0" w:color="auto"/>
              <w:right w:val="single" w:sz="8" w:space="0" w:color="auto"/>
            </w:tcBorders>
            <w:shd w:val="clear" w:color="auto" w:fill="auto"/>
            <w:noWrap/>
            <w:vAlign w:val="bottom"/>
            <w:hideMark/>
          </w:tcPr>
          <w:p w:rsidR="00A91BC8" w:rsidRPr="00A91BC8" w:rsidRDefault="00A91BC8" w:rsidP="009F1FB5">
            <w:pPr>
              <w:ind w:right="214" w:firstLineChars="107" w:firstLine="214"/>
              <w:jc w:val="right"/>
              <w:rPr>
                <w:rFonts w:ascii="Arial" w:hAnsi="Arial" w:cs="Arial"/>
                <w:color w:val="000000"/>
              </w:rPr>
            </w:pPr>
            <w:r w:rsidRPr="00A91BC8">
              <w:rPr>
                <w:rFonts w:ascii="Arial" w:hAnsi="Arial" w:cs="Arial"/>
                <w:color w:val="000000"/>
              </w:rPr>
              <w:t>20</w:t>
            </w:r>
          </w:p>
        </w:tc>
        <w:tc>
          <w:tcPr>
            <w:tcW w:w="1276" w:type="dxa"/>
            <w:gridSpan w:val="3"/>
            <w:tcBorders>
              <w:top w:val="nil"/>
              <w:left w:val="nil"/>
              <w:bottom w:val="single" w:sz="8"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c>
          <w:tcPr>
            <w:tcW w:w="1343" w:type="dxa"/>
            <w:tcBorders>
              <w:top w:val="nil"/>
              <w:left w:val="nil"/>
              <w:bottom w:val="single" w:sz="8" w:space="0" w:color="auto"/>
              <w:right w:val="single" w:sz="8" w:space="0" w:color="auto"/>
            </w:tcBorders>
          </w:tcPr>
          <w:p w:rsidR="00A91BC8" w:rsidRPr="00A91BC8" w:rsidRDefault="00A91BC8" w:rsidP="00A91BC8">
            <w:pPr>
              <w:ind w:right="497" w:firstLineChars="300" w:firstLine="600"/>
              <w:jc w:val="right"/>
              <w:rPr>
                <w:rFonts w:ascii="Arial" w:hAnsi="Arial" w:cs="Arial"/>
                <w:color w:val="000000"/>
              </w:rPr>
            </w:pPr>
          </w:p>
        </w:tc>
      </w:tr>
      <w:tr w:rsidR="00A91BC8" w:rsidRPr="004D6694" w:rsidTr="009F1FB5">
        <w:trPr>
          <w:trHeight w:val="255"/>
        </w:trPr>
        <w:tc>
          <w:tcPr>
            <w:tcW w:w="4254" w:type="dxa"/>
            <w:gridSpan w:val="2"/>
            <w:tcBorders>
              <w:top w:val="nil"/>
              <w:left w:val="nil"/>
              <w:bottom w:val="nil"/>
              <w:right w:val="nil"/>
            </w:tcBorders>
            <w:shd w:val="clear" w:color="auto" w:fill="auto"/>
            <w:noWrap/>
            <w:vAlign w:val="bottom"/>
            <w:hideMark/>
          </w:tcPr>
          <w:p w:rsidR="00A91BC8" w:rsidRPr="004D6694" w:rsidRDefault="00A91BC8" w:rsidP="00A91BC8">
            <w:pPr>
              <w:rPr>
                <w:rFonts w:ascii="Arial" w:hAnsi="Arial" w:cs="Arial"/>
                <w:color w:val="000000"/>
              </w:rPr>
            </w:pPr>
          </w:p>
        </w:tc>
        <w:tc>
          <w:tcPr>
            <w:tcW w:w="2268" w:type="dxa"/>
            <w:gridSpan w:val="3"/>
            <w:tcBorders>
              <w:top w:val="nil"/>
              <w:left w:val="nil"/>
              <w:bottom w:val="nil"/>
              <w:right w:val="nil"/>
            </w:tcBorders>
            <w:shd w:val="clear" w:color="auto" w:fill="auto"/>
            <w:noWrap/>
            <w:vAlign w:val="bottom"/>
            <w:hideMark/>
          </w:tcPr>
          <w:p w:rsidR="00A91BC8" w:rsidRPr="004D6694" w:rsidRDefault="00A91BC8" w:rsidP="00A91BC8">
            <w:pPr>
              <w:rPr>
                <w:rFonts w:ascii="Arial" w:hAnsi="Arial" w:cs="Arial"/>
                <w:color w:val="000000"/>
              </w:rPr>
            </w:pPr>
          </w:p>
        </w:tc>
        <w:tc>
          <w:tcPr>
            <w:tcW w:w="160" w:type="dxa"/>
            <w:tcBorders>
              <w:top w:val="nil"/>
              <w:left w:val="nil"/>
              <w:bottom w:val="nil"/>
              <w:right w:val="nil"/>
            </w:tcBorders>
            <w:shd w:val="clear" w:color="auto" w:fill="auto"/>
            <w:noWrap/>
            <w:vAlign w:val="bottom"/>
            <w:hideMark/>
          </w:tcPr>
          <w:p w:rsidR="00A91BC8" w:rsidRPr="004D6694" w:rsidRDefault="00A91BC8" w:rsidP="00A91BC8">
            <w:pPr>
              <w:ind w:right="497"/>
              <w:jc w:val="right"/>
              <w:rPr>
                <w:rFonts w:ascii="Arial" w:hAnsi="Arial" w:cs="Arial"/>
                <w:color w:val="000000"/>
              </w:rPr>
            </w:pPr>
          </w:p>
        </w:tc>
        <w:tc>
          <w:tcPr>
            <w:tcW w:w="973" w:type="dxa"/>
            <w:tcBorders>
              <w:top w:val="nil"/>
              <w:left w:val="nil"/>
              <w:bottom w:val="nil"/>
              <w:right w:val="nil"/>
            </w:tcBorders>
          </w:tcPr>
          <w:p w:rsidR="00A91BC8" w:rsidRPr="004D6694" w:rsidRDefault="00A91BC8" w:rsidP="00A91BC8">
            <w:pPr>
              <w:ind w:right="497"/>
              <w:jc w:val="right"/>
              <w:rPr>
                <w:rFonts w:ascii="Arial" w:hAnsi="Arial" w:cs="Arial"/>
                <w:color w:val="000000"/>
              </w:rPr>
            </w:pPr>
          </w:p>
        </w:tc>
        <w:tc>
          <w:tcPr>
            <w:tcW w:w="1343" w:type="dxa"/>
            <w:tcBorders>
              <w:top w:val="nil"/>
              <w:left w:val="nil"/>
              <w:bottom w:val="nil"/>
              <w:right w:val="nil"/>
            </w:tcBorders>
          </w:tcPr>
          <w:p w:rsidR="00A91BC8" w:rsidRPr="004D6694" w:rsidRDefault="00A91BC8" w:rsidP="00A91BC8">
            <w:pPr>
              <w:ind w:right="497"/>
              <w:jc w:val="right"/>
              <w:rPr>
                <w:rFonts w:ascii="Arial" w:hAnsi="Arial" w:cs="Arial"/>
                <w:color w:val="000000"/>
              </w:rPr>
            </w:pPr>
          </w:p>
        </w:tc>
      </w:tr>
      <w:tr w:rsidR="003160C0" w:rsidRPr="004D6694" w:rsidTr="00AE35C3">
        <w:trPr>
          <w:trHeight w:val="990"/>
        </w:trPr>
        <w:tc>
          <w:tcPr>
            <w:tcW w:w="8998" w:type="dxa"/>
            <w:gridSpan w:val="8"/>
            <w:tcBorders>
              <w:top w:val="nil"/>
              <w:left w:val="nil"/>
              <w:bottom w:val="nil"/>
              <w:right w:val="nil"/>
            </w:tcBorders>
            <w:shd w:val="clear" w:color="auto" w:fill="auto"/>
            <w:hideMark/>
          </w:tcPr>
          <w:p w:rsidR="003160C0" w:rsidRPr="004D6694" w:rsidRDefault="003160C0" w:rsidP="00A91BC8">
            <w:pPr>
              <w:ind w:right="497"/>
              <w:jc w:val="both"/>
              <w:rPr>
                <w:rFonts w:ascii="Arial" w:hAnsi="Arial" w:cs="Arial"/>
                <w:color w:val="000000"/>
              </w:rPr>
            </w:pPr>
            <w:r w:rsidRPr="004D6694">
              <w:rPr>
                <w:rFonts w:ascii="Arial" w:hAnsi="Arial" w:cs="Arial"/>
                <w:color w:val="000000"/>
              </w:rPr>
              <w:t xml:space="preserve">LOQ: Limit stanovitelnosti vypočítaný jako desetinásobek směrodatné odchylky opakovatelnosti na koncentrační úrovni 1/2 prvního kalibračního bodu. </w:t>
            </w:r>
            <w:r w:rsidRPr="004D6694">
              <w:rPr>
                <w:rFonts w:ascii="Arial" w:hAnsi="Arial" w:cs="Arial"/>
                <w:b/>
                <w:bCs/>
                <w:color w:val="000000"/>
              </w:rPr>
              <w:t>Tato metodika je pro určení LOQ závazná.</w:t>
            </w:r>
          </w:p>
        </w:tc>
      </w:tr>
    </w:tbl>
    <w:p w:rsidR="003160C0" w:rsidRDefault="003160C0" w:rsidP="00174AEA">
      <w:pPr>
        <w:ind w:firstLine="284"/>
        <w:rPr>
          <w:rFonts w:ascii="Arial" w:hAnsi="Arial" w:cs="Arial"/>
          <w:sz w:val="22"/>
        </w:rPr>
      </w:pPr>
      <w:r>
        <w:rPr>
          <w:rFonts w:ascii="Arial" w:hAnsi="Arial" w:cs="Arial"/>
          <w:sz w:val="22"/>
        </w:rPr>
        <w:t>B</w:t>
      </w:r>
      <w:r w:rsidRPr="009F1FB5">
        <w:rPr>
          <w:rFonts w:ascii="Arial" w:hAnsi="Arial" w:cs="Arial"/>
          <w:sz w:val="22"/>
        </w:rPr>
        <w:t>yly zkontro</w:t>
      </w:r>
      <w:r w:rsidR="003C4BFE">
        <w:rPr>
          <w:rFonts w:ascii="Arial" w:hAnsi="Arial" w:cs="Arial"/>
          <w:sz w:val="22"/>
        </w:rPr>
        <w:t>lo</w:t>
      </w:r>
      <w:r w:rsidRPr="009F1FB5">
        <w:rPr>
          <w:rFonts w:ascii="Arial" w:hAnsi="Arial" w:cs="Arial"/>
          <w:sz w:val="22"/>
        </w:rPr>
        <w:t>vány všechny body uvedené na předávacím protokole</w:t>
      </w:r>
      <w:r>
        <w:rPr>
          <w:rFonts w:ascii="Arial" w:hAnsi="Arial" w:cs="Arial"/>
          <w:sz w:val="22"/>
        </w:rPr>
        <w:t xml:space="preserve"> se závěrem</w:t>
      </w:r>
      <w:r w:rsidR="005F3FD9">
        <w:rPr>
          <w:rFonts w:ascii="Arial" w:hAnsi="Arial" w:cs="Arial"/>
          <w:sz w:val="22"/>
        </w:rPr>
        <w:t>:</w:t>
      </w:r>
    </w:p>
    <w:p w:rsidR="003160C0" w:rsidRPr="00736EF5" w:rsidRDefault="003160C0" w:rsidP="00174AEA">
      <w:pPr>
        <w:ind w:firstLine="284"/>
        <w:rPr>
          <w:rFonts w:ascii="Arial" w:hAnsi="Arial" w:cs="Arial"/>
          <w:sz w:val="22"/>
        </w:rPr>
      </w:pPr>
      <w:r>
        <w:rPr>
          <w:rFonts w:ascii="Arial" w:hAnsi="Arial" w:cs="Arial"/>
          <w:sz w:val="22"/>
        </w:rPr>
        <w:t xml:space="preserve">dodávka je kompletní a lze ji </w:t>
      </w:r>
      <w:proofErr w:type="gramStart"/>
      <w:r>
        <w:rPr>
          <w:rFonts w:ascii="Arial" w:hAnsi="Arial" w:cs="Arial"/>
          <w:sz w:val="22"/>
        </w:rPr>
        <w:t>převzít</w:t>
      </w:r>
      <w:r w:rsidR="005F3FD9">
        <w:rPr>
          <w:rFonts w:ascii="Arial" w:hAnsi="Arial" w:cs="Arial"/>
          <w:sz w:val="22"/>
        </w:rPr>
        <w:t xml:space="preserve"> - </w:t>
      </w:r>
      <w:r>
        <w:rPr>
          <w:rFonts w:ascii="Arial" w:hAnsi="Arial" w:cs="Arial"/>
          <w:sz w:val="22"/>
        </w:rPr>
        <w:t>dodávka</w:t>
      </w:r>
      <w:proofErr w:type="gramEnd"/>
      <w:r>
        <w:rPr>
          <w:rFonts w:ascii="Arial" w:hAnsi="Arial" w:cs="Arial"/>
          <w:sz w:val="22"/>
        </w:rPr>
        <w:t xml:space="preserve"> není kompletní a nelze ji převzít</w:t>
      </w:r>
    </w:p>
    <w:p w:rsidR="003160C0" w:rsidRDefault="003160C0" w:rsidP="003160C0">
      <w:pPr>
        <w:rPr>
          <w:rFonts w:ascii="Arial" w:hAnsi="Arial" w:cs="Arial"/>
          <w:sz w:val="22"/>
        </w:rPr>
      </w:pPr>
    </w:p>
    <w:p w:rsidR="005F3FD9" w:rsidRDefault="005F3FD9" w:rsidP="003160C0">
      <w:pPr>
        <w:rPr>
          <w:rFonts w:ascii="Arial" w:hAnsi="Arial" w:cs="Arial"/>
          <w:sz w:val="22"/>
        </w:rPr>
      </w:pPr>
    </w:p>
    <w:p w:rsidR="005F3FD9" w:rsidRDefault="005F3FD9" w:rsidP="003160C0">
      <w:pPr>
        <w:rPr>
          <w:rFonts w:ascii="Arial" w:hAnsi="Arial" w:cs="Arial"/>
          <w:sz w:val="22"/>
        </w:rPr>
      </w:pPr>
    </w:p>
    <w:p w:rsidR="005F3FD9" w:rsidRDefault="005F3FD9" w:rsidP="003160C0">
      <w:pPr>
        <w:rPr>
          <w:rFonts w:ascii="Arial" w:hAnsi="Arial" w:cs="Arial"/>
          <w:sz w:val="22"/>
        </w:rPr>
      </w:pPr>
      <w:r>
        <w:rPr>
          <w:rFonts w:ascii="Arial" w:hAnsi="Arial" w:cs="Arial"/>
          <w:sz w:val="22"/>
        </w:rPr>
        <w:t>V Teplicích dne</w:t>
      </w:r>
    </w:p>
    <w:p w:rsidR="005F3FD9" w:rsidRDefault="005F3FD9" w:rsidP="003160C0">
      <w:pPr>
        <w:rPr>
          <w:rFonts w:ascii="Arial" w:hAnsi="Arial" w:cs="Arial"/>
          <w:sz w:val="22"/>
        </w:rPr>
      </w:pPr>
    </w:p>
    <w:p w:rsidR="005F3FD9" w:rsidRDefault="005F3FD9" w:rsidP="003160C0">
      <w:pPr>
        <w:rPr>
          <w:rFonts w:ascii="Arial" w:hAnsi="Arial" w:cs="Arial"/>
          <w:sz w:val="22"/>
        </w:rPr>
      </w:pPr>
    </w:p>
    <w:p w:rsidR="005F3FD9" w:rsidRDefault="005F3FD9" w:rsidP="005F3FD9">
      <w:pPr>
        <w:tabs>
          <w:tab w:val="left" w:pos="4962"/>
        </w:tabs>
        <w:rPr>
          <w:rFonts w:ascii="Arial" w:hAnsi="Arial" w:cs="Arial"/>
          <w:sz w:val="22"/>
        </w:rPr>
      </w:pPr>
    </w:p>
    <w:p w:rsidR="005F3FD9" w:rsidRDefault="005F3FD9" w:rsidP="005F3FD9">
      <w:pPr>
        <w:tabs>
          <w:tab w:val="left" w:pos="4962"/>
        </w:tabs>
        <w:rPr>
          <w:rFonts w:ascii="Arial" w:hAnsi="Arial" w:cs="Arial"/>
          <w:sz w:val="22"/>
        </w:rPr>
      </w:pPr>
    </w:p>
    <w:p w:rsidR="005F3FD9" w:rsidRDefault="005F3FD9" w:rsidP="005F3FD9">
      <w:pPr>
        <w:tabs>
          <w:tab w:val="left" w:pos="4962"/>
        </w:tabs>
        <w:rPr>
          <w:rFonts w:ascii="Arial" w:hAnsi="Arial" w:cs="Arial"/>
          <w:sz w:val="22"/>
        </w:rPr>
      </w:pPr>
    </w:p>
    <w:p w:rsidR="005F3FD9" w:rsidRDefault="005F3FD9" w:rsidP="005F3FD9">
      <w:pPr>
        <w:tabs>
          <w:tab w:val="left" w:pos="4962"/>
        </w:tabs>
        <w:rPr>
          <w:rFonts w:ascii="Arial" w:hAnsi="Arial" w:cs="Arial"/>
          <w:sz w:val="22"/>
        </w:rPr>
      </w:pPr>
      <w:r>
        <w:rPr>
          <w:rFonts w:ascii="Arial" w:hAnsi="Arial" w:cs="Arial"/>
          <w:sz w:val="22"/>
        </w:rPr>
        <w:t>Za Kupujícího:</w:t>
      </w:r>
      <w:r>
        <w:rPr>
          <w:rFonts w:ascii="Arial" w:hAnsi="Arial" w:cs="Arial"/>
          <w:sz w:val="22"/>
        </w:rPr>
        <w:tab/>
        <w:t>Za Dodavatele:</w:t>
      </w:r>
    </w:p>
    <w:p w:rsidR="005F3FD9" w:rsidRPr="009F1FB5" w:rsidRDefault="00DD7073" w:rsidP="005F3FD9">
      <w:pPr>
        <w:rPr>
          <w:rFonts w:ascii="Arial" w:hAnsi="Arial" w:cs="Arial"/>
          <w:sz w:val="22"/>
        </w:rPr>
      </w:pPr>
      <w:bookmarkStart w:id="0" w:name="_GoBack"/>
      <w:proofErr w:type="spellStart"/>
      <w:r>
        <w:rPr>
          <w:rFonts w:ascii="Arial" w:hAnsi="Arial" w:cs="Arial"/>
          <w:sz w:val="22"/>
        </w:rPr>
        <w:t>xxxxxxxxx</w:t>
      </w:r>
      <w:bookmarkEnd w:id="0"/>
      <w:proofErr w:type="spellEnd"/>
      <w:r w:rsidR="005F3FD9">
        <w:rPr>
          <w:rFonts w:ascii="Arial" w:hAnsi="Arial" w:cs="Arial"/>
          <w:sz w:val="22"/>
        </w:rPr>
        <w:br/>
        <w:t>vedoucí odboru VHL</w:t>
      </w:r>
    </w:p>
    <w:sectPr w:rsidR="005F3FD9" w:rsidRPr="009F1FB5"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0AF" w:rsidRDefault="005910AF">
      <w:r>
        <w:separator/>
      </w:r>
    </w:p>
  </w:endnote>
  <w:endnote w:type="continuationSeparator" w:id="0">
    <w:p w:rsidR="005910AF" w:rsidRDefault="0059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charset w:val="EE"/>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265" w:rsidRDefault="00904265"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04265" w:rsidRDefault="00904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904265" w:rsidRDefault="00904265">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Pr>
                <w:rFonts w:ascii="Arial" w:hAnsi="Arial" w:cs="Arial"/>
                <w:b/>
                <w:bCs/>
                <w:noProof/>
                <w:sz w:val="18"/>
                <w:szCs w:val="18"/>
              </w:rPr>
              <w:t>3</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Pr>
                <w:rFonts w:ascii="Arial" w:hAnsi="Arial" w:cs="Arial"/>
                <w:b/>
                <w:bCs/>
                <w:noProof/>
                <w:sz w:val="18"/>
                <w:szCs w:val="18"/>
              </w:rPr>
              <w:t>11</w:t>
            </w:r>
            <w:r w:rsidRPr="00F039E5">
              <w:rPr>
                <w:rFonts w:ascii="Arial" w:hAnsi="Arial" w:cs="Arial"/>
                <w:b/>
                <w:bCs/>
                <w:sz w:val="18"/>
                <w:szCs w:val="18"/>
              </w:rPr>
              <w:fldChar w:fldCharType="end"/>
            </w:r>
          </w:p>
        </w:sdtContent>
      </w:sdt>
    </w:sdtContent>
  </w:sdt>
  <w:p w:rsidR="00904265" w:rsidRDefault="0090426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265" w:rsidRDefault="00904265"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04265" w:rsidRDefault="00904265"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0AF" w:rsidRDefault="005910AF">
      <w:r>
        <w:separator/>
      </w:r>
    </w:p>
  </w:footnote>
  <w:footnote w:type="continuationSeparator" w:id="0">
    <w:p w:rsidR="005910AF" w:rsidRDefault="0059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265" w:rsidRPr="00457CBB" w:rsidRDefault="00904265"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904265" w:rsidRDefault="00904265"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265" w:rsidRDefault="0090426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6B377D"/>
    <w:multiLevelType w:val="hybridMultilevel"/>
    <w:tmpl w:val="DF4266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7"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5"/>
  </w:num>
  <w:num w:numId="3">
    <w:abstractNumId w:val="0"/>
  </w:num>
  <w:num w:numId="4">
    <w:abstractNumId w:val="12"/>
  </w:num>
  <w:num w:numId="5">
    <w:abstractNumId w:val="17"/>
  </w:num>
  <w:num w:numId="6">
    <w:abstractNumId w:val="13"/>
  </w:num>
  <w:num w:numId="7">
    <w:abstractNumId w:val="1"/>
  </w:num>
  <w:num w:numId="8">
    <w:abstractNumId w:val="8"/>
  </w:num>
  <w:num w:numId="9">
    <w:abstractNumId w:val="16"/>
  </w:num>
  <w:num w:numId="10">
    <w:abstractNumId w:val="18"/>
  </w:num>
  <w:num w:numId="11">
    <w:abstractNumId w:val="2"/>
  </w:num>
  <w:num w:numId="12">
    <w:abstractNumId w:val="3"/>
  </w:num>
  <w:num w:numId="13">
    <w:abstractNumId w:val="7"/>
  </w:num>
  <w:num w:numId="14">
    <w:abstractNumId w:val="5"/>
  </w:num>
  <w:num w:numId="15">
    <w:abstractNumId w:val="10"/>
  </w:num>
  <w:num w:numId="16">
    <w:abstractNumId w:val="23"/>
  </w:num>
  <w:num w:numId="17">
    <w:abstractNumId w:val="19"/>
  </w:num>
  <w:num w:numId="18">
    <w:abstractNumId w:val="14"/>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164F"/>
    <w:rsid w:val="0002659B"/>
    <w:rsid w:val="00026DD9"/>
    <w:rsid w:val="00030DDD"/>
    <w:rsid w:val="00032C34"/>
    <w:rsid w:val="000343D5"/>
    <w:rsid w:val="00041849"/>
    <w:rsid w:val="00045E19"/>
    <w:rsid w:val="0005307D"/>
    <w:rsid w:val="00057AA9"/>
    <w:rsid w:val="00057FC2"/>
    <w:rsid w:val="00060441"/>
    <w:rsid w:val="000608B9"/>
    <w:rsid w:val="00071E2F"/>
    <w:rsid w:val="00082677"/>
    <w:rsid w:val="00084E23"/>
    <w:rsid w:val="00085F37"/>
    <w:rsid w:val="00092B8A"/>
    <w:rsid w:val="0009655A"/>
    <w:rsid w:val="00097164"/>
    <w:rsid w:val="000A03A3"/>
    <w:rsid w:val="000A3036"/>
    <w:rsid w:val="000A38EC"/>
    <w:rsid w:val="000B131A"/>
    <w:rsid w:val="000C1F39"/>
    <w:rsid w:val="000D0AAA"/>
    <w:rsid w:val="000D1CD5"/>
    <w:rsid w:val="000D2A67"/>
    <w:rsid w:val="000D2FC9"/>
    <w:rsid w:val="000E0EE6"/>
    <w:rsid w:val="000F05B5"/>
    <w:rsid w:val="000F1C8D"/>
    <w:rsid w:val="000F30AC"/>
    <w:rsid w:val="000F4819"/>
    <w:rsid w:val="00105A58"/>
    <w:rsid w:val="0010779E"/>
    <w:rsid w:val="0011328D"/>
    <w:rsid w:val="001244F4"/>
    <w:rsid w:val="0013076B"/>
    <w:rsid w:val="00132C9E"/>
    <w:rsid w:val="00141F26"/>
    <w:rsid w:val="001430C5"/>
    <w:rsid w:val="00150BB2"/>
    <w:rsid w:val="00152D3A"/>
    <w:rsid w:val="001651D2"/>
    <w:rsid w:val="0016763E"/>
    <w:rsid w:val="00172A62"/>
    <w:rsid w:val="00174AEA"/>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5B26"/>
    <w:rsid w:val="00316090"/>
    <w:rsid w:val="003160C0"/>
    <w:rsid w:val="00320EC3"/>
    <w:rsid w:val="00323C07"/>
    <w:rsid w:val="00341B59"/>
    <w:rsid w:val="00346ECD"/>
    <w:rsid w:val="003572B8"/>
    <w:rsid w:val="00360B49"/>
    <w:rsid w:val="00362E54"/>
    <w:rsid w:val="00375F35"/>
    <w:rsid w:val="00376954"/>
    <w:rsid w:val="003921FF"/>
    <w:rsid w:val="00392300"/>
    <w:rsid w:val="00394100"/>
    <w:rsid w:val="003A0084"/>
    <w:rsid w:val="003A44A3"/>
    <w:rsid w:val="003A76D4"/>
    <w:rsid w:val="003B26D5"/>
    <w:rsid w:val="003B7470"/>
    <w:rsid w:val="003B7747"/>
    <w:rsid w:val="003C4BFE"/>
    <w:rsid w:val="003D24DA"/>
    <w:rsid w:val="003D679F"/>
    <w:rsid w:val="003F127C"/>
    <w:rsid w:val="003F6D9D"/>
    <w:rsid w:val="004026BB"/>
    <w:rsid w:val="00404E22"/>
    <w:rsid w:val="004121CE"/>
    <w:rsid w:val="00420F02"/>
    <w:rsid w:val="00432439"/>
    <w:rsid w:val="00432E20"/>
    <w:rsid w:val="00444D7B"/>
    <w:rsid w:val="00445BD4"/>
    <w:rsid w:val="00447522"/>
    <w:rsid w:val="00453132"/>
    <w:rsid w:val="004536C9"/>
    <w:rsid w:val="004575D9"/>
    <w:rsid w:val="00457CBB"/>
    <w:rsid w:val="00465556"/>
    <w:rsid w:val="00470EC4"/>
    <w:rsid w:val="00481E94"/>
    <w:rsid w:val="0048663D"/>
    <w:rsid w:val="00486A58"/>
    <w:rsid w:val="00490610"/>
    <w:rsid w:val="004929A9"/>
    <w:rsid w:val="004A7AF5"/>
    <w:rsid w:val="004B3093"/>
    <w:rsid w:val="004B720F"/>
    <w:rsid w:val="004B7337"/>
    <w:rsid w:val="004C74FD"/>
    <w:rsid w:val="004D2579"/>
    <w:rsid w:val="004D2BCF"/>
    <w:rsid w:val="004E644A"/>
    <w:rsid w:val="004E65E3"/>
    <w:rsid w:val="004F0858"/>
    <w:rsid w:val="00501B85"/>
    <w:rsid w:val="00501F5A"/>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57A7E"/>
    <w:rsid w:val="0057425F"/>
    <w:rsid w:val="00574A1F"/>
    <w:rsid w:val="00581025"/>
    <w:rsid w:val="0058103C"/>
    <w:rsid w:val="00582353"/>
    <w:rsid w:val="00583E0A"/>
    <w:rsid w:val="005845C9"/>
    <w:rsid w:val="0058473F"/>
    <w:rsid w:val="00584A64"/>
    <w:rsid w:val="005910AF"/>
    <w:rsid w:val="00591E27"/>
    <w:rsid w:val="00592AC8"/>
    <w:rsid w:val="005A5A1C"/>
    <w:rsid w:val="005B4065"/>
    <w:rsid w:val="005B68B0"/>
    <w:rsid w:val="005C3D19"/>
    <w:rsid w:val="005C678A"/>
    <w:rsid w:val="005D0C7A"/>
    <w:rsid w:val="005D1A9A"/>
    <w:rsid w:val="005D6920"/>
    <w:rsid w:val="005E037C"/>
    <w:rsid w:val="005F3FD9"/>
    <w:rsid w:val="005F4C76"/>
    <w:rsid w:val="005F6166"/>
    <w:rsid w:val="005F678A"/>
    <w:rsid w:val="00602D53"/>
    <w:rsid w:val="00603485"/>
    <w:rsid w:val="00606897"/>
    <w:rsid w:val="0061088F"/>
    <w:rsid w:val="00620D0E"/>
    <w:rsid w:val="00623B09"/>
    <w:rsid w:val="00624508"/>
    <w:rsid w:val="00625FF6"/>
    <w:rsid w:val="00630782"/>
    <w:rsid w:val="0063557D"/>
    <w:rsid w:val="0063628F"/>
    <w:rsid w:val="00637ADA"/>
    <w:rsid w:val="0064046A"/>
    <w:rsid w:val="00640EF8"/>
    <w:rsid w:val="00644759"/>
    <w:rsid w:val="00645DC7"/>
    <w:rsid w:val="00656CA9"/>
    <w:rsid w:val="0066020A"/>
    <w:rsid w:val="00672265"/>
    <w:rsid w:val="006750FB"/>
    <w:rsid w:val="00676859"/>
    <w:rsid w:val="006769BE"/>
    <w:rsid w:val="006955B9"/>
    <w:rsid w:val="00696075"/>
    <w:rsid w:val="006B0B09"/>
    <w:rsid w:val="006B27E1"/>
    <w:rsid w:val="006B6B22"/>
    <w:rsid w:val="006D2D86"/>
    <w:rsid w:val="006D3824"/>
    <w:rsid w:val="006E7753"/>
    <w:rsid w:val="006E7A85"/>
    <w:rsid w:val="007045D7"/>
    <w:rsid w:val="0070500B"/>
    <w:rsid w:val="00710767"/>
    <w:rsid w:val="0071252B"/>
    <w:rsid w:val="00715AC7"/>
    <w:rsid w:val="00716707"/>
    <w:rsid w:val="00725E69"/>
    <w:rsid w:val="00731107"/>
    <w:rsid w:val="0073235F"/>
    <w:rsid w:val="00735B3A"/>
    <w:rsid w:val="00737BF1"/>
    <w:rsid w:val="00751D97"/>
    <w:rsid w:val="00761A46"/>
    <w:rsid w:val="0076513E"/>
    <w:rsid w:val="007767C1"/>
    <w:rsid w:val="00786E3F"/>
    <w:rsid w:val="007921B5"/>
    <w:rsid w:val="0079688D"/>
    <w:rsid w:val="007A2C8A"/>
    <w:rsid w:val="007B0713"/>
    <w:rsid w:val="007B475B"/>
    <w:rsid w:val="007C3323"/>
    <w:rsid w:val="007C3CE7"/>
    <w:rsid w:val="007D2397"/>
    <w:rsid w:val="007D27B4"/>
    <w:rsid w:val="007D31D1"/>
    <w:rsid w:val="007D5993"/>
    <w:rsid w:val="007D5BEF"/>
    <w:rsid w:val="007D7293"/>
    <w:rsid w:val="007E4FC3"/>
    <w:rsid w:val="007E6A65"/>
    <w:rsid w:val="007F72DE"/>
    <w:rsid w:val="00803C57"/>
    <w:rsid w:val="0080438F"/>
    <w:rsid w:val="00812FF9"/>
    <w:rsid w:val="00830DE5"/>
    <w:rsid w:val="0084300C"/>
    <w:rsid w:val="0085244A"/>
    <w:rsid w:val="00856C1A"/>
    <w:rsid w:val="00864FDE"/>
    <w:rsid w:val="008663A3"/>
    <w:rsid w:val="00886C48"/>
    <w:rsid w:val="0089256B"/>
    <w:rsid w:val="0089659B"/>
    <w:rsid w:val="00896E33"/>
    <w:rsid w:val="008B366C"/>
    <w:rsid w:val="008C4278"/>
    <w:rsid w:val="008C624F"/>
    <w:rsid w:val="008C65E6"/>
    <w:rsid w:val="008C6CAF"/>
    <w:rsid w:val="008C73D2"/>
    <w:rsid w:val="008D01E2"/>
    <w:rsid w:val="008D1E40"/>
    <w:rsid w:val="008D65AD"/>
    <w:rsid w:val="008E454F"/>
    <w:rsid w:val="008E684F"/>
    <w:rsid w:val="008F0FAB"/>
    <w:rsid w:val="008F4A25"/>
    <w:rsid w:val="008F7919"/>
    <w:rsid w:val="009006AF"/>
    <w:rsid w:val="00904265"/>
    <w:rsid w:val="00906D15"/>
    <w:rsid w:val="00924B55"/>
    <w:rsid w:val="009279CA"/>
    <w:rsid w:val="009329B3"/>
    <w:rsid w:val="00933584"/>
    <w:rsid w:val="00942FA1"/>
    <w:rsid w:val="00953BBD"/>
    <w:rsid w:val="00965959"/>
    <w:rsid w:val="00966EF3"/>
    <w:rsid w:val="009704A4"/>
    <w:rsid w:val="009715B2"/>
    <w:rsid w:val="009818CD"/>
    <w:rsid w:val="00982E3B"/>
    <w:rsid w:val="0098402E"/>
    <w:rsid w:val="00991160"/>
    <w:rsid w:val="00991523"/>
    <w:rsid w:val="009A1D52"/>
    <w:rsid w:val="009B1397"/>
    <w:rsid w:val="009B3696"/>
    <w:rsid w:val="009C7F87"/>
    <w:rsid w:val="009D3939"/>
    <w:rsid w:val="009D5790"/>
    <w:rsid w:val="009E4209"/>
    <w:rsid w:val="009F1FB5"/>
    <w:rsid w:val="009F2CAE"/>
    <w:rsid w:val="009F5470"/>
    <w:rsid w:val="009F7403"/>
    <w:rsid w:val="00A03F58"/>
    <w:rsid w:val="00A05528"/>
    <w:rsid w:val="00A07431"/>
    <w:rsid w:val="00A10FCA"/>
    <w:rsid w:val="00A23A1F"/>
    <w:rsid w:val="00A24B60"/>
    <w:rsid w:val="00A25980"/>
    <w:rsid w:val="00A33947"/>
    <w:rsid w:val="00A4532E"/>
    <w:rsid w:val="00A51749"/>
    <w:rsid w:val="00A54C25"/>
    <w:rsid w:val="00A753B2"/>
    <w:rsid w:val="00A80A44"/>
    <w:rsid w:val="00A813E9"/>
    <w:rsid w:val="00A836A9"/>
    <w:rsid w:val="00A913B0"/>
    <w:rsid w:val="00A91BC8"/>
    <w:rsid w:val="00A95D06"/>
    <w:rsid w:val="00AA3FB5"/>
    <w:rsid w:val="00AA548B"/>
    <w:rsid w:val="00AB259B"/>
    <w:rsid w:val="00AC4428"/>
    <w:rsid w:val="00AC59EB"/>
    <w:rsid w:val="00AD204B"/>
    <w:rsid w:val="00AD54A4"/>
    <w:rsid w:val="00AD5843"/>
    <w:rsid w:val="00AE35C3"/>
    <w:rsid w:val="00AE69D4"/>
    <w:rsid w:val="00AE70D1"/>
    <w:rsid w:val="00AF0E2F"/>
    <w:rsid w:val="00AF6E4B"/>
    <w:rsid w:val="00B020C9"/>
    <w:rsid w:val="00B04FC5"/>
    <w:rsid w:val="00B12373"/>
    <w:rsid w:val="00B13C81"/>
    <w:rsid w:val="00B24299"/>
    <w:rsid w:val="00B26235"/>
    <w:rsid w:val="00B37489"/>
    <w:rsid w:val="00B3794C"/>
    <w:rsid w:val="00B406FF"/>
    <w:rsid w:val="00B4721E"/>
    <w:rsid w:val="00B5029A"/>
    <w:rsid w:val="00B56E8C"/>
    <w:rsid w:val="00B607CC"/>
    <w:rsid w:val="00B62056"/>
    <w:rsid w:val="00B62A17"/>
    <w:rsid w:val="00B648B3"/>
    <w:rsid w:val="00B70053"/>
    <w:rsid w:val="00B70CB9"/>
    <w:rsid w:val="00B82978"/>
    <w:rsid w:val="00B87D72"/>
    <w:rsid w:val="00B913AF"/>
    <w:rsid w:val="00B91E24"/>
    <w:rsid w:val="00B95516"/>
    <w:rsid w:val="00B95D9C"/>
    <w:rsid w:val="00BB50A0"/>
    <w:rsid w:val="00BD2E67"/>
    <w:rsid w:val="00BD3EBA"/>
    <w:rsid w:val="00BD6F3B"/>
    <w:rsid w:val="00BF0EF3"/>
    <w:rsid w:val="00BF5102"/>
    <w:rsid w:val="00C102D0"/>
    <w:rsid w:val="00C2088F"/>
    <w:rsid w:val="00C332B0"/>
    <w:rsid w:val="00C354B0"/>
    <w:rsid w:val="00C42913"/>
    <w:rsid w:val="00C55E39"/>
    <w:rsid w:val="00C63C01"/>
    <w:rsid w:val="00C67CD7"/>
    <w:rsid w:val="00C74FEC"/>
    <w:rsid w:val="00C84E58"/>
    <w:rsid w:val="00C87410"/>
    <w:rsid w:val="00C915D6"/>
    <w:rsid w:val="00C92FF9"/>
    <w:rsid w:val="00C97AC0"/>
    <w:rsid w:val="00CA2E45"/>
    <w:rsid w:val="00CB0526"/>
    <w:rsid w:val="00CB3F87"/>
    <w:rsid w:val="00CC4902"/>
    <w:rsid w:val="00CC5695"/>
    <w:rsid w:val="00CD6AD2"/>
    <w:rsid w:val="00CE1D84"/>
    <w:rsid w:val="00CE2C59"/>
    <w:rsid w:val="00CE37FE"/>
    <w:rsid w:val="00CE5110"/>
    <w:rsid w:val="00CE5337"/>
    <w:rsid w:val="00CF6B64"/>
    <w:rsid w:val="00D03CB0"/>
    <w:rsid w:val="00D05309"/>
    <w:rsid w:val="00D244C4"/>
    <w:rsid w:val="00D25742"/>
    <w:rsid w:val="00D25888"/>
    <w:rsid w:val="00D26780"/>
    <w:rsid w:val="00D3342D"/>
    <w:rsid w:val="00D4217E"/>
    <w:rsid w:val="00D54B78"/>
    <w:rsid w:val="00D6266B"/>
    <w:rsid w:val="00D6300D"/>
    <w:rsid w:val="00D64973"/>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D66ED"/>
    <w:rsid w:val="00DD7073"/>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5420"/>
    <w:rsid w:val="00E65B2C"/>
    <w:rsid w:val="00E668BE"/>
    <w:rsid w:val="00E66D49"/>
    <w:rsid w:val="00E74D0F"/>
    <w:rsid w:val="00E85DE6"/>
    <w:rsid w:val="00E87488"/>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1C65"/>
    <w:rsid w:val="00F039E5"/>
    <w:rsid w:val="00F07083"/>
    <w:rsid w:val="00F12975"/>
    <w:rsid w:val="00F1346C"/>
    <w:rsid w:val="00F1461E"/>
    <w:rsid w:val="00F14C49"/>
    <w:rsid w:val="00F33857"/>
    <w:rsid w:val="00F4467C"/>
    <w:rsid w:val="00F54572"/>
    <w:rsid w:val="00F60246"/>
    <w:rsid w:val="00F64236"/>
    <w:rsid w:val="00FA363C"/>
    <w:rsid w:val="00FA7DE4"/>
    <w:rsid w:val="00FC2DA2"/>
    <w:rsid w:val="00FC3CD8"/>
    <w:rsid w:val="00FD0172"/>
    <w:rsid w:val="00FD0739"/>
    <w:rsid w:val="00FD1E57"/>
    <w:rsid w:val="00FD4128"/>
    <w:rsid w:val="00FD4825"/>
    <w:rsid w:val="00FD6994"/>
    <w:rsid w:val="00FD6CDA"/>
    <w:rsid w:val="00FE09C3"/>
    <w:rsid w:val="00FE0C5B"/>
    <w:rsid w:val="00FF3906"/>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170C4"/>
  <w15:docId w15:val="{1FA94E1D-220C-459D-9A0F-696101B8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styleId="Pedmtkomente">
    <w:name w:val="annotation subject"/>
    <w:basedOn w:val="Textkomente"/>
    <w:next w:val="Textkomente"/>
    <w:link w:val="PedmtkomenteChar"/>
    <w:uiPriority w:val="99"/>
    <w:semiHidden/>
    <w:unhideWhenUsed/>
    <w:rsid w:val="00DD66ED"/>
    <w:rPr>
      <w:b/>
      <w:bCs/>
    </w:rPr>
  </w:style>
  <w:style w:type="character" w:customStyle="1" w:styleId="TextkomenteChar">
    <w:name w:val="Text komentáře Char"/>
    <w:basedOn w:val="Standardnpsmoodstavce"/>
    <w:link w:val="Textkomente"/>
    <w:semiHidden/>
    <w:rsid w:val="00DD66ED"/>
  </w:style>
  <w:style w:type="character" w:customStyle="1" w:styleId="PedmtkomenteChar">
    <w:name w:val="Předmět komentáře Char"/>
    <w:basedOn w:val="TextkomenteChar"/>
    <w:link w:val="Pedmtkomente"/>
    <w:uiPriority w:val="99"/>
    <w:semiHidden/>
    <w:rsid w:val="00DD66ED"/>
    <w:rPr>
      <w:b/>
      <w:bCs/>
    </w:rPr>
  </w:style>
  <w:style w:type="character" w:styleId="Nevyeenzmnka">
    <w:name w:val="Unresolved Mention"/>
    <w:basedOn w:val="Standardnpsmoodstavce"/>
    <w:uiPriority w:val="99"/>
    <w:semiHidden/>
    <w:unhideWhenUsed/>
    <w:rsid w:val="00E8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D300-B302-4AB0-ACC0-2F767E05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3136</Words>
  <Characters>18505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13</cp:revision>
  <cp:lastPrinted>2019-01-11T08:48:00Z</cp:lastPrinted>
  <dcterms:created xsi:type="dcterms:W3CDTF">2020-04-09T11:35:00Z</dcterms:created>
  <dcterms:modified xsi:type="dcterms:W3CDTF">2020-05-04T11:02:00Z</dcterms:modified>
  <cp:category>Výběrové řízení</cp:category>
</cp:coreProperties>
</file>