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97C" w:rsidRPr="00A0390E" w:rsidRDefault="00C9097C" w:rsidP="00C9097C">
      <w:pPr>
        <w:pStyle w:val="Nzev"/>
        <w:shd w:val="clear" w:color="auto" w:fill="A6A6A6"/>
        <w:spacing w:line="360" w:lineRule="auto"/>
        <w:ind w:firstLine="709"/>
        <w:jc w:val="left"/>
        <w:rPr>
          <w:smallCaps/>
          <w:spacing w:val="60"/>
          <w:sz w:val="28"/>
        </w:rPr>
      </w:pPr>
      <w:r>
        <w:rPr>
          <w:shadow/>
          <w:color w:val="000000"/>
          <w:sz w:val="24"/>
        </w:rPr>
        <w:tab/>
      </w:r>
      <w:r w:rsidRPr="00034C1A">
        <w:rPr>
          <w:shadow/>
          <w:color w:val="000000"/>
          <w:sz w:val="24"/>
        </w:rPr>
        <w:t>S M L O U V A     O    P O S K Y T N U T Í     D O T A C E</w:t>
      </w:r>
    </w:p>
    <w:p w:rsidR="00C9097C" w:rsidRPr="00034C1A" w:rsidRDefault="00C9097C" w:rsidP="00C9097C">
      <w:pPr>
        <w:pStyle w:val="Nzev"/>
        <w:shd w:val="clear" w:color="auto" w:fill="A6A6A6"/>
        <w:rPr>
          <w:i/>
          <w:sz w:val="24"/>
        </w:rPr>
      </w:pPr>
      <w:r>
        <w:rPr>
          <w:i/>
          <w:sz w:val="24"/>
          <w:szCs w:val="24"/>
        </w:rPr>
        <w:t xml:space="preserve">podle § 10a </w:t>
      </w:r>
      <w:r>
        <w:rPr>
          <w:i/>
          <w:sz w:val="24"/>
        </w:rPr>
        <w:t xml:space="preserve">a násl. </w:t>
      </w:r>
      <w:r w:rsidRPr="00034C1A">
        <w:rPr>
          <w:i/>
          <w:sz w:val="24"/>
        </w:rPr>
        <w:t>zákona č. 250/2000 Sb., o rozpočtových pravidlech</w:t>
      </w:r>
    </w:p>
    <w:p w:rsidR="00C9097C" w:rsidRDefault="00C9097C" w:rsidP="00C9097C">
      <w:pPr>
        <w:pStyle w:val="Nzev"/>
        <w:shd w:val="clear" w:color="auto" w:fill="A6A6A6"/>
        <w:rPr>
          <w:i/>
          <w:sz w:val="24"/>
        </w:rPr>
      </w:pPr>
      <w:r w:rsidRPr="00034C1A">
        <w:rPr>
          <w:i/>
          <w:sz w:val="24"/>
        </w:rPr>
        <w:t>územních rozpočtů a zákona č.128/2000 Sb., o obcích, vše v platném znění.</w:t>
      </w:r>
    </w:p>
    <w:p w:rsidR="0061205A" w:rsidRDefault="0061205A">
      <w:pPr>
        <w:pStyle w:val="Zhlav"/>
        <w:tabs>
          <w:tab w:val="clear" w:pos="4536"/>
          <w:tab w:val="clear" w:pos="9072"/>
        </w:tabs>
      </w:pPr>
    </w:p>
    <w:p w:rsidR="0061205A" w:rsidRDefault="0061205A" w:rsidP="003B5406">
      <w:pPr>
        <w:pStyle w:val="Nadpis6"/>
      </w:pPr>
      <w:r>
        <w:t>I.</w:t>
      </w:r>
    </w:p>
    <w:p w:rsidR="0061205A" w:rsidRDefault="0061205A">
      <w:pPr>
        <w:pStyle w:val="Nadpis6"/>
        <w:spacing w:after="200"/>
        <w:rPr>
          <w:smallCaps/>
        </w:rPr>
      </w:pPr>
      <w:r>
        <w:rPr>
          <w:smallCaps/>
        </w:rPr>
        <w:t>smluvní strany</w:t>
      </w:r>
    </w:p>
    <w:p w:rsidR="0061205A" w:rsidRDefault="0061205A">
      <w:pPr>
        <w:ind w:left="2835" w:hanging="2835"/>
        <w:rPr>
          <w:smallCaps/>
          <w:sz w:val="24"/>
        </w:rPr>
      </w:pPr>
      <w:r>
        <w:rPr>
          <w:b/>
          <w:sz w:val="24"/>
        </w:rPr>
        <w:t>1.</w:t>
      </w:r>
      <w:r>
        <w:rPr>
          <w:sz w:val="24"/>
        </w:rPr>
        <w:t xml:space="preserve"> </w:t>
      </w:r>
      <w:r>
        <w:rPr>
          <w:b/>
          <w:bCs/>
          <w:sz w:val="24"/>
        </w:rPr>
        <w:t>Poskytovatel</w:t>
      </w:r>
      <w:r>
        <w:rPr>
          <w:b/>
          <w:sz w:val="24"/>
        </w:rPr>
        <w:t>:</w:t>
      </w:r>
      <w:r>
        <w:rPr>
          <w:sz w:val="24"/>
        </w:rPr>
        <w:t xml:space="preserve"> </w:t>
      </w:r>
      <w:r>
        <w:rPr>
          <w:sz w:val="24"/>
        </w:rPr>
        <w:tab/>
      </w:r>
      <w:r w:rsidR="00FE0155">
        <w:rPr>
          <w:b/>
          <w:sz w:val="24"/>
        </w:rPr>
        <w:t>statutární město Plzeň</w:t>
      </w:r>
    </w:p>
    <w:p w:rsidR="0061205A" w:rsidRDefault="0061205A">
      <w:pPr>
        <w:ind w:left="2835" w:hanging="2835"/>
        <w:rPr>
          <w:b/>
          <w:sz w:val="24"/>
        </w:rPr>
      </w:pPr>
      <w:r>
        <w:rPr>
          <w:sz w:val="24"/>
        </w:rPr>
        <w:t xml:space="preserve">Adresa: </w:t>
      </w:r>
      <w:r>
        <w:rPr>
          <w:b/>
          <w:sz w:val="24"/>
        </w:rPr>
        <w:tab/>
      </w:r>
      <w:r>
        <w:rPr>
          <w:sz w:val="24"/>
        </w:rPr>
        <w:t xml:space="preserve">náměstí Republiky 1, Plzeň, PSČ </w:t>
      </w:r>
      <w:r w:rsidR="00FE0155">
        <w:rPr>
          <w:sz w:val="24"/>
        </w:rPr>
        <w:t>301 00</w:t>
      </w:r>
    </w:p>
    <w:p w:rsidR="0061205A" w:rsidRDefault="0061205A">
      <w:pPr>
        <w:ind w:left="2835" w:hanging="2835"/>
        <w:rPr>
          <w:b/>
          <w:sz w:val="24"/>
        </w:rPr>
      </w:pPr>
      <w:r>
        <w:rPr>
          <w:sz w:val="24"/>
        </w:rPr>
        <w:t xml:space="preserve">IČ: </w:t>
      </w:r>
      <w:r>
        <w:rPr>
          <w:sz w:val="24"/>
        </w:rPr>
        <w:tab/>
        <w:t>00075370</w:t>
      </w:r>
    </w:p>
    <w:p w:rsidR="0061205A" w:rsidRDefault="0061205A">
      <w:pPr>
        <w:ind w:left="2835" w:hanging="2835"/>
        <w:rPr>
          <w:b/>
          <w:sz w:val="24"/>
        </w:rPr>
      </w:pPr>
      <w:r>
        <w:rPr>
          <w:sz w:val="24"/>
        </w:rPr>
        <w:t xml:space="preserve">DIČ: </w:t>
      </w:r>
      <w:r>
        <w:rPr>
          <w:sz w:val="24"/>
        </w:rPr>
        <w:tab/>
        <w:t xml:space="preserve">CZ00075370 </w:t>
      </w:r>
    </w:p>
    <w:p w:rsidR="0061205A" w:rsidRDefault="0061205A">
      <w:pPr>
        <w:ind w:left="2835" w:right="283" w:hanging="2835"/>
        <w:rPr>
          <w:b/>
          <w:sz w:val="24"/>
        </w:rPr>
      </w:pPr>
      <w:r>
        <w:rPr>
          <w:sz w:val="24"/>
        </w:rPr>
        <w:t xml:space="preserve">Bankovní spojení: </w:t>
      </w:r>
      <w:r>
        <w:rPr>
          <w:sz w:val="24"/>
        </w:rPr>
        <w:tab/>
        <w:t xml:space="preserve"> </w:t>
      </w:r>
    </w:p>
    <w:p w:rsidR="0061205A" w:rsidRDefault="0061205A">
      <w:pPr>
        <w:ind w:left="2835" w:right="283" w:hanging="2835"/>
        <w:rPr>
          <w:b/>
          <w:sz w:val="24"/>
        </w:rPr>
      </w:pPr>
      <w:r>
        <w:rPr>
          <w:sz w:val="24"/>
        </w:rPr>
        <w:t>Číslo účtu:</w:t>
      </w:r>
      <w:r>
        <w:rPr>
          <w:b/>
          <w:sz w:val="24"/>
        </w:rPr>
        <w:t xml:space="preserve"> </w:t>
      </w:r>
      <w:r>
        <w:rPr>
          <w:b/>
          <w:sz w:val="24"/>
        </w:rPr>
        <w:tab/>
      </w:r>
    </w:p>
    <w:p w:rsidR="0061205A" w:rsidRDefault="00C9097C" w:rsidP="001A34EC">
      <w:pPr>
        <w:ind w:left="2835" w:right="283" w:hanging="2835"/>
        <w:rPr>
          <w:sz w:val="24"/>
        </w:rPr>
      </w:pPr>
      <w:r w:rsidRPr="00414604">
        <w:rPr>
          <w:sz w:val="24"/>
          <w:szCs w:val="24"/>
        </w:rPr>
        <w:t xml:space="preserve">Zastoupený: </w:t>
      </w:r>
      <w:r w:rsidRPr="00414604">
        <w:rPr>
          <w:sz w:val="24"/>
          <w:szCs w:val="24"/>
        </w:rPr>
        <w:tab/>
      </w:r>
      <w:r w:rsidR="001A34EC" w:rsidRPr="001A34EC">
        <w:rPr>
          <w:sz w:val="24"/>
          <w:szCs w:val="24"/>
        </w:rPr>
        <w:t xml:space="preserve">panem </w:t>
      </w:r>
      <w:r w:rsidR="001A34EC" w:rsidRPr="001A34EC">
        <w:rPr>
          <w:b/>
          <w:sz w:val="24"/>
          <w:szCs w:val="24"/>
        </w:rPr>
        <w:t>Mgr. Romanem Zarzyckým</w:t>
      </w:r>
      <w:r w:rsidR="001A34EC" w:rsidRPr="001A34EC">
        <w:rPr>
          <w:sz w:val="24"/>
          <w:szCs w:val="24"/>
        </w:rPr>
        <w:t xml:space="preserve">, 1. náměstkem primátora města Plzně na základě plné moci ze dne 20. listopadu 2018                                               </w:t>
      </w:r>
    </w:p>
    <w:p w:rsidR="0061205A" w:rsidRDefault="0061205A">
      <w:pPr>
        <w:jc w:val="center"/>
        <w:rPr>
          <w:rFonts w:ascii="Goudy Old Style ATT" w:hAnsi="Goudy Old Style ATT"/>
          <w:b/>
          <w:sz w:val="16"/>
        </w:rPr>
      </w:pPr>
    </w:p>
    <w:p w:rsidR="0061205A" w:rsidRDefault="0061205A">
      <w:pPr>
        <w:jc w:val="center"/>
        <w:rPr>
          <w:rFonts w:ascii="Goudy Old Style ATT" w:hAnsi="Goudy Old Style ATT"/>
          <w:b/>
          <w:sz w:val="16"/>
        </w:rPr>
      </w:pPr>
    </w:p>
    <w:p w:rsidR="00C9097C" w:rsidRDefault="00C9097C">
      <w:pPr>
        <w:jc w:val="center"/>
        <w:rPr>
          <w:rFonts w:ascii="Goudy Old Style ATT" w:hAnsi="Goudy Old Style ATT"/>
          <w:b/>
          <w:sz w:val="16"/>
        </w:rPr>
      </w:pPr>
    </w:p>
    <w:p w:rsidR="0061205A" w:rsidRDefault="0061205A">
      <w:pPr>
        <w:jc w:val="center"/>
        <w:rPr>
          <w:rFonts w:ascii="Goudy Old Style ATT" w:hAnsi="Goudy Old Style ATT"/>
          <w:b/>
          <w:sz w:val="16"/>
        </w:rPr>
      </w:pPr>
    </w:p>
    <w:p w:rsidR="00C626B1" w:rsidRDefault="00C626B1" w:rsidP="00C626B1">
      <w:pPr>
        <w:ind w:left="2835" w:hanging="2835"/>
        <w:jc w:val="both"/>
        <w:rPr>
          <w:sz w:val="24"/>
        </w:rPr>
      </w:pPr>
      <w:r>
        <w:rPr>
          <w:b/>
          <w:sz w:val="24"/>
        </w:rPr>
        <w:t>2.</w:t>
      </w:r>
      <w:r>
        <w:rPr>
          <w:sz w:val="24"/>
        </w:rPr>
        <w:t xml:space="preserve"> </w:t>
      </w:r>
      <w:r>
        <w:rPr>
          <w:b/>
          <w:bCs/>
          <w:sz w:val="24"/>
        </w:rPr>
        <w:t>Příjemce:</w:t>
      </w:r>
      <w:r>
        <w:rPr>
          <w:sz w:val="24"/>
        </w:rPr>
        <w:tab/>
      </w:r>
      <w:r w:rsidR="007B29D0" w:rsidRPr="007B29D0">
        <w:rPr>
          <w:b/>
          <w:sz w:val="24"/>
        </w:rPr>
        <w:t>Atletický klub Škoda Plzeň z. s.</w:t>
      </w:r>
      <w:r>
        <w:rPr>
          <w:sz w:val="24"/>
        </w:rPr>
        <w:t xml:space="preserve">, </w:t>
      </w:r>
    </w:p>
    <w:p w:rsidR="006655D4" w:rsidRPr="006E4E1D" w:rsidRDefault="006655D4" w:rsidP="006655D4">
      <w:pPr>
        <w:ind w:left="2832" w:right="283"/>
        <w:jc w:val="both"/>
        <w:rPr>
          <w:sz w:val="24"/>
          <w:szCs w:val="24"/>
        </w:rPr>
      </w:pPr>
      <w:r w:rsidRPr="006E4E1D">
        <w:rPr>
          <w:sz w:val="24"/>
          <w:szCs w:val="24"/>
        </w:rPr>
        <w:t xml:space="preserve">spolek, zapsaný ve spolkovém rejstříku, vedeném Krajským soudem v Plzni, oddíl L, vložka </w:t>
      </w:r>
      <w:r w:rsidR="007B29D0">
        <w:rPr>
          <w:sz w:val="24"/>
          <w:szCs w:val="24"/>
        </w:rPr>
        <w:t>1171</w:t>
      </w:r>
    </w:p>
    <w:p w:rsidR="00C626B1" w:rsidRDefault="00C626B1" w:rsidP="00C626B1">
      <w:pPr>
        <w:pStyle w:val="Nadpis1"/>
      </w:pPr>
      <w:r>
        <w:t>Sídlo:</w:t>
      </w:r>
      <w:r>
        <w:tab/>
      </w:r>
      <w:r w:rsidR="007B29D0">
        <w:t>V</w:t>
      </w:r>
      <w:r w:rsidR="007B29D0" w:rsidRPr="007B29D0">
        <w:t>ejprnická 1253/36, Skvrňany, 318 00 Plzeň</w:t>
      </w:r>
    </w:p>
    <w:p w:rsidR="00C626B1" w:rsidRDefault="00C626B1" w:rsidP="00C626B1">
      <w:pPr>
        <w:ind w:left="2835" w:hanging="2835"/>
        <w:jc w:val="both"/>
        <w:rPr>
          <w:sz w:val="24"/>
        </w:rPr>
      </w:pPr>
      <w:r>
        <w:rPr>
          <w:sz w:val="24"/>
        </w:rPr>
        <w:t>IČ:</w:t>
      </w:r>
      <w:r>
        <w:rPr>
          <w:sz w:val="24"/>
        </w:rPr>
        <w:tab/>
      </w:r>
      <w:r w:rsidR="007B29D0" w:rsidRPr="007B29D0">
        <w:rPr>
          <w:sz w:val="24"/>
        </w:rPr>
        <w:t>45332533</w:t>
      </w:r>
    </w:p>
    <w:p w:rsidR="007B29D0" w:rsidRDefault="00C626B1" w:rsidP="00C626B1">
      <w:pPr>
        <w:ind w:left="2835" w:hanging="2835"/>
        <w:jc w:val="both"/>
        <w:rPr>
          <w:sz w:val="24"/>
        </w:rPr>
      </w:pPr>
      <w:r>
        <w:rPr>
          <w:sz w:val="24"/>
        </w:rPr>
        <w:t>Bankovní spojení:</w:t>
      </w:r>
      <w:r>
        <w:rPr>
          <w:sz w:val="24"/>
        </w:rPr>
        <w:tab/>
      </w:r>
    </w:p>
    <w:p w:rsidR="00C626B1" w:rsidRDefault="00C626B1" w:rsidP="00C626B1">
      <w:pPr>
        <w:ind w:left="2835" w:hanging="2835"/>
        <w:jc w:val="both"/>
        <w:rPr>
          <w:sz w:val="24"/>
        </w:rPr>
      </w:pPr>
      <w:r>
        <w:rPr>
          <w:sz w:val="24"/>
        </w:rPr>
        <w:t>Číslo účtu:</w:t>
      </w:r>
      <w:r>
        <w:rPr>
          <w:sz w:val="24"/>
        </w:rPr>
        <w:tab/>
      </w:r>
    </w:p>
    <w:p w:rsidR="00C626B1" w:rsidRDefault="00C626B1" w:rsidP="00C626B1">
      <w:pPr>
        <w:ind w:left="2835" w:hanging="2835"/>
        <w:jc w:val="both"/>
        <w:rPr>
          <w:sz w:val="24"/>
        </w:rPr>
      </w:pPr>
      <w:r>
        <w:rPr>
          <w:sz w:val="24"/>
        </w:rPr>
        <w:t>Zastoupený:</w:t>
      </w:r>
      <w:r>
        <w:rPr>
          <w:sz w:val="24"/>
        </w:rPr>
        <w:tab/>
      </w:r>
      <w:r w:rsidR="007B29D0" w:rsidRPr="007B29D0">
        <w:rPr>
          <w:sz w:val="24"/>
        </w:rPr>
        <w:t xml:space="preserve">panem </w:t>
      </w:r>
      <w:r w:rsidR="001B43FB" w:rsidRPr="001B43FB">
        <w:rPr>
          <w:b/>
          <w:sz w:val="24"/>
        </w:rPr>
        <w:t>Ing</w:t>
      </w:r>
      <w:r w:rsidR="001B43FB">
        <w:rPr>
          <w:b/>
          <w:sz w:val="24"/>
        </w:rPr>
        <w:t>.</w:t>
      </w:r>
      <w:r w:rsidR="001B43FB" w:rsidRPr="001B43FB">
        <w:rPr>
          <w:b/>
          <w:sz w:val="24"/>
        </w:rPr>
        <w:t xml:space="preserve"> Miloslav</w:t>
      </w:r>
      <w:r w:rsidR="001B43FB">
        <w:rPr>
          <w:b/>
          <w:sz w:val="24"/>
        </w:rPr>
        <w:t>em</w:t>
      </w:r>
      <w:r w:rsidR="001B43FB" w:rsidRPr="001B43FB">
        <w:rPr>
          <w:b/>
          <w:sz w:val="24"/>
        </w:rPr>
        <w:t xml:space="preserve"> Plašil</w:t>
      </w:r>
      <w:r w:rsidR="001B43FB">
        <w:rPr>
          <w:b/>
          <w:sz w:val="24"/>
        </w:rPr>
        <w:t>em</w:t>
      </w:r>
      <w:r w:rsidR="007B29D0" w:rsidRPr="007B29D0">
        <w:rPr>
          <w:sz w:val="24"/>
        </w:rPr>
        <w:t>, předsedou spolku</w:t>
      </w:r>
    </w:p>
    <w:p w:rsidR="00C626B1" w:rsidRDefault="00C626B1" w:rsidP="005D1B17">
      <w:pPr>
        <w:ind w:left="2835" w:hanging="2835"/>
        <w:jc w:val="both"/>
        <w:rPr>
          <w:sz w:val="24"/>
        </w:rPr>
      </w:pPr>
      <w:r>
        <w:rPr>
          <w:sz w:val="24"/>
        </w:rPr>
        <w:tab/>
      </w:r>
      <w:r>
        <w:rPr>
          <w:sz w:val="24"/>
        </w:rPr>
        <w:tab/>
      </w:r>
      <w:r>
        <w:rPr>
          <w:sz w:val="24"/>
        </w:rPr>
        <w:tab/>
      </w:r>
      <w:r>
        <w:rPr>
          <w:sz w:val="24"/>
        </w:rPr>
        <w:tab/>
      </w:r>
    </w:p>
    <w:p w:rsidR="0061205A" w:rsidRDefault="0061205A" w:rsidP="00631278">
      <w:pPr>
        <w:jc w:val="both"/>
        <w:rPr>
          <w:rFonts w:ascii="Goudy Old Style ATT" w:hAnsi="Goudy Old Style ATT"/>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C9097C" w:rsidRPr="00414604" w:rsidRDefault="00EC46F9" w:rsidP="00C9097C">
      <w:pPr>
        <w:spacing w:after="240"/>
        <w:ind w:firstLine="709"/>
        <w:jc w:val="both"/>
        <w:rPr>
          <w:sz w:val="24"/>
          <w:szCs w:val="24"/>
        </w:rPr>
      </w:pPr>
      <w:r>
        <w:rPr>
          <w:sz w:val="24"/>
          <w:szCs w:val="24"/>
        </w:rPr>
        <w:t>uzavírají na základě usnesení Zastupitelstva města Plzně</w:t>
      </w:r>
      <w:r w:rsidR="0045552A">
        <w:rPr>
          <w:sz w:val="24"/>
          <w:szCs w:val="24"/>
        </w:rPr>
        <w:t xml:space="preserve"> </w:t>
      </w:r>
      <w:r w:rsidR="00502905">
        <w:rPr>
          <w:sz w:val="24"/>
          <w:szCs w:val="24"/>
        </w:rPr>
        <w:t xml:space="preserve">č. </w:t>
      </w:r>
      <w:r w:rsidR="001B43FB">
        <w:rPr>
          <w:sz w:val="24"/>
          <w:szCs w:val="24"/>
        </w:rPr>
        <w:t>8</w:t>
      </w:r>
      <w:r w:rsidR="00502905">
        <w:rPr>
          <w:sz w:val="24"/>
          <w:szCs w:val="24"/>
        </w:rPr>
        <w:t xml:space="preserve"> ze dne </w:t>
      </w:r>
      <w:r w:rsidR="001B43FB">
        <w:rPr>
          <w:sz w:val="24"/>
          <w:szCs w:val="24"/>
        </w:rPr>
        <w:t>3</w:t>
      </w:r>
      <w:r w:rsidR="007B29D0">
        <w:rPr>
          <w:sz w:val="24"/>
          <w:szCs w:val="24"/>
        </w:rPr>
        <w:t xml:space="preserve">. </w:t>
      </w:r>
      <w:r w:rsidR="001B43FB">
        <w:rPr>
          <w:sz w:val="24"/>
          <w:szCs w:val="24"/>
        </w:rPr>
        <w:t>února</w:t>
      </w:r>
      <w:r w:rsidR="001A34EC">
        <w:rPr>
          <w:sz w:val="24"/>
          <w:szCs w:val="24"/>
        </w:rPr>
        <w:t>. 20</w:t>
      </w:r>
      <w:r w:rsidR="001B43FB">
        <w:rPr>
          <w:sz w:val="24"/>
          <w:szCs w:val="24"/>
        </w:rPr>
        <w:t>20</w:t>
      </w:r>
      <w:r>
        <w:rPr>
          <w:sz w:val="24"/>
          <w:szCs w:val="24"/>
        </w:rPr>
        <w:t xml:space="preserve"> smlouvu o poskytnutí dotace z  rozpočtu města Plzně (</w:t>
      </w:r>
      <w:r>
        <w:rPr>
          <w:i/>
          <w:sz w:val="24"/>
          <w:szCs w:val="24"/>
        </w:rPr>
        <w:t>dále jen dotace</w:t>
      </w:r>
      <w:r>
        <w:rPr>
          <w:sz w:val="24"/>
          <w:szCs w:val="24"/>
        </w:rPr>
        <w:t>).</w:t>
      </w:r>
    </w:p>
    <w:p w:rsidR="00C9097C" w:rsidRDefault="00C9097C" w:rsidP="00C9097C">
      <w:pPr>
        <w:keepNext/>
        <w:spacing w:before="120"/>
        <w:jc w:val="center"/>
        <w:rPr>
          <w:b/>
        </w:rPr>
      </w:pPr>
      <w:r>
        <w:rPr>
          <w:b/>
        </w:rPr>
        <w:t>II.</w:t>
      </w:r>
    </w:p>
    <w:p w:rsidR="00C9097C" w:rsidRDefault="00C9097C" w:rsidP="00C9097C">
      <w:pPr>
        <w:pStyle w:val="Nadpis6"/>
        <w:spacing w:after="120"/>
        <w:rPr>
          <w:smallCaps/>
          <w:spacing w:val="2"/>
        </w:rPr>
      </w:pPr>
      <w:r>
        <w:rPr>
          <w:smallCaps/>
          <w:spacing w:val="2"/>
        </w:rPr>
        <w:t>předmět smlouvy</w:t>
      </w:r>
    </w:p>
    <w:p w:rsidR="00C9097C" w:rsidRDefault="00C9097C" w:rsidP="00C9097C">
      <w:pPr>
        <w:pStyle w:val="Zkladntextodsazen2"/>
      </w:pPr>
      <w:r w:rsidRPr="0091296E">
        <w:rPr>
          <w:b/>
        </w:rPr>
        <w:t>1.</w:t>
      </w:r>
      <w:r>
        <w:rPr>
          <w:b/>
        </w:rPr>
        <w:t xml:space="preserve">  </w:t>
      </w:r>
      <w:r>
        <w:t>Město Plzeň poskytne příjemci dotaci v celkové výši</w:t>
      </w:r>
    </w:p>
    <w:p w:rsidR="00C9097C" w:rsidRDefault="00EC46F9" w:rsidP="00C9097C">
      <w:pPr>
        <w:pStyle w:val="Zkladntextodsazen2"/>
        <w:ind w:left="0" w:firstLine="0"/>
        <w:jc w:val="center"/>
        <w:rPr>
          <w:b/>
          <w:color w:val="FF0000"/>
        </w:rPr>
      </w:pPr>
      <w:r>
        <w:rPr>
          <w:b/>
        </w:rPr>
        <w:t xml:space="preserve"> </w:t>
      </w:r>
      <w:r w:rsidR="001B43FB">
        <w:rPr>
          <w:b/>
        </w:rPr>
        <w:t>1 0</w:t>
      </w:r>
      <w:r>
        <w:rPr>
          <w:b/>
        </w:rPr>
        <w:t>00</w:t>
      </w:r>
      <w:r w:rsidR="00C9097C">
        <w:rPr>
          <w:b/>
        </w:rPr>
        <w:t xml:space="preserve"> 000,-</w:t>
      </w:r>
      <w:r w:rsidR="001A34EC">
        <w:rPr>
          <w:b/>
        </w:rPr>
        <w:t xml:space="preserve"> Kč</w:t>
      </w:r>
    </w:p>
    <w:p w:rsidR="00C9097C" w:rsidRDefault="00C9097C" w:rsidP="00C9097C">
      <w:pPr>
        <w:pStyle w:val="Zkladntextodsazen2"/>
        <w:ind w:left="0" w:firstLine="0"/>
        <w:jc w:val="center"/>
        <w:rPr>
          <w:color w:val="000000"/>
        </w:rPr>
      </w:pPr>
      <w:r>
        <w:rPr>
          <w:color w:val="000000"/>
        </w:rPr>
        <w:t>(</w:t>
      </w:r>
      <w:r>
        <w:rPr>
          <w:i/>
          <w:color w:val="000000"/>
        </w:rPr>
        <w:t>slovy</w:t>
      </w:r>
      <w:r w:rsidR="00C411A4">
        <w:rPr>
          <w:i/>
          <w:color w:val="000000"/>
        </w:rPr>
        <w:t xml:space="preserve">: </w:t>
      </w:r>
      <w:r w:rsidR="001B43FB">
        <w:rPr>
          <w:i/>
          <w:color w:val="000000"/>
        </w:rPr>
        <w:t>jeden milion</w:t>
      </w:r>
      <w:r w:rsidR="00C411A4">
        <w:rPr>
          <w:i/>
          <w:color w:val="000000"/>
        </w:rPr>
        <w:t xml:space="preserve"> </w:t>
      </w:r>
      <w:r>
        <w:rPr>
          <w:i/>
          <w:color w:val="000000"/>
        </w:rPr>
        <w:t>korun</w:t>
      </w:r>
      <w:r w:rsidR="00C411A4">
        <w:rPr>
          <w:i/>
          <w:color w:val="000000"/>
        </w:rPr>
        <w:t xml:space="preserve"> </w:t>
      </w:r>
      <w:r>
        <w:rPr>
          <w:i/>
          <w:color w:val="000000"/>
        </w:rPr>
        <w:t>českých</w:t>
      </w:r>
      <w:r>
        <w:rPr>
          <w:color w:val="000000"/>
        </w:rPr>
        <w:t>),</w:t>
      </w:r>
    </w:p>
    <w:p w:rsidR="00C9097C" w:rsidRDefault="00C9097C" w:rsidP="00C9097C">
      <w:pPr>
        <w:pStyle w:val="Zkladntextodsazen2"/>
        <w:spacing w:after="120"/>
        <w:ind w:left="0" w:firstLine="357"/>
      </w:pPr>
      <w:r>
        <w:t>kterou příjemce přijímá.</w:t>
      </w:r>
    </w:p>
    <w:p w:rsidR="00C9097C" w:rsidRDefault="00C9097C" w:rsidP="00DB5A72">
      <w:pPr>
        <w:pStyle w:val="Zkladntextodsazen2"/>
        <w:numPr>
          <w:ilvl w:val="0"/>
          <w:numId w:val="29"/>
        </w:numPr>
        <w:spacing w:after="120"/>
      </w:pPr>
      <w:r>
        <w:t>Dotace je poskytována výhradně na krytí neinvestičních nákladů v oblasti sportu a tělovýchov</w:t>
      </w:r>
      <w:r w:rsidR="00EC46F9">
        <w:t>y vzniklých příjemci v roce 20</w:t>
      </w:r>
      <w:r w:rsidR="001B43FB">
        <w:t>20</w:t>
      </w:r>
      <w:r>
        <w:t xml:space="preserve">, věcně a časově příslušejících k tomuto období. Příjemce se zavazuje použít dotaci pouze k účelům smlouvou vymezeným při respektování svých stanov. Dotaci lze použít pouze na akce a činnosti politicky neutrální. Dotaci nelze užít k odměňování členů správních a dozorčích orgánů příjemce.                   V pochybnostech o přípustnosti užití dotace na konkrétní akci se příjemce dotáže </w:t>
      </w:r>
      <w:r w:rsidR="007B29D0">
        <w:t>Odboru sportu, Smart Cities a podpory podnikání Magistrátu města Plzně.</w:t>
      </w:r>
    </w:p>
    <w:p w:rsidR="001B43FB" w:rsidRDefault="00C9097C" w:rsidP="00DB5A72">
      <w:pPr>
        <w:pStyle w:val="Zkladntextodsazen2"/>
        <w:numPr>
          <w:ilvl w:val="0"/>
          <w:numId w:val="29"/>
        </w:numPr>
        <w:ind w:right="-1"/>
      </w:pPr>
      <w:r>
        <w:t xml:space="preserve">Příjemce může využít tuto dotaci výhradně na úhradu </w:t>
      </w:r>
      <w:r w:rsidR="00D30A1B">
        <w:t xml:space="preserve">nákladů </w:t>
      </w:r>
      <w:r w:rsidR="007B29D0">
        <w:t>spojených s</w:t>
      </w:r>
      <w:r w:rsidR="001B43FB">
        <w:t> realizací projektu Atletické akademie Plzeňského kraje a města Plzně při AK Škoda Plzeň</w:t>
      </w:r>
      <w:r w:rsidR="007B29D0">
        <w:t xml:space="preserve">. </w:t>
      </w:r>
    </w:p>
    <w:p w:rsidR="001B43FB" w:rsidRDefault="001B43FB" w:rsidP="001B43FB">
      <w:pPr>
        <w:pStyle w:val="Zkladntextodsazen2"/>
        <w:ind w:left="360" w:right="-1" w:firstLine="0"/>
      </w:pPr>
    </w:p>
    <w:p w:rsidR="001B43FB" w:rsidRPr="001B43FB" w:rsidRDefault="001B43FB" w:rsidP="00DB5A72">
      <w:pPr>
        <w:pStyle w:val="Zkladntextodsazen2"/>
        <w:numPr>
          <w:ilvl w:val="0"/>
          <w:numId w:val="29"/>
        </w:numPr>
        <w:ind w:right="-1"/>
      </w:pPr>
      <w:r w:rsidRPr="001B43FB">
        <w:rPr>
          <w:szCs w:val="24"/>
        </w:rPr>
        <w:t>Dotace bude převedena na účet příjemce do 14 dnů po podpisu oběma smluvními stranami.</w:t>
      </w:r>
    </w:p>
    <w:p w:rsidR="001B43FB" w:rsidRPr="001B43FB" w:rsidRDefault="001B43FB" w:rsidP="001B43FB">
      <w:pPr>
        <w:keepNext/>
        <w:jc w:val="center"/>
        <w:outlineLvl w:val="2"/>
        <w:rPr>
          <w:b/>
          <w:sz w:val="24"/>
        </w:rPr>
      </w:pPr>
      <w:r w:rsidRPr="001B43FB">
        <w:rPr>
          <w:b/>
          <w:sz w:val="24"/>
        </w:rPr>
        <w:lastRenderedPageBreak/>
        <w:t>III.</w:t>
      </w:r>
    </w:p>
    <w:p w:rsidR="001B43FB" w:rsidRPr="001B43FB" w:rsidRDefault="001B43FB" w:rsidP="001B43FB">
      <w:pPr>
        <w:keepNext/>
        <w:ind w:left="2124" w:firstLine="708"/>
        <w:jc w:val="both"/>
        <w:outlineLvl w:val="0"/>
        <w:rPr>
          <w:b/>
        </w:rPr>
      </w:pPr>
      <w:r w:rsidRPr="001B43FB">
        <w:rPr>
          <w:b/>
        </w:rPr>
        <w:t>PODMÍNKY ČERPÁNÍ DOTACE</w:t>
      </w:r>
    </w:p>
    <w:p w:rsidR="001B43FB" w:rsidRPr="001B43FB" w:rsidRDefault="001B43FB" w:rsidP="001B43FB">
      <w:pPr>
        <w:jc w:val="both"/>
        <w:rPr>
          <w:sz w:val="24"/>
          <w:szCs w:val="24"/>
        </w:rPr>
      </w:pPr>
    </w:p>
    <w:p w:rsidR="001B43FB" w:rsidRPr="001B43FB" w:rsidRDefault="001B43FB" w:rsidP="001B43FB">
      <w:pPr>
        <w:numPr>
          <w:ilvl w:val="0"/>
          <w:numId w:val="33"/>
        </w:numPr>
        <w:jc w:val="both"/>
        <w:rPr>
          <w:sz w:val="24"/>
        </w:rPr>
      </w:pPr>
      <w:r w:rsidRPr="001B43FB">
        <w:rPr>
          <w:sz w:val="24"/>
        </w:rPr>
        <w:t xml:space="preserve">Příjemce se zavazuje používat dotaci výhradně k účelům dle čl. II. odst. </w:t>
      </w:r>
      <w:r w:rsidR="00DB5A72">
        <w:rPr>
          <w:sz w:val="24"/>
        </w:rPr>
        <w:t>3</w:t>
      </w:r>
      <w:r w:rsidRPr="001B43FB">
        <w:rPr>
          <w:sz w:val="24"/>
        </w:rPr>
        <w:t xml:space="preserve"> této smlouvy, a to za podmínek v ní dále ujednaných.</w:t>
      </w:r>
    </w:p>
    <w:p w:rsidR="001B43FB" w:rsidRPr="001B43FB" w:rsidRDefault="001B43FB" w:rsidP="001B43FB">
      <w:pPr>
        <w:jc w:val="both"/>
        <w:rPr>
          <w:sz w:val="24"/>
        </w:rPr>
      </w:pPr>
    </w:p>
    <w:p w:rsidR="001B43FB" w:rsidRPr="001B43FB" w:rsidRDefault="001B43FB" w:rsidP="001B43FB">
      <w:pPr>
        <w:numPr>
          <w:ilvl w:val="0"/>
          <w:numId w:val="33"/>
        </w:numPr>
        <w:jc w:val="both"/>
        <w:rPr>
          <w:sz w:val="24"/>
        </w:rPr>
      </w:pPr>
      <w:r w:rsidRPr="001B43FB">
        <w:rPr>
          <w:sz w:val="24"/>
        </w:rPr>
        <w:t xml:space="preserve">Smluvní strany shodně konstatují, že touto smlouvou dle jejich právního názoru není poskytována veřejná podpora ve smyslu čl. </w:t>
      </w:r>
      <w:smartTag w:uri="urn:schemas-microsoft-com:office:smarttags" w:element="metricconverter">
        <w:smartTagPr>
          <w:attr w:name="ProductID" w:val="107 a"/>
        </w:smartTagPr>
        <w:r w:rsidRPr="001B43FB">
          <w:rPr>
            <w:sz w:val="24"/>
            <w:szCs w:val="24"/>
          </w:rPr>
          <w:t>107</w:t>
        </w:r>
        <w:r w:rsidRPr="001B43FB">
          <w:rPr>
            <w:sz w:val="24"/>
          </w:rPr>
          <w:t xml:space="preserve"> a</w:t>
        </w:r>
      </w:smartTag>
      <w:r w:rsidRPr="001B43FB">
        <w:rPr>
          <w:sz w:val="24"/>
        </w:rPr>
        <w:t xml:space="preserve"> násl. </w:t>
      </w:r>
      <w:r w:rsidRPr="001B43FB">
        <w:rPr>
          <w:bCs/>
          <w:sz w:val="24"/>
          <w:szCs w:val="24"/>
        </w:rPr>
        <w:t>Smlouvy</w:t>
      </w:r>
      <w:r w:rsidRPr="001B43FB">
        <w:rPr>
          <w:rFonts w:ascii="Arial" w:hAnsi="Arial" w:cs="Arial"/>
          <w:b/>
          <w:bCs/>
          <w:sz w:val="24"/>
        </w:rPr>
        <w:t xml:space="preserve"> </w:t>
      </w:r>
      <w:r w:rsidRPr="001B43FB">
        <w:rPr>
          <w:bCs/>
          <w:sz w:val="24"/>
          <w:szCs w:val="24"/>
        </w:rPr>
        <w:t>o fungování Evropské unie</w:t>
      </w:r>
      <w:r w:rsidRPr="001B43FB">
        <w:rPr>
          <w:sz w:val="24"/>
        </w:rPr>
        <w:t>. Příjemce bere na vědomí, že jediným orgánem oprávněným rozhodovat ve věcech veřejných podpor je Evropská komise. Příjemce dále bere na vědomí, že pokud Evropská komise případně zaujme v otázce existence veřejné podpory v této smlouvě odchylné stanovisko, tj. rozhodne, že tato smlouva obsahuje prvek veřejné podpory a tato veřejná podpora není slučitelná s pravidly trhu EU, je dle příslušných předpisů EU příjemce povinen vrátit získanou veřejnou podporu poskytovateli. Příjemce prohlašuje, že byl s touto okolností seznámen a je s ní srozuměn.</w:t>
      </w:r>
    </w:p>
    <w:p w:rsidR="001B43FB" w:rsidRPr="001B43FB" w:rsidRDefault="001B43FB" w:rsidP="001B43FB">
      <w:pPr>
        <w:jc w:val="both"/>
        <w:rPr>
          <w:sz w:val="24"/>
        </w:rPr>
      </w:pPr>
    </w:p>
    <w:p w:rsidR="001B43FB" w:rsidRPr="001B43FB" w:rsidRDefault="001B43FB" w:rsidP="001B43FB">
      <w:pPr>
        <w:numPr>
          <w:ilvl w:val="0"/>
          <w:numId w:val="33"/>
        </w:numPr>
        <w:ind w:left="567" w:hanging="567"/>
        <w:jc w:val="both"/>
        <w:rPr>
          <w:sz w:val="24"/>
        </w:rPr>
      </w:pPr>
      <w:r w:rsidRPr="001B43FB">
        <w:rPr>
          <w:sz w:val="24"/>
        </w:rPr>
        <w:t>Příjemce odpovídá za hospodárné a efektivní využití finančních prostředků v souladu s účely, pro které byly poskytnuty, přičemž za hlavní zásadu hospodárnosti a efektivit se považují ceny v místě a čase obvyklé.</w:t>
      </w:r>
    </w:p>
    <w:p w:rsidR="001B43FB" w:rsidRPr="001B43FB" w:rsidRDefault="001B43FB" w:rsidP="001B43FB">
      <w:pPr>
        <w:jc w:val="both"/>
        <w:rPr>
          <w:sz w:val="24"/>
        </w:rPr>
      </w:pPr>
    </w:p>
    <w:p w:rsidR="001B43FB" w:rsidRPr="001B43FB" w:rsidRDefault="001B43FB" w:rsidP="001B43FB">
      <w:pPr>
        <w:numPr>
          <w:ilvl w:val="0"/>
          <w:numId w:val="33"/>
        </w:numPr>
        <w:jc w:val="both"/>
        <w:rPr>
          <w:sz w:val="24"/>
        </w:rPr>
      </w:pPr>
      <w:r w:rsidRPr="001B43FB">
        <w:rPr>
          <w:sz w:val="24"/>
        </w:rPr>
        <w:t>Příjemce je povinen vést průkaznou a přehlednou účetní evidenci o nakládání s poskytnutou dotací podle zákona č. 563/1991 Sb., o účetnictví, v platném znění, a souvisejících právních předpisů (účtovat čerpání finančních prostředků dotace odděleně od ostatního svého účetnictví).</w:t>
      </w:r>
    </w:p>
    <w:p w:rsidR="001B43FB" w:rsidRPr="001B43FB" w:rsidRDefault="001B43FB" w:rsidP="001B43FB">
      <w:pPr>
        <w:jc w:val="both"/>
        <w:rPr>
          <w:sz w:val="24"/>
        </w:rPr>
      </w:pPr>
    </w:p>
    <w:p w:rsidR="001B43FB" w:rsidRPr="001B43FB" w:rsidRDefault="001B43FB" w:rsidP="001B43FB">
      <w:pPr>
        <w:numPr>
          <w:ilvl w:val="0"/>
          <w:numId w:val="33"/>
        </w:numPr>
        <w:jc w:val="both"/>
        <w:rPr>
          <w:sz w:val="24"/>
        </w:rPr>
      </w:pPr>
      <w:r w:rsidRPr="001B43FB">
        <w:rPr>
          <w:sz w:val="24"/>
        </w:rPr>
        <w:t>Příjemce je povinen předložit poskytovateli konečné vyúčtování dotace nejpozději do 20. 12. 2020.</w:t>
      </w:r>
    </w:p>
    <w:p w:rsidR="001B43FB" w:rsidRPr="001B43FB" w:rsidRDefault="001B43FB" w:rsidP="001B43FB">
      <w:pPr>
        <w:jc w:val="both"/>
        <w:rPr>
          <w:sz w:val="24"/>
        </w:rPr>
      </w:pPr>
    </w:p>
    <w:p w:rsidR="001B43FB" w:rsidRPr="001B43FB" w:rsidRDefault="001B43FB" w:rsidP="001B43FB">
      <w:pPr>
        <w:numPr>
          <w:ilvl w:val="0"/>
          <w:numId w:val="33"/>
        </w:numPr>
        <w:jc w:val="both"/>
        <w:rPr>
          <w:sz w:val="24"/>
        </w:rPr>
      </w:pPr>
      <w:r w:rsidRPr="001B43FB">
        <w:rPr>
          <w:sz w:val="24"/>
        </w:rPr>
        <w:t xml:space="preserve">Příjemce je povinen na všech propagačních materiálech </w:t>
      </w:r>
      <w:r w:rsidRPr="001B43FB">
        <w:rPr>
          <w:color w:val="000000"/>
          <w:sz w:val="24"/>
        </w:rPr>
        <w:t xml:space="preserve">o vlastní činnosti a účelu, na který mu byla dotace poskytnuta, </w:t>
      </w:r>
      <w:r w:rsidRPr="001B43FB">
        <w:rPr>
          <w:sz w:val="24"/>
        </w:rPr>
        <w:t xml:space="preserve">uvést logo města v souladu s pravidly. </w:t>
      </w:r>
      <w:r w:rsidRPr="001B43FB">
        <w:rPr>
          <w:sz w:val="24"/>
          <w:szCs w:val="24"/>
        </w:rPr>
        <w:t xml:space="preserve">Logo města je k dispozici na e-mailové adrese: </w:t>
      </w:r>
      <w:bookmarkStart w:id="0" w:name="_GoBack"/>
      <w:bookmarkEnd w:id="0"/>
    </w:p>
    <w:p w:rsidR="001B43FB" w:rsidRPr="001B43FB" w:rsidRDefault="001B43FB" w:rsidP="001B43FB">
      <w:pPr>
        <w:jc w:val="both"/>
        <w:rPr>
          <w:sz w:val="24"/>
        </w:rPr>
      </w:pPr>
    </w:p>
    <w:p w:rsidR="001B43FB" w:rsidRPr="001B43FB" w:rsidRDefault="001B43FB" w:rsidP="001B43FB">
      <w:pPr>
        <w:numPr>
          <w:ilvl w:val="0"/>
          <w:numId w:val="33"/>
        </w:numPr>
        <w:jc w:val="both"/>
        <w:rPr>
          <w:sz w:val="24"/>
        </w:rPr>
      </w:pPr>
      <w:r w:rsidRPr="001B43FB">
        <w:rPr>
          <w:sz w:val="24"/>
        </w:rPr>
        <w:t xml:space="preserve">Příjemce prohlašuje, že se seznámil se Směrnicí poskytovatele QS 61 - 27 „Zásady poskytování dotací z rozpočtu statutárního města Plzně“ a bere na vědomí, že podmínky v této směrnici uvedené jsou součástí podmínek této smlouvy a jsou pro příjemce závazné. Porušení podmínek ve směrnici uvedených se považuje za porušení povinností příjemce dle této smlouvy. Aktuální znění této směrnice je dostupné na webové adrese </w:t>
      </w:r>
      <w:hyperlink r:id="rId9" w:history="1">
        <w:r w:rsidRPr="001B43FB">
          <w:rPr>
            <w:color w:val="0000FF"/>
            <w:sz w:val="24"/>
            <w:u w:val="single"/>
          </w:rPr>
          <w:t>http://www.plzen.eu/obcan/urad/granty-a-dotace</w:t>
        </w:r>
      </w:hyperlink>
      <w:r w:rsidRPr="001B43FB">
        <w:rPr>
          <w:sz w:val="24"/>
        </w:rPr>
        <w:t>.</w:t>
      </w:r>
    </w:p>
    <w:p w:rsidR="001B43FB" w:rsidRPr="001B43FB" w:rsidRDefault="001B43FB" w:rsidP="001B43FB">
      <w:pPr>
        <w:jc w:val="both"/>
        <w:rPr>
          <w:sz w:val="24"/>
          <w:szCs w:val="24"/>
        </w:rPr>
      </w:pPr>
    </w:p>
    <w:p w:rsidR="001B43FB" w:rsidRPr="001B43FB" w:rsidRDefault="001B43FB" w:rsidP="001B43FB">
      <w:pPr>
        <w:jc w:val="both"/>
        <w:rPr>
          <w:sz w:val="24"/>
          <w:szCs w:val="24"/>
        </w:rPr>
      </w:pPr>
    </w:p>
    <w:p w:rsidR="001B43FB" w:rsidRPr="001B43FB" w:rsidRDefault="001B43FB" w:rsidP="001B43FB">
      <w:pPr>
        <w:jc w:val="both"/>
        <w:rPr>
          <w:sz w:val="24"/>
          <w:szCs w:val="24"/>
        </w:rPr>
      </w:pPr>
    </w:p>
    <w:p w:rsidR="001B43FB" w:rsidRDefault="001B43FB" w:rsidP="001B43FB">
      <w:pPr>
        <w:keepNext/>
        <w:jc w:val="center"/>
        <w:outlineLvl w:val="2"/>
        <w:rPr>
          <w:b/>
          <w:sz w:val="24"/>
        </w:rPr>
      </w:pPr>
    </w:p>
    <w:p w:rsidR="001B43FB" w:rsidRPr="001B43FB" w:rsidRDefault="001B43FB" w:rsidP="001B43FB">
      <w:pPr>
        <w:keepNext/>
        <w:jc w:val="center"/>
        <w:outlineLvl w:val="2"/>
        <w:rPr>
          <w:b/>
          <w:sz w:val="24"/>
        </w:rPr>
      </w:pPr>
      <w:r w:rsidRPr="001B43FB">
        <w:rPr>
          <w:b/>
          <w:sz w:val="24"/>
        </w:rPr>
        <w:t>IV.</w:t>
      </w:r>
    </w:p>
    <w:p w:rsidR="001B43FB" w:rsidRPr="001B43FB" w:rsidRDefault="001B43FB" w:rsidP="001B43FB">
      <w:pPr>
        <w:keepNext/>
        <w:jc w:val="center"/>
        <w:outlineLvl w:val="2"/>
        <w:rPr>
          <w:b/>
        </w:rPr>
      </w:pPr>
      <w:r w:rsidRPr="001B43FB">
        <w:rPr>
          <w:b/>
        </w:rPr>
        <w:t>VRÁCENÍ DOTACE</w:t>
      </w:r>
    </w:p>
    <w:p w:rsidR="001B43FB" w:rsidRPr="001B43FB" w:rsidRDefault="001B43FB" w:rsidP="001B43FB">
      <w:pPr>
        <w:jc w:val="both"/>
        <w:rPr>
          <w:sz w:val="24"/>
          <w:szCs w:val="24"/>
        </w:rPr>
      </w:pPr>
    </w:p>
    <w:p w:rsidR="001B43FB" w:rsidRPr="001B43FB" w:rsidRDefault="001B43FB" w:rsidP="001B43FB">
      <w:pPr>
        <w:numPr>
          <w:ilvl w:val="0"/>
          <w:numId w:val="36"/>
        </w:numPr>
        <w:tabs>
          <w:tab w:val="left" w:pos="567"/>
        </w:tabs>
        <w:ind w:left="284" w:firstLine="76"/>
        <w:jc w:val="both"/>
        <w:rPr>
          <w:sz w:val="24"/>
          <w:szCs w:val="24"/>
        </w:rPr>
      </w:pPr>
      <w:r w:rsidRPr="001B43FB">
        <w:rPr>
          <w:sz w:val="24"/>
          <w:szCs w:val="24"/>
        </w:rPr>
        <w:t xml:space="preserve"> Příjemce dotace je povinen vrátit dotaci nebo její část v těchto případech:</w:t>
      </w:r>
    </w:p>
    <w:p w:rsidR="001B43FB" w:rsidRPr="001B43FB" w:rsidRDefault="001B43FB" w:rsidP="001B43FB">
      <w:pPr>
        <w:numPr>
          <w:ilvl w:val="0"/>
          <w:numId w:val="34"/>
        </w:numPr>
        <w:tabs>
          <w:tab w:val="left" w:pos="709"/>
        </w:tabs>
        <w:jc w:val="both"/>
        <w:rPr>
          <w:sz w:val="24"/>
          <w:szCs w:val="24"/>
        </w:rPr>
      </w:pPr>
      <w:r w:rsidRPr="001B43FB">
        <w:rPr>
          <w:sz w:val="24"/>
          <w:szCs w:val="24"/>
        </w:rPr>
        <w:t>použití dotace nebo její části nebylo v souladu s touto smlouvou</w:t>
      </w:r>
    </w:p>
    <w:p w:rsidR="001B43FB" w:rsidRPr="001B43FB" w:rsidRDefault="001B43FB" w:rsidP="001B43FB">
      <w:pPr>
        <w:numPr>
          <w:ilvl w:val="0"/>
          <w:numId w:val="34"/>
        </w:numPr>
        <w:tabs>
          <w:tab w:val="left" w:pos="709"/>
        </w:tabs>
        <w:jc w:val="both"/>
        <w:rPr>
          <w:sz w:val="24"/>
          <w:szCs w:val="24"/>
        </w:rPr>
      </w:pPr>
      <w:r w:rsidRPr="001B43FB">
        <w:rPr>
          <w:sz w:val="24"/>
          <w:szCs w:val="24"/>
        </w:rPr>
        <w:t>dotace nebo její část nebyla využita</w:t>
      </w:r>
    </w:p>
    <w:p w:rsidR="001B43FB" w:rsidRPr="001B43FB" w:rsidRDefault="001B43FB" w:rsidP="001B43FB">
      <w:pPr>
        <w:numPr>
          <w:ilvl w:val="0"/>
          <w:numId w:val="34"/>
        </w:numPr>
        <w:tabs>
          <w:tab w:val="left" w:pos="709"/>
        </w:tabs>
        <w:jc w:val="both"/>
        <w:rPr>
          <w:sz w:val="24"/>
          <w:szCs w:val="24"/>
        </w:rPr>
      </w:pPr>
      <w:r w:rsidRPr="001B43FB">
        <w:rPr>
          <w:sz w:val="24"/>
          <w:szCs w:val="24"/>
        </w:rPr>
        <w:t>na základě rozhodnutí Evropské komise dle čl. III. odst. 2 této smlouvy.</w:t>
      </w:r>
    </w:p>
    <w:p w:rsidR="001B43FB" w:rsidRPr="001B43FB" w:rsidRDefault="001B43FB" w:rsidP="001B43FB">
      <w:pPr>
        <w:tabs>
          <w:tab w:val="left" w:pos="709"/>
        </w:tabs>
        <w:jc w:val="both"/>
        <w:rPr>
          <w:sz w:val="24"/>
          <w:szCs w:val="24"/>
        </w:rPr>
      </w:pPr>
      <w:r w:rsidRPr="001B43FB">
        <w:rPr>
          <w:sz w:val="24"/>
          <w:szCs w:val="24"/>
        </w:rPr>
        <w:t xml:space="preserve">      </w:t>
      </w:r>
    </w:p>
    <w:p w:rsidR="001B43FB" w:rsidRPr="001B43FB" w:rsidRDefault="001B43FB" w:rsidP="001B43FB">
      <w:pPr>
        <w:numPr>
          <w:ilvl w:val="0"/>
          <w:numId w:val="36"/>
        </w:numPr>
        <w:jc w:val="both"/>
        <w:rPr>
          <w:sz w:val="24"/>
          <w:szCs w:val="24"/>
        </w:rPr>
      </w:pPr>
      <w:r w:rsidRPr="001B43FB">
        <w:rPr>
          <w:sz w:val="24"/>
          <w:szCs w:val="24"/>
        </w:rPr>
        <w:lastRenderedPageBreak/>
        <w:t>Nesplnění podmínek podle odstavce 1 písm. a) a b) je považováno za zadržení finančních prostředků ve smyslu ustanovení § 22 odst. 3 zákona č. 250/2000 Sb., o rozpočtových pravidlech územních rozpočtů. Odvod za porušení rozpočtové kázně se v takovém případě stanoví ve výši zadržených finančních prostředků.</w:t>
      </w:r>
    </w:p>
    <w:p w:rsidR="001B43FB" w:rsidRPr="001B43FB" w:rsidRDefault="001B43FB" w:rsidP="001B43FB">
      <w:pPr>
        <w:jc w:val="both"/>
        <w:rPr>
          <w:sz w:val="24"/>
          <w:szCs w:val="24"/>
        </w:rPr>
      </w:pPr>
    </w:p>
    <w:p w:rsidR="001B43FB" w:rsidRPr="001B43FB" w:rsidRDefault="001B43FB" w:rsidP="001B43FB">
      <w:pPr>
        <w:numPr>
          <w:ilvl w:val="0"/>
          <w:numId w:val="36"/>
        </w:numPr>
        <w:jc w:val="both"/>
        <w:rPr>
          <w:sz w:val="24"/>
          <w:szCs w:val="24"/>
        </w:rPr>
      </w:pPr>
      <w:r w:rsidRPr="001B43FB">
        <w:rPr>
          <w:sz w:val="24"/>
          <w:szCs w:val="24"/>
        </w:rPr>
        <w:t xml:space="preserve">V případě vrácení dotace nebo její části je příjemce povinen nevyčerpané finanční prostředky vrátit poskytovateli zpět na jeho bankovní účet č. 1120311/0100 s tím, že je tak povinen učinit nejpozději do 31. 12. 2020, a to i bez písemné výzvy poskytovatele. Před vrácením dotace je příjemce povinen kontaktovat </w:t>
      </w:r>
      <w:r>
        <w:rPr>
          <w:sz w:val="24"/>
          <w:szCs w:val="24"/>
        </w:rPr>
        <w:t xml:space="preserve">Odbor sportu, Smart Cities </w:t>
      </w:r>
      <w:r w:rsidRPr="001B43FB">
        <w:rPr>
          <w:sz w:val="24"/>
          <w:szCs w:val="24"/>
        </w:rPr>
        <w:t xml:space="preserve">a podpory podnikání Magistrátu města Plzně, který příjemci sdělí variabilní symbol pro platbu. Rozhodným okamžikem vrácení finančních prostředků zpět na účet poskytovatele je den jejich odepsání z účtu příjemce. </w:t>
      </w:r>
    </w:p>
    <w:p w:rsidR="001B43FB" w:rsidRPr="001B43FB" w:rsidRDefault="001B43FB" w:rsidP="001B43FB">
      <w:pPr>
        <w:ind w:left="720"/>
        <w:contextualSpacing/>
        <w:rPr>
          <w:sz w:val="24"/>
          <w:szCs w:val="24"/>
        </w:rPr>
      </w:pPr>
    </w:p>
    <w:p w:rsidR="001B43FB" w:rsidRPr="001B43FB" w:rsidRDefault="001B43FB" w:rsidP="001B43FB">
      <w:pPr>
        <w:numPr>
          <w:ilvl w:val="0"/>
          <w:numId w:val="36"/>
        </w:numPr>
        <w:jc w:val="both"/>
        <w:rPr>
          <w:sz w:val="24"/>
          <w:szCs w:val="24"/>
        </w:rPr>
      </w:pPr>
      <w:r w:rsidRPr="001B43FB">
        <w:rPr>
          <w:sz w:val="24"/>
          <w:szCs w:val="24"/>
        </w:rPr>
        <w:t>Bude-li zjištěna protiprávní propagace činnosti příjemce nebo propagace jeho činnosti nerespektováním vlastnických práv jiných osob či místně uznávaných pravidel slušnosti, může poskytovatel od této smlouvy z rozhodnutí Zastupitelstva města Plzně odstoupit; v takovém případě vrátí příjemce již poskytnuté finanční plnění z této smlouvy do 30 dnů od doručení usnesení zastupitelstva o tomto odstoupení.</w:t>
      </w:r>
    </w:p>
    <w:p w:rsidR="001B43FB" w:rsidRPr="001B43FB" w:rsidRDefault="001B43FB" w:rsidP="001B43FB">
      <w:pPr>
        <w:tabs>
          <w:tab w:val="left" w:pos="284"/>
          <w:tab w:val="left" w:pos="567"/>
        </w:tabs>
        <w:jc w:val="center"/>
        <w:rPr>
          <w:b/>
          <w:sz w:val="24"/>
          <w:szCs w:val="24"/>
        </w:rPr>
      </w:pPr>
    </w:p>
    <w:p w:rsidR="001B43FB" w:rsidRPr="001B43FB" w:rsidRDefault="001B43FB" w:rsidP="001B43FB">
      <w:pPr>
        <w:tabs>
          <w:tab w:val="left" w:pos="284"/>
          <w:tab w:val="left" w:pos="567"/>
        </w:tabs>
        <w:jc w:val="center"/>
        <w:rPr>
          <w:b/>
          <w:sz w:val="24"/>
          <w:szCs w:val="24"/>
        </w:rPr>
      </w:pPr>
    </w:p>
    <w:p w:rsidR="001B43FB" w:rsidRPr="001B43FB" w:rsidRDefault="001B43FB" w:rsidP="001B43FB">
      <w:pPr>
        <w:tabs>
          <w:tab w:val="left" w:pos="284"/>
          <w:tab w:val="left" w:pos="567"/>
        </w:tabs>
        <w:jc w:val="center"/>
        <w:rPr>
          <w:b/>
          <w:sz w:val="24"/>
          <w:szCs w:val="24"/>
        </w:rPr>
      </w:pPr>
    </w:p>
    <w:p w:rsidR="001B43FB" w:rsidRPr="001B43FB" w:rsidRDefault="001B43FB" w:rsidP="001B43FB">
      <w:pPr>
        <w:keepNext/>
        <w:jc w:val="center"/>
        <w:outlineLvl w:val="2"/>
        <w:rPr>
          <w:b/>
          <w:sz w:val="24"/>
        </w:rPr>
      </w:pPr>
      <w:r w:rsidRPr="001B43FB">
        <w:rPr>
          <w:b/>
          <w:sz w:val="24"/>
        </w:rPr>
        <w:t>V.</w:t>
      </w:r>
    </w:p>
    <w:p w:rsidR="001B43FB" w:rsidRPr="001B43FB" w:rsidRDefault="001B43FB" w:rsidP="001B43FB">
      <w:pPr>
        <w:keepNext/>
        <w:tabs>
          <w:tab w:val="left" w:pos="567"/>
        </w:tabs>
        <w:jc w:val="center"/>
        <w:outlineLvl w:val="3"/>
        <w:rPr>
          <w:b/>
        </w:rPr>
      </w:pPr>
      <w:r w:rsidRPr="001B43FB">
        <w:rPr>
          <w:b/>
        </w:rPr>
        <w:t>ZÁVĚREČNÁ UJEDNÁNÍ</w:t>
      </w:r>
    </w:p>
    <w:p w:rsidR="001B43FB" w:rsidRPr="001B43FB" w:rsidRDefault="001B43FB" w:rsidP="001B43FB">
      <w:pPr>
        <w:rPr>
          <w:sz w:val="24"/>
          <w:szCs w:val="24"/>
        </w:rPr>
      </w:pPr>
    </w:p>
    <w:p w:rsidR="001B43FB" w:rsidRPr="001B43FB" w:rsidRDefault="001B43FB" w:rsidP="001B43FB">
      <w:pPr>
        <w:numPr>
          <w:ilvl w:val="0"/>
          <w:numId w:val="32"/>
        </w:numPr>
        <w:spacing w:after="120"/>
        <w:jc w:val="both"/>
        <w:rPr>
          <w:sz w:val="24"/>
        </w:rPr>
      </w:pPr>
      <w:r w:rsidRPr="001B43FB">
        <w:rPr>
          <w:sz w:val="24"/>
        </w:rPr>
        <w:t xml:space="preserve">Změny nebo doplnění této smlouvy je možné provádět pouze písemnými, oběma stranami podepsanými dodatky. Smluvní vztah založený touto smlouvou stejně jako skutečnosti touto smlouvou přímo neupravené se řídí obecnými předpisy českého práva a směrnicí Magistrátu města Plzně QS 61-27 Zásady poskytování dotací z rozpočtu statutárního města Plzně, v platném znění. Příjemce podpisem této smlouvy potvrzuje, že se se zněním směrnice seznámil (zveřejněna na webových stránkách města Plzně – </w:t>
      </w:r>
      <w:hyperlink r:id="rId10" w:history="1">
        <w:r w:rsidRPr="001B43FB">
          <w:rPr>
            <w:color w:val="0000FF"/>
            <w:sz w:val="24"/>
            <w:u w:val="single"/>
          </w:rPr>
          <w:t>http://www.plzen.eu/obcan/urad/granty-a-dotace</w:t>
        </w:r>
      </w:hyperlink>
      <w:r w:rsidRPr="001B43FB">
        <w:rPr>
          <w:sz w:val="24"/>
        </w:rPr>
        <w:t xml:space="preserve">) </w:t>
      </w:r>
      <w:r w:rsidRPr="001B43FB">
        <w:rPr>
          <w:sz w:val="24"/>
        </w:rPr>
        <w:br/>
        <w:t>a zavazuje se s podmínkami v ní uvedenými řídit.</w:t>
      </w:r>
    </w:p>
    <w:p w:rsidR="001B43FB" w:rsidRPr="001B43FB" w:rsidRDefault="001B43FB" w:rsidP="001B43FB">
      <w:pPr>
        <w:spacing w:after="120"/>
        <w:ind w:left="928"/>
        <w:jc w:val="both"/>
        <w:rPr>
          <w:sz w:val="24"/>
        </w:rPr>
      </w:pPr>
    </w:p>
    <w:p w:rsidR="001B43FB" w:rsidRPr="001B43FB" w:rsidRDefault="001B43FB" w:rsidP="001B43FB">
      <w:pPr>
        <w:numPr>
          <w:ilvl w:val="0"/>
          <w:numId w:val="32"/>
        </w:numPr>
        <w:spacing w:after="120"/>
        <w:jc w:val="both"/>
        <w:rPr>
          <w:sz w:val="24"/>
        </w:rPr>
      </w:pPr>
      <w:r w:rsidRPr="001B43FB">
        <w:rPr>
          <w:sz w:val="24"/>
        </w:rPr>
        <w:t>Pokud u příjemce dojde k přeměně jeho právní formy anebo k jeho zrušení dle zákona č. 89/2012 Sb., občanský zákoník či k jiným změnám souvisejícím s poskytnutím dotace, je příjemce povinen o této skutečnosti informovat poskytovatele ve lhůtě do 15 dnů.</w:t>
      </w:r>
    </w:p>
    <w:p w:rsidR="001B43FB" w:rsidRPr="001B43FB" w:rsidRDefault="001B43FB" w:rsidP="001B43FB">
      <w:pPr>
        <w:numPr>
          <w:ilvl w:val="0"/>
          <w:numId w:val="32"/>
        </w:numPr>
        <w:tabs>
          <w:tab w:val="left" w:pos="567"/>
        </w:tabs>
        <w:jc w:val="both"/>
        <w:rPr>
          <w:sz w:val="24"/>
        </w:rPr>
      </w:pPr>
      <w:r w:rsidRPr="001B43FB">
        <w:rPr>
          <w:sz w:val="24"/>
        </w:rPr>
        <w:t>Souhrnnou kontrolou plnění podmínek této smlouvy příjemcem je za poskytovatele pověřen provádět Odbor sportu, Smart Cities a podpory podnikání Magistrátu města Plzně a Odbor kontroly a interního auditu MMP. Příjemce se zavazuje poskytnout těmto odborům veškerou součinnost ke kontrolní činnosti potřebnou.</w:t>
      </w:r>
    </w:p>
    <w:p w:rsidR="001B43FB" w:rsidRPr="001B43FB" w:rsidRDefault="001B43FB" w:rsidP="001B43FB">
      <w:pPr>
        <w:ind w:left="567" w:hanging="567"/>
        <w:jc w:val="both"/>
        <w:rPr>
          <w:sz w:val="24"/>
          <w:szCs w:val="24"/>
        </w:rPr>
      </w:pPr>
    </w:p>
    <w:p w:rsidR="001B43FB" w:rsidRPr="001B43FB" w:rsidRDefault="001B43FB" w:rsidP="001B43FB">
      <w:pPr>
        <w:numPr>
          <w:ilvl w:val="0"/>
          <w:numId w:val="32"/>
        </w:numPr>
        <w:jc w:val="both"/>
        <w:rPr>
          <w:sz w:val="24"/>
          <w:szCs w:val="24"/>
        </w:rPr>
      </w:pPr>
      <w:r w:rsidRPr="001B43FB">
        <w:rPr>
          <w:sz w:val="24"/>
          <w:szCs w:val="24"/>
        </w:rPr>
        <w:t>Příjemce souhlasí s tím, aby poskytovatel text této smlouvy zveřejnil</w:t>
      </w:r>
      <w:r w:rsidRPr="001B43FB">
        <w:rPr>
          <w:sz w:val="24"/>
          <w:szCs w:val="24"/>
          <w:vertAlign w:val="superscript"/>
        </w:rPr>
        <w:t xml:space="preserve"> </w:t>
      </w:r>
      <w:r w:rsidRPr="001B43FB">
        <w:rPr>
          <w:sz w:val="24"/>
          <w:szCs w:val="24"/>
        </w:rPr>
        <w:t>v síti Internet, eventuálně též jiným způsobem v místě obvyklým.</w:t>
      </w:r>
    </w:p>
    <w:p w:rsidR="001B43FB" w:rsidRPr="001B43FB" w:rsidRDefault="001B43FB" w:rsidP="001B43FB">
      <w:pPr>
        <w:ind w:left="720"/>
        <w:contextualSpacing/>
        <w:rPr>
          <w:sz w:val="24"/>
          <w:szCs w:val="24"/>
        </w:rPr>
      </w:pPr>
    </w:p>
    <w:p w:rsidR="001B43FB" w:rsidRPr="001B43FB" w:rsidRDefault="001B43FB" w:rsidP="001B43FB">
      <w:pPr>
        <w:numPr>
          <w:ilvl w:val="0"/>
          <w:numId w:val="32"/>
        </w:numPr>
        <w:tabs>
          <w:tab w:val="left" w:pos="0"/>
          <w:tab w:val="left" w:pos="567"/>
        </w:tabs>
        <w:ind w:right="57"/>
        <w:jc w:val="both"/>
        <w:rPr>
          <w:sz w:val="24"/>
          <w:szCs w:val="24"/>
        </w:rPr>
      </w:pPr>
      <w:r w:rsidRPr="001B43FB">
        <w:rPr>
          <w:sz w:val="24"/>
          <w:szCs w:val="24"/>
        </w:rPr>
        <w:t>Tato smlouva se vyhotovuje v počtu 3 výtisků, z nichž 2 obdrží poskytovatel           a 1 příjemce.</w:t>
      </w:r>
    </w:p>
    <w:p w:rsidR="001B43FB" w:rsidRPr="001B43FB" w:rsidRDefault="001B43FB" w:rsidP="001B43FB">
      <w:pPr>
        <w:ind w:left="720"/>
        <w:contextualSpacing/>
        <w:rPr>
          <w:sz w:val="24"/>
          <w:szCs w:val="24"/>
        </w:rPr>
      </w:pPr>
    </w:p>
    <w:p w:rsidR="001B43FB" w:rsidRPr="001B43FB" w:rsidRDefault="001B43FB" w:rsidP="001B43FB">
      <w:pPr>
        <w:numPr>
          <w:ilvl w:val="0"/>
          <w:numId w:val="32"/>
        </w:numPr>
        <w:spacing w:after="120"/>
        <w:jc w:val="both"/>
        <w:rPr>
          <w:sz w:val="24"/>
        </w:rPr>
      </w:pPr>
      <w:r w:rsidRPr="001B43FB">
        <w:rPr>
          <w:sz w:val="24"/>
        </w:rPr>
        <w:t xml:space="preserve">Za poskytovatele bude při plnění této smlouvy jednat Odbor sportu, Smart Cities </w:t>
      </w:r>
      <w:r w:rsidRPr="001B43FB">
        <w:rPr>
          <w:sz w:val="24"/>
        </w:rPr>
        <w:br/>
        <w:t>a podpory podnikání Magistrátu města Plzně.</w:t>
      </w:r>
    </w:p>
    <w:p w:rsidR="001B43FB" w:rsidRPr="001B43FB" w:rsidRDefault="001B43FB" w:rsidP="001B43FB">
      <w:pPr>
        <w:numPr>
          <w:ilvl w:val="0"/>
          <w:numId w:val="32"/>
        </w:numPr>
        <w:spacing w:after="120"/>
        <w:jc w:val="both"/>
        <w:rPr>
          <w:sz w:val="24"/>
        </w:rPr>
      </w:pPr>
      <w:r w:rsidRPr="001B43FB">
        <w:rPr>
          <w:sz w:val="24"/>
        </w:rPr>
        <w:lastRenderedPageBreak/>
        <w:t>Smluvní strany berou na vědomí, že tato smlouva dle zákona č. 340/2015 Sb., o registru smluv, podléhá uveřejnění prostřednictvím registru smluv. Smluvní strany se dohodly, že smlouvu k uveřejnění prostřednictvím registru smluv zašle správci registru statutární město Plzeň.</w:t>
      </w:r>
    </w:p>
    <w:p w:rsidR="001B43FB" w:rsidRPr="001B43FB" w:rsidRDefault="001B43FB" w:rsidP="001B43FB">
      <w:pPr>
        <w:numPr>
          <w:ilvl w:val="0"/>
          <w:numId w:val="32"/>
        </w:numPr>
        <w:tabs>
          <w:tab w:val="left" w:pos="567"/>
        </w:tabs>
        <w:jc w:val="both"/>
        <w:rPr>
          <w:color w:val="000000"/>
          <w:sz w:val="24"/>
          <w:szCs w:val="24"/>
        </w:rPr>
      </w:pPr>
      <w:r w:rsidRPr="001B43FB">
        <w:rPr>
          <w:color w:val="000000"/>
          <w:sz w:val="24"/>
          <w:szCs w:val="24"/>
        </w:rPr>
        <w:t xml:space="preserve">Smlouva nabývá platnosti dnem podpisu té smluvní strany, která jí podepíše později a účinnosti dnem jejího uveřejnění prostřednictvím registru smluv dle zákona          č. 340/2015 Sb., o registru smluv. </w:t>
      </w:r>
    </w:p>
    <w:p w:rsidR="001B43FB" w:rsidRPr="001B43FB" w:rsidRDefault="001B43FB" w:rsidP="001B43FB">
      <w:pPr>
        <w:tabs>
          <w:tab w:val="left" w:pos="567"/>
        </w:tabs>
        <w:ind w:left="568"/>
        <w:jc w:val="both"/>
        <w:rPr>
          <w:color w:val="000000"/>
          <w:sz w:val="24"/>
          <w:szCs w:val="24"/>
        </w:rPr>
      </w:pPr>
    </w:p>
    <w:p w:rsidR="001B43FB" w:rsidRPr="001B43FB" w:rsidRDefault="001B43FB" w:rsidP="001B43FB">
      <w:pPr>
        <w:tabs>
          <w:tab w:val="left" w:pos="0"/>
        </w:tabs>
        <w:ind w:left="142" w:firstLine="143"/>
        <w:jc w:val="both"/>
        <w:rPr>
          <w:sz w:val="24"/>
          <w:szCs w:val="24"/>
        </w:rPr>
      </w:pPr>
    </w:p>
    <w:p w:rsidR="000A3014" w:rsidRDefault="000A3014" w:rsidP="000A3014">
      <w:pPr>
        <w:pStyle w:val="Zkladntext"/>
      </w:pPr>
    </w:p>
    <w:p w:rsidR="00C9097C" w:rsidRDefault="000A3014" w:rsidP="000A3014">
      <w:pPr>
        <w:pStyle w:val="Zkladntext"/>
        <w:tabs>
          <w:tab w:val="center" w:pos="2268"/>
          <w:tab w:val="center" w:pos="6804"/>
        </w:tabs>
      </w:pPr>
      <w:r>
        <w:t xml:space="preserve">      V Plzni dne </w:t>
      </w:r>
      <w:r>
        <w:rPr>
          <w:vertAlign w:val="subscript"/>
        </w:rPr>
        <w:t xml:space="preserve">.....................................                                            </w:t>
      </w:r>
      <w:r w:rsidR="005D044F">
        <w:rPr>
          <w:vertAlign w:val="subscript"/>
        </w:rPr>
        <w:t xml:space="preserve">     </w:t>
      </w:r>
      <w:r>
        <w:rPr>
          <w:vertAlign w:val="subscript"/>
        </w:rPr>
        <w:t xml:space="preserve">  </w:t>
      </w:r>
      <w:r>
        <w:t xml:space="preserve">V Plzni dne </w:t>
      </w:r>
      <w:r>
        <w:rPr>
          <w:vertAlign w:val="subscript"/>
        </w:rPr>
        <w:t>.....................................</w:t>
      </w:r>
      <w:r w:rsidR="00C9097C">
        <w:rPr>
          <w:vertAlign w:val="subscript"/>
        </w:rPr>
        <w:t xml:space="preserve"> </w:t>
      </w:r>
    </w:p>
    <w:p w:rsidR="0061205A" w:rsidRDefault="0061205A" w:rsidP="009907CF">
      <w:pPr>
        <w:pStyle w:val="Zkladntext"/>
        <w:tabs>
          <w:tab w:val="center" w:pos="2268"/>
          <w:tab w:val="left" w:pos="3591"/>
        </w:tabs>
        <w:rPr>
          <w:rFonts w:ascii="Goudy Old Style ATT" w:hAnsi="Goudy Old Style ATT"/>
          <w:sz w:val="22"/>
        </w:rPr>
      </w:pPr>
      <w:r>
        <w:rPr>
          <w:rFonts w:ascii="Goudy Old Style ATT" w:hAnsi="Goudy Old Style ATT"/>
          <w:sz w:val="22"/>
        </w:rPr>
        <w:tab/>
      </w:r>
      <w:r w:rsidR="009907CF">
        <w:rPr>
          <w:rFonts w:ascii="Goudy Old Style ATT" w:hAnsi="Goudy Old Style ATT"/>
          <w:sz w:val="22"/>
        </w:rPr>
        <w:tab/>
      </w:r>
    </w:p>
    <w:p w:rsidR="0061205A" w:rsidRDefault="0061205A">
      <w:pPr>
        <w:pStyle w:val="Zkladntext"/>
        <w:tabs>
          <w:tab w:val="center" w:pos="2268"/>
          <w:tab w:val="center" w:pos="6804"/>
        </w:tabs>
        <w:rPr>
          <w:rFonts w:ascii="Goudy Old Style ATT" w:hAnsi="Goudy Old Style ATT"/>
          <w:sz w:val="22"/>
        </w:rPr>
      </w:pPr>
    </w:p>
    <w:p w:rsidR="00C626B1" w:rsidRDefault="00C626B1" w:rsidP="00C626B1">
      <w:pPr>
        <w:pStyle w:val="Zkladntext"/>
        <w:tabs>
          <w:tab w:val="center" w:pos="2268"/>
          <w:tab w:val="center" w:pos="6804"/>
        </w:tabs>
        <w:rPr>
          <w:rFonts w:ascii="Goudy Old Style ATT" w:hAnsi="Goudy Old Style ATT"/>
          <w:sz w:val="22"/>
          <w:vertAlign w:val="subscript"/>
        </w:rPr>
      </w:pPr>
      <w:r>
        <w:rPr>
          <w:rFonts w:ascii="Goudy Old Style ATT" w:hAnsi="Goudy Old Style ATT"/>
          <w:sz w:val="22"/>
        </w:rPr>
        <w:tab/>
      </w:r>
      <w:r>
        <w:rPr>
          <w:rFonts w:ascii="Goudy Old Style ATT" w:hAnsi="Goudy Old Style ATT"/>
          <w:sz w:val="22"/>
          <w:vertAlign w:val="subscript"/>
        </w:rPr>
        <w:t>..........................................................</w:t>
      </w:r>
      <w:r>
        <w:rPr>
          <w:rFonts w:ascii="Goudy Old Style ATT" w:hAnsi="Goudy Old Style ATT"/>
          <w:sz w:val="22"/>
          <w:vertAlign w:val="subscript"/>
        </w:rPr>
        <w:tab/>
        <w:t>..........................................................</w:t>
      </w:r>
    </w:p>
    <w:p w:rsidR="00C626B1" w:rsidRDefault="00C626B1" w:rsidP="00C626B1">
      <w:pPr>
        <w:pStyle w:val="Zkladntext"/>
        <w:tabs>
          <w:tab w:val="center" w:pos="2268"/>
          <w:tab w:val="center" w:pos="6804"/>
        </w:tabs>
        <w:rPr>
          <w:b/>
          <w:i/>
          <w:color w:val="000000"/>
          <w:spacing w:val="4"/>
        </w:rPr>
      </w:pPr>
      <w:r>
        <w:rPr>
          <w:b/>
          <w:i/>
          <w:spacing w:val="4"/>
        </w:rPr>
        <w:tab/>
      </w:r>
      <w:r w:rsidR="001A34EC">
        <w:rPr>
          <w:b/>
          <w:i/>
          <w:spacing w:val="4"/>
        </w:rPr>
        <w:t>Mgr. Roman Zarzycký</w:t>
      </w:r>
      <w:r w:rsidR="005F2EA6">
        <w:rPr>
          <w:b/>
          <w:i/>
          <w:spacing w:val="4"/>
        </w:rPr>
        <w:tab/>
      </w:r>
      <w:r w:rsidR="007B29D0">
        <w:rPr>
          <w:b/>
          <w:i/>
          <w:spacing w:val="4"/>
        </w:rPr>
        <w:t xml:space="preserve">Ing. </w:t>
      </w:r>
      <w:r w:rsidR="001B43FB">
        <w:rPr>
          <w:b/>
          <w:i/>
          <w:spacing w:val="4"/>
        </w:rPr>
        <w:t>Miloslav Plašil</w:t>
      </w:r>
    </w:p>
    <w:p w:rsidR="007B29D0" w:rsidRPr="007B29D0" w:rsidRDefault="00C626B1" w:rsidP="007B29D0">
      <w:pPr>
        <w:pStyle w:val="Zkladntext"/>
        <w:tabs>
          <w:tab w:val="center" w:pos="2268"/>
          <w:tab w:val="center" w:pos="6804"/>
        </w:tabs>
        <w:rPr>
          <w:sz w:val="22"/>
        </w:rPr>
      </w:pPr>
      <w:r>
        <w:rPr>
          <w:b/>
          <w:i/>
          <w:color w:val="000000"/>
          <w:spacing w:val="4"/>
        </w:rPr>
        <w:t xml:space="preserve">         </w:t>
      </w:r>
      <w:r w:rsidR="001A34EC">
        <w:t>1. náměstek primátora</w:t>
      </w:r>
      <w:r>
        <w:t xml:space="preserve"> města Plzně </w:t>
      </w:r>
      <w:r>
        <w:tab/>
      </w:r>
      <w:r w:rsidR="007B29D0" w:rsidRPr="007B29D0">
        <w:rPr>
          <w:sz w:val="22"/>
        </w:rPr>
        <w:t>předseda spolku</w:t>
      </w:r>
    </w:p>
    <w:p w:rsidR="00C626B1" w:rsidRDefault="007B29D0" w:rsidP="007B29D0">
      <w:pPr>
        <w:pStyle w:val="Zkladntext"/>
        <w:tabs>
          <w:tab w:val="center" w:pos="2268"/>
          <w:tab w:val="center" w:pos="6804"/>
        </w:tabs>
        <w:rPr>
          <w:rFonts w:ascii="Goudy Old Style ATT" w:hAnsi="Goudy Old Style ATT"/>
          <w:sz w:val="22"/>
        </w:rPr>
      </w:pPr>
      <w:r w:rsidRPr="007B29D0">
        <w:rPr>
          <w:sz w:val="22"/>
        </w:rPr>
        <w:tab/>
      </w:r>
      <w:r w:rsidRPr="007B29D0">
        <w:rPr>
          <w:sz w:val="22"/>
        </w:rPr>
        <w:tab/>
        <w:t>Atletický klub Škoda Plzeň z. s.</w:t>
      </w:r>
    </w:p>
    <w:sectPr w:rsidR="00C626B1">
      <w:headerReference w:type="even" r:id="rId11"/>
      <w:headerReference w:type="default" r:id="rId12"/>
      <w:footerReference w:type="even" r:id="rId13"/>
      <w:footerReference w:type="default" r:id="rId14"/>
      <w:headerReference w:type="first" r:id="rId15"/>
      <w:footerReference w:type="first" r:id="rId16"/>
      <w:pgSz w:w="11906" w:h="16838"/>
      <w:pgMar w:top="1304" w:right="1134" w:bottom="1304" w:left="1701" w:header="567" w:footer="9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7DC" w:rsidRDefault="00B257DC">
      <w:r>
        <w:separator/>
      </w:r>
    </w:p>
  </w:endnote>
  <w:endnote w:type="continuationSeparator" w:id="0">
    <w:p w:rsidR="00B257DC" w:rsidRDefault="00B2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udy Old Style ATT">
    <w:altName w:val="Times New Roman"/>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8" w:rsidRDefault="00B2040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2D" w:rsidRPr="00C755F9" w:rsidRDefault="00B5012D">
    <w:pPr>
      <w:pStyle w:val="Zpat"/>
      <w:tabs>
        <w:tab w:val="clear" w:pos="4536"/>
        <w:tab w:val="clear" w:pos="9072"/>
      </w:tabs>
      <w:ind w:right="-1"/>
      <w:jc w:val="center"/>
      <w:rPr>
        <w:i/>
        <w:sz w:val="20"/>
      </w:rPr>
    </w:pPr>
    <w:r w:rsidRPr="00C755F9">
      <w:rPr>
        <w:i/>
        <w:sz w:val="18"/>
      </w:rPr>
      <w:t>str.</w:t>
    </w:r>
    <w:r w:rsidRPr="00C755F9">
      <w:rPr>
        <w:i/>
        <w:sz w:val="20"/>
      </w:rPr>
      <w:t xml:space="preserve"> </w:t>
    </w:r>
    <w:r w:rsidRPr="00C755F9">
      <w:rPr>
        <w:rStyle w:val="slostrnky"/>
        <w:b/>
        <w:sz w:val="22"/>
      </w:rPr>
      <w:fldChar w:fldCharType="begin"/>
    </w:r>
    <w:r w:rsidRPr="00C755F9">
      <w:rPr>
        <w:rStyle w:val="slostrnky"/>
        <w:b/>
        <w:sz w:val="22"/>
      </w:rPr>
      <w:instrText xml:space="preserve"> PAGE </w:instrText>
    </w:r>
    <w:r w:rsidRPr="00C755F9">
      <w:rPr>
        <w:rStyle w:val="slostrnky"/>
        <w:b/>
        <w:sz w:val="22"/>
      </w:rPr>
      <w:fldChar w:fldCharType="separate"/>
    </w:r>
    <w:r w:rsidR="001E02C9">
      <w:rPr>
        <w:rStyle w:val="slostrnky"/>
        <w:b/>
        <w:noProof/>
        <w:sz w:val="22"/>
      </w:rPr>
      <w:t>2</w:t>
    </w:r>
    <w:r w:rsidRPr="00C755F9">
      <w:rPr>
        <w:rStyle w:val="slostrnky"/>
        <w:b/>
        <w:sz w:val="22"/>
      </w:rPr>
      <w:fldChar w:fldCharType="end"/>
    </w:r>
    <w:r w:rsidRPr="00C755F9">
      <w:rPr>
        <w:rStyle w:val="slostrnky"/>
        <w:i/>
        <w:sz w:val="20"/>
      </w:rPr>
      <w:t xml:space="preserve"> </w:t>
    </w:r>
    <w:r w:rsidRPr="00C755F9">
      <w:rPr>
        <w:rStyle w:val="slostrnky"/>
        <w:i/>
        <w:sz w:val="18"/>
      </w:rPr>
      <w:t xml:space="preserve">ze </w:t>
    </w:r>
    <w:r w:rsidR="006655D4">
      <w:rPr>
        <w:rStyle w:val="slostrnky"/>
        <w:i/>
        <w:sz w:val="18"/>
      </w:rPr>
      <w:t>3</w:t>
    </w:r>
    <w:r w:rsidRPr="00C755F9">
      <w:rPr>
        <w:rStyle w:val="slostrnky"/>
        <w:i/>
        <w:sz w:val="18"/>
      </w:rPr>
      <w:t xml:space="preserve"> stran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8" w:rsidRDefault="00B204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7DC" w:rsidRDefault="00B257DC">
      <w:r>
        <w:separator/>
      </w:r>
    </w:p>
  </w:footnote>
  <w:footnote w:type="continuationSeparator" w:id="0">
    <w:p w:rsidR="00B257DC" w:rsidRDefault="00B25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8" w:rsidRDefault="00B2040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2D" w:rsidRDefault="00694DA6" w:rsidP="00E177AA">
    <w:pPr>
      <w:pStyle w:val="Zhlav"/>
      <w:rPr>
        <w:rFonts w:ascii="Goudy Old Style ATT" w:hAnsi="Goudy Old Style ATT"/>
        <w:i/>
        <w:snapToGrid w:val="0"/>
        <w:spacing w:val="2"/>
        <w:sz w:val="16"/>
      </w:rPr>
    </w:pPr>
    <w:r>
      <w:rPr>
        <w:rFonts w:ascii="Goudy Old Style ATT" w:hAnsi="Goudy Old Style ATT"/>
        <w:i/>
        <w:snapToGrid w:val="0"/>
        <w:spacing w:val="2"/>
        <w:sz w:val="16"/>
      </w:rPr>
      <w:t>statutární město Plzeň</w:t>
    </w:r>
    <w:r w:rsidR="00B5012D">
      <w:rPr>
        <w:rFonts w:ascii="Goudy Old Style ATT" w:hAnsi="Goudy Old Style ATT"/>
        <w:i/>
        <w:snapToGrid w:val="0"/>
        <w:spacing w:val="2"/>
        <w:sz w:val="16"/>
      </w:rPr>
      <w:tab/>
    </w:r>
    <w:r w:rsidR="00B5012D">
      <w:rPr>
        <w:rFonts w:ascii="Goudy Old Style ATT" w:hAnsi="Goudy Old Style ATT"/>
        <w:i/>
        <w:snapToGrid w:val="0"/>
        <w:spacing w:val="2"/>
        <w:sz w:val="16"/>
      </w:rPr>
      <w:tab/>
    </w:r>
    <w:r w:rsidR="007B29D0" w:rsidRPr="007B29D0">
      <w:rPr>
        <w:rFonts w:ascii="Goudy Old Style ATT" w:hAnsi="Goudy Old Style ATT"/>
        <w:i/>
        <w:snapToGrid w:val="0"/>
        <w:spacing w:val="2"/>
        <w:sz w:val="16"/>
      </w:rPr>
      <w:t>Atletický klub Škoda Plzeň z. s.</w:t>
    </w:r>
  </w:p>
  <w:p w:rsidR="00E9612F" w:rsidRPr="00C755F9" w:rsidRDefault="00B20408" w:rsidP="00B20408">
    <w:pPr>
      <w:pStyle w:val="Zhlav"/>
      <w:rPr>
        <w:i/>
        <w:spacing w:val="2"/>
        <w:sz w:val="16"/>
      </w:rPr>
    </w:pPr>
    <w:r w:rsidRPr="00B20408">
      <w:rPr>
        <w:i/>
        <w:spacing w:val="2"/>
        <w:sz w:val="16"/>
      </w:rPr>
      <w:t>2020/000720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8" w:rsidRDefault="00B2040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F7D"/>
    <w:multiLevelType w:val="hybridMultilevel"/>
    <w:tmpl w:val="13CE370A"/>
    <w:lvl w:ilvl="0" w:tplc="5EC8B750">
      <w:start w:val="1"/>
      <w:numFmt w:val="decimal"/>
      <w:lvlText w:val="%1."/>
      <w:lvlJc w:val="left"/>
      <w:pPr>
        <w:tabs>
          <w:tab w:val="num" w:pos="357"/>
        </w:tabs>
        <w:ind w:left="357" w:hanging="357"/>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CE32B3"/>
    <w:multiLevelType w:val="singleLevel"/>
    <w:tmpl w:val="853E004A"/>
    <w:lvl w:ilvl="0">
      <w:start w:val="1"/>
      <w:numFmt w:val="decimal"/>
      <w:lvlText w:val="%1."/>
      <w:lvlJc w:val="left"/>
      <w:pPr>
        <w:tabs>
          <w:tab w:val="num" w:pos="705"/>
        </w:tabs>
        <w:ind w:left="705" w:hanging="570"/>
      </w:pPr>
      <w:rPr>
        <w:rFonts w:hint="default"/>
        <w:b/>
      </w:rPr>
    </w:lvl>
  </w:abstractNum>
  <w:abstractNum w:abstractNumId="2">
    <w:nsid w:val="03EC2989"/>
    <w:multiLevelType w:val="hybridMultilevel"/>
    <w:tmpl w:val="5DA85052"/>
    <w:lvl w:ilvl="0" w:tplc="0405000F">
      <w:start w:val="1"/>
      <w:numFmt w:val="decimal"/>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CE1562"/>
    <w:multiLevelType w:val="singleLevel"/>
    <w:tmpl w:val="F4085DC8"/>
    <w:lvl w:ilvl="0">
      <w:start w:val="6"/>
      <w:numFmt w:val="decimal"/>
      <w:lvlText w:val="%1."/>
      <w:lvlJc w:val="left"/>
      <w:pPr>
        <w:tabs>
          <w:tab w:val="num" w:pos="480"/>
        </w:tabs>
        <w:ind w:left="480" w:hanging="360"/>
      </w:pPr>
      <w:rPr>
        <w:rFonts w:hint="default"/>
        <w:b/>
      </w:rPr>
    </w:lvl>
  </w:abstractNum>
  <w:abstractNum w:abstractNumId="4">
    <w:nsid w:val="09E01229"/>
    <w:multiLevelType w:val="hybridMultilevel"/>
    <w:tmpl w:val="A8E63192"/>
    <w:lvl w:ilvl="0" w:tplc="890402BE">
      <w:start w:val="1"/>
      <w:numFmt w:val="decimal"/>
      <w:lvlText w:val="%1."/>
      <w:lvlJc w:val="left"/>
      <w:pPr>
        <w:tabs>
          <w:tab w:val="num" w:pos="357"/>
        </w:tabs>
        <w:ind w:left="357" w:hanging="357"/>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A2C5DD8"/>
    <w:multiLevelType w:val="singleLevel"/>
    <w:tmpl w:val="0E02ACCC"/>
    <w:lvl w:ilvl="0">
      <w:start w:val="1"/>
      <w:numFmt w:val="decimal"/>
      <w:lvlText w:val="%1."/>
      <w:lvlJc w:val="right"/>
      <w:pPr>
        <w:tabs>
          <w:tab w:val="num" w:pos="700"/>
        </w:tabs>
        <w:ind w:firstLine="340"/>
      </w:pPr>
      <w:rPr>
        <w:rFonts w:ascii="Times New Roman" w:hAnsi="Times New Roman" w:hint="default"/>
        <w:b/>
        <w:i w:val="0"/>
        <w:sz w:val="24"/>
      </w:rPr>
    </w:lvl>
  </w:abstractNum>
  <w:abstractNum w:abstractNumId="6">
    <w:nsid w:val="1741444C"/>
    <w:multiLevelType w:val="singleLevel"/>
    <w:tmpl w:val="0E02ACCC"/>
    <w:lvl w:ilvl="0">
      <w:start w:val="1"/>
      <w:numFmt w:val="decimal"/>
      <w:lvlText w:val="%1."/>
      <w:lvlJc w:val="right"/>
      <w:pPr>
        <w:tabs>
          <w:tab w:val="num" w:pos="700"/>
        </w:tabs>
        <w:ind w:firstLine="340"/>
      </w:pPr>
      <w:rPr>
        <w:rFonts w:ascii="Times New Roman" w:hAnsi="Times New Roman" w:hint="default"/>
        <w:b/>
        <w:i w:val="0"/>
        <w:sz w:val="24"/>
      </w:rPr>
    </w:lvl>
  </w:abstractNum>
  <w:abstractNum w:abstractNumId="7">
    <w:nsid w:val="17F6767F"/>
    <w:multiLevelType w:val="singleLevel"/>
    <w:tmpl w:val="5106D858"/>
    <w:lvl w:ilvl="0">
      <w:start w:val="2"/>
      <w:numFmt w:val="decimal"/>
      <w:lvlText w:val="%1."/>
      <w:lvlJc w:val="left"/>
      <w:pPr>
        <w:tabs>
          <w:tab w:val="num" w:pos="495"/>
        </w:tabs>
        <w:ind w:left="495" w:hanging="360"/>
      </w:pPr>
      <w:rPr>
        <w:rFonts w:hint="default"/>
        <w:b/>
      </w:rPr>
    </w:lvl>
  </w:abstractNum>
  <w:abstractNum w:abstractNumId="8">
    <w:nsid w:val="1CC579A7"/>
    <w:multiLevelType w:val="singleLevel"/>
    <w:tmpl w:val="865E32D0"/>
    <w:lvl w:ilvl="0">
      <w:start w:val="1"/>
      <w:numFmt w:val="lowerLetter"/>
      <w:lvlText w:val="%1)"/>
      <w:lvlJc w:val="left"/>
      <w:pPr>
        <w:tabs>
          <w:tab w:val="num" w:pos="1065"/>
        </w:tabs>
        <w:ind w:left="1065" w:hanging="360"/>
      </w:pPr>
      <w:rPr>
        <w:rFonts w:hint="default"/>
      </w:rPr>
    </w:lvl>
  </w:abstractNum>
  <w:abstractNum w:abstractNumId="9">
    <w:nsid w:val="1DC96DBD"/>
    <w:multiLevelType w:val="hybridMultilevel"/>
    <w:tmpl w:val="785E50B6"/>
    <w:lvl w:ilvl="0" w:tplc="F23ECC56">
      <w:start w:val="2"/>
      <w:numFmt w:val="decimal"/>
      <w:lvlText w:val="%1."/>
      <w:lvlJc w:val="left"/>
      <w:pPr>
        <w:tabs>
          <w:tab w:val="num" w:pos="357"/>
        </w:tabs>
        <w:ind w:left="357" w:hanging="357"/>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269448B"/>
    <w:multiLevelType w:val="singleLevel"/>
    <w:tmpl w:val="47FE36EC"/>
    <w:lvl w:ilvl="0">
      <w:start w:val="1"/>
      <w:numFmt w:val="lowerLetter"/>
      <w:lvlText w:val="%1)"/>
      <w:lvlJc w:val="left"/>
      <w:pPr>
        <w:tabs>
          <w:tab w:val="num" w:pos="1140"/>
        </w:tabs>
        <w:ind w:left="1140" w:hanging="570"/>
      </w:pPr>
      <w:rPr>
        <w:rFonts w:hint="default"/>
      </w:rPr>
    </w:lvl>
  </w:abstractNum>
  <w:abstractNum w:abstractNumId="11">
    <w:nsid w:val="24936050"/>
    <w:multiLevelType w:val="singleLevel"/>
    <w:tmpl w:val="2E641470"/>
    <w:lvl w:ilvl="0">
      <w:start w:val="6"/>
      <w:numFmt w:val="decimal"/>
      <w:lvlText w:val="%1."/>
      <w:lvlJc w:val="left"/>
      <w:pPr>
        <w:tabs>
          <w:tab w:val="num" w:pos="480"/>
        </w:tabs>
        <w:ind w:left="480" w:hanging="360"/>
      </w:pPr>
      <w:rPr>
        <w:rFonts w:hint="default"/>
        <w:b/>
      </w:rPr>
    </w:lvl>
  </w:abstractNum>
  <w:abstractNum w:abstractNumId="12">
    <w:nsid w:val="25241DB3"/>
    <w:multiLevelType w:val="singleLevel"/>
    <w:tmpl w:val="0E02ACCC"/>
    <w:lvl w:ilvl="0">
      <w:start w:val="1"/>
      <w:numFmt w:val="decimal"/>
      <w:lvlText w:val="%1."/>
      <w:lvlJc w:val="right"/>
      <w:pPr>
        <w:tabs>
          <w:tab w:val="num" w:pos="700"/>
        </w:tabs>
        <w:ind w:firstLine="340"/>
      </w:pPr>
      <w:rPr>
        <w:rFonts w:ascii="Times New Roman" w:hAnsi="Times New Roman" w:hint="default"/>
        <w:b/>
        <w:i w:val="0"/>
        <w:sz w:val="24"/>
      </w:rPr>
    </w:lvl>
  </w:abstractNum>
  <w:abstractNum w:abstractNumId="13">
    <w:nsid w:val="28B265A7"/>
    <w:multiLevelType w:val="singleLevel"/>
    <w:tmpl w:val="FB42C52A"/>
    <w:lvl w:ilvl="0">
      <w:start w:val="6"/>
      <w:numFmt w:val="decimal"/>
      <w:lvlText w:val="%1."/>
      <w:lvlJc w:val="left"/>
      <w:pPr>
        <w:tabs>
          <w:tab w:val="num" w:pos="479"/>
        </w:tabs>
        <w:ind w:left="479" w:hanging="360"/>
      </w:pPr>
      <w:rPr>
        <w:rFonts w:hint="default"/>
        <w:b/>
      </w:rPr>
    </w:lvl>
  </w:abstractNum>
  <w:abstractNum w:abstractNumId="14">
    <w:nsid w:val="339C36F8"/>
    <w:multiLevelType w:val="multilevel"/>
    <w:tmpl w:val="B0F89C70"/>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FE5D9D"/>
    <w:multiLevelType w:val="singleLevel"/>
    <w:tmpl w:val="0E02ACCC"/>
    <w:lvl w:ilvl="0">
      <w:start w:val="1"/>
      <w:numFmt w:val="decimal"/>
      <w:lvlText w:val="%1."/>
      <w:lvlJc w:val="right"/>
      <w:pPr>
        <w:tabs>
          <w:tab w:val="num" w:pos="700"/>
        </w:tabs>
        <w:ind w:firstLine="340"/>
      </w:pPr>
      <w:rPr>
        <w:rFonts w:ascii="Times New Roman" w:hAnsi="Times New Roman" w:hint="default"/>
        <w:b/>
        <w:i w:val="0"/>
        <w:sz w:val="24"/>
      </w:rPr>
    </w:lvl>
  </w:abstractNum>
  <w:abstractNum w:abstractNumId="16">
    <w:nsid w:val="54586B46"/>
    <w:multiLevelType w:val="singleLevel"/>
    <w:tmpl w:val="04050017"/>
    <w:lvl w:ilvl="0">
      <w:start w:val="1"/>
      <w:numFmt w:val="lowerLetter"/>
      <w:lvlText w:val="%1)"/>
      <w:lvlJc w:val="left"/>
      <w:pPr>
        <w:tabs>
          <w:tab w:val="num" w:pos="360"/>
        </w:tabs>
        <w:ind w:left="360" w:hanging="360"/>
      </w:pPr>
      <w:rPr>
        <w:rFonts w:hint="default"/>
      </w:rPr>
    </w:lvl>
  </w:abstractNum>
  <w:abstractNum w:abstractNumId="17">
    <w:nsid w:val="59531119"/>
    <w:multiLevelType w:val="hybridMultilevel"/>
    <w:tmpl w:val="0A6E959A"/>
    <w:lvl w:ilvl="0" w:tplc="890402BE">
      <w:start w:val="1"/>
      <w:numFmt w:val="decimal"/>
      <w:lvlText w:val="%1."/>
      <w:lvlJc w:val="left"/>
      <w:pPr>
        <w:tabs>
          <w:tab w:val="num" w:pos="357"/>
        </w:tabs>
        <w:ind w:left="357" w:hanging="357"/>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DDC1BC6"/>
    <w:multiLevelType w:val="multilevel"/>
    <w:tmpl w:val="515470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BE6809"/>
    <w:multiLevelType w:val="singleLevel"/>
    <w:tmpl w:val="04050017"/>
    <w:lvl w:ilvl="0">
      <w:start w:val="1"/>
      <w:numFmt w:val="lowerLetter"/>
      <w:lvlText w:val="%1)"/>
      <w:lvlJc w:val="left"/>
      <w:pPr>
        <w:tabs>
          <w:tab w:val="num" w:pos="360"/>
        </w:tabs>
        <w:ind w:left="360" w:hanging="360"/>
      </w:pPr>
      <w:rPr>
        <w:rFonts w:hint="default"/>
      </w:rPr>
    </w:lvl>
  </w:abstractNum>
  <w:abstractNum w:abstractNumId="20">
    <w:nsid w:val="615121B9"/>
    <w:multiLevelType w:val="singleLevel"/>
    <w:tmpl w:val="0E02ACCC"/>
    <w:lvl w:ilvl="0">
      <w:start w:val="1"/>
      <w:numFmt w:val="decimal"/>
      <w:lvlText w:val="%1."/>
      <w:lvlJc w:val="right"/>
      <w:pPr>
        <w:tabs>
          <w:tab w:val="num" w:pos="700"/>
        </w:tabs>
        <w:ind w:firstLine="340"/>
      </w:pPr>
      <w:rPr>
        <w:rFonts w:ascii="Times New Roman" w:hAnsi="Times New Roman" w:hint="default"/>
        <w:b/>
        <w:i w:val="0"/>
        <w:sz w:val="24"/>
      </w:rPr>
    </w:lvl>
  </w:abstractNum>
  <w:abstractNum w:abstractNumId="21">
    <w:nsid w:val="61ED01F7"/>
    <w:multiLevelType w:val="singleLevel"/>
    <w:tmpl w:val="0E02ACCC"/>
    <w:lvl w:ilvl="0">
      <w:start w:val="1"/>
      <w:numFmt w:val="decimal"/>
      <w:lvlText w:val="%1."/>
      <w:lvlJc w:val="right"/>
      <w:pPr>
        <w:tabs>
          <w:tab w:val="num" w:pos="700"/>
        </w:tabs>
        <w:ind w:firstLine="340"/>
      </w:pPr>
      <w:rPr>
        <w:rFonts w:ascii="Times New Roman" w:hAnsi="Times New Roman" w:hint="default"/>
        <w:b/>
        <w:i w:val="0"/>
        <w:sz w:val="24"/>
      </w:rPr>
    </w:lvl>
  </w:abstractNum>
  <w:abstractNum w:abstractNumId="22">
    <w:nsid w:val="668D00BC"/>
    <w:multiLevelType w:val="hybridMultilevel"/>
    <w:tmpl w:val="A8E63192"/>
    <w:lvl w:ilvl="0" w:tplc="890402BE">
      <w:start w:val="1"/>
      <w:numFmt w:val="decimal"/>
      <w:lvlText w:val="%1."/>
      <w:lvlJc w:val="left"/>
      <w:pPr>
        <w:tabs>
          <w:tab w:val="num" w:pos="357"/>
        </w:tabs>
        <w:ind w:left="357" w:hanging="357"/>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D727731"/>
    <w:multiLevelType w:val="hybridMultilevel"/>
    <w:tmpl w:val="EE04C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1470552"/>
    <w:multiLevelType w:val="hybridMultilevel"/>
    <w:tmpl w:val="9D96F326"/>
    <w:lvl w:ilvl="0" w:tplc="FCE6A62E">
      <w:start w:val="2"/>
      <w:numFmt w:val="decimal"/>
      <w:lvlText w:val="%1."/>
      <w:lvlJc w:val="left"/>
      <w:pPr>
        <w:tabs>
          <w:tab w:val="num" w:pos="357"/>
        </w:tabs>
        <w:ind w:left="357" w:hanging="357"/>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59F1D91"/>
    <w:multiLevelType w:val="singleLevel"/>
    <w:tmpl w:val="FCEC9ABE"/>
    <w:lvl w:ilvl="0">
      <w:start w:val="6"/>
      <w:numFmt w:val="decimal"/>
      <w:lvlText w:val="%1."/>
      <w:lvlJc w:val="left"/>
      <w:pPr>
        <w:tabs>
          <w:tab w:val="num" w:pos="480"/>
        </w:tabs>
        <w:ind w:left="480" w:hanging="360"/>
      </w:pPr>
      <w:rPr>
        <w:rFonts w:hint="default"/>
        <w:b/>
      </w:rPr>
    </w:lvl>
  </w:abstractNum>
  <w:abstractNum w:abstractNumId="26">
    <w:nsid w:val="78355F7A"/>
    <w:multiLevelType w:val="singleLevel"/>
    <w:tmpl w:val="0E02ACCC"/>
    <w:lvl w:ilvl="0">
      <w:start w:val="1"/>
      <w:numFmt w:val="decimal"/>
      <w:lvlText w:val="%1."/>
      <w:lvlJc w:val="right"/>
      <w:pPr>
        <w:tabs>
          <w:tab w:val="num" w:pos="700"/>
        </w:tabs>
        <w:ind w:firstLine="340"/>
      </w:pPr>
      <w:rPr>
        <w:rFonts w:ascii="Times New Roman" w:hAnsi="Times New Roman" w:hint="default"/>
        <w:b/>
        <w:i w:val="0"/>
        <w:sz w:val="24"/>
      </w:rPr>
    </w:lvl>
  </w:abstractNum>
  <w:abstractNum w:abstractNumId="27">
    <w:nsid w:val="7BB52F69"/>
    <w:multiLevelType w:val="hybridMultilevel"/>
    <w:tmpl w:val="E2BE3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5"/>
  </w:num>
  <w:num w:numId="3">
    <w:abstractNumId w:val="21"/>
  </w:num>
  <w:num w:numId="4">
    <w:abstractNumId w:val="5"/>
  </w:num>
  <w:num w:numId="5">
    <w:abstractNumId w:val="26"/>
  </w:num>
  <w:num w:numId="6">
    <w:abstractNumId w:val="12"/>
  </w:num>
  <w:num w:numId="7">
    <w:abstractNumId w:val="6"/>
  </w:num>
  <w:num w:numId="8">
    <w:abstractNumId w:val="19"/>
  </w:num>
  <w:num w:numId="9">
    <w:abstractNumId w:val="7"/>
  </w:num>
  <w:num w:numId="10">
    <w:abstractNumId w:val="18"/>
  </w:num>
  <w:num w:numId="11">
    <w:abstractNumId w:val="16"/>
  </w:num>
  <w:num w:numId="12">
    <w:abstractNumId w:val="25"/>
  </w:num>
  <w:num w:numId="13">
    <w:abstractNumId w:val="3"/>
  </w:num>
  <w:num w:numId="14">
    <w:abstractNumId w:val="11"/>
  </w:num>
  <w:num w:numId="15">
    <w:abstractNumId w:val="1"/>
  </w:num>
  <w:num w:numId="16">
    <w:abstractNumId w:val="13"/>
  </w:num>
  <w:num w:numId="17">
    <w:abstractNumId w:val="6"/>
    <w:lvlOverride w:ilvl="0">
      <w:startOverride w:val="1"/>
    </w:lvlOverride>
  </w:num>
  <w:num w:numId="18">
    <w:abstractNumId w:val="20"/>
  </w:num>
  <w:num w:numId="19">
    <w:abstractNumId w:val="17"/>
  </w:num>
  <w:num w:numId="20">
    <w:abstractNumId w:val="0"/>
  </w:num>
  <w:num w:numId="21">
    <w:abstractNumId w:val="4"/>
  </w:num>
  <w:num w:numId="22">
    <w:abstractNumId w:val="22"/>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9"/>
    <w:lvlOverride w:ilvl="0">
      <w:startOverride w:val="1"/>
    </w:lvlOverride>
  </w:num>
  <w:num w:numId="27">
    <w:abstractNumId w:val="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4"/>
  </w:num>
  <w:num w:numId="34">
    <w:abstractNumId w:val="10"/>
  </w:num>
  <w:num w:numId="35">
    <w:abstractNumId w:val="2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A91"/>
    <w:rsid w:val="000353B6"/>
    <w:rsid w:val="00042133"/>
    <w:rsid w:val="000A3014"/>
    <w:rsid w:val="000B155A"/>
    <w:rsid w:val="000B6276"/>
    <w:rsid w:val="000D4F2A"/>
    <w:rsid w:val="000E6F2A"/>
    <w:rsid w:val="001150ED"/>
    <w:rsid w:val="00135AC7"/>
    <w:rsid w:val="00150CDB"/>
    <w:rsid w:val="001544C0"/>
    <w:rsid w:val="00160DD7"/>
    <w:rsid w:val="00164AB1"/>
    <w:rsid w:val="00166085"/>
    <w:rsid w:val="001A34EC"/>
    <w:rsid w:val="001A59EF"/>
    <w:rsid w:val="001B43FB"/>
    <w:rsid w:val="001E02C9"/>
    <w:rsid w:val="001E0D5E"/>
    <w:rsid w:val="00234A50"/>
    <w:rsid w:val="00243B04"/>
    <w:rsid w:val="00250D44"/>
    <w:rsid w:val="00265881"/>
    <w:rsid w:val="00284539"/>
    <w:rsid w:val="002E3AA0"/>
    <w:rsid w:val="002E483A"/>
    <w:rsid w:val="0032439A"/>
    <w:rsid w:val="00330354"/>
    <w:rsid w:val="00371CE1"/>
    <w:rsid w:val="00380AFF"/>
    <w:rsid w:val="003816FC"/>
    <w:rsid w:val="00384527"/>
    <w:rsid w:val="003A1241"/>
    <w:rsid w:val="003B5406"/>
    <w:rsid w:val="003C30F8"/>
    <w:rsid w:val="003D6EDB"/>
    <w:rsid w:val="003E50C1"/>
    <w:rsid w:val="00405791"/>
    <w:rsid w:val="004210A9"/>
    <w:rsid w:val="00421404"/>
    <w:rsid w:val="00422A95"/>
    <w:rsid w:val="00440FDE"/>
    <w:rsid w:val="004443DE"/>
    <w:rsid w:val="0045552A"/>
    <w:rsid w:val="00457705"/>
    <w:rsid w:val="00457D58"/>
    <w:rsid w:val="0046090C"/>
    <w:rsid w:val="00466853"/>
    <w:rsid w:val="0047181C"/>
    <w:rsid w:val="004A14C6"/>
    <w:rsid w:val="004B7338"/>
    <w:rsid w:val="004C0327"/>
    <w:rsid w:val="004C20E9"/>
    <w:rsid w:val="004D17A9"/>
    <w:rsid w:val="004F28F3"/>
    <w:rsid w:val="004F4EA6"/>
    <w:rsid w:val="004F54E4"/>
    <w:rsid w:val="00502905"/>
    <w:rsid w:val="00511793"/>
    <w:rsid w:val="0058186E"/>
    <w:rsid w:val="00582A70"/>
    <w:rsid w:val="005A59F1"/>
    <w:rsid w:val="005D044F"/>
    <w:rsid w:val="005D1B17"/>
    <w:rsid w:val="005E045A"/>
    <w:rsid w:val="005E5DEF"/>
    <w:rsid w:val="005F2EA6"/>
    <w:rsid w:val="00607D11"/>
    <w:rsid w:val="0061205A"/>
    <w:rsid w:val="006165C9"/>
    <w:rsid w:val="00631278"/>
    <w:rsid w:val="00642DCB"/>
    <w:rsid w:val="00663108"/>
    <w:rsid w:val="006655D4"/>
    <w:rsid w:val="006659DE"/>
    <w:rsid w:val="0067242B"/>
    <w:rsid w:val="00680F17"/>
    <w:rsid w:val="0068291F"/>
    <w:rsid w:val="00694DA6"/>
    <w:rsid w:val="006B2F12"/>
    <w:rsid w:val="006C015A"/>
    <w:rsid w:val="006C7AE3"/>
    <w:rsid w:val="0070043F"/>
    <w:rsid w:val="00730E0D"/>
    <w:rsid w:val="007410C1"/>
    <w:rsid w:val="00750C2D"/>
    <w:rsid w:val="007B24D4"/>
    <w:rsid w:val="007B29D0"/>
    <w:rsid w:val="007C0439"/>
    <w:rsid w:val="007D6E5F"/>
    <w:rsid w:val="007D7272"/>
    <w:rsid w:val="007E19C5"/>
    <w:rsid w:val="007F7698"/>
    <w:rsid w:val="007F78B3"/>
    <w:rsid w:val="007F7C68"/>
    <w:rsid w:val="00803DFB"/>
    <w:rsid w:val="008308FE"/>
    <w:rsid w:val="008373B3"/>
    <w:rsid w:val="008456B9"/>
    <w:rsid w:val="008B3DC8"/>
    <w:rsid w:val="008B4D64"/>
    <w:rsid w:val="008C4BE9"/>
    <w:rsid w:val="008F229D"/>
    <w:rsid w:val="00912FA0"/>
    <w:rsid w:val="00915372"/>
    <w:rsid w:val="00932C21"/>
    <w:rsid w:val="009724BD"/>
    <w:rsid w:val="009907CF"/>
    <w:rsid w:val="009C6301"/>
    <w:rsid w:val="009C6954"/>
    <w:rsid w:val="009D38BA"/>
    <w:rsid w:val="009F0B10"/>
    <w:rsid w:val="00A04D7E"/>
    <w:rsid w:val="00A544D1"/>
    <w:rsid w:val="00A61858"/>
    <w:rsid w:val="00A72B25"/>
    <w:rsid w:val="00A73E9E"/>
    <w:rsid w:val="00AD07E1"/>
    <w:rsid w:val="00AD48A1"/>
    <w:rsid w:val="00AD7EA1"/>
    <w:rsid w:val="00B02143"/>
    <w:rsid w:val="00B07CED"/>
    <w:rsid w:val="00B20408"/>
    <w:rsid w:val="00B257DC"/>
    <w:rsid w:val="00B2674A"/>
    <w:rsid w:val="00B5012D"/>
    <w:rsid w:val="00B50CFC"/>
    <w:rsid w:val="00B6086B"/>
    <w:rsid w:val="00B63361"/>
    <w:rsid w:val="00BB14A8"/>
    <w:rsid w:val="00BB2A91"/>
    <w:rsid w:val="00BF03C1"/>
    <w:rsid w:val="00BF601C"/>
    <w:rsid w:val="00C174FB"/>
    <w:rsid w:val="00C22F0A"/>
    <w:rsid w:val="00C3456F"/>
    <w:rsid w:val="00C411A4"/>
    <w:rsid w:val="00C626B1"/>
    <w:rsid w:val="00C648C1"/>
    <w:rsid w:val="00C755F9"/>
    <w:rsid w:val="00C77CC1"/>
    <w:rsid w:val="00C84245"/>
    <w:rsid w:val="00C85BD1"/>
    <w:rsid w:val="00C9097C"/>
    <w:rsid w:val="00CB72B5"/>
    <w:rsid w:val="00CC28CF"/>
    <w:rsid w:val="00CD4899"/>
    <w:rsid w:val="00CE3BA9"/>
    <w:rsid w:val="00CF1818"/>
    <w:rsid w:val="00D0595C"/>
    <w:rsid w:val="00D06424"/>
    <w:rsid w:val="00D273AA"/>
    <w:rsid w:val="00D30A1B"/>
    <w:rsid w:val="00D47510"/>
    <w:rsid w:val="00D55D66"/>
    <w:rsid w:val="00D67B7F"/>
    <w:rsid w:val="00D75A1D"/>
    <w:rsid w:val="00D8106E"/>
    <w:rsid w:val="00D910BC"/>
    <w:rsid w:val="00D93145"/>
    <w:rsid w:val="00D95567"/>
    <w:rsid w:val="00DB5A72"/>
    <w:rsid w:val="00DC049C"/>
    <w:rsid w:val="00DC26BE"/>
    <w:rsid w:val="00DD1B18"/>
    <w:rsid w:val="00E1531F"/>
    <w:rsid w:val="00E177AA"/>
    <w:rsid w:val="00E21A24"/>
    <w:rsid w:val="00E23882"/>
    <w:rsid w:val="00E450CA"/>
    <w:rsid w:val="00E46765"/>
    <w:rsid w:val="00E61E10"/>
    <w:rsid w:val="00E70824"/>
    <w:rsid w:val="00E9612F"/>
    <w:rsid w:val="00EC46F9"/>
    <w:rsid w:val="00EF68F1"/>
    <w:rsid w:val="00EF77B7"/>
    <w:rsid w:val="00F049EB"/>
    <w:rsid w:val="00F23F68"/>
    <w:rsid w:val="00F563A9"/>
    <w:rsid w:val="00F57016"/>
    <w:rsid w:val="00F67BF3"/>
    <w:rsid w:val="00F73EE6"/>
    <w:rsid w:val="00F77CFA"/>
    <w:rsid w:val="00F94893"/>
    <w:rsid w:val="00FA3183"/>
    <w:rsid w:val="00FA437D"/>
    <w:rsid w:val="00FC24D7"/>
    <w:rsid w:val="00FD43F0"/>
    <w:rsid w:val="00FE0155"/>
    <w:rsid w:val="00FE1B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ind w:left="2835" w:hanging="2835"/>
      <w:jc w:val="both"/>
      <w:outlineLvl w:val="0"/>
    </w:pPr>
    <w:rPr>
      <w:sz w:val="24"/>
    </w:rPr>
  </w:style>
  <w:style w:type="paragraph" w:styleId="Nadpis2">
    <w:name w:val="heading 2"/>
    <w:basedOn w:val="Normln"/>
    <w:next w:val="Normln"/>
    <w:qFormat/>
    <w:pPr>
      <w:keepNext/>
      <w:ind w:left="2835" w:hanging="2835"/>
      <w:outlineLvl w:val="1"/>
    </w:pPr>
    <w:rPr>
      <w:sz w:val="24"/>
    </w:rPr>
  </w:style>
  <w:style w:type="paragraph" w:styleId="Nadpis3">
    <w:name w:val="heading 3"/>
    <w:basedOn w:val="Normln"/>
    <w:next w:val="Normln"/>
    <w:link w:val="Nadpis3Char"/>
    <w:semiHidden/>
    <w:unhideWhenUsed/>
    <w:qFormat/>
    <w:rsid w:val="001B43FB"/>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semiHidden/>
    <w:unhideWhenUsed/>
    <w:qFormat/>
    <w:rsid w:val="001B43FB"/>
    <w:pPr>
      <w:keepNext/>
      <w:spacing w:before="240" w:after="60"/>
      <w:outlineLvl w:val="3"/>
    </w:pPr>
    <w:rPr>
      <w:rFonts w:asciiTheme="minorHAnsi" w:eastAsiaTheme="minorEastAsia" w:hAnsiTheme="minorHAnsi" w:cstheme="minorBidi"/>
      <w:b/>
      <w:bCs/>
      <w:sz w:val="28"/>
      <w:szCs w:val="28"/>
    </w:rPr>
  </w:style>
  <w:style w:type="paragraph" w:styleId="Nadpis6">
    <w:name w:val="heading 6"/>
    <w:basedOn w:val="Normln"/>
    <w:next w:val="Normln"/>
    <w:link w:val="Nadpis6Char"/>
    <w:qFormat/>
    <w:pPr>
      <w:keepNext/>
      <w:jc w:val="center"/>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hlav">
    <w:name w:val="header"/>
    <w:basedOn w:val="Normln"/>
    <w:pPr>
      <w:tabs>
        <w:tab w:val="center" w:pos="4536"/>
        <w:tab w:val="right" w:pos="9072"/>
      </w:tabs>
    </w:pPr>
    <w:rPr>
      <w:sz w:val="24"/>
    </w:rPr>
  </w:style>
  <w:style w:type="paragraph" w:styleId="Zpat">
    <w:name w:val="footer"/>
    <w:basedOn w:val="Normln"/>
    <w:pPr>
      <w:tabs>
        <w:tab w:val="center" w:pos="4536"/>
        <w:tab w:val="right" w:pos="9072"/>
      </w:tabs>
    </w:pPr>
    <w:rPr>
      <w:sz w:val="24"/>
    </w:rPr>
  </w:style>
  <w:style w:type="character" w:styleId="slostrnky">
    <w:name w:val="page number"/>
    <w:basedOn w:val="Standardnpsmoodstavce"/>
  </w:style>
  <w:style w:type="paragraph" w:styleId="Zkladntextodsazen">
    <w:name w:val="Body Text Indent"/>
    <w:basedOn w:val="Normln"/>
    <w:pPr>
      <w:shd w:val="pct30" w:color="C0C0C0" w:fill="auto"/>
      <w:jc w:val="center"/>
    </w:pPr>
    <w:rPr>
      <w:b/>
      <w:i/>
      <w:sz w:val="23"/>
    </w:rPr>
  </w:style>
  <w:style w:type="paragraph" w:styleId="Zkladntextodsazen2">
    <w:name w:val="Body Text Indent 2"/>
    <w:basedOn w:val="Normln"/>
    <w:link w:val="Zkladntextodsazen2Char"/>
    <w:pPr>
      <w:ind w:left="567" w:hanging="567"/>
      <w:jc w:val="both"/>
    </w:pPr>
    <w:rPr>
      <w:sz w:val="24"/>
    </w:rPr>
  </w:style>
  <w:style w:type="paragraph" w:styleId="Nzev">
    <w:name w:val="Title"/>
    <w:basedOn w:val="Normln"/>
    <w:link w:val="NzevChar"/>
    <w:qFormat/>
    <w:pPr>
      <w:jc w:val="center"/>
    </w:pPr>
    <w:rPr>
      <w:b/>
      <w:sz w:val="32"/>
    </w:rPr>
  </w:style>
  <w:style w:type="paragraph" w:styleId="Textpoznpodarou">
    <w:name w:val="footnote text"/>
    <w:basedOn w:val="Normln"/>
    <w:semiHidden/>
  </w:style>
  <w:style w:type="character" w:styleId="Znakapoznpodarou">
    <w:name w:val="footnote reference"/>
    <w:semiHidden/>
    <w:rPr>
      <w:vertAlign w:val="superscript"/>
    </w:rPr>
  </w:style>
  <w:style w:type="paragraph" w:customStyle="1" w:styleId="Zkladntextodsazen21">
    <w:name w:val="Základní text odsazený 21"/>
    <w:basedOn w:val="Normln"/>
    <w:pPr>
      <w:ind w:left="567" w:hanging="567"/>
      <w:jc w:val="both"/>
    </w:pPr>
    <w:rPr>
      <w:sz w:val="24"/>
    </w:rPr>
  </w:style>
  <w:style w:type="character" w:styleId="Hypertextovodkaz">
    <w:name w:val="Hyperlink"/>
    <w:unhideWhenUsed/>
    <w:rsid w:val="00F563A9"/>
    <w:rPr>
      <w:color w:val="0000FF"/>
      <w:u w:val="single"/>
    </w:rPr>
  </w:style>
  <w:style w:type="character" w:customStyle="1" w:styleId="Zkladntextodsazen2Char">
    <w:name w:val="Základní text odsazený 2 Char"/>
    <w:link w:val="Zkladntextodsazen2"/>
    <w:rsid w:val="00F563A9"/>
    <w:rPr>
      <w:sz w:val="24"/>
    </w:rPr>
  </w:style>
  <w:style w:type="paragraph" w:styleId="Textbubliny">
    <w:name w:val="Balloon Text"/>
    <w:basedOn w:val="Normln"/>
    <w:link w:val="TextbublinyChar"/>
    <w:rsid w:val="00F94893"/>
    <w:rPr>
      <w:rFonts w:ascii="Tahoma" w:hAnsi="Tahoma" w:cs="Tahoma"/>
      <w:sz w:val="16"/>
      <w:szCs w:val="16"/>
    </w:rPr>
  </w:style>
  <w:style w:type="character" w:customStyle="1" w:styleId="TextbublinyChar">
    <w:name w:val="Text bubliny Char"/>
    <w:link w:val="Textbubliny"/>
    <w:rsid w:val="00F94893"/>
    <w:rPr>
      <w:rFonts w:ascii="Tahoma" w:hAnsi="Tahoma" w:cs="Tahoma"/>
      <w:sz w:val="16"/>
      <w:szCs w:val="16"/>
    </w:rPr>
  </w:style>
  <w:style w:type="character" w:customStyle="1" w:styleId="Nadpis6Char">
    <w:name w:val="Nadpis 6 Char"/>
    <w:link w:val="Nadpis6"/>
    <w:rsid w:val="003B5406"/>
    <w:rPr>
      <w:b/>
      <w:sz w:val="24"/>
    </w:rPr>
  </w:style>
  <w:style w:type="character" w:customStyle="1" w:styleId="NzevChar">
    <w:name w:val="Název Char"/>
    <w:link w:val="Nzev"/>
    <w:rsid w:val="00C9097C"/>
    <w:rPr>
      <w:b/>
      <w:sz w:val="32"/>
    </w:rPr>
  </w:style>
  <w:style w:type="character" w:customStyle="1" w:styleId="ZkladntextChar">
    <w:name w:val="Základní text Char"/>
    <w:link w:val="Zkladntext"/>
    <w:rsid w:val="00C9097C"/>
    <w:rPr>
      <w:sz w:val="24"/>
    </w:rPr>
  </w:style>
  <w:style w:type="character" w:customStyle="1" w:styleId="Nadpis3Char">
    <w:name w:val="Nadpis 3 Char"/>
    <w:basedOn w:val="Standardnpsmoodstavce"/>
    <w:link w:val="Nadpis3"/>
    <w:semiHidden/>
    <w:rsid w:val="001B43FB"/>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semiHidden/>
    <w:rsid w:val="001B43FB"/>
    <w:rPr>
      <w:rFonts w:asciiTheme="minorHAnsi" w:eastAsiaTheme="minorEastAsia" w:hAnsiTheme="minorHAnsi" w:cstheme="min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233255">
      <w:bodyDiv w:val="1"/>
      <w:marLeft w:val="0"/>
      <w:marRight w:val="0"/>
      <w:marTop w:val="0"/>
      <w:marBottom w:val="0"/>
      <w:divBdr>
        <w:top w:val="none" w:sz="0" w:space="0" w:color="auto"/>
        <w:left w:val="none" w:sz="0" w:space="0" w:color="auto"/>
        <w:bottom w:val="none" w:sz="0" w:space="0" w:color="auto"/>
        <w:right w:val="none" w:sz="0" w:space="0" w:color="auto"/>
      </w:divBdr>
    </w:div>
    <w:div w:id="1631205669">
      <w:bodyDiv w:val="1"/>
      <w:marLeft w:val="0"/>
      <w:marRight w:val="0"/>
      <w:marTop w:val="0"/>
      <w:marBottom w:val="0"/>
      <w:divBdr>
        <w:top w:val="none" w:sz="0" w:space="0" w:color="auto"/>
        <w:left w:val="none" w:sz="0" w:space="0" w:color="auto"/>
        <w:bottom w:val="none" w:sz="0" w:space="0" w:color="auto"/>
        <w:right w:val="none" w:sz="0" w:space="0" w:color="auto"/>
      </w:divBdr>
    </w:div>
    <w:div w:id="185676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lzen.eu/obcan/urad/granty-a-dotace" TargetMode="External"/><Relationship Id="rId4" Type="http://schemas.microsoft.com/office/2007/relationships/stylesWithEffects" Target="stylesWithEffects.xml"/><Relationship Id="rId9" Type="http://schemas.openxmlformats.org/officeDocument/2006/relationships/hyperlink" Target="http://www.plzen.eu/obcan/urad/granty-a-dotace"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8F845-DBA6-4A71-8E45-7F33610C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1196</Words>
  <Characters>7057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SMLOUVA</vt:lpstr>
    </vt:vector>
  </TitlesOfParts>
  <Company>Sit</Company>
  <LinksUpToDate>false</LinksUpToDate>
  <CharactersWithSpaces>8237</CharactersWithSpaces>
  <SharedDoc>false</SharedDoc>
  <HLinks>
    <vt:vector size="6" baseType="variant">
      <vt:variant>
        <vt:i4>2490412</vt:i4>
      </vt:variant>
      <vt:variant>
        <vt:i4>0</vt:i4>
      </vt:variant>
      <vt:variant>
        <vt:i4>0</vt:i4>
      </vt:variant>
      <vt:variant>
        <vt:i4>5</vt:i4>
      </vt:variant>
      <vt:variant>
        <vt:lpwstr>http://www.plzen.eu/obcan/urad/granty-a-dotace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c:creator>
  <cp:lastModifiedBy>Černý Vítězslav</cp:lastModifiedBy>
  <cp:revision>7</cp:revision>
  <cp:lastPrinted>2017-05-02T14:14:00Z</cp:lastPrinted>
  <dcterms:created xsi:type="dcterms:W3CDTF">2019-07-02T07:40:00Z</dcterms:created>
  <dcterms:modified xsi:type="dcterms:W3CDTF">2020-02-26T09:09:00Z</dcterms:modified>
</cp:coreProperties>
</file>