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E28" w:rsidRDefault="00E86C6E">
      <w:pPr>
        <w:spacing w:after="553" w:line="262" w:lineRule="auto"/>
        <w:ind w:left="2050" w:right="4" w:hanging="5"/>
        <w:jc w:val="both"/>
      </w:pPr>
      <w:r>
        <w:rPr>
          <w:rFonts w:ascii="Times New Roman" w:eastAsia="Times New Roman" w:hAnsi="Times New Roman" w:cs="Times New Roman"/>
          <w:sz w:val="24"/>
        </w:rPr>
        <w:t>SMLOUVA O DÍLO</w:t>
      </w:r>
    </w:p>
    <w:p w:rsidR="00532E28" w:rsidRDefault="00E86C6E">
      <w:pPr>
        <w:spacing w:after="109" w:line="262" w:lineRule="auto"/>
        <w:ind w:left="725" w:right="1800" w:hanging="5"/>
        <w:jc w:val="both"/>
      </w:pPr>
      <w:r>
        <w:rPr>
          <w:rFonts w:ascii="Times New Roman" w:eastAsia="Times New Roman" w:hAnsi="Times New Roman" w:cs="Times New Roman"/>
          <w:sz w:val="24"/>
        </w:rPr>
        <w:t>číslo smlouvy objednatele: 29ZA-002532 číslo smlouvy zhotovitele: D — 04/2020</w:t>
      </w:r>
    </w:p>
    <w:p w:rsidR="00532E28" w:rsidRDefault="00E86C6E">
      <w:pPr>
        <w:spacing w:after="74" w:line="262" w:lineRule="auto"/>
        <w:ind w:left="19" w:right="4" w:hanging="5"/>
        <w:jc w:val="both"/>
      </w:pPr>
      <w:r>
        <w:rPr>
          <w:noProof/>
        </w:rPr>
        <w:drawing>
          <wp:inline distT="0" distB="0" distL="0" distR="0">
            <wp:extent cx="3048" cy="6097"/>
            <wp:effectExtent l="0" t="0" r="0" b="0"/>
            <wp:docPr id="1271" name="Picture 1271"/>
            <wp:cNvGraphicFramePr/>
            <a:graphic xmlns:a="http://schemas.openxmlformats.org/drawingml/2006/main">
              <a:graphicData uri="http://schemas.openxmlformats.org/drawingml/2006/picture">
                <pic:pic xmlns:pic="http://schemas.openxmlformats.org/drawingml/2006/picture">
                  <pic:nvPicPr>
                    <pic:cNvPr id="1271" name="Picture 1271"/>
                    <pic:cNvPicPr/>
                  </pic:nvPicPr>
                  <pic:blipFill>
                    <a:blip r:embed="rId7"/>
                    <a:stretch>
                      <a:fillRect/>
                    </a:stretch>
                  </pic:blipFill>
                  <pic:spPr>
                    <a:xfrm>
                      <a:off x="0" y="0"/>
                      <a:ext cx="3048" cy="6097"/>
                    </a:xfrm>
                    <a:prstGeom prst="rect">
                      <a:avLst/>
                    </a:prstGeom>
                  </pic:spPr>
                </pic:pic>
              </a:graphicData>
            </a:graphic>
          </wp:inline>
        </w:drawing>
      </w:r>
      <w:r>
        <w:rPr>
          <w:rFonts w:ascii="Times New Roman" w:eastAsia="Times New Roman" w:hAnsi="Times New Roman" w:cs="Times New Roman"/>
          <w:sz w:val="24"/>
        </w:rPr>
        <w:t>Tato Smlouva o dílo byla sepsána mezi následujícími smluvními stranami:</w:t>
      </w:r>
    </w:p>
    <w:p w:rsidR="00532E28" w:rsidRDefault="00532E28">
      <w:pPr>
        <w:sectPr w:rsidR="00532E28">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4" w:h="16834"/>
          <w:pgMar w:top="1499" w:right="1882" w:bottom="1587" w:left="2899" w:header="708" w:footer="708" w:gutter="0"/>
          <w:cols w:space="708"/>
        </w:sectPr>
      </w:pPr>
    </w:p>
    <w:p w:rsidR="00532E28" w:rsidRDefault="00E86C6E">
      <w:pPr>
        <w:spacing w:after="0" w:line="339" w:lineRule="auto"/>
        <w:ind w:left="-5" w:right="835" w:firstLine="14"/>
      </w:pPr>
      <w:r>
        <w:rPr>
          <w:rFonts w:ascii="Times New Roman" w:eastAsia="Times New Roman" w:hAnsi="Times New Roman" w:cs="Times New Roman"/>
          <w:sz w:val="24"/>
        </w:rPr>
        <w:t xml:space="preserve">Reditelství silnic a dálnic ČR </w:t>
      </w:r>
      <w:r>
        <w:rPr>
          <w:noProof/>
        </w:rPr>
        <w:drawing>
          <wp:inline distT="0" distB="0" distL="0" distR="0">
            <wp:extent cx="3048" cy="3049"/>
            <wp:effectExtent l="0" t="0" r="0" b="0"/>
            <wp:docPr id="1272" name="Picture 1272"/>
            <wp:cNvGraphicFramePr/>
            <a:graphic xmlns:a="http://schemas.openxmlformats.org/drawingml/2006/main">
              <a:graphicData uri="http://schemas.openxmlformats.org/drawingml/2006/picture">
                <pic:pic xmlns:pic="http://schemas.openxmlformats.org/drawingml/2006/picture">
                  <pic:nvPicPr>
                    <pic:cNvPr id="1272" name="Picture 1272"/>
                    <pic:cNvPicPr/>
                  </pic:nvPicPr>
                  <pic:blipFill>
                    <a:blip r:embed="rId14"/>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se sídlem: IČO, DIČ: bankovní spojení: zastoupeno:</w:t>
      </w:r>
    </w:p>
    <w:p w:rsidR="00532E28" w:rsidRDefault="00E86C6E">
      <w:pPr>
        <w:spacing w:after="367" w:line="332" w:lineRule="auto"/>
        <w:ind w:left="19" w:right="4" w:hanging="5"/>
        <w:jc w:val="both"/>
      </w:pPr>
      <w:r>
        <w:rPr>
          <w:rFonts w:ascii="Times New Roman" w:eastAsia="Times New Roman" w:hAnsi="Times New Roman" w:cs="Times New Roman"/>
          <w:sz w:val="24"/>
        </w:rPr>
        <w:t>kontaktní osoba ve věcech smluvních: kontaktní osoba ve věcech technických'</w:t>
      </w:r>
    </w:p>
    <w:p w:rsidR="00532E28" w:rsidRDefault="00E86C6E">
      <w:pPr>
        <w:spacing w:after="21" w:line="328" w:lineRule="auto"/>
        <w:ind w:left="14" w:right="1541" w:hanging="5"/>
      </w:pPr>
      <w:r>
        <w:rPr>
          <w:rFonts w:ascii="Times New Roman" w:eastAsia="Times New Roman" w:hAnsi="Times New Roman" w:cs="Times New Roman"/>
          <w:sz w:val="26"/>
        </w:rPr>
        <w:t>(dále jen „objednatel”) a název:</w:t>
      </w:r>
    </w:p>
    <w:p w:rsidR="00532E28" w:rsidRDefault="00E86C6E">
      <w:pPr>
        <w:spacing w:after="0" w:line="326" w:lineRule="auto"/>
        <w:ind w:left="19" w:right="2107" w:hanging="5"/>
        <w:jc w:val="both"/>
      </w:pPr>
      <w:r>
        <w:rPr>
          <w:rFonts w:ascii="Times New Roman" w:eastAsia="Times New Roman" w:hAnsi="Times New Roman" w:cs="Times New Roman"/>
          <w:sz w:val="24"/>
        </w:rPr>
        <w:t>se sídlem: IČO, DIČ: bankovní spojení: zastoupen:</w:t>
      </w:r>
    </w:p>
    <w:p w:rsidR="00532E28" w:rsidRDefault="00E86C6E">
      <w:pPr>
        <w:spacing w:after="74" w:line="328" w:lineRule="auto"/>
        <w:ind w:left="19" w:right="4" w:hanging="5"/>
        <w:jc w:val="both"/>
      </w:pPr>
      <w:r>
        <w:rPr>
          <w:rFonts w:ascii="Times New Roman" w:eastAsia="Times New Roman" w:hAnsi="Times New Roman" w:cs="Times New Roman"/>
          <w:sz w:val="24"/>
        </w:rPr>
        <w:t>kontaktní osoba ve věcech smluvních: kontaktní osoba ve věcech technických:</w:t>
      </w:r>
    </w:p>
    <w:p w:rsidR="00532E28" w:rsidRDefault="00E86C6E">
      <w:pPr>
        <w:spacing w:after="74" w:line="262" w:lineRule="auto"/>
        <w:ind w:left="19" w:right="4" w:hanging="5"/>
        <w:jc w:val="both"/>
      </w:pPr>
      <w:r>
        <w:rPr>
          <w:rFonts w:ascii="Times New Roman" w:eastAsia="Times New Roman" w:hAnsi="Times New Roman" w:cs="Times New Roman"/>
          <w:sz w:val="24"/>
        </w:rPr>
        <w:t>Na Pankráci 546/56, 140 OO Praha 4</w:t>
      </w:r>
    </w:p>
    <w:p w:rsidR="00532E28" w:rsidRDefault="00E86C6E">
      <w:pPr>
        <w:spacing w:after="74" w:line="262" w:lineRule="auto"/>
        <w:ind w:left="19" w:right="4" w:hanging="5"/>
        <w:jc w:val="both"/>
      </w:pPr>
      <w:r>
        <w:rPr>
          <w:rFonts w:ascii="Times New Roman" w:eastAsia="Times New Roman" w:hAnsi="Times New Roman" w:cs="Times New Roman"/>
          <w:sz w:val="24"/>
        </w:rPr>
        <w:t>65993390, CZ65993390</w:t>
      </w:r>
    </w:p>
    <w:p w:rsidR="00532E28" w:rsidRDefault="005C1A83">
      <w:pPr>
        <w:spacing w:after="74" w:line="262" w:lineRule="auto"/>
        <w:ind w:left="19" w:right="4" w:hanging="5"/>
        <w:jc w:val="both"/>
      </w:pPr>
      <w:r w:rsidRPr="005C1A83">
        <w:rPr>
          <w:rFonts w:ascii="Times New Roman" w:eastAsia="Times New Roman" w:hAnsi="Times New Roman" w:cs="Times New Roman"/>
          <w:sz w:val="24"/>
          <w:highlight w:val="black"/>
        </w:rPr>
        <w:t>xxxxxxxxxxxxxxxxxxxxxxxxxxx</w:t>
      </w:r>
    </w:p>
    <w:p w:rsidR="00532E28" w:rsidRDefault="005C1A83">
      <w:pPr>
        <w:spacing w:after="74" w:line="262" w:lineRule="auto"/>
        <w:ind w:left="19" w:right="4" w:hanging="5"/>
        <w:jc w:val="both"/>
      </w:pPr>
      <w:r w:rsidRPr="005C1A83">
        <w:rPr>
          <w:rFonts w:ascii="Times New Roman" w:eastAsia="Times New Roman" w:hAnsi="Times New Roman" w:cs="Times New Roman"/>
          <w:sz w:val="24"/>
          <w:highlight w:val="black"/>
        </w:rPr>
        <w:t>xxxxxxxxxxxxxxxxxxxxxxx</w:t>
      </w:r>
    </w:p>
    <w:p w:rsidR="00532E28" w:rsidRDefault="005C1A83">
      <w:pPr>
        <w:spacing w:after="1193" w:line="326" w:lineRule="auto"/>
        <w:ind w:left="19" w:right="4" w:hanging="5"/>
        <w:jc w:val="both"/>
      </w:pPr>
      <w:r w:rsidRPr="005C1A83">
        <w:rPr>
          <w:rFonts w:ascii="Times New Roman" w:eastAsia="Times New Roman" w:hAnsi="Times New Roman" w:cs="Times New Roman"/>
          <w:sz w:val="24"/>
          <w:highlight w:val="black"/>
        </w:rPr>
        <w:t>xxxxxxxxxxxxxxxxxxxxxxxx</w:t>
      </w:r>
      <w:r w:rsidR="00E86C6E">
        <w:rPr>
          <w:rFonts w:ascii="Times New Roman" w:eastAsia="Times New Roman" w:hAnsi="Times New Roman" w:cs="Times New Roman"/>
          <w:sz w:val="24"/>
        </w:rPr>
        <w:t xml:space="preserve"> ředitel provozního </w:t>
      </w:r>
      <w:r w:rsidRPr="005C1A83">
        <w:rPr>
          <w:rFonts w:ascii="Times New Roman" w:eastAsia="Times New Roman" w:hAnsi="Times New Roman" w:cs="Times New Roman"/>
          <w:sz w:val="24"/>
          <w:highlight w:val="black"/>
        </w:rPr>
        <w:t>xxxxxxxxxxxxxxxxxxxxxx</w:t>
      </w:r>
      <w:r w:rsidR="00E86C6E" w:rsidRPr="005C1A83">
        <w:rPr>
          <w:rFonts w:ascii="Times New Roman" w:eastAsia="Times New Roman" w:hAnsi="Times New Roman" w:cs="Times New Roman"/>
          <w:sz w:val="24"/>
          <w:highlight w:val="black"/>
        </w:rPr>
        <w:t xml:space="preserve"> S</w:t>
      </w:r>
      <w:r w:rsidR="00E86C6E">
        <w:rPr>
          <w:rFonts w:ascii="Times New Roman" w:eastAsia="Times New Roman" w:hAnsi="Times New Roman" w:cs="Times New Roman"/>
          <w:sz w:val="24"/>
        </w:rPr>
        <w:t>SÚD 7</w:t>
      </w:r>
    </w:p>
    <w:p w:rsidR="00532E28" w:rsidRDefault="00E86C6E">
      <w:pPr>
        <w:spacing w:after="104" w:line="265" w:lineRule="auto"/>
        <w:ind w:left="87" w:hanging="5"/>
      </w:pPr>
      <w:r>
        <w:rPr>
          <w:rFonts w:ascii="Times New Roman" w:eastAsia="Times New Roman" w:hAnsi="Times New Roman" w:cs="Times New Roman"/>
          <w:sz w:val="26"/>
        </w:rPr>
        <w:t>REKMA, spol s r.o.</w:t>
      </w:r>
    </w:p>
    <w:p w:rsidR="00532E28" w:rsidRDefault="00E86C6E">
      <w:pPr>
        <w:spacing w:after="74" w:line="262" w:lineRule="auto"/>
        <w:ind w:left="19" w:right="4" w:hanging="5"/>
        <w:jc w:val="both"/>
      </w:pPr>
      <w:r>
        <w:rPr>
          <w:rFonts w:ascii="Times New Roman" w:eastAsia="Times New Roman" w:hAnsi="Times New Roman" w:cs="Times New Roman"/>
          <w:sz w:val="24"/>
        </w:rPr>
        <w:t>Mendlova 3298/11, 690 03 Břeclav</w:t>
      </w:r>
    </w:p>
    <w:p w:rsidR="00532E28" w:rsidRDefault="00E86C6E">
      <w:pPr>
        <w:spacing w:after="74" w:line="262" w:lineRule="auto"/>
        <w:ind w:left="91" w:right="4" w:hanging="5"/>
        <w:jc w:val="both"/>
      </w:pPr>
      <w:r>
        <w:rPr>
          <w:rFonts w:ascii="Times New Roman" w:eastAsia="Times New Roman" w:hAnsi="Times New Roman" w:cs="Times New Roman"/>
          <w:sz w:val="24"/>
        </w:rPr>
        <w:t>255 51 337, CZ25551337</w:t>
      </w:r>
    </w:p>
    <w:p w:rsidR="00532E28" w:rsidRPr="005C1A83" w:rsidRDefault="00E86C6E">
      <w:pPr>
        <w:spacing w:after="74" w:line="262" w:lineRule="auto"/>
        <w:ind w:left="101" w:right="4" w:hanging="5"/>
        <w:jc w:val="both"/>
        <w:rPr>
          <w:highlight w:val="black"/>
        </w:rPr>
      </w:pPr>
      <w:r>
        <w:rPr>
          <w:rFonts w:ascii="Times New Roman" w:eastAsia="Times New Roman" w:hAnsi="Times New Roman" w:cs="Times New Roman"/>
          <w:sz w:val="24"/>
        </w:rPr>
        <w:t xml:space="preserve">Komerční banka a.s., </w:t>
      </w:r>
      <w:r w:rsidRPr="005C1A83">
        <w:rPr>
          <w:rFonts w:ascii="Times New Roman" w:eastAsia="Times New Roman" w:hAnsi="Times New Roman" w:cs="Times New Roman"/>
          <w:sz w:val="24"/>
          <w:highlight w:val="black"/>
        </w:rPr>
        <w:t>č</w:t>
      </w:r>
      <w:r w:rsidR="005C1A83" w:rsidRPr="005C1A83">
        <w:rPr>
          <w:rFonts w:ascii="Times New Roman" w:eastAsia="Times New Roman" w:hAnsi="Times New Roman" w:cs="Times New Roman"/>
          <w:sz w:val="24"/>
          <w:highlight w:val="black"/>
        </w:rPr>
        <w:t>xxxxxxxxxxxxxxxxxxxxxxx</w:t>
      </w:r>
    </w:p>
    <w:p w:rsidR="00532E28" w:rsidRPr="005C1A83" w:rsidRDefault="005C1A83">
      <w:pPr>
        <w:spacing w:after="74" w:line="262" w:lineRule="auto"/>
        <w:ind w:left="19" w:right="4" w:hanging="5"/>
        <w:jc w:val="both"/>
        <w:rPr>
          <w:highlight w:val="black"/>
        </w:rPr>
      </w:pPr>
      <w:r w:rsidRPr="005C1A83">
        <w:rPr>
          <w:rFonts w:ascii="Times New Roman" w:eastAsia="Times New Roman" w:hAnsi="Times New Roman" w:cs="Times New Roman"/>
          <w:sz w:val="24"/>
          <w:highlight w:val="black"/>
        </w:rPr>
        <w:t>xxxxxxxxxxxxxxxxxxxx</w:t>
      </w:r>
    </w:p>
    <w:p w:rsidR="00532E28" w:rsidRPr="005C1A83" w:rsidRDefault="005C1A83">
      <w:pPr>
        <w:spacing w:after="74" w:line="262" w:lineRule="auto"/>
        <w:ind w:left="19" w:right="4" w:hanging="5"/>
        <w:jc w:val="both"/>
        <w:rPr>
          <w:highlight w:val="black"/>
        </w:rPr>
      </w:pPr>
      <w:r w:rsidRPr="005C1A83">
        <w:rPr>
          <w:rFonts w:ascii="Times New Roman" w:eastAsia="Times New Roman" w:hAnsi="Times New Roman" w:cs="Times New Roman"/>
          <w:sz w:val="24"/>
          <w:highlight w:val="black"/>
        </w:rPr>
        <w:t>xxxxxxxxxxxxxxxxxxxx</w:t>
      </w:r>
    </w:p>
    <w:p w:rsidR="00532E28" w:rsidRDefault="005C1A83">
      <w:pPr>
        <w:spacing w:after="74" w:line="262" w:lineRule="auto"/>
        <w:ind w:left="82" w:right="4" w:hanging="5"/>
        <w:jc w:val="both"/>
      </w:pPr>
      <w:r w:rsidRPr="005C1A83">
        <w:rPr>
          <w:rFonts w:ascii="Times New Roman" w:eastAsia="Times New Roman" w:hAnsi="Times New Roman" w:cs="Times New Roman"/>
          <w:sz w:val="24"/>
          <w:highlight w:val="black"/>
        </w:rPr>
        <w:t>xxxxxxxxxxxxxxxxxxxxx</w:t>
      </w:r>
    </w:p>
    <w:p w:rsidR="00532E28" w:rsidRDefault="00532E28">
      <w:pPr>
        <w:sectPr w:rsidR="00532E28">
          <w:footnotePr>
            <w:numRestart w:val="eachPage"/>
          </w:footnotePr>
          <w:type w:val="continuous"/>
          <w:pgSz w:w="11904" w:h="16834"/>
          <w:pgMar w:top="1440" w:right="1493" w:bottom="1440" w:left="1464" w:header="708" w:footer="708" w:gutter="0"/>
          <w:cols w:num="2" w:space="708" w:equalWidth="0">
            <w:col w:w="3811" w:space="432"/>
            <w:col w:w="4704"/>
          </w:cols>
        </w:sectPr>
      </w:pPr>
    </w:p>
    <w:p w:rsidR="00532E28" w:rsidRDefault="00E86C6E">
      <w:pPr>
        <w:spacing w:after="52" w:line="265" w:lineRule="auto"/>
        <w:ind w:left="14" w:hanging="5"/>
      </w:pPr>
      <w:r>
        <w:rPr>
          <w:rFonts w:ascii="Times New Roman" w:eastAsia="Times New Roman" w:hAnsi="Times New Roman" w:cs="Times New Roman"/>
          <w:sz w:val="26"/>
        </w:rPr>
        <w:t>(dále jen „dodavatel” nebo „zhotovitel””)</w:t>
      </w:r>
    </w:p>
    <w:p w:rsidR="00532E28" w:rsidRDefault="00E86C6E">
      <w:pPr>
        <w:spacing w:after="1178" w:line="262" w:lineRule="auto"/>
        <w:ind w:left="19" w:right="4" w:hanging="5"/>
        <w:jc w:val="both"/>
      </w:pPr>
      <w:r>
        <w:rPr>
          <w:rFonts w:ascii="Times New Roman" w:eastAsia="Times New Roman" w:hAnsi="Times New Roman" w:cs="Times New Roman"/>
          <w:sz w:val="24"/>
        </w:rPr>
        <w:t>(dále společně jen „smluvní strany”, jednotlivě jako „smluvní strana”)</w:t>
      </w:r>
    </w:p>
    <w:p w:rsidR="00532E28" w:rsidRDefault="00E86C6E">
      <w:pPr>
        <w:spacing w:after="74" w:line="262" w:lineRule="auto"/>
        <w:ind w:left="19" w:right="4" w:hanging="5"/>
        <w:jc w:val="both"/>
      </w:pPr>
      <w:r>
        <w:rPr>
          <w:rFonts w:ascii="Times New Roman" w:eastAsia="Times New Roman" w:hAnsi="Times New Roman" w:cs="Times New Roman"/>
          <w:sz w:val="24"/>
        </w:rPr>
        <w:t>Protože si objednatel přeje, ab</w:t>
      </w:r>
      <w:r>
        <w:rPr>
          <w:rFonts w:ascii="Times New Roman" w:eastAsia="Times New Roman" w:hAnsi="Times New Roman" w:cs="Times New Roman"/>
          <w:sz w:val="24"/>
        </w:rPr>
        <w:t>y stavba D2 Regenerační postřik AHV - km 24,2 - 28,4 P; 42,7 - 48,8 P; 53,3 - 56,2 P; křižovatka Hustopeče P; křižovatka Břeclav P+L, Evidenční číslo (ISPROFIN/ISPROFOND) 500 115 0009 byla realizována dodavatelem/zhotovitelem a přijal dodavatelovu/zhotovit</w:t>
      </w:r>
      <w:r>
        <w:rPr>
          <w:rFonts w:ascii="Times New Roman" w:eastAsia="Times New Roman" w:hAnsi="Times New Roman" w:cs="Times New Roman"/>
          <w:sz w:val="24"/>
        </w:rPr>
        <w:t>elovu nabídku na provedení a dokončení této stavby a na odstranění všech vad na ní za cenu ve výši 4 886 649,00 Kč bez DPH, kalkulovanou takto:</w:t>
      </w:r>
    </w:p>
    <w:tbl>
      <w:tblPr>
        <w:tblStyle w:val="TableGrid"/>
        <w:tblW w:w="9233" w:type="dxa"/>
        <w:tblInd w:w="-98" w:type="dxa"/>
        <w:tblCellMar>
          <w:top w:w="55" w:type="dxa"/>
          <w:left w:w="98" w:type="dxa"/>
          <w:bottom w:w="0" w:type="dxa"/>
          <w:right w:w="89" w:type="dxa"/>
        </w:tblCellMar>
        <w:tblLook w:val="04A0" w:firstRow="1" w:lastRow="0" w:firstColumn="1" w:lastColumn="0" w:noHBand="0" w:noVBand="1"/>
      </w:tblPr>
      <w:tblGrid>
        <w:gridCol w:w="1834"/>
        <w:gridCol w:w="2675"/>
        <w:gridCol w:w="2118"/>
        <w:gridCol w:w="2606"/>
      </w:tblGrid>
      <w:tr w:rsidR="00532E28">
        <w:trPr>
          <w:trHeight w:val="721"/>
        </w:trPr>
        <w:tc>
          <w:tcPr>
            <w:tcW w:w="1834"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right="10"/>
              <w:jc w:val="center"/>
            </w:pPr>
            <w:r>
              <w:rPr>
                <w:rFonts w:ascii="Times New Roman" w:eastAsia="Times New Roman" w:hAnsi="Times New Roman" w:cs="Times New Roman"/>
                <w:sz w:val="24"/>
              </w:rPr>
              <w:t>Název stavby</w:t>
            </w:r>
          </w:p>
        </w:tc>
        <w:tc>
          <w:tcPr>
            <w:tcW w:w="2675"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33" w:hanging="432"/>
              <w:jc w:val="both"/>
            </w:pPr>
            <w:r>
              <w:rPr>
                <w:rFonts w:ascii="Times New Roman" w:eastAsia="Times New Roman" w:hAnsi="Times New Roman" w:cs="Times New Roman"/>
                <w:sz w:val="26"/>
              </w:rPr>
              <w:t>Přijatá smluvní částka bez DPH v Kč</w:t>
            </w:r>
          </w:p>
        </w:tc>
        <w:tc>
          <w:tcPr>
            <w:tcW w:w="2118"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right="14"/>
              <w:jc w:val="center"/>
            </w:pPr>
            <w:r>
              <w:rPr>
                <w:rFonts w:ascii="Times New Roman" w:eastAsia="Times New Roman" w:hAnsi="Times New Roman" w:cs="Times New Roman"/>
                <w:sz w:val="26"/>
              </w:rPr>
              <w:t>DPH v Kč</w:t>
            </w:r>
          </w:p>
        </w:tc>
        <w:tc>
          <w:tcPr>
            <w:tcW w:w="2606" w:type="dxa"/>
            <w:tcBorders>
              <w:top w:val="single" w:sz="2" w:space="0" w:color="000000"/>
              <w:left w:val="single" w:sz="2" w:space="0" w:color="000000"/>
              <w:bottom w:val="single" w:sz="2" w:space="0" w:color="000000"/>
              <w:right w:val="single" w:sz="2" w:space="0" w:color="000000"/>
            </w:tcBorders>
          </w:tcPr>
          <w:p w:rsidR="00532E28" w:rsidRDefault="00E86C6E">
            <w:pPr>
              <w:spacing w:after="0"/>
              <w:jc w:val="center"/>
            </w:pPr>
            <w:r>
              <w:rPr>
                <w:rFonts w:ascii="Times New Roman" w:eastAsia="Times New Roman" w:hAnsi="Times New Roman" w:cs="Times New Roman"/>
                <w:sz w:val="26"/>
              </w:rPr>
              <w:t>Přijatá smluvní částka včetně DPH v Kč</w:t>
            </w:r>
          </w:p>
        </w:tc>
      </w:tr>
      <w:tr w:rsidR="00532E28">
        <w:trPr>
          <w:trHeight w:val="717"/>
        </w:trPr>
        <w:tc>
          <w:tcPr>
            <w:tcW w:w="1834" w:type="dxa"/>
            <w:tcBorders>
              <w:top w:val="single" w:sz="2" w:space="0" w:color="000000"/>
              <w:left w:val="single" w:sz="2" w:space="0" w:color="000000"/>
              <w:bottom w:val="single" w:sz="2" w:space="0" w:color="000000"/>
              <w:right w:val="single" w:sz="2" w:space="0" w:color="000000"/>
            </w:tcBorders>
          </w:tcPr>
          <w:p w:rsidR="00532E28" w:rsidRDefault="00532E28"/>
        </w:tc>
        <w:tc>
          <w:tcPr>
            <w:tcW w:w="2675"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6"/>
              <w:jc w:val="center"/>
            </w:pPr>
            <w:r>
              <w:rPr>
                <w:rFonts w:ascii="Times New Roman" w:eastAsia="Times New Roman" w:hAnsi="Times New Roman" w:cs="Times New Roman"/>
                <w:sz w:val="26"/>
              </w:rPr>
              <w:t>(a)</w:t>
            </w:r>
          </w:p>
        </w:tc>
        <w:tc>
          <w:tcPr>
            <w:tcW w:w="2118" w:type="dxa"/>
            <w:tcBorders>
              <w:top w:val="single" w:sz="2" w:space="0" w:color="000000"/>
              <w:left w:val="single" w:sz="2" w:space="0" w:color="000000"/>
              <w:bottom w:val="single" w:sz="2" w:space="0" w:color="000000"/>
              <w:right w:val="single" w:sz="2" w:space="0" w:color="000000"/>
            </w:tcBorders>
          </w:tcPr>
          <w:p w:rsidR="00532E28" w:rsidRDefault="00E86C6E">
            <w:pPr>
              <w:spacing w:after="19"/>
              <w:ind w:left="3"/>
              <w:jc w:val="both"/>
            </w:pPr>
            <w:r>
              <w:rPr>
                <w:rFonts w:ascii="Times New Roman" w:eastAsia="Times New Roman" w:hAnsi="Times New Roman" w:cs="Times New Roman"/>
                <w:sz w:val="26"/>
              </w:rPr>
              <w:t>(b) DPH z částky</w:t>
            </w:r>
          </w:p>
          <w:p w:rsidR="00532E28" w:rsidRDefault="00E86C6E">
            <w:pPr>
              <w:spacing w:after="0"/>
              <w:ind w:right="10"/>
              <w:jc w:val="center"/>
            </w:pPr>
            <w:r>
              <w:rPr>
                <w:rFonts w:ascii="Times New Roman" w:eastAsia="Times New Roman" w:hAnsi="Times New Roman" w:cs="Times New Roman"/>
                <w:sz w:val="26"/>
              </w:rPr>
              <w:t>(a)</w:t>
            </w:r>
          </w:p>
        </w:tc>
        <w:tc>
          <w:tcPr>
            <w:tcW w:w="2606"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39"/>
            </w:pPr>
            <w:r>
              <w:rPr>
                <w:noProof/>
              </w:rPr>
              <w:drawing>
                <wp:inline distT="0" distB="0" distL="0" distR="0">
                  <wp:extent cx="841248" cy="152444"/>
                  <wp:effectExtent l="0" t="0" r="0" b="0"/>
                  <wp:docPr id="3656" name="Picture 3656"/>
                  <wp:cNvGraphicFramePr/>
                  <a:graphic xmlns:a="http://schemas.openxmlformats.org/drawingml/2006/main">
                    <a:graphicData uri="http://schemas.openxmlformats.org/drawingml/2006/picture">
                      <pic:pic xmlns:pic="http://schemas.openxmlformats.org/drawingml/2006/picture">
                        <pic:nvPicPr>
                          <pic:cNvPr id="3656" name="Picture 3656"/>
                          <pic:cNvPicPr/>
                        </pic:nvPicPr>
                        <pic:blipFill>
                          <a:blip r:embed="rId15"/>
                          <a:stretch>
                            <a:fillRect/>
                          </a:stretch>
                        </pic:blipFill>
                        <pic:spPr>
                          <a:xfrm>
                            <a:off x="0" y="0"/>
                            <a:ext cx="841248" cy="152444"/>
                          </a:xfrm>
                          <a:prstGeom prst="rect">
                            <a:avLst/>
                          </a:prstGeom>
                        </pic:spPr>
                      </pic:pic>
                    </a:graphicData>
                  </a:graphic>
                </wp:inline>
              </w:drawing>
            </w:r>
          </w:p>
        </w:tc>
      </w:tr>
      <w:tr w:rsidR="00532E28">
        <w:trPr>
          <w:trHeight w:val="2946"/>
        </w:trPr>
        <w:tc>
          <w:tcPr>
            <w:tcW w:w="1834" w:type="dxa"/>
            <w:tcBorders>
              <w:top w:val="single" w:sz="2" w:space="0" w:color="000000"/>
              <w:left w:val="single" w:sz="2" w:space="0" w:color="000000"/>
              <w:bottom w:val="single" w:sz="2" w:space="0" w:color="000000"/>
              <w:right w:val="single" w:sz="2" w:space="0" w:color="000000"/>
            </w:tcBorders>
          </w:tcPr>
          <w:p w:rsidR="00532E28" w:rsidRDefault="00E86C6E">
            <w:pPr>
              <w:spacing w:after="0" w:line="257" w:lineRule="auto"/>
              <w:ind w:left="77" w:hanging="77"/>
              <w:jc w:val="both"/>
            </w:pPr>
            <w:r>
              <w:rPr>
                <w:rFonts w:ascii="Times New Roman" w:eastAsia="Times New Roman" w:hAnsi="Times New Roman" w:cs="Times New Roman"/>
                <w:sz w:val="26"/>
              </w:rPr>
              <w:lastRenderedPageBreak/>
              <w:t>D2 Regenerační postřik AHV km 24,2 - 28,4</w:t>
            </w:r>
          </w:p>
          <w:p w:rsidR="00532E28" w:rsidRDefault="00E86C6E">
            <w:pPr>
              <w:spacing w:after="0"/>
            </w:pPr>
            <w:r>
              <w:rPr>
                <w:rFonts w:ascii="Times New Roman" w:eastAsia="Times New Roman" w:hAnsi="Times New Roman" w:cs="Times New Roman"/>
                <w:sz w:val="24"/>
              </w:rPr>
              <w:t>P; 42,7 - 48,8 P;</w:t>
            </w:r>
          </w:p>
          <w:p w:rsidR="00532E28" w:rsidRDefault="00E86C6E">
            <w:pPr>
              <w:spacing w:after="4" w:line="252" w:lineRule="auto"/>
              <w:jc w:val="center"/>
            </w:pPr>
            <w:r>
              <w:rPr>
                <w:rFonts w:ascii="Times New Roman" w:eastAsia="Times New Roman" w:hAnsi="Times New Roman" w:cs="Times New Roman"/>
                <w:sz w:val="24"/>
              </w:rPr>
              <w:t>53,3 - 56,2 P; křižovatka</w:t>
            </w:r>
          </w:p>
          <w:p w:rsidR="00532E28" w:rsidRDefault="00E86C6E">
            <w:pPr>
              <w:spacing w:after="0" w:line="258" w:lineRule="auto"/>
              <w:jc w:val="center"/>
            </w:pPr>
            <w:r>
              <w:rPr>
                <w:rFonts w:ascii="Times New Roman" w:eastAsia="Times New Roman" w:hAnsi="Times New Roman" w:cs="Times New Roman"/>
                <w:sz w:val="26"/>
              </w:rPr>
              <w:t>Hustopeče P; křižovatka</w:t>
            </w:r>
          </w:p>
          <w:p w:rsidR="00532E28" w:rsidRDefault="00E86C6E">
            <w:pPr>
              <w:spacing w:after="0"/>
              <w:ind w:right="29"/>
              <w:jc w:val="center"/>
            </w:pPr>
            <w:r>
              <w:rPr>
                <w:rFonts w:ascii="Times New Roman" w:eastAsia="Times New Roman" w:hAnsi="Times New Roman" w:cs="Times New Roman"/>
                <w:sz w:val="26"/>
              </w:rPr>
              <w:t>Břeclav P+L</w:t>
            </w:r>
          </w:p>
        </w:tc>
        <w:tc>
          <w:tcPr>
            <w:tcW w:w="2675"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right="11"/>
              <w:jc w:val="center"/>
            </w:pPr>
            <w:r>
              <w:rPr>
                <w:rFonts w:ascii="Times New Roman" w:eastAsia="Times New Roman" w:hAnsi="Times New Roman" w:cs="Times New Roman"/>
                <w:sz w:val="24"/>
              </w:rPr>
              <w:t>4 886 649,00</w:t>
            </w:r>
          </w:p>
        </w:tc>
        <w:tc>
          <w:tcPr>
            <w:tcW w:w="2118"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right="10"/>
              <w:jc w:val="center"/>
            </w:pPr>
            <w:r>
              <w:rPr>
                <w:rFonts w:ascii="Times New Roman" w:eastAsia="Times New Roman" w:hAnsi="Times New Roman" w:cs="Times New Roman"/>
                <w:sz w:val="24"/>
              </w:rPr>
              <w:t>1 026 196,29</w:t>
            </w:r>
          </w:p>
        </w:tc>
        <w:tc>
          <w:tcPr>
            <w:tcW w:w="2606"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right="20"/>
              <w:jc w:val="center"/>
            </w:pPr>
            <w:r>
              <w:rPr>
                <w:rFonts w:ascii="Times New Roman" w:eastAsia="Times New Roman" w:hAnsi="Times New Roman" w:cs="Times New Roman"/>
                <w:sz w:val="24"/>
              </w:rPr>
              <w:t>5 912 845,29</w:t>
            </w:r>
          </w:p>
        </w:tc>
      </w:tr>
    </w:tbl>
    <w:p w:rsidR="00532E28" w:rsidRDefault="00E86C6E">
      <w:pPr>
        <w:spacing w:after="554" w:line="262" w:lineRule="auto"/>
        <w:ind w:left="19" w:right="4" w:hanging="5"/>
        <w:jc w:val="both"/>
      </w:pPr>
      <w:r>
        <w:rPr>
          <w:noProof/>
        </w:rPr>
        <w:drawing>
          <wp:inline distT="0" distB="0" distL="0" distR="0">
            <wp:extent cx="3048" cy="3049"/>
            <wp:effectExtent l="0" t="0" r="0" b="0"/>
            <wp:docPr id="3674" name="Picture 3674"/>
            <wp:cNvGraphicFramePr/>
            <a:graphic xmlns:a="http://schemas.openxmlformats.org/drawingml/2006/main">
              <a:graphicData uri="http://schemas.openxmlformats.org/drawingml/2006/picture">
                <pic:pic xmlns:pic="http://schemas.openxmlformats.org/drawingml/2006/picture">
                  <pic:nvPicPr>
                    <pic:cNvPr id="3674" name="Picture 3674"/>
                    <pic:cNvPicPr/>
                  </pic:nvPicPr>
                  <pic:blipFill>
                    <a:blip r:embed="rId16"/>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kterážto cena byla spočtena na základě závazných položkových cen dle oceněného soupisu prací (výkazu výměr), dohodli se objednatel a dodavatel/zhotovitel takto:</w:t>
      </w:r>
    </w:p>
    <w:p w:rsidR="00532E28" w:rsidRDefault="00E86C6E">
      <w:pPr>
        <w:spacing w:after="136" w:line="262" w:lineRule="auto"/>
        <w:ind w:left="19" w:right="4" w:hanging="5"/>
        <w:jc w:val="both"/>
      </w:pPr>
      <w:r>
        <w:rPr>
          <w:rFonts w:ascii="Times New Roman" w:eastAsia="Times New Roman" w:hAnsi="Times New Roman" w:cs="Times New Roman"/>
          <w:sz w:val="24"/>
        </w:rPr>
        <w:t>V této Smlouvě o dílo budou mít slova a výrazy stejný význam, jaký je jim připisován zadávacími</w:t>
      </w:r>
      <w:r>
        <w:rPr>
          <w:rFonts w:ascii="Times New Roman" w:eastAsia="Times New Roman" w:hAnsi="Times New Roman" w:cs="Times New Roman"/>
          <w:sz w:val="24"/>
        </w:rPr>
        <w:t xml:space="preserve"> podmínkami veřejné zakázky na stavební práce s názvem D2 Regenerační postřik AHV - km 24,2 - 28,4 P; 42,7 - 48,8 P; 53,3 - 56,2 P; křižovatka Hustopeče P; křižovatka Břeclav P+L, číslo veřejné zakázky 29ZA-002532.</w:t>
      </w:r>
    </w:p>
    <w:p w:rsidR="00532E28" w:rsidRDefault="00E86C6E">
      <w:pPr>
        <w:spacing w:after="49" w:line="262" w:lineRule="auto"/>
        <w:ind w:left="19" w:right="4" w:hanging="5"/>
        <w:jc w:val="both"/>
      </w:pPr>
      <w:r>
        <w:rPr>
          <w:rFonts w:ascii="Times New Roman" w:eastAsia="Times New Roman" w:hAnsi="Times New Roman" w:cs="Times New Roman"/>
          <w:sz w:val="24"/>
        </w:rPr>
        <w:t>Potvrzujeme, že následující dokumenty tvo</w:t>
      </w:r>
      <w:r>
        <w:rPr>
          <w:rFonts w:ascii="Times New Roman" w:eastAsia="Times New Roman" w:hAnsi="Times New Roman" w:cs="Times New Roman"/>
          <w:sz w:val="24"/>
        </w:rPr>
        <w:t>ří součást obsahu Smlouvy:</w:t>
      </w:r>
    </w:p>
    <w:p w:rsidR="00532E28" w:rsidRDefault="00E86C6E">
      <w:pPr>
        <w:numPr>
          <w:ilvl w:val="0"/>
          <w:numId w:val="1"/>
        </w:numPr>
        <w:spacing w:after="74" w:line="262" w:lineRule="auto"/>
        <w:ind w:right="4" w:hanging="437"/>
        <w:jc w:val="both"/>
      </w:pPr>
      <w:r>
        <w:rPr>
          <w:rFonts w:ascii="Times New Roman" w:eastAsia="Times New Roman" w:hAnsi="Times New Roman" w:cs="Times New Roman"/>
          <w:sz w:val="24"/>
        </w:rPr>
        <w:t>Smlouva o dílo</w:t>
      </w:r>
    </w:p>
    <w:p w:rsidR="00532E28" w:rsidRDefault="00E86C6E">
      <w:pPr>
        <w:numPr>
          <w:ilvl w:val="0"/>
          <w:numId w:val="1"/>
        </w:numPr>
        <w:spacing w:after="74" w:line="262" w:lineRule="auto"/>
        <w:ind w:right="4" w:hanging="437"/>
        <w:jc w:val="both"/>
      </w:pPr>
      <w:r>
        <w:rPr>
          <w:rFonts w:ascii="Times New Roman" w:eastAsia="Times New Roman" w:hAnsi="Times New Roman" w:cs="Times New Roman"/>
          <w:sz w:val="24"/>
        </w:rPr>
        <w:t xml:space="preserve">Dopis o přijetí nabídky (Oznámení o výběru dodavatele) </w:t>
      </w:r>
      <w:r>
        <w:rPr>
          <w:rFonts w:ascii="Times New Roman" w:eastAsia="Times New Roman" w:hAnsi="Times New Roman" w:cs="Times New Roman"/>
          <w:sz w:val="24"/>
          <w:vertAlign w:val="superscript"/>
        </w:rPr>
        <w:footnoteReference w:id="1"/>
      </w:r>
    </w:p>
    <w:p w:rsidR="00532E28" w:rsidRDefault="00E86C6E">
      <w:pPr>
        <w:numPr>
          <w:ilvl w:val="0"/>
          <w:numId w:val="1"/>
        </w:numPr>
        <w:spacing w:after="19" w:line="262" w:lineRule="auto"/>
        <w:ind w:right="4" w:hanging="437"/>
        <w:jc w:val="both"/>
      </w:pPr>
      <w:r>
        <w:rPr>
          <w:rFonts w:ascii="Times New Roman" w:eastAsia="Times New Roman" w:hAnsi="Times New Roman" w:cs="Times New Roman"/>
          <w:sz w:val="24"/>
        </w:rPr>
        <w:t>Příloha a Oceněný soupis prací - výkaz výměr</w:t>
      </w:r>
    </w:p>
    <w:p w:rsidR="00532E28" w:rsidRDefault="00E86C6E">
      <w:pPr>
        <w:numPr>
          <w:ilvl w:val="0"/>
          <w:numId w:val="1"/>
        </w:numPr>
        <w:spacing w:after="74" w:line="262" w:lineRule="auto"/>
        <w:ind w:right="4" w:hanging="437"/>
        <w:jc w:val="both"/>
      </w:pPr>
      <w:r>
        <w:rPr>
          <w:rFonts w:ascii="Times New Roman" w:eastAsia="Times New Roman" w:hAnsi="Times New Roman" w:cs="Times New Roman"/>
          <w:sz w:val="24"/>
        </w:rPr>
        <w:t>Smluvní podmínky pro stavby menšího rozsahu — Obecné podmínky</w:t>
      </w:r>
      <w:r>
        <w:rPr>
          <w:rFonts w:ascii="Times New Roman" w:eastAsia="Times New Roman" w:hAnsi="Times New Roman" w:cs="Times New Roman"/>
          <w:sz w:val="24"/>
          <w:vertAlign w:val="superscript"/>
        </w:rPr>
        <w:footnoteReference w:id="2"/>
      </w:r>
    </w:p>
    <w:p w:rsidR="00532E28" w:rsidRDefault="00E86C6E">
      <w:pPr>
        <w:numPr>
          <w:ilvl w:val="0"/>
          <w:numId w:val="1"/>
        </w:numPr>
        <w:spacing w:after="74" w:line="262" w:lineRule="auto"/>
        <w:ind w:right="4" w:hanging="437"/>
        <w:jc w:val="both"/>
      </w:pPr>
      <w:r>
        <w:rPr>
          <w:rFonts w:ascii="Times New Roman" w:eastAsia="Times New Roman" w:hAnsi="Times New Roman" w:cs="Times New Roman"/>
          <w:sz w:val="24"/>
        </w:rPr>
        <w:t>Smluvní podmínky pro stavby menšího rozsahu — Zvláštní podmínky</w:t>
      </w:r>
      <w:r>
        <w:rPr>
          <w:rFonts w:ascii="Times New Roman" w:eastAsia="Times New Roman" w:hAnsi="Times New Roman" w:cs="Times New Roman"/>
          <w:sz w:val="24"/>
          <w:vertAlign w:val="superscript"/>
        </w:rPr>
        <w:footnoteReference w:id="3"/>
      </w:r>
    </w:p>
    <w:p w:rsidR="00532E28" w:rsidRDefault="00E86C6E">
      <w:pPr>
        <w:numPr>
          <w:ilvl w:val="0"/>
          <w:numId w:val="1"/>
        </w:numPr>
        <w:spacing w:after="42" w:line="262" w:lineRule="auto"/>
        <w:ind w:right="4" w:hanging="437"/>
        <w:jc w:val="both"/>
      </w:pPr>
      <w:r>
        <w:rPr>
          <w:rFonts w:ascii="Times New Roman" w:eastAsia="Times New Roman" w:hAnsi="Times New Roman" w:cs="Times New Roman"/>
          <w:sz w:val="24"/>
        </w:rPr>
        <w:t>Technická specifikace</w:t>
      </w:r>
      <w:r>
        <w:rPr>
          <w:rFonts w:ascii="Times New Roman" w:eastAsia="Times New Roman" w:hAnsi="Times New Roman" w:cs="Times New Roman"/>
          <w:sz w:val="24"/>
          <w:vertAlign w:val="superscript"/>
        </w:rPr>
        <w:footnoteReference w:id="4"/>
      </w:r>
    </w:p>
    <w:p w:rsidR="00532E28" w:rsidRDefault="00E86C6E">
      <w:pPr>
        <w:numPr>
          <w:ilvl w:val="0"/>
          <w:numId w:val="1"/>
        </w:numPr>
        <w:spacing w:after="0" w:line="262" w:lineRule="auto"/>
        <w:ind w:right="4" w:hanging="437"/>
        <w:jc w:val="both"/>
      </w:pPr>
      <w:r>
        <w:rPr>
          <w:rFonts w:ascii="Times New Roman" w:eastAsia="Times New Roman" w:hAnsi="Times New Roman" w:cs="Times New Roman"/>
          <w:sz w:val="24"/>
        </w:rPr>
        <w:t>Formuláře a ostatní dokumenty, které zahrnují:</w:t>
      </w:r>
    </w:p>
    <w:p w:rsidR="00532E28" w:rsidRDefault="00E86C6E">
      <w:pPr>
        <w:spacing w:after="133" w:line="262" w:lineRule="auto"/>
        <w:ind w:left="466" w:right="4" w:hanging="5"/>
        <w:jc w:val="both"/>
      </w:pPr>
      <w:r>
        <w:rPr>
          <w:rFonts w:ascii="Times New Roman" w:eastAsia="Times New Roman" w:hAnsi="Times New Roman" w:cs="Times New Roman"/>
          <w:sz w:val="24"/>
        </w:rPr>
        <w:t>Smlouva o zpracování osobních údajů (vzor)</w:t>
      </w:r>
    </w:p>
    <w:p w:rsidR="00532E28" w:rsidRDefault="00E86C6E">
      <w:pPr>
        <w:spacing w:after="121" w:line="262" w:lineRule="auto"/>
        <w:ind w:left="19" w:right="4" w:hanging="5"/>
        <w:jc w:val="both"/>
      </w:pPr>
      <w:r>
        <w:rPr>
          <w:rFonts w:ascii="Times New Roman" w:eastAsia="Times New Roman" w:hAnsi="Times New Roman" w:cs="Times New Roman"/>
          <w:sz w:val="24"/>
        </w:rPr>
        <w:t>Vzhledem k platbám, které má objednatel uhradit dodavateli/zhotoviteli tak, ja</w:t>
      </w:r>
      <w:r>
        <w:rPr>
          <w:rFonts w:ascii="Times New Roman" w:eastAsia="Times New Roman" w:hAnsi="Times New Roman" w:cs="Times New Roman"/>
          <w:sz w:val="24"/>
        </w:rPr>
        <w:t>k je zde uvedeno, se dodavatel/zhotovitel tímto zavazuje objednateli, že provede a dokončí stavbu a odstraní na ní všechny vady v souladu s ustanoveními Smlouvy.</w:t>
      </w:r>
    </w:p>
    <w:p w:rsidR="00532E28" w:rsidRDefault="00E86C6E">
      <w:pPr>
        <w:spacing w:after="74" w:line="262" w:lineRule="auto"/>
        <w:ind w:left="19" w:right="4" w:hanging="5"/>
        <w:jc w:val="both"/>
      </w:pPr>
      <w:r>
        <w:rPr>
          <w:rFonts w:ascii="Times New Roman" w:eastAsia="Times New Roman" w:hAnsi="Times New Roman" w:cs="Times New Roman"/>
          <w:sz w:val="24"/>
        </w:rPr>
        <w:t xml:space="preserve">Objednatel se tímto zavazuje zaplatit dodavateli/zhotoviteli vzhledem k provedení a dokončení </w:t>
      </w:r>
      <w:r>
        <w:rPr>
          <w:rFonts w:ascii="Times New Roman" w:eastAsia="Times New Roman" w:hAnsi="Times New Roman" w:cs="Times New Roman"/>
          <w:sz w:val="24"/>
        </w:rPr>
        <w:t>stavby a odstranění vad na ní cenu díla v době a způsobem předepsaným ve Smlouvě.</w:t>
      </w:r>
    </w:p>
    <w:p w:rsidR="00532E28" w:rsidRDefault="00E86C6E">
      <w:pPr>
        <w:spacing w:after="137" w:line="262" w:lineRule="auto"/>
        <w:ind w:left="19" w:right="4" w:hanging="5"/>
        <w:jc w:val="both"/>
      </w:pPr>
      <w:r>
        <w:rPr>
          <w:rFonts w:ascii="Times New Roman" w:eastAsia="Times New Roman" w:hAnsi="Times New Roman" w:cs="Times New Roman"/>
          <w:sz w:val="24"/>
        </w:rPr>
        <w:t>Dodavatel/zhotovitel tímto poskytuje souhlas s jejím uveřejněním v registru smluv zřízeným zákonem č. 340/2015 Sb., o zvláštních podmínkách účinnosti některých smluv, uveřejň</w:t>
      </w:r>
      <w:r>
        <w:rPr>
          <w:rFonts w:ascii="Times New Roman" w:eastAsia="Times New Roman" w:hAnsi="Times New Roman" w:cs="Times New Roman"/>
          <w:sz w:val="24"/>
        </w:rPr>
        <w:t xml:space="preserve">ování těchto smluv a o registru smluv, ve znění pozdějších předpisů (dále jako „zákon o registru smluv”), přičemž bere na vědomí, že uveřejnění Smlouvy v registru smluv zajistí objednatel. </w:t>
      </w:r>
      <w:r>
        <w:rPr>
          <w:rFonts w:ascii="Times New Roman" w:eastAsia="Times New Roman" w:hAnsi="Times New Roman" w:cs="Times New Roman"/>
          <w:sz w:val="24"/>
        </w:rPr>
        <w:lastRenderedPageBreak/>
        <w:t>Do registru smluv bude vložen elektronický obraz textového obsahu S</w:t>
      </w:r>
      <w:r>
        <w:rPr>
          <w:rFonts w:ascii="Times New Roman" w:eastAsia="Times New Roman" w:hAnsi="Times New Roman" w:cs="Times New Roman"/>
          <w:sz w:val="24"/>
        </w:rPr>
        <w:t>mlouvy v otevřeném a strojově čitelném formátu a rovněž metadata Smlouvy.</w:t>
      </w:r>
    </w:p>
    <w:p w:rsidR="00532E28" w:rsidRDefault="00E86C6E">
      <w:pPr>
        <w:spacing w:after="135" w:line="262" w:lineRule="auto"/>
        <w:ind w:left="19" w:right="4" w:hanging="5"/>
        <w:jc w:val="both"/>
      </w:pPr>
      <w:r>
        <w:rPr>
          <w:rFonts w:ascii="Times New Roman" w:eastAsia="Times New Roman" w:hAnsi="Times New Roman" w:cs="Times New Roman"/>
          <w:sz w:val="24"/>
        </w:rPr>
        <w:t>Dodavatel/zhotovitel bere na vědomí a výslovně souhlasí, že Smlouva bude uveřejněna v registru smluv bez ohledu na skutečnost, zda spadá pod některou z výjimek z povinnosti uveřejněn</w:t>
      </w:r>
      <w:r>
        <w:rPr>
          <w:rFonts w:ascii="Times New Roman" w:eastAsia="Times New Roman" w:hAnsi="Times New Roman" w:cs="Times New Roman"/>
          <w:sz w:val="24"/>
        </w:rPr>
        <w:t>í stanovenou v zákoně o registru smluv. V rámci Smlouvy nebudou uveřejněny informace stanovené v Š 3 odst. 1 zákona o registru smluv námi označené před podpisem Smlouvy.</w:t>
      </w:r>
    </w:p>
    <w:p w:rsidR="00532E28" w:rsidRDefault="00E86C6E">
      <w:pPr>
        <w:spacing w:after="115" w:line="262" w:lineRule="auto"/>
        <w:ind w:left="19" w:right="4" w:hanging="5"/>
        <w:jc w:val="both"/>
      </w:pPr>
      <w:r>
        <w:rPr>
          <w:rFonts w:ascii="Times New Roman" w:eastAsia="Times New Roman" w:hAnsi="Times New Roman" w:cs="Times New Roman"/>
          <w:sz w:val="24"/>
        </w:rPr>
        <w:t xml:space="preserve">Případné spory mezi smluvními stranami projedná a rozhodne příslušný obecný soud Ceské </w:t>
      </w:r>
      <w:r>
        <w:rPr>
          <w:noProof/>
        </w:rPr>
        <w:drawing>
          <wp:inline distT="0" distB="0" distL="0" distR="0">
            <wp:extent cx="3049" cy="3049"/>
            <wp:effectExtent l="0" t="0" r="0" b="0"/>
            <wp:docPr id="6211" name="Picture 6211"/>
            <wp:cNvGraphicFramePr/>
            <a:graphic xmlns:a="http://schemas.openxmlformats.org/drawingml/2006/main">
              <a:graphicData uri="http://schemas.openxmlformats.org/drawingml/2006/picture">
                <pic:pic xmlns:pic="http://schemas.openxmlformats.org/drawingml/2006/picture">
                  <pic:nvPicPr>
                    <pic:cNvPr id="6211" name="Picture 6211"/>
                    <pic:cNvPicPr/>
                  </pic:nvPicPr>
                  <pic:blipFill>
                    <a:blip r:embed="rId17"/>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republiky v souladu s obecně závaznými předpisy Ceské republiky.</w:t>
      </w:r>
    </w:p>
    <w:p w:rsidR="00532E28" w:rsidRDefault="00E86C6E">
      <w:pPr>
        <w:spacing w:after="74" w:line="262" w:lineRule="auto"/>
        <w:ind w:left="19" w:right="4" w:hanging="5"/>
        <w:jc w:val="both"/>
      </w:pPr>
      <w:r>
        <w:rPr>
          <w:rFonts w:ascii="Times New Roman" w:eastAsia="Times New Roman" w:hAnsi="Times New Roman" w:cs="Times New Roman"/>
          <w:sz w:val="24"/>
        </w:rPr>
        <w:t>Pokud se na jakoukoliv část plnění poskytovanou dodavatelem/zhotovitelem vztahuje GDPR (Nařízení Evrops</w:t>
      </w:r>
      <w:r>
        <w:rPr>
          <w:rFonts w:ascii="Times New Roman" w:eastAsia="Times New Roman" w:hAnsi="Times New Roman" w:cs="Times New Roman"/>
          <w:sz w:val="24"/>
        </w:rPr>
        <w:t>kého parlamentu a Rady (EU) č. 2016/679 ze dne 27. dubna 2016 0 ochraně fyzických osob v souvislosti se zpracováním osobních údajů a o volném pohybu těchto údajů a o zrušení směrnice 95/46/ES (obecné nařízení o ochraně osobních údajů)), je dodavatel/zhotov</w:t>
      </w:r>
      <w:r>
        <w:rPr>
          <w:rFonts w:ascii="Times New Roman" w:eastAsia="Times New Roman" w:hAnsi="Times New Roman" w:cs="Times New Roman"/>
          <w:sz w:val="24"/>
        </w:rPr>
        <w:t>itel povinen zajistit plnění svých povinností v GDPR stanovených. V případě, kdy bude dodavatel/zhotovitel v kterémkoliv okamžiku plnění svých smluvních povinností zpracovatelem osobních údajů poskytnutých objednatelem nebo získaných pro objednatele, je po</w:t>
      </w:r>
      <w:r>
        <w:rPr>
          <w:rFonts w:ascii="Times New Roman" w:eastAsia="Times New Roman" w:hAnsi="Times New Roman" w:cs="Times New Roman"/>
          <w:sz w:val="24"/>
        </w:rPr>
        <w:t>vinen na tuto skutečnost objednatele upozornit a bezodkladně (vždy však před zahájením zpracování osobních údajů) s ním uzavřít Smlouvu o zpracování osobních údajů, která tvoří součást této Smlouvy. Smlouvu dle předcházející věty je dále dodavatel/zhotovit</w:t>
      </w:r>
      <w:r>
        <w:rPr>
          <w:rFonts w:ascii="Times New Roman" w:eastAsia="Times New Roman" w:hAnsi="Times New Roman" w:cs="Times New Roman"/>
          <w:sz w:val="24"/>
        </w:rPr>
        <w:t>el s objednatelem povinen uzavřít vždy, když jej k tomu objednatel písemně vyzve.</w:t>
      </w:r>
    </w:p>
    <w:p w:rsidR="00532E28" w:rsidRDefault="00E86C6E">
      <w:pPr>
        <w:spacing w:after="130" w:line="262" w:lineRule="auto"/>
        <w:ind w:left="19" w:right="4" w:hanging="5"/>
        <w:jc w:val="both"/>
      </w:pPr>
      <w:r>
        <w:rPr>
          <w:rFonts w:ascii="Times New Roman" w:eastAsia="Times New Roman" w:hAnsi="Times New Roman" w:cs="Times New Roman"/>
          <w:sz w:val="24"/>
        </w:rPr>
        <w:t>Tato Smlouva o dílo je vyhotovena ve čtyřech stejnopisech, z nichž dva obdrží objednatel a dva obdrží dodavatel/zhotovitel.</w:t>
      </w:r>
    </w:p>
    <w:p w:rsidR="00532E28" w:rsidRDefault="00E86C6E">
      <w:pPr>
        <w:spacing w:after="141" w:line="262" w:lineRule="auto"/>
        <w:ind w:left="19" w:right="4" w:hanging="5"/>
        <w:jc w:val="both"/>
      </w:pPr>
      <w:r>
        <w:rPr>
          <w:rFonts w:ascii="Times New Roman" w:eastAsia="Times New Roman" w:hAnsi="Times New Roman" w:cs="Times New Roman"/>
          <w:sz w:val="24"/>
        </w:rPr>
        <w:t>Smlouva nabývá účinnosti uveřejněním v registru sm</w:t>
      </w:r>
      <w:r>
        <w:rPr>
          <w:rFonts w:ascii="Times New Roman" w:eastAsia="Times New Roman" w:hAnsi="Times New Roman" w:cs="Times New Roman"/>
          <w:sz w:val="24"/>
        </w:rPr>
        <w:t>luv.</w:t>
      </w:r>
    </w:p>
    <w:p w:rsidR="00532E28" w:rsidRDefault="00E86C6E">
      <w:pPr>
        <w:spacing w:after="74" w:line="262" w:lineRule="auto"/>
        <w:ind w:left="19" w:right="4" w:hanging="5"/>
        <w:jc w:val="both"/>
      </w:pPr>
      <w:r>
        <w:rPr>
          <w:rFonts w:ascii="Times New Roman" w:eastAsia="Times New Roman" w:hAnsi="Times New Roman" w:cs="Times New Roman"/>
          <w:sz w:val="24"/>
        </w:rPr>
        <w:t>Na důkaz toho smluvní strany uzavírají tuto Smlouvu o dílo, která vstupuje v platnost</w:t>
      </w:r>
    </w:p>
    <w:p w:rsidR="00532E28" w:rsidRDefault="00532E28">
      <w:pPr>
        <w:sectPr w:rsidR="00532E28">
          <w:footnotePr>
            <w:numRestart w:val="eachPage"/>
          </w:footnotePr>
          <w:type w:val="continuous"/>
          <w:pgSz w:w="11904" w:h="16834"/>
          <w:pgMar w:top="1481" w:right="1354" w:bottom="1587" w:left="1459" w:header="708" w:footer="708" w:gutter="0"/>
          <w:cols w:space="708"/>
        </w:sectPr>
      </w:pPr>
    </w:p>
    <w:p w:rsidR="00532E28" w:rsidRDefault="00E86C6E">
      <w:pPr>
        <w:spacing w:after="505" w:line="262" w:lineRule="auto"/>
        <w:ind w:left="19" w:right="4" w:hanging="5"/>
        <w:jc w:val="both"/>
      </w:pPr>
      <w:r>
        <w:rPr>
          <w:rFonts w:ascii="Times New Roman" w:eastAsia="Times New Roman" w:hAnsi="Times New Roman" w:cs="Times New Roman"/>
          <w:sz w:val="24"/>
        </w:rPr>
        <w:t>podpisem obou smluvních stran.</w:t>
      </w:r>
    </w:p>
    <w:p w:rsidR="00532E28" w:rsidRDefault="00E86C6E">
      <w:pPr>
        <w:spacing w:after="74" w:line="262" w:lineRule="auto"/>
        <w:ind w:left="19" w:right="4" w:hanging="5"/>
        <w:jc w:val="both"/>
      </w:pPr>
      <w:r>
        <w:rPr>
          <w:rFonts w:ascii="Times New Roman" w:eastAsia="Times New Roman" w:hAnsi="Times New Roman" w:cs="Times New Roman"/>
          <w:sz w:val="24"/>
        </w:rPr>
        <w:t>Datum:</w:t>
      </w:r>
    </w:p>
    <w:p w:rsidR="00532E28" w:rsidRDefault="00E86C6E">
      <w:pPr>
        <w:spacing w:after="74" w:line="262" w:lineRule="auto"/>
        <w:ind w:left="19" w:right="4" w:hanging="5"/>
        <w:jc w:val="both"/>
      </w:pPr>
      <w:r>
        <w:rPr>
          <w:rFonts w:ascii="Times New Roman" w:eastAsia="Times New Roman" w:hAnsi="Times New Roman" w:cs="Times New Roman"/>
          <w:sz w:val="24"/>
        </w:rPr>
        <w:t>PODEPSÁN</w:t>
      </w:r>
    </w:p>
    <w:p w:rsidR="00532E28" w:rsidRDefault="00E86C6E">
      <w:pPr>
        <w:spacing w:after="16" w:line="326" w:lineRule="auto"/>
        <w:ind w:left="19" w:right="4" w:hanging="5"/>
        <w:jc w:val="both"/>
      </w:pPr>
      <w:r>
        <w:rPr>
          <w:rFonts w:ascii="Times New Roman" w:eastAsia="Times New Roman" w:hAnsi="Times New Roman" w:cs="Times New Roman"/>
          <w:sz w:val="24"/>
        </w:rPr>
        <w:t xml:space="preserve">Jméno: </w:t>
      </w:r>
      <w:r w:rsidR="005C1A83" w:rsidRPr="005C1A83">
        <w:rPr>
          <w:rFonts w:ascii="Times New Roman" w:eastAsia="Times New Roman" w:hAnsi="Times New Roman" w:cs="Times New Roman"/>
          <w:sz w:val="24"/>
          <w:highlight w:val="black"/>
        </w:rPr>
        <w:t>xxxxxxxxxxxxxxxxxxxx</w:t>
      </w:r>
      <w:r w:rsidRPr="005C1A83">
        <w:rPr>
          <w:rFonts w:ascii="Times New Roman" w:eastAsia="Times New Roman" w:hAnsi="Times New Roman" w:cs="Times New Roman"/>
          <w:sz w:val="24"/>
          <w:highlight w:val="black"/>
        </w:rPr>
        <w:t>: ředitel</w:t>
      </w:r>
      <w:r>
        <w:rPr>
          <w:rFonts w:ascii="Times New Roman" w:eastAsia="Times New Roman" w:hAnsi="Times New Roman" w:cs="Times New Roman"/>
          <w:sz w:val="24"/>
        </w:rPr>
        <w:t xml:space="preserve"> provozního úseku za objednatele</w:t>
      </w:r>
    </w:p>
    <w:p w:rsidR="00532E28" w:rsidRDefault="00E86C6E">
      <w:pPr>
        <w:spacing w:after="104" w:line="265" w:lineRule="auto"/>
        <w:ind w:left="14" w:hanging="5"/>
      </w:pPr>
      <w:r>
        <w:rPr>
          <w:rFonts w:ascii="Times New Roman" w:eastAsia="Times New Roman" w:hAnsi="Times New Roman" w:cs="Times New Roman"/>
          <w:sz w:val="26"/>
        </w:rPr>
        <w:t>Reditelství silnic a dá</w:t>
      </w:r>
      <w:r>
        <w:rPr>
          <w:rFonts w:ascii="Times New Roman" w:eastAsia="Times New Roman" w:hAnsi="Times New Roman" w:cs="Times New Roman"/>
          <w:sz w:val="26"/>
        </w:rPr>
        <w:t>lnłcCŘ</w:t>
      </w:r>
    </w:p>
    <w:p w:rsidR="00532E28" w:rsidRDefault="00E86C6E">
      <w:pPr>
        <w:spacing w:after="74" w:line="262" w:lineRule="auto"/>
        <w:ind w:left="19" w:right="4" w:hanging="5"/>
        <w:jc w:val="both"/>
      </w:pPr>
      <w:r>
        <w:rPr>
          <w:rFonts w:ascii="Times New Roman" w:eastAsia="Times New Roman" w:hAnsi="Times New Roman" w:cs="Times New Roman"/>
          <w:sz w:val="24"/>
        </w:rPr>
        <w:t>Datum:</w:t>
      </w:r>
    </w:p>
    <w:p w:rsidR="00532E28" w:rsidRDefault="00E86C6E">
      <w:pPr>
        <w:spacing w:after="374" w:line="329" w:lineRule="auto"/>
        <w:ind w:left="19" w:right="2088" w:hanging="5"/>
        <w:jc w:val="both"/>
      </w:pPr>
      <w:r>
        <w:rPr>
          <w:rFonts w:ascii="Times New Roman" w:eastAsia="Times New Roman" w:hAnsi="Times New Roman" w:cs="Times New Roman"/>
          <w:sz w:val="24"/>
        </w:rPr>
        <w:t xml:space="preserve">PODEPSÁN </w:t>
      </w:r>
      <w:r w:rsidR="005C1A83" w:rsidRPr="005C1A83">
        <w:rPr>
          <w:rFonts w:ascii="Times New Roman" w:eastAsia="Times New Roman" w:hAnsi="Times New Roman" w:cs="Times New Roman"/>
          <w:sz w:val="24"/>
          <w:highlight w:val="black"/>
        </w:rPr>
        <w:t>xxxxxxxxxxxxxxxx</w:t>
      </w:r>
    </w:p>
    <w:p w:rsidR="00532E28" w:rsidRDefault="00E86C6E">
      <w:pPr>
        <w:spacing w:after="74" w:line="338" w:lineRule="auto"/>
        <w:ind w:left="19" w:right="-672" w:hanging="5"/>
        <w:jc w:val="both"/>
      </w:pPr>
      <w:r>
        <w:rPr>
          <w:rFonts w:ascii="Times New Roman" w:eastAsia="Times New Roman" w:hAnsi="Times New Roman" w:cs="Times New Roman"/>
          <w:sz w:val="24"/>
        </w:rPr>
        <w:t xml:space="preserve">za dodavatele/zhotovitele REKMA, spol. s r.o. </w:t>
      </w:r>
    </w:p>
    <w:p w:rsidR="00532E28" w:rsidRDefault="00532E28">
      <w:pPr>
        <w:sectPr w:rsidR="00532E28">
          <w:footnotePr>
            <w:numRestart w:val="eachPage"/>
          </w:footnotePr>
          <w:type w:val="continuous"/>
          <w:pgSz w:w="11904" w:h="16834"/>
          <w:pgMar w:top="1440" w:right="1440" w:bottom="1440" w:left="1478" w:header="708" w:footer="708" w:gutter="0"/>
          <w:cols w:num="2" w:space="708" w:equalWidth="0">
            <w:col w:w="3929" w:space="2104"/>
            <w:col w:w="2953"/>
          </w:cols>
        </w:sectPr>
      </w:pPr>
    </w:p>
    <w:p w:rsidR="00532E28" w:rsidRDefault="00E86C6E">
      <w:pPr>
        <w:spacing w:after="3090"/>
        <w:ind w:right="2362"/>
        <w:jc w:val="right"/>
      </w:pPr>
      <w:r>
        <w:rPr>
          <w:rFonts w:ascii="Times New Roman" w:eastAsia="Times New Roman" w:hAnsi="Times New Roman" w:cs="Times New Roman"/>
          <w:sz w:val="26"/>
        </w:rPr>
        <w:lastRenderedPageBreak/>
        <w:t>ČR</w:t>
      </w:r>
    </w:p>
    <w:p w:rsidR="00532E28" w:rsidRDefault="00E86C6E">
      <w:pPr>
        <w:spacing w:after="74" w:line="262" w:lineRule="auto"/>
        <w:ind w:left="2410" w:right="4" w:hanging="5"/>
        <w:jc w:val="both"/>
      </w:pPr>
      <w:r>
        <w:rPr>
          <w:rFonts w:ascii="Times New Roman" w:eastAsia="Times New Roman" w:hAnsi="Times New Roman" w:cs="Times New Roman"/>
          <w:sz w:val="24"/>
        </w:rPr>
        <w:t>OZNÁMENÍ O VÝBĚRU DODAVATELE</w:t>
      </w:r>
      <w:r>
        <w:br w:type="page"/>
      </w:r>
    </w:p>
    <w:p w:rsidR="00532E28" w:rsidRDefault="00E86C6E">
      <w:pPr>
        <w:pStyle w:val="Nadpis1"/>
        <w:tabs>
          <w:tab w:val="center" w:pos="5126"/>
        </w:tabs>
        <w:spacing w:after="810" w:line="259" w:lineRule="auto"/>
        <w:ind w:left="0" w:firstLine="0"/>
        <w:jc w:val="left"/>
      </w:pPr>
      <w:r>
        <w:rPr>
          <w:rFonts w:ascii="Calibri" w:eastAsia="Calibri" w:hAnsi="Calibri" w:cs="Calibri"/>
          <w:sz w:val="30"/>
        </w:rPr>
        <w:lastRenderedPageBreak/>
        <w:tab/>
        <w:t>CR</w:t>
      </w:r>
    </w:p>
    <w:p w:rsidR="00532E28" w:rsidRDefault="00E86C6E">
      <w:pPr>
        <w:tabs>
          <w:tab w:val="center" w:pos="1322"/>
          <w:tab w:val="center" w:pos="6336"/>
        </w:tabs>
        <w:spacing w:after="74" w:line="262" w:lineRule="auto"/>
      </w:pPr>
      <w:r>
        <w:rPr>
          <w:sz w:val="24"/>
        </w:rPr>
        <w:tab/>
      </w:r>
      <w:r>
        <w:rPr>
          <w:rFonts w:ascii="Times New Roman" w:eastAsia="Times New Roman" w:hAnsi="Times New Roman" w:cs="Times New Roman"/>
          <w:sz w:val="24"/>
        </w:rPr>
        <w:t>č.j.: 263/2020-12207</w:t>
      </w:r>
      <w:r>
        <w:rPr>
          <w:rFonts w:ascii="Times New Roman" w:eastAsia="Times New Roman" w:hAnsi="Times New Roman" w:cs="Times New Roman"/>
          <w:sz w:val="24"/>
        </w:rPr>
        <w:tab/>
        <w:t xml:space="preserve">Vyřizuje: </w:t>
      </w:r>
      <w:r w:rsidR="005C1A83" w:rsidRPr="005C1A83">
        <w:rPr>
          <w:rFonts w:ascii="Times New Roman" w:eastAsia="Times New Roman" w:hAnsi="Times New Roman" w:cs="Times New Roman"/>
          <w:sz w:val="24"/>
          <w:highlight w:val="black"/>
        </w:rPr>
        <w:t>xxxxxxxxxxxxxxxxxx</w:t>
      </w:r>
    </w:p>
    <w:p w:rsidR="00532E28" w:rsidRDefault="00532E28">
      <w:pPr>
        <w:sectPr w:rsidR="00532E28">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4" w:h="16834"/>
          <w:pgMar w:top="706" w:right="1440" w:bottom="1440" w:left="1440" w:header="1464" w:footer="708" w:gutter="0"/>
          <w:cols w:space="708"/>
        </w:sectPr>
      </w:pPr>
    </w:p>
    <w:p w:rsidR="00532E28" w:rsidRDefault="00E86C6E">
      <w:pPr>
        <w:spacing w:after="325"/>
        <w:ind w:left="302" w:hanging="10"/>
      </w:pPr>
      <w:r>
        <w:rPr>
          <w:rFonts w:ascii="Times New Roman" w:eastAsia="Times New Roman" w:hAnsi="Times New Roman" w:cs="Times New Roman"/>
          <w:sz w:val="34"/>
        </w:rPr>
        <w:t>ROZHODNUTÍ A OZNÁMENÍ O VÝBĚRU DODAVATELE</w:t>
      </w:r>
    </w:p>
    <w:p w:rsidR="00532E28" w:rsidRDefault="00E86C6E">
      <w:pPr>
        <w:spacing w:after="116" w:line="262" w:lineRule="auto"/>
        <w:ind w:left="19" w:right="4" w:hanging="5"/>
        <w:jc w:val="both"/>
      </w:pPr>
      <w:r>
        <w:rPr>
          <w:rFonts w:ascii="Times New Roman" w:eastAsia="Times New Roman" w:hAnsi="Times New Roman" w:cs="Times New Roman"/>
          <w:sz w:val="24"/>
        </w:rPr>
        <w:t>Ředitelství silnic a dálnic ČR, se sídlem Na Pankráci 546/56, 140 00 Praha 4, IČO: 65993390, jakožto zadavatel veřejné zakázky malého rozsahu s názvem „D2 Regenerační postřik Al-IV km 24,2 - 28,4 P; 42,7 - 48,8 P; 53,3 - 56,2 P; křižovatka Hustopeče P; kři</w:t>
      </w:r>
      <w:r>
        <w:rPr>
          <w:rFonts w:ascii="Times New Roman" w:eastAsia="Times New Roman" w:hAnsi="Times New Roman" w:cs="Times New Roman"/>
          <w:sz w:val="24"/>
        </w:rPr>
        <w:t>žovatka Břeclav P+L”, interní číslo zakázky 29ZA-002532, evidenční číslo (ISPROFIN/ISPROFOND): 500 115 0009, na základě výzvy k podání nabídky rozhodl o výběru nabídky dodavatele</w:t>
      </w:r>
    </w:p>
    <w:p w:rsidR="00532E28" w:rsidRDefault="00E86C6E">
      <w:pPr>
        <w:spacing w:after="104" w:line="265" w:lineRule="auto"/>
        <w:ind w:left="14" w:hanging="5"/>
      </w:pPr>
      <w:r>
        <w:rPr>
          <w:rFonts w:ascii="Times New Roman" w:eastAsia="Times New Roman" w:hAnsi="Times New Roman" w:cs="Times New Roman"/>
          <w:sz w:val="26"/>
        </w:rPr>
        <w:t>REKMA spol. s r.o.</w:t>
      </w:r>
    </w:p>
    <w:p w:rsidR="00532E28" w:rsidRDefault="00E86C6E">
      <w:pPr>
        <w:spacing w:after="104" w:line="341" w:lineRule="auto"/>
        <w:ind w:left="14" w:right="3931" w:hanging="5"/>
      </w:pPr>
      <w:r>
        <w:rPr>
          <w:rFonts w:ascii="Times New Roman" w:eastAsia="Times New Roman" w:hAnsi="Times New Roman" w:cs="Times New Roman"/>
          <w:sz w:val="26"/>
        </w:rPr>
        <w:t>se sídlem: Mendlova 3298/11, 690 03 Břeclav IČO: 255 51 33</w:t>
      </w:r>
      <w:r>
        <w:rPr>
          <w:rFonts w:ascii="Times New Roman" w:eastAsia="Times New Roman" w:hAnsi="Times New Roman" w:cs="Times New Roman"/>
          <w:sz w:val="26"/>
        </w:rPr>
        <w:t>7</w:t>
      </w:r>
    </w:p>
    <w:p w:rsidR="00532E28" w:rsidRDefault="00E86C6E">
      <w:pPr>
        <w:spacing w:after="254" w:line="265" w:lineRule="auto"/>
        <w:ind w:left="14" w:hanging="5"/>
      </w:pPr>
      <w:r>
        <w:rPr>
          <w:rFonts w:ascii="Times New Roman" w:eastAsia="Times New Roman" w:hAnsi="Times New Roman" w:cs="Times New Roman"/>
          <w:sz w:val="26"/>
        </w:rPr>
        <w:t>Odůvodnění:</w:t>
      </w:r>
    </w:p>
    <w:p w:rsidR="00532E28" w:rsidRDefault="00E86C6E">
      <w:pPr>
        <w:spacing w:after="269" w:line="262" w:lineRule="auto"/>
        <w:ind w:left="19" w:right="4" w:hanging="5"/>
        <w:jc w:val="both"/>
      </w:pPr>
      <w:r>
        <w:rPr>
          <w:rFonts w:ascii="Times New Roman" w:eastAsia="Times New Roman" w:hAnsi="Times New Roman" w:cs="Times New Roman"/>
          <w:sz w:val="24"/>
        </w:rPr>
        <w:t>Vybraný dodavatel splnil všechny požadavky zadavatele vymezené ve výzvě k podání nabídky a předložil nabídku s nejnižší nabídkovou cenou v Kč bez DPH.</w:t>
      </w:r>
    </w:p>
    <w:p w:rsidR="00532E28" w:rsidRDefault="00532E28">
      <w:pPr>
        <w:spacing w:after="1"/>
        <w:ind w:left="29"/>
      </w:pPr>
    </w:p>
    <w:p w:rsidR="00532E28" w:rsidRDefault="00E86C6E">
      <w:pPr>
        <w:spacing w:after="53" w:line="262" w:lineRule="auto"/>
        <w:ind w:left="19" w:right="4" w:hanging="5"/>
        <w:jc w:val="both"/>
      </w:pPr>
      <w:r>
        <w:rPr>
          <w:rFonts w:ascii="Times New Roman" w:eastAsia="Times New Roman" w:hAnsi="Times New Roman" w:cs="Times New Roman"/>
          <w:sz w:val="24"/>
        </w:rPr>
        <w:t>Reditel tví silnic a dálnic ČR</w:t>
      </w:r>
    </w:p>
    <w:p w:rsidR="00532E28" w:rsidRDefault="005C1A83">
      <w:pPr>
        <w:spacing w:after="74" w:line="262" w:lineRule="auto"/>
        <w:ind w:left="19" w:right="4" w:hanging="5"/>
        <w:jc w:val="both"/>
      </w:pPr>
      <w:r w:rsidRPr="005C1A83">
        <w:rPr>
          <w:rFonts w:ascii="Times New Roman" w:eastAsia="Times New Roman" w:hAnsi="Times New Roman" w:cs="Times New Roman"/>
          <w:sz w:val="24"/>
          <w:highlight w:val="black"/>
        </w:rPr>
        <w:t>xxxxxxxxxxxxxxxxxxxx</w:t>
      </w:r>
    </w:p>
    <w:p w:rsidR="00532E28" w:rsidRDefault="00E86C6E">
      <w:pPr>
        <w:spacing w:after="4058" w:line="262" w:lineRule="auto"/>
        <w:ind w:left="19" w:right="4" w:hanging="5"/>
        <w:jc w:val="both"/>
      </w:pPr>
      <w:r>
        <w:rPr>
          <w:rFonts w:ascii="Times New Roman" w:eastAsia="Times New Roman" w:hAnsi="Times New Roman" w:cs="Times New Roman"/>
          <w:sz w:val="24"/>
        </w:rPr>
        <w:t>Vedoucí ssÚD 7</w:t>
      </w:r>
    </w:p>
    <w:p w:rsidR="00532E28" w:rsidRDefault="00E86C6E">
      <w:pPr>
        <w:spacing w:after="0"/>
        <w:ind w:left="182"/>
        <w:jc w:val="center"/>
      </w:pPr>
      <w:r>
        <w:rPr>
          <w:rFonts w:ascii="Times New Roman" w:eastAsia="Times New Roman" w:hAnsi="Times New Roman" w:cs="Times New Roman"/>
          <w:sz w:val="30"/>
        </w:rPr>
        <w:t>1</w:t>
      </w:r>
    </w:p>
    <w:p w:rsidR="00532E28" w:rsidRDefault="00E86C6E">
      <w:pPr>
        <w:spacing w:after="3081" w:line="265" w:lineRule="auto"/>
        <w:ind w:left="6168" w:hanging="5"/>
      </w:pPr>
      <w:r>
        <w:rPr>
          <w:rFonts w:ascii="Times New Roman" w:eastAsia="Times New Roman" w:hAnsi="Times New Roman" w:cs="Times New Roman"/>
          <w:sz w:val="26"/>
        </w:rPr>
        <w:t>ČR</w:t>
      </w:r>
    </w:p>
    <w:p w:rsidR="00532E28" w:rsidRDefault="00E86C6E">
      <w:pPr>
        <w:spacing w:after="104" w:line="265" w:lineRule="auto"/>
        <w:ind w:left="1229" w:hanging="5"/>
      </w:pPr>
      <w:r>
        <w:rPr>
          <w:rFonts w:ascii="Times New Roman" w:eastAsia="Times New Roman" w:hAnsi="Times New Roman" w:cs="Times New Roman"/>
          <w:sz w:val="26"/>
        </w:rPr>
        <w:lastRenderedPageBreak/>
        <w:t>PŘÍLOHA A OCENĚNÝ SOUPIS PRACÍ - VÝKAZ VÝMĚR</w:t>
      </w:r>
    </w:p>
    <w:p w:rsidR="00532E28" w:rsidRDefault="00532E28">
      <w:pPr>
        <w:sectPr w:rsidR="00532E28">
          <w:footnotePr>
            <w:numRestart w:val="eachPage"/>
          </w:footnotePr>
          <w:type w:val="continuous"/>
          <w:pgSz w:w="11904" w:h="16834"/>
          <w:pgMar w:top="1479" w:right="1286" w:bottom="1037" w:left="1584" w:header="708" w:footer="708" w:gutter="0"/>
          <w:cols w:space="708"/>
        </w:sectPr>
      </w:pPr>
    </w:p>
    <w:p w:rsidR="00532E28" w:rsidRDefault="00E86C6E">
      <w:pPr>
        <w:spacing w:after="228" w:line="265" w:lineRule="auto"/>
        <w:ind w:left="22" w:right="1169" w:hanging="10"/>
        <w:jc w:val="center"/>
      </w:pPr>
      <w:r>
        <w:rPr>
          <w:rFonts w:ascii="Times New Roman" w:eastAsia="Times New Roman" w:hAnsi="Times New Roman" w:cs="Times New Roman"/>
          <w:sz w:val="26"/>
        </w:rPr>
        <w:lastRenderedPageBreak/>
        <w:t>PŘÍLOHA</w:t>
      </w:r>
      <w:r>
        <w:rPr>
          <w:noProof/>
        </w:rPr>
        <w:drawing>
          <wp:inline distT="0" distB="0" distL="0" distR="0">
            <wp:extent cx="3048" cy="3049"/>
            <wp:effectExtent l="0" t="0" r="0" b="0"/>
            <wp:docPr id="11140" name="Picture 11140"/>
            <wp:cNvGraphicFramePr/>
            <a:graphic xmlns:a="http://schemas.openxmlformats.org/drawingml/2006/main">
              <a:graphicData uri="http://schemas.openxmlformats.org/drawingml/2006/picture">
                <pic:pic xmlns:pic="http://schemas.openxmlformats.org/drawingml/2006/picture">
                  <pic:nvPicPr>
                    <pic:cNvPr id="11140" name="Picture 11140"/>
                    <pic:cNvPicPr/>
                  </pic:nvPicPr>
                  <pic:blipFill>
                    <a:blip r:embed="rId24"/>
                    <a:stretch>
                      <a:fillRect/>
                    </a:stretch>
                  </pic:blipFill>
                  <pic:spPr>
                    <a:xfrm>
                      <a:off x="0" y="0"/>
                      <a:ext cx="3048" cy="3049"/>
                    </a:xfrm>
                    <a:prstGeom prst="rect">
                      <a:avLst/>
                    </a:prstGeom>
                  </pic:spPr>
                </pic:pic>
              </a:graphicData>
            </a:graphic>
          </wp:inline>
        </w:drawing>
      </w:r>
    </w:p>
    <w:p w:rsidR="00532E28" w:rsidRDefault="00E86C6E">
      <w:pPr>
        <w:spacing w:after="104" w:line="265" w:lineRule="auto"/>
        <w:ind w:left="14" w:right="1027" w:hanging="5"/>
      </w:pPr>
      <w:r>
        <w:rPr>
          <w:rFonts w:ascii="Times New Roman" w:eastAsia="Times New Roman" w:hAnsi="Times New Roman" w:cs="Times New Roman"/>
          <w:sz w:val="26"/>
        </w:rPr>
        <w:t>Název stavby: D2 Regenerační postřik AHV - km 24,2 - 28,4 P; 42,7 - 48,8 P; 53,3 - 56,2 P; křižovatka Hustopeče P; křižovatka Břeclav P+L</w:t>
      </w:r>
      <w:r>
        <w:rPr>
          <w:noProof/>
        </w:rPr>
        <w:drawing>
          <wp:inline distT="0" distB="0" distL="0" distR="0">
            <wp:extent cx="3048" cy="3049"/>
            <wp:effectExtent l="0" t="0" r="0" b="0"/>
            <wp:docPr id="11141" name="Picture 11141"/>
            <wp:cNvGraphicFramePr/>
            <a:graphic xmlns:a="http://schemas.openxmlformats.org/drawingml/2006/main">
              <a:graphicData uri="http://schemas.openxmlformats.org/drawingml/2006/picture">
                <pic:pic xmlns:pic="http://schemas.openxmlformats.org/drawingml/2006/picture">
                  <pic:nvPicPr>
                    <pic:cNvPr id="11141" name="Picture 11141"/>
                    <pic:cNvPicPr/>
                  </pic:nvPicPr>
                  <pic:blipFill>
                    <a:blip r:embed="rId25"/>
                    <a:stretch>
                      <a:fillRect/>
                    </a:stretch>
                  </pic:blipFill>
                  <pic:spPr>
                    <a:xfrm>
                      <a:off x="0" y="0"/>
                      <a:ext cx="3048" cy="3049"/>
                    </a:xfrm>
                    <a:prstGeom prst="rect">
                      <a:avLst/>
                    </a:prstGeom>
                  </pic:spPr>
                </pic:pic>
              </a:graphicData>
            </a:graphic>
          </wp:inline>
        </w:drawing>
      </w:r>
    </w:p>
    <w:p w:rsidR="00532E28" w:rsidRDefault="00E86C6E">
      <w:pPr>
        <w:spacing w:after="0" w:line="262" w:lineRule="auto"/>
        <w:ind w:left="19" w:right="1190" w:hanging="5"/>
        <w:jc w:val="both"/>
      </w:pPr>
      <w:r>
        <w:rPr>
          <w:rFonts w:ascii="Times New Roman" w:eastAsia="Times New Roman" w:hAnsi="Times New Roman" w:cs="Times New Roman"/>
          <w:sz w:val="24"/>
        </w:rPr>
        <w:t>Následující tabulka odkazuje na Smluvní podmínky pro stavby menšího rozsahu Obecné podmínky ve znění Smluvních podmínek pro stavby menšího rozsahu Zvláštní podmínky (dále jen „Smluvní podmínky”).</w:t>
      </w:r>
    </w:p>
    <w:tbl>
      <w:tblPr>
        <w:tblStyle w:val="TableGrid"/>
        <w:tblW w:w="9130" w:type="dxa"/>
        <w:tblInd w:w="34" w:type="dxa"/>
        <w:tblCellMar>
          <w:top w:w="10" w:type="dxa"/>
          <w:left w:w="82" w:type="dxa"/>
          <w:bottom w:w="0" w:type="dxa"/>
          <w:right w:w="211" w:type="dxa"/>
        </w:tblCellMar>
        <w:tblLook w:val="04A0" w:firstRow="1" w:lastRow="0" w:firstColumn="1" w:lastColumn="0" w:noHBand="0" w:noVBand="1"/>
      </w:tblPr>
      <w:tblGrid>
        <w:gridCol w:w="2972"/>
        <w:gridCol w:w="1646"/>
        <w:gridCol w:w="4512"/>
      </w:tblGrid>
      <w:tr w:rsidR="00532E28">
        <w:trPr>
          <w:trHeight w:val="1284"/>
        </w:trPr>
        <w:tc>
          <w:tcPr>
            <w:tcW w:w="2971" w:type="dxa"/>
            <w:tcBorders>
              <w:top w:val="single" w:sz="2" w:space="0" w:color="000000"/>
              <w:left w:val="single" w:sz="2" w:space="0" w:color="000000"/>
              <w:bottom w:val="single" w:sz="2" w:space="0" w:color="000000"/>
              <w:right w:val="single" w:sz="2" w:space="0" w:color="000000"/>
            </w:tcBorders>
          </w:tcPr>
          <w:p w:rsidR="00532E28" w:rsidRDefault="00E86C6E">
            <w:pPr>
              <w:spacing w:after="0"/>
            </w:pPr>
            <w:r>
              <w:rPr>
                <w:rFonts w:ascii="Times New Roman" w:eastAsia="Times New Roman" w:hAnsi="Times New Roman" w:cs="Times New Roman"/>
                <w:sz w:val="26"/>
              </w:rPr>
              <w:t>Název Pod-článku</w:t>
            </w:r>
          </w:p>
          <w:p w:rsidR="00532E28" w:rsidRDefault="00E86C6E">
            <w:pPr>
              <w:spacing w:after="0"/>
              <w:ind w:left="10"/>
            </w:pPr>
            <w:r>
              <w:rPr>
                <w:rFonts w:ascii="Times New Roman" w:eastAsia="Times New Roman" w:hAnsi="Times New Roman" w:cs="Times New Roman"/>
                <w:sz w:val="26"/>
              </w:rPr>
              <w:t>Smluvních podmínek</w:t>
            </w:r>
          </w:p>
        </w:tc>
        <w:tc>
          <w:tcPr>
            <w:tcW w:w="1646"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
            </w:pPr>
            <w:r>
              <w:rPr>
                <w:sz w:val="26"/>
              </w:rPr>
              <w:t>Císlo Pod</w:t>
            </w:r>
            <w:r>
              <w:rPr>
                <w:rFonts w:ascii="Times New Roman" w:eastAsia="Times New Roman" w:hAnsi="Times New Roman" w:cs="Times New Roman"/>
                <w:sz w:val="26"/>
              </w:rPr>
              <w:t>článku Smluvníc</w:t>
            </w:r>
            <w:r>
              <w:rPr>
                <w:rFonts w:ascii="Times New Roman" w:eastAsia="Times New Roman" w:hAnsi="Times New Roman" w:cs="Times New Roman"/>
                <w:sz w:val="26"/>
              </w:rPr>
              <w:t>h podmínek</w:t>
            </w:r>
          </w:p>
        </w:tc>
        <w:tc>
          <w:tcPr>
            <w:tcW w:w="4512"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178"/>
            </w:pPr>
            <w:r>
              <w:rPr>
                <w:sz w:val="26"/>
              </w:rPr>
              <w:t>daje</w:t>
            </w:r>
          </w:p>
        </w:tc>
      </w:tr>
      <w:tr w:rsidR="00532E28">
        <w:trPr>
          <w:trHeight w:val="645"/>
        </w:trPr>
        <w:tc>
          <w:tcPr>
            <w:tcW w:w="2971"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pPr>
            <w:r>
              <w:rPr>
                <w:rFonts w:ascii="Times New Roman" w:eastAsia="Times New Roman" w:hAnsi="Times New Roman" w:cs="Times New Roman"/>
                <w:sz w:val="24"/>
              </w:rPr>
              <w:t>Název a adresa Objednatele</w:t>
            </w:r>
          </w:p>
        </w:tc>
        <w:tc>
          <w:tcPr>
            <w:tcW w:w="1646"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38"/>
            </w:pPr>
            <w:r>
              <w:rPr>
                <w:rFonts w:ascii="Times New Roman" w:eastAsia="Times New Roman" w:hAnsi="Times New Roman" w:cs="Times New Roman"/>
                <w:sz w:val="24"/>
              </w:rPr>
              <w:t>I .1.4</w:t>
            </w:r>
          </w:p>
        </w:tc>
        <w:tc>
          <w:tcPr>
            <w:tcW w:w="4512"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 w:firstLine="5"/>
            </w:pPr>
            <w:r>
              <w:rPr>
                <w:rFonts w:ascii="Times New Roman" w:eastAsia="Times New Roman" w:hAnsi="Times New Roman" w:cs="Times New Roman"/>
                <w:sz w:val="24"/>
              </w:rPr>
              <w:t>RSD CR, SSUD 7, Bratislavská 867, 691 45 Podivín</w:t>
            </w:r>
          </w:p>
        </w:tc>
      </w:tr>
      <w:tr w:rsidR="00532E28">
        <w:trPr>
          <w:trHeight w:val="647"/>
        </w:trPr>
        <w:tc>
          <w:tcPr>
            <w:tcW w:w="2971"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5"/>
            </w:pPr>
            <w:r>
              <w:rPr>
                <w:rFonts w:ascii="Times New Roman" w:eastAsia="Times New Roman" w:hAnsi="Times New Roman" w:cs="Times New Roman"/>
                <w:sz w:val="24"/>
              </w:rPr>
              <w:t>Název a adresa Zhotovitele</w:t>
            </w:r>
          </w:p>
        </w:tc>
        <w:tc>
          <w:tcPr>
            <w:tcW w:w="1646"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38"/>
            </w:pPr>
            <w:r>
              <w:rPr>
                <w:rFonts w:ascii="Times New Roman" w:eastAsia="Times New Roman" w:hAnsi="Times New Roman" w:cs="Times New Roman"/>
                <w:sz w:val="26"/>
              </w:rPr>
              <w:t>1.I.5</w:t>
            </w:r>
          </w:p>
        </w:tc>
        <w:tc>
          <w:tcPr>
            <w:tcW w:w="4512"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15" w:hanging="5"/>
              <w:jc w:val="both"/>
            </w:pPr>
            <w:r>
              <w:rPr>
                <w:rFonts w:ascii="Times New Roman" w:eastAsia="Times New Roman" w:hAnsi="Times New Roman" w:cs="Times New Roman"/>
                <w:sz w:val="24"/>
              </w:rPr>
              <w:t>REKMA, spol. s r.o., Mendlova 3298/1 1, 690 03 Břeclav</w:t>
            </w:r>
          </w:p>
        </w:tc>
      </w:tr>
      <w:tr w:rsidR="00532E28">
        <w:trPr>
          <w:trHeight w:val="323"/>
        </w:trPr>
        <w:tc>
          <w:tcPr>
            <w:tcW w:w="2971"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10"/>
            </w:pPr>
            <w:r>
              <w:rPr>
                <w:rFonts w:ascii="Times New Roman" w:eastAsia="Times New Roman" w:hAnsi="Times New Roman" w:cs="Times New Roman"/>
                <w:sz w:val="24"/>
              </w:rPr>
              <w:t>Doba pro dokončení</w:t>
            </w:r>
          </w:p>
        </w:tc>
        <w:tc>
          <w:tcPr>
            <w:tcW w:w="1646"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8"/>
            </w:pPr>
            <w:r>
              <w:rPr>
                <w:rFonts w:ascii="Times New Roman" w:eastAsia="Times New Roman" w:hAnsi="Times New Roman" w:cs="Times New Roman"/>
                <w:sz w:val="24"/>
              </w:rPr>
              <w:t>1.1.9</w:t>
            </w:r>
          </w:p>
        </w:tc>
        <w:tc>
          <w:tcPr>
            <w:tcW w:w="4512"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14"/>
            </w:pPr>
            <w:r>
              <w:rPr>
                <w:rFonts w:ascii="Times New Roman" w:eastAsia="Times New Roman" w:hAnsi="Times New Roman" w:cs="Times New Roman"/>
                <w:sz w:val="18"/>
              </w:rPr>
              <w:t>Do 31.10.2020</w:t>
            </w:r>
          </w:p>
        </w:tc>
      </w:tr>
      <w:tr w:rsidR="00532E28">
        <w:trPr>
          <w:trHeight w:val="663"/>
        </w:trPr>
        <w:tc>
          <w:tcPr>
            <w:tcW w:w="2971"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10" w:firstLine="5"/>
            </w:pPr>
            <w:r>
              <w:rPr>
                <w:rFonts w:ascii="Times New Roman" w:eastAsia="Times New Roman" w:hAnsi="Times New Roman" w:cs="Times New Roman"/>
                <w:sz w:val="24"/>
              </w:rPr>
              <w:t>Doba pro uvedení do provozu</w:t>
            </w:r>
          </w:p>
        </w:tc>
        <w:tc>
          <w:tcPr>
            <w:tcW w:w="1646"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8"/>
            </w:pPr>
            <w:r>
              <w:rPr>
                <w:rFonts w:ascii="Times New Roman" w:eastAsia="Times New Roman" w:hAnsi="Times New Roman" w:cs="Times New Roman"/>
                <w:sz w:val="26"/>
              </w:rPr>
              <w:t>1.I.22</w:t>
            </w:r>
          </w:p>
        </w:tc>
        <w:tc>
          <w:tcPr>
            <w:tcW w:w="4512"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
            </w:pPr>
            <w:r>
              <w:rPr>
                <w:rFonts w:ascii="Times New Roman" w:eastAsia="Times New Roman" w:hAnsi="Times New Roman" w:cs="Times New Roman"/>
                <w:sz w:val="24"/>
              </w:rPr>
              <w:t>Nepoužije se</w:t>
            </w:r>
          </w:p>
        </w:tc>
      </w:tr>
      <w:tr w:rsidR="00532E28">
        <w:trPr>
          <w:trHeight w:val="642"/>
        </w:trPr>
        <w:tc>
          <w:tcPr>
            <w:tcW w:w="2971"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24"/>
            </w:pPr>
            <w:r>
              <w:rPr>
                <w:rFonts w:ascii="Times New Roman" w:eastAsia="Times New Roman" w:hAnsi="Times New Roman" w:cs="Times New Roman"/>
                <w:sz w:val="24"/>
              </w:rPr>
              <w:t>Sekce</w:t>
            </w:r>
          </w:p>
        </w:tc>
        <w:tc>
          <w:tcPr>
            <w:tcW w:w="1646"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43"/>
            </w:pPr>
            <w:r>
              <w:rPr>
                <w:rFonts w:ascii="Times New Roman" w:eastAsia="Times New Roman" w:hAnsi="Times New Roman" w:cs="Times New Roman"/>
                <w:sz w:val="24"/>
              </w:rPr>
              <w:t>1.1.26</w:t>
            </w:r>
          </w:p>
        </w:tc>
        <w:tc>
          <w:tcPr>
            <w:tcW w:w="4512"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 w:firstLine="10"/>
              <w:jc w:val="both"/>
            </w:pPr>
            <w:r>
              <w:rPr>
                <w:rFonts w:ascii="Times New Roman" w:eastAsia="Times New Roman" w:hAnsi="Times New Roman" w:cs="Times New Roman"/>
                <w:sz w:val="24"/>
              </w:rPr>
              <w:t>Popis definované Sekce (je-li taková): Nepoužije se</w:t>
            </w:r>
          </w:p>
        </w:tc>
      </w:tr>
      <w:tr w:rsidR="00532E28">
        <w:trPr>
          <w:trHeight w:val="2862"/>
        </w:trPr>
        <w:tc>
          <w:tcPr>
            <w:tcW w:w="2971"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14"/>
            </w:pPr>
            <w:r>
              <w:rPr>
                <w:rFonts w:ascii="Times New Roman" w:eastAsia="Times New Roman" w:hAnsi="Times New Roman" w:cs="Times New Roman"/>
                <w:sz w:val="24"/>
              </w:rPr>
              <w:t xml:space="preserve">Hierarchie smluvních </w:t>
            </w:r>
            <w:r>
              <w:rPr>
                <w:sz w:val="24"/>
              </w:rPr>
              <w:t>dokumentů</w:t>
            </w:r>
          </w:p>
        </w:tc>
        <w:tc>
          <w:tcPr>
            <w:tcW w:w="1646"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48"/>
            </w:pPr>
            <w:r>
              <w:rPr>
                <w:rFonts w:ascii="Times New Roman" w:eastAsia="Times New Roman" w:hAnsi="Times New Roman" w:cs="Times New Roman"/>
              </w:rPr>
              <w:t>1.3</w:t>
            </w:r>
          </w:p>
        </w:tc>
        <w:tc>
          <w:tcPr>
            <w:tcW w:w="4512" w:type="dxa"/>
            <w:tcBorders>
              <w:top w:val="single" w:sz="2" w:space="0" w:color="000000"/>
              <w:left w:val="single" w:sz="2" w:space="0" w:color="000000"/>
              <w:bottom w:val="single" w:sz="2" w:space="0" w:color="000000"/>
              <w:right w:val="single" w:sz="2" w:space="0" w:color="000000"/>
            </w:tcBorders>
          </w:tcPr>
          <w:p w:rsidR="00532E28" w:rsidRDefault="00E86C6E">
            <w:pPr>
              <w:numPr>
                <w:ilvl w:val="0"/>
                <w:numId w:val="17"/>
              </w:numPr>
              <w:spacing w:after="0"/>
              <w:ind w:hanging="360"/>
            </w:pPr>
            <w:r>
              <w:rPr>
                <w:rFonts w:ascii="Times New Roman" w:eastAsia="Times New Roman" w:hAnsi="Times New Roman" w:cs="Times New Roman"/>
                <w:sz w:val="24"/>
              </w:rPr>
              <w:t>Smlouva o dílo</w:t>
            </w:r>
          </w:p>
          <w:p w:rsidR="00532E28" w:rsidRDefault="00E86C6E">
            <w:pPr>
              <w:numPr>
                <w:ilvl w:val="0"/>
                <w:numId w:val="17"/>
              </w:numPr>
              <w:spacing w:after="13"/>
              <w:ind w:hanging="360"/>
            </w:pPr>
            <w:r>
              <w:rPr>
                <w:rFonts w:ascii="Times New Roman" w:eastAsia="Times New Roman" w:hAnsi="Times New Roman" w:cs="Times New Roman"/>
                <w:sz w:val="24"/>
              </w:rPr>
              <w:t>Příloha</w:t>
            </w:r>
          </w:p>
          <w:p w:rsidR="00532E28" w:rsidRDefault="00E86C6E">
            <w:pPr>
              <w:numPr>
                <w:ilvl w:val="0"/>
                <w:numId w:val="17"/>
              </w:numPr>
              <w:spacing w:after="0"/>
              <w:ind w:hanging="360"/>
            </w:pPr>
            <w:r>
              <w:rPr>
                <w:sz w:val="26"/>
              </w:rPr>
              <w:t>Zvláštní podmínky</w:t>
            </w:r>
          </w:p>
          <w:p w:rsidR="00532E28" w:rsidRDefault="00E86C6E">
            <w:pPr>
              <w:numPr>
                <w:ilvl w:val="0"/>
                <w:numId w:val="17"/>
              </w:numPr>
              <w:spacing w:after="17"/>
              <w:ind w:hanging="360"/>
            </w:pPr>
            <w:r>
              <w:rPr>
                <w:rFonts w:ascii="Times New Roman" w:eastAsia="Times New Roman" w:hAnsi="Times New Roman" w:cs="Times New Roman"/>
                <w:sz w:val="24"/>
              </w:rPr>
              <w:t>Obecné podmínky</w:t>
            </w:r>
          </w:p>
          <w:p w:rsidR="00532E28" w:rsidRDefault="00E86C6E">
            <w:pPr>
              <w:numPr>
                <w:ilvl w:val="0"/>
                <w:numId w:val="17"/>
              </w:numPr>
              <w:spacing w:after="17"/>
              <w:ind w:hanging="360"/>
            </w:pPr>
            <w:r>
              <w:rPr>
                <w:rFonts w:ascii="Times New Roman" w:eastAsia="Times New Roman" w:hAnsi="Times New Roman" w:cs="Times New Roman"/>
                <w:sz w:val="24"/>
              </w:rPr>
              <w:t>Technická specifikace</w:t>
            </w:r>
          </w:p>
          <w:p w:rsidR="00532E28" w:rsidRDefault="00E86C6E">
            <w:pPr>
              <w:numPr>
                <w:ilvl w:val="0"/>
                <w:numId w:val="17"/>
              </w:numPr>
              <w:spacing w:after="14"/>
              <w:ind w:hanging="360"/>
            </w:pPr>
            <w:r>
              <w:rPr>
                <w:rFonts w:ascii="Times New Roman" w:eastAsia="Times New Roman" w:hAnsi="Times New Roman" w:cs="Times New Roman"/>
                <w:sz w:val="24"/>
              </w:rPr>
              <w:t>Výkresy</w:t>
            </w:r>
          </w:p>
          <w:p w:rsidR="00532E28" w:rsidRDefault="00E86C6E">
            <w:pPr>
              <w:numPr>
                <w:ilvl w:val="0"/>
                <w:numId w:val="17"/>
              </w:numPr>
              <w:spacing w:after="2" w:line="274" w:lineRule="auto"/>
              <w:ind w:hanging="360"/>
            </w:pPr>
            <w:r>
              <w:rPr>
                <w:rFonts w:ascii="Times New Roman" w:eastAsia="Times New Roman" w:hAnsi="Times New Roman" w:cs="Times New Roman"/>
                <w:sz w:val="24"/>
              </w:rPr>
              <w:t>Nabídková projektová dokumentace Zhotovitele</w:t>
            </w:r>
          </w:p>
          <w:p w:rsidR="00532E28" w:rsidRDefault="00E86C6E">
            <w:pPr>
              <w:numPr>
                <w:ilvl w:val="0"/>
                <w:numId w:val="17"/>
              </w:numPr>
              <w:spacing w:after="0"/>
              <w:ind w:hanging="360"/>
            </w:pPr>
            <w:r>
              <w:rPr>
                <w:rFonts w:ascii="Times New Roman" w:eastAsia="Times New Roman" w:hAnsi="Times New Roman" w:cs="Times New Roman"/>
                <w:sz w:val="24"/>
              </w:rPr>
              <w:t>Výkaz výměr</w:t>
            </w:r>
          </w:p>
        </w:tc>
      </w:tr>
      <w:tr w:rsidR="00532E28">
        <w:trPr>
          <w:trHeight w:val="326"/>
        </w:trPr>
        <w:tc>
          <w:tcPr>
            <w:tcW w:w="2971"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29"/>
            </w:pPr>
            <w:r>
              <w:rPr>
                <w:rFonts w:ascii="Times New Roman" w:eastAsia="Times New Roman" w:hAnsi="Times New Roman" w:cs="Times New Roman"/>
                <w:sz w:val="24"/>
              </w:rPr>
              <w:t>Právo</w:t>
            </w:r>
          </w:p>
        </w:tc>
        <w:tc>
          <w:tcPr>
            <w:tcW w:w="1646" w:type="dxa"/>
            <w:tcBorders>
              <w:top w:val="single" w:sz="2" w:space="0" w:color="000000"/>
              <w:left w:val="single" w:sz="2" w:space="0" w:color="000000"/>
              <w:bottom w:val="single" w:sz="2" w:space="0" w:color="000000"/>
              <w:right w:val="single" w:sz="2" w:space="0" w:color="000000"/>
            </w:tcBorders>
          </w:tcPr>
          <w:p w:rsidR="00532E28" w:rsidRDefault="00532E28"/>
        </w:tc>
        <w:tc>
          <w:tcPr>
            <w:tcW w:w="4512"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4"/>
            </w:pPr>
            <w:r>
              <w:rPr>
                <w:rFonts w:ascii="Times New Roman" w:eastAsia="Times New Roman" w:hAnsi="Times New Roman" w:cs="Times New Roman"/>
                <w:sz w:val="24"/>
              </w:rPr>
              <w:t>Právo Ceské republiky</w:t>
            </w:r>
          </w:p>
        </w:tc>
      </w:tr>
      <w:tr w:rsidR="00532E28">
        <w:trPr>
          <w:trHeight w:val="326"/>
        </w:trPr>
        <w:tc>
          <w:tcPr>
            <w:tcW w:w="2971"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29"/>
            </w:pPr>
            <w:r>
              <w:rPr>
                <w:rFonts w:ascii="Times New Roman" w:eastAsia="Times New Roman" w:hAnsi="Times New Roman" w:cs="Times New Roman"/>
                <w:sz w:val="24"/>
              </w:rPr>
              <w:t>Komunikace</w:t>
            </w:r>
          </w:p>
        </w:tc>
        <w:tc>
          <w:tcPr>
            <w:tcW w:w="1646"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3"/>
            </w:pPr>
            <w:r>
              <w:rPr>
                <w:rFonts w:ascii="Times New Roman" w:eastAsia="Times New Roman" w:hAnsi="Times New Roman" w:cs="Times New Roman"/>
                <w:sz w:val="24"/>
              </w:rPr>
              <w:t>1.5</w:t>
            </w:r>
          </w:p>
        </w:tc>
        <w:tc>
          <w:tcPr>
            <w:tcW w:w="4512"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8"/>
            </w:pPr>
            <w:r>
              <w:rPr>
                <w:rFonts w:ascii="Times New Roman" w:eastAsia="Times New Roman" w:hAnsi="Times New Roman" w:cs="Times New Roman"/>
                <w:sz w:val="24"/>
              </w:rPr>
              <w:t>Ceština</w:t>
            </w:r>
          </w:p>
        </w:tc>
      </w:tr>
      <w:tr w:rsidR="00532E28">
        <w:trPr>
          <w:trHeight w:val="643"/>
        </w:trPr>
        <w:tc>
          <w:tcPr>
            <w:tcW w:w="2971"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4"/>
            </w:pPr>
            <w:r>
              <w:rPr>
                <w:rFonts w:ascii="Times New Roman" w:eastAsia="Times New Roman" w:hAnsi="Times New Roman" w:cs="Times New Roman"/>
                <w:sz w:val="24"/>
              </w:rPr>
              <w:t>Poskytnutí staveniště</w:t>
            </w:r>
          </w:p>
        </w:tc>
        <w:tc>
          <w:tcPr>
            <w:tcW w:w="1646"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4"/>
            </w:pPr>
            <w:r>
              <w:rPr>
                <w:rFonts w:ascii="Times New Roman" w:eastAsia="Times New Roman" w:hAnsi="Times New Roman" w:cs="Times New Roman"/>
                <w:sz w:val="24"/>
              </w:rPr>
              <w:t>2.1</w:t>
            </w:r>
          </w:p>
        </w:tc>
        <w:tc>
          <w:tcPr>
            <w:tcW w:w="4512"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43" w:hanging="5"/>
              <w:jc w:val="both"/>
            </w:pPr>
            <w:r>
              <w:rPr>
                <w:rFonts w:ascii="Times New Roman" w:eastAsia="Times New Roman" w:hAnsi="Times New Roman" w:cs="Times New Roman"/>
                <w:sz w:val="24"/>
              </w:rPr>
              <w:t>Od Data zahájení prací oznámeného dle Pod-článku 1.I.7</w:t>
            </w:r>
          </w:p>
        </w:tc>
      </w:tr>
      <w:tr w:rsidR="00532E28">
        <w:trPr>
          <w:trHeight w:val="327"/>
        </w:trPr>
        <w:tc>
          <w:tcPr>
            <w:tcW w:w="2971"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4"/>
            </w:pPr>
            <w:r>
              <w:rPr>
                <w:rFonts w:ascii="Times New Roman" w:eastAsia="Times New Roman" w:hAnsi="Times New Roman" w:cs="Times New Roman"/>
                <w:sz w:val="24"/>
              </w:rPr>
              <w:t>Pověřená osoba</w:t>
            </w:r>
          </w:p>
        </w:tc>
        <w:tc>
          <w:tcPr>
            <w:tcW w:w="1646" w:type="dxa"/>
            <w:tcBorders>
              <w:top w:val="single" w:sz="2" w:space="0" w:color="000000"/>
              <w:left w:val="single" w:sz="2" w:space="0" w:color="000000"/>
              <w:bottom w:val="single" w:sz="2" w:space="0" w:color="000000"/>
              <w:right w:val="single" w:sz="2" w:space="0" w:color="000000"/>
            </w:tcBorders>
          </w:tcPr>
          <w:p w:rsidR="00532E28" w:rsidRDefault="00532E28"/>
        </w:tc>
        <w:tc>
          <w:tcPr>
            <w:tcW w:w="4512" w:type="dxa"/>
            <w:tcBorders>
              <w:top w:val="single" w:sz="2" w:space="0" w:color="000000"/>
              <w:left w:val="single" w:sz="2" w:space="0" w:color="000000"/>
              <w:bottom w:val="single" w:sz="2" w:space="0" w:color="000000"/>
              <w:right w:val="single" w:sz="2" w:space="0" w:color="000000"/>
            </w:tcBorders>
          </w:tcPr>
          <w:p w:rsidR="00532E28" w:rsidRDefault="005C1A83">
            <w:pPr>
              <w:spacing w:after="0"/>
              <w:ind w:left="38"/>
            </w:pPr>
            <w:r w:rsidRPr="005C1A83">
              <w:rPr>
                <w:rFonts w:ascii="Times New Roman" w:eastAsia="Times New Roman" w:hAnsi="Times New Roman" w:cs="Times New Roman"/>
                <w:sz w:val="24"/>
                <w:highlight w:val="black"/>
              </w:rPr>
              <w:t>xxxxxxxxxxxxxxxxxxxx</w:t>
            </w:r>
          </w:p>
        </w:tc>
      </w:tr>
      <w:tr w:rsidR="00532E28">
        <w:trPr>
          <w:trHeight w:val="326"/>
        </w:trPr>
        <w:tc>
          <w:tcPr>
            <w:tcW w:w="2971"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4"/>
            </w:pPr>
            <w:r>
              <w:rPr>
                <w:rFonts w:ascii="Times New Roman" w:eastAsia="Times New Roman" w:hAnsi="Times New Roman" w:cs="Times New Roman"/>
                <w:sz w:val="24"/>
              </w:rPr>
              <w:t>Zástupce objednatele</w:t>
            </w:r>
          </w:p>
        </w:tc>
        <w:tc>
          <w:tcPr>
            <w:tcW w:w="1646"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43"/>
            </w:pPr>
            <w:r>
              <w:rPr>
                <w:rFonts w:ascii="Times New Roman" w:eastAsia="Times New Roman" w:hAnsi="Times New Roman" w:cs="Times New Roman"/>
                <w:sz w:val="24"/>
              </w:rPr>
              <w:t>3.2</w:t>
            </w:r>
          </w:p>
        </w:tc>
        <w:tc>
          <w:tcPr>
            <w:tcW w:w="4512"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29"/>
            </w:pPr>
            <w:r>
              <w:rPr>
                <w:rFonts w:ascii="Times New Roman" w:eastAsia="Times New Roman" w:hAnsi="Times New Roman" w:cs="Times New Roman"/>
                <w:sz w:val="24"/>
              </w:rPr>
              <w:t>Nepoužije se</w:t>
            </w:r>
          </w:p>
        </w:tc>
      </w:tr>
      <w:tr w:rsidR="00532E28">
        <w:trPr>
          <w:trHeight w:val="324"/>
        </w:trPr>
        <w:tc>
          <w:tcPr>
            <w:tcW w:w="2971"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8"/>
            </w:pPr>
            <w:r>
              <w:rPr>
                <w:rFonts w:ascii="Times New Roman" w:eastAsia="Times New Roman" w:hAnsi="Times New Roman" w:cs="Times New Roman"/>
                <w:sz w:val="24"/>
              </w:rPr>
              <w:t>Jmenovaní podzhotovitelé</w:t>
            </w:r>
          </w:p>
        </w:tc>
        <w:tc>
          <w:tcPr>
            <w:tcW w:w="1646"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4"/>
            </w:pPr>
            <w:r>
              <w:rPr>
                <w:rFonts w:ascii="Times New Roman" w:eastAsia="Times New Roman" w:hAnsi="Times New Roman" w:cs="Times New Roman"/>
                <w:sz w:val="24"/>
              </w:rPr>
              <w:t>4.3</w:t>
            </w:r>
          </w:p>
        </w:tc>
        <w:tc>
          <w:tcPr>
            <w:tcW w:w="4512"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29"/>
            </w:pPr>
            <w:r>
              <w:rPr>
                <w:rFonts w:ascii="Times New Roman" w:eastAsia="Times New Roman" w:hAnsi="Times New Roman" w:cs="Times New Roman"/>
                <w:sz w:val="24"/>
              </w:rPr>
              <w:t>Nepoužije se</w:t>
            </w:r>
          </w:p>
        </w:tc>
      </w:tr>
      <w:tr w:rsidR="00532E28">
        <w:trPr>
          <w:trHeight w:val="326"/>
        </w:trPr>
        <w:tc>
          <w:tcPr>
            <w:tcW w:w="2971"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8"/>
            </w:pPr>
            <w:r>
              <w:rPr>
                <w:rFonts w:ascii="Times New Roman" w:eastAsia="Times New Roman" w:hAnsi="Times New Roman" w:cs="Times New Roman"/>
                <w:sz w:val="24"/>
              </w:rPr>
              <w:t>Zajištění splnění smlouvy</w:t>
            </w:r>
          </w:p>
        </w:tc>
        <w:tc>
          <w:tcPr>
            <w:tcW w:w="1646"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43"/>
            </w:pPr>
            <w:r>
              <w:rPr>
                <w:rFonts w:ascii="Times New Roman" w:eastAsia="Times New Roman" w:hAnsi="Times New Roman" w:cs="Times New Roman"/>
                <w:sz w:val="24"/>
              </w:rPr>
              <w:t>4.4</w:t>
            </w:r>
          </w:p>
        </w:tc>
        <w:tc>
          <w:tcPr>
            <w:tcW w:w="4512"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8"/>
            </w:pPr>
            <w:r>
              <w:rPr>
                <w:rFonts w:ascii="Times New Roman" w:eastAsia="Times New Roman" w:hAnsi="Times New Roman" w:cs="Times New Roman"/>
                <w:sz w:val="24"/>
              </w:rPr>
              <w:t>Nepoužije se</w:t>
            </w:r>
          </w:p>
        </w:tc>
      </w:tr>
      <w:tr w:rsidR="00532E28">
        <w:trPr>
          <w:trHeight w:val="326"/>
        </w:trPr>
        <w:tc>
          <w:tcPr>
            <w:tcW w:w="2971"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8"/>
            </w:pPr>
            <w:r>
              <w:rPr>
                <w:rFonts w:ascii="Times New Roman" w:eastAsia="Times New Roman" w:hAnsi="Times New Roman" w:cs="Times New Roman"/>
                <w:sz w:val="24"/>
              </w:rPr>
              <w:t>Záruka za odstranění vad</w:t>
            </w:r>
          </w:p>
        </w:tc>
        <w:tc>
          <w:tcPr>
            <w:tcW w:w="1646"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43"/>
            </w:pPr>
            <w:r>
              <w:rPr>
                <w:rFonts w:ascii="Times New Roman" w:eastAsia="Times New Roman" w:hAnsi="Times New Roman" w:cs="Times New Roman"/>
                <w:sz w:val="24"/>
              </w:rPr>
              <w:t>4.6.</w:t>
            </w:r>
          </w:p>
        </w:tc>
        <w:tc>
          <w:tcPr>
            <w:tcW w:w="4512"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8"/>
            </w:pPr>
            <w:r>
              <w:rPr>
                <w:rFonts w:ascii="Times New Roman" w:eastAsia="Times New Roman" w:hAnsi="Times New Roman" w:cs="Times New Roman"/>
                <w:sz w:val="24"/>
              </w:rPr>
              <w:t>Nepoužije se</w:t>
            </w:r>
          </w:p>
        </w:tc>
      </w:tr>
      <w:tr w:rsidR="00532E28">
        <w:trPr>
          <w:trHeight w:val="643"/>
        </w:trPr>
        <w:tc>
          <w:tcPr>
            <w:tcW w:w="2971"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43" w:firstLine="5"/>
            </w:pPr>
            <w:r>
              <w:rPr>
                <w:rFonts w:ascii="Times New Roman" w:eastAsia="Times New Roman" w:hAnsi="Times New Roman" w:cs="Times New Roman"/>
                <w:sz w:val="24"/>
              </w:rPr>
              <w:t>Projektová dokumentace Zhotovitele</w:t>
            </w:r>
          </w:p>
        </w:tc>
        <w:tc>
          <w:tcPr>
            <w:tcW w:w="1646" w:type="dxa"/>
            <w:tcBorders>
              <w:top w:val="single" w:sz="2" w:space="0" w:color="000000"/>
              <w:left w:val="single" w:sz="2" w:space="0" w:color="000000"/>
              <w:bottom w:val="single" w:sz="2" w:space="0" w:color="000000"/>
              <w:right w:val="single" w:sz="2" w:space="0" w:color="000000"/>
            </w:tcBorders>
          </w:tcPr>
          <w:p w:rsidR="00532E28" w:rsidRDefault="00532E28"/>
        </w:tc>
        <w:tc>
          <w:tcPr>
            <w:tcW w:w="4512"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43"/>
            </w:pPr>
            <w:r>
              <w:rPr>
                <w:rFonts w:ascii="Times New Roman" w:eastAsia="Times New Roman" w:hAnsi="Times New Roman" w:cs="Times New Roman"/>
                <w:sz w:val="24"/>
              </w:rPr>
              <w:t>Nepoužije se</w:t>
            </w:r>
          </w:p>
        </w:tc>
      </w:tr>
      <w:tr w:rsidR="00532E28">
        <w:trPr>
          <w:trHeight w:val="325"/>
        </w:trPr>
        <w:tc>
          <w:tcPr>
            <w:tcW w:w="2971"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48"/>
            </w:pPr>
            <w:r>
              <w:rPr>
                <w:rFonts w:ascii="Times New Roman" w:eastAsia="Times New Roman" w:hAnsi="Times New Roman" w:cs="Times New Roman"/>
                <w:sz w:val="24"/>
              </w:rPr>
              <w:t>Harmonogram</w:t>
            </w:r>
          </w:p>
        </w:tc>
        <w:tc>
          <w:tcPr>
            <w:tcW w:w="1646"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3"/>
            </w:pPr>
            <w:r>
              <w:rPr>
                <w:rFonts w:ascii="Times New Roman" w:eastAsia="Times New Roman" w:hAnsi="Times New Roman" w:cs="Times New Roman"/>
                <w:sz w:val="24"/>
              </w:rPr>
              <w:t>7.2</w:t>
            </w:r>
          </w:p>
        </w:tc>
        <w:tc>
          <w:tcPr>
            <w:tcW w:w="4512"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8"/>
            </w:pPr>
            <w:r>
              <w:rPr>
                <w:sz w:val="24"/>
              </w:rPr>
              <w:t>Do 14 dnů po datu zahájení prací</w:t>
            </w:r>
          </w:p>
        </w:tc>
      </w:tr>
      <w:tr w:rsidR="00532E28">
        <w:trPr>
          <w:trHeight w:val="326"/>
        </w:trPr>
        <w:tc>
          <w:tcPr>
            <w:tcW w:w="2971"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3"/>
            </w:pPr>
            <w:r>
              <w:rPr>
                <w:rFonts w:ascii="Times New Roman" w:eastAsia="Times New Roman" w:hAnsi="Times New Roman" w:cs="Times New Roman"/>
                <w:sz w:val="24"/>
              </w:rPr>
              <w:lastRenderedPageBreak/>
              <w:t>Postupné závazné milníky</w:t>
            </w:r>
          </w:p>
        </w:tc>
        <w:tc>
          <w:tcPr>
            <w:tcW w:w="1646"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8"/>
            </w:pPr>
            <w:r>
              <w:rPr>
                <w:rFonts w:ascii="Times New Roman" w:eastAsia="Times New Roman" w:hAnsi="Times New Roman" w:cs="Times New Roman"/>
                <w:sz w:val="24"/>
              </w:rPr>
              <w:t>7.5</w:t>
            </w:r>
          </w:p>
        </w:tc>
        <w:tc>
          <w:tcPr>
            <w:tcW w:w="4512"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43"/>
            </w:pPr>
            <w:r>
              <w:rPr>
                <w:rFonts w:ascii="Times New Roman" w:eastAsia="Times New Roman" w:hAnsi="Times New Roman" w:cs="Times New Roman"/>
                <w:sz w:val="24"/>
              </w:rPr>
              <w:t>Nepoužije se</w:t>
            </w:r>
          </w:p>
        </w:tc>
      </w:tr>
    </w:tbl>
    <w:tbl>
      <w:tblPr>
        <w:tblStyle w:val="TableGrid"/>
        <w:tblpPr w:vertAnchor="text" w:tblpX="22"/>
        <w:tblOverlap w:val="never"/>
        <w:tblW w:w="9130" w:type="dxa"/>
        <w:tblInd w:w="0" w:type="dxa"/>
        <w:tblCellMar>
          <w:top w:w="3" w:type="dxa"/>
          <w:left w:w="79" w:type="dxa"/>
          <w:bottom w:w="0" w:type="dxa"/>
          <w:right w:w="219" w:type="dxa"/>
        </w:tblCellMar>
        <w:tblLook w:val="04A0" w:firstRow="1" w:lastRow="0" w:firstColumn="1" w:lastColumn="0" w:noHBand="0" w:noVBand="1"/>
      </w:tblPr>
      <w:tblGrid>
        <w:gridCol w:w="2978"/>
        <w:gridCol w:w="1635"/>
        <w:gridCol w:w="4517"/>
      </w:tblGrid>
      <w:tr w:rsidR="00532E28">
        <w:trPr>
          <w:trHeight w:val="1282"/>
        </w:trPr>
        <w:tc>
          <w:tcPr>
            <w:tcW w:w="2978" w:type="dxa"/>
            <w:tcBorders>
              <w:top w:val="single" w:sz="2" w:space="0" w:color="000000"/>
              <w:left w:val="single" w:sz="2" w:space="0" w:color="000000"/>
              <w:bottom w:val="single" w:sz="2" w:space="0" w:color="000000"/>
              <w:right w:val="single" w:sz="2" w:space="0" w:color="000000"/>
            </w:tcBorders>
          </w:tcPr>
          <w:p w:rsidR="00532E28" w:rsidRDefault="00E86C6E">
            <w:pPr>
              <w:spacing w:after="4"/>
            </w:pPr>
            <w:r>
              <w:rPr>
                <w:rFonts w:ascii="Times New Roman" w:eastAsia="Times New Roman" w:hAnsi="Times New Roman" w:cs="Times New Roman"/>
                <w:sz w:val="26"/>
              </w:rPr>
              <w:t>Název Pod-článku</w:t>
            </w:r>
          </w:p>
          <w:p w:rsidR="00532E28" w:rsidRDefault="00E86C6E">
            <w:pPr>
              <w:spacing w:after="0"/>
              <w:ind w:left="5"/>
            </w:pPr>
            <w:r>
              <w:rPr>
                <w:rFonts w:ascii="Times New Roman" w:eastAsia="Times New Roman" w:hAnsi="Times New Roman" w:cs="Times New Roman"/>
                <w:sz w:val="26"/>
              </w:rPr>
              <w:t>Smluvních podmínek</w:t>
            </w:r>
          </w:p>
        </w:tc>
        <w:tc>
          <w:tcPr>
            <w:tcW w:w="1635"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8" w:hanging="5"/>
            </w:pPr>
            <w:r>
              <w:rPr>
                <w:rFonts w:ascii="Times New Roman" w:eastAsia="Times New Roman" w:hAnsi="Times New Roman" w:cs="Times New Roman"/>
                <w:sz w:val="26"/>
              </w:rPr>
              <w:t>Císlo Podčlánku Smluvních podmínek</w:t>
            </w:r>
          </w:p>
        </w:tc>
        <w:tc>
          <w:tcPr>
            <w:tcW w:w="4517" w:type="dxa"/>
            <w:tcBorders>
              <w:top w:val="single" w:sz="2" w:space="0" w:color="000000"/>
              <w:left w:val="single" w:sz="2" w:space="0" w:color="000000"/>
              <w:bottom w:val="single" w:sz="2" w:space="0" w:color="000000"/>
              <w:right w:val="single" w:sz="2" w:space="0" w:color="000000"/>
            </w:tcBorders>
          </w:tcPr>
          <w:p w:rsidR="00532E28" w:rsidRDefault="00E86C6E">
            <w:pPr>
              <w:spacing w:after="0"/>
            </w:pPr>
            <w:r>
              <w:rPr>
                <w:rFonts w:ascii="Times New Roman" w:eastAsia="Times New Roman" w:hAnsi="Times New Roman" w:cs="Times New Roman"/>
                <w:sz w:val="26"/>
              </w:rPr>
              <w:t>Udaje</w:t>
            </w:r>
          </w:p>
        </w:tc>
      </w:tr>
      <w:tr w:rsidR="00532E28">
        <w:trPr>
          <w:trHeight w:val="653"/>
        </w:trPr>
        <w:tc>
          <w:tcPr>
            <w:tcW w:w="2978"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14"/>
            </w:pPr>
            <w:r>
              <w:rPr>
                <w:rFonts w:ascii="Times New Roman" w:eastAsia="Times New Roman" w:hAnsi="Times New Roman" w:cs="Times New Roman"/>
                <w:sz w:val="24"/>
              </w:rPr>
              <w:t>Odstranění vad</w:t>
            </w:r>
          </w:p>
        </w:tc>
        <w:tc>
          <w:tcPr>
            <w:tcW w:w="1635" w:type="dxa"/>
            <w:tcBorders>
              <w:top w:val="single" w:sz="2" w:space="0" w:color="000000"/>
              <w:left w:val="single" w:sz="2" w:space="0" w:color="000000"/>
              <w:bottom w:val="single" w:sz="2" w:space="0" w:color="000000"/>
              <w:right w:val="single" w:sz="2" w:space="0" w:color="000000"/>
            </w:tcBorders>
          </w:tcPr>
          <w:p w:rsidR="00532E28" w:rsidRDefault="00532E28"/>
        </w:tc>
        <w:tc>
          <w:tcPr>
            <w:tcW w:w="4517"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
              <w:jc w:val="both"/>
            </w:pPr>
            <w:r>
              <w:rPr>
                <w:rFonts w:ascii="Times New Roman" w:eastAsia="Times New Roman" w:hAnsi="Times New Roman" w:cs="Times New Roman"/>
                <w:sz w:val="24"/>
              </w:rPr>
              <w:t>Minimální záruční doba požadovaná zadavatelem činí 36 měsíců.</w:t>
            </w:r>
          </w:p>
        </w:tc>
      </w:tr>
      <w:tr w:rsidR="00532E28">
        <w:trPr>
          <w:trHeight w:val="326"/>
        </w:trPr>
        <w:tc>
          <w:tcPr>
            <w:tcW w:w="2978"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14"/>
            </w:pPr>
            <w:r>
              <w:rPr>
                <w:rFonts w:ascii="Times New Roman" w:eastAsia="Times New Roman" w:hAnsi="Times New Roman" w:cs="Times New Roman"/>
                <w:sz w:val="24"/>
              </w:rPr>
              <w:t>Oprávnění k Variaci</w:t>
            </w:r>
          </w:p>
        </w:tc>
        <w:tc>
          <w:tcPr>
            <w:tcW w:w="1635"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2"/>
            </w:pPr>
            <w:r>
              <w:rPr>
                <w:rFonts w:ascii="Times New Roman" w:eastAsia="Times New Roman" w:hAnsi="Times New Roman" w:cs="Times New Roman"/>
                <w:sz w:val="24"/>
              </w:rPr>
              <w:t>10.1</w:t>
            </w:r>
          </w:p>
        </w:tc>
        <w:tc>
          <w:tcPr>
            <w:tcW w:w="4517"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
            </w:pPr>
            <w:r>
              <w:rPr>
                <w:rFonts w:ascii="Times New Roman" w:eastAsia="Times New Roman" w:hAnsi="Times New Roman" w:cs="Times New Roman"/>
                <w:sz w:val="24"/>
              </w:rPr>
              <w:t>Postup při Variacích je součástí této Přílohy</w:t>
            </w:r>
          </w:p>
        </w:tc>
      </w:tr>
      <w:tr w:rsidR="00532E28">
        <w:trPr>
          <w:trHeight w:val="1279"/>
        </w:trPr>
        <w:tc>
          <w:tcPr>
            <w:tcW w:w="2978" w:type="dxa"/>
            <w:vMerge w:val="restart"/>
            <w:tcBorders>
              <w:top w:val="single" w:sz="2" w:space="0" w:color="000000"/>
              <w:left w:val="single" w:sz="2" w:space="0" w:color="000000"/>
              <w:bottom w:val="single" w:sz="2" w:space="0" w:color="000000"/>
              <w:right w:val="single" w:sz="2" w:space="0" w:color="000000"/>
            </w:tcBorders>
          </w:tcPr>
          <w:p w:rsidR="00532E28" w:rsidRDefault="00E86C6E">
            <w:pPr>
              <w:spacing w:after="0"/>
              <w:ind w:left="14"/>
            </w:pPr>
            <w:r>
              <w:rPr>
                <w:rFonts w:ascii="Times New Roman" w:eastAsia="Times New Roman" w:hAnsi="Times New Roman" w:cs="Times New Roman"/>
                <w:sz w:val="24"/>
              </w:rPr>
              <w:t>Průběžné platby</w:t>
            </w:r>
          </w:p>
        </w:tc>
        <w:tc>
          <w:tcPr>
            <w:tcW w:w="1635"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2"/>
            </w:pPr>
            <w:r>
              <w:rPr>
                <w:rFonts w:ascii="Times New Roman" w:eastAsia="Times New Roman" w:hAnsi="Times New Roman" w:cs="Times New Roman"/>
                <w:sz w:val="28"/>
              </w:rPr>
              <w:t>I I .3</w:t>
            </w:r>
          </w:p>
        </w:tc>
        <w:tc>
          <w:tcPr>
            <w:tcW w:w="4517" w:type="dxa"/>
            <w:tcBorders>
              <w:top w:val="single" w:sz="2" w:space="0" w:color="000000"/>
              <w:left w:val="single" w:sz="2" w:space="0" w:color="000000"/>
              <w:bottom w:val="single" w:sz="2" w:space="0" w:color="000000"/>
              <w:right w:val="single" w:sz="2" w:space="0" w:color="000000"/>
            </w:tcBorders>
          </w:tcPr>
          <w:p w:rsidR="00532E28" w:rsidRDefault="00E86C6E">
            <w:pPr>
              <w:spacing w:after="0" w:line="272" w:lineRule="auto"/>
              <w:ind w:left="5" w:right="374" w:firstLine="10"/>
              <w:jc w:val="both"/>
            </w:pPr>
            <w:r>
              <w:rPr>
                <w:rFonts w:ascii="Times New Roman" w:eastAsia="Times New Roman" w:hAnsi="Times New Roman" w:cs="Times New Roman"/>
                <w:sz w:val="24"/>
              </w:rPr>
              <w:t>a) je v prodlení s udržováním v platnosti bankovní záruky podle Pod-článku 4.4 (Zajištění splnění smlouvy)</w:t>
            </w:r>
          </w:p>
          <w:p w:rsidR="00532E28" w:rsidRDefault="00E86C6E">
            <w:pPr>
              <w:spacing w:after="0"/>
              <w:ind w:left="29"/>
            </w:pPr>
            <w:r>
              <w:rPr>
                <w:rFonts w:ascii="Times New Roman" w:eastAsia="Times New Roman" w:hAnsi="Times New Roman" w:cs="Times New Roman"/>
                <w:sz w:val="24"/>
              </w:rPr>
              <w:t>IO % průběžné platby</w:t>
            </w:r>
          </w:p>
        </w:tc>
      </w:tr>
      <w:tr w:rsidR="00532E28">
        <w:trPr>
          <w:trHeight w:val="1277"/>
        </w:trPr>
        <w:tc>
          <w:tcPr>
            <w:tcW w:w="0" w:type="auto"/>
            <w:vMerge/>
            <w:tcBorders>
              <w:top w:val="nil"/>
              <w:left w:val="single" w:sz="2" w:space="0" w:color="000000"/>
              <w:bottom w:val="nil"/>
              <w:right w:val="single" w:sz="2" w:space="0" w:color="000000"/>
            </w:tcBorders>
          </w:tcPr>
          <w:p w:rsidR="00532E28" w:rsidRDefault="00532E28"/>
        </w:tc>
        <w:tc>
          <w:tcPr>
            <w:tcW w:w="1635"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27"/>
            </w:pPr>
            <w:r>
              <w:rPr>
                <w:rFonts w:ascii="Times New Roman" w:eastAsia="Times New Roman" w:hAnsi="Times New Roman" w:cs="Times New Roman"/>
                <w:sz w:val="24"/>
              </w:rPr>
              <w:t>11.3</w:t>
            </w:r>
          </w:p>
        </w:tc>
        <w:tc>
          <w:tcPr>
            <w:tcW w:w="4517" w:type="dxa"/>
            <w:tcBorders>
              <w:top w:val="single" w:sz="2" w:space="0" w:color="000000"/>
              <w:left w:val="single" w:sz="2" w:space="0" w:color="000000"/>
              <w:bottom w:val="single" w:sz="2" w:space="0" w:color="000000"/>
              <w:right w:val="single" w:sz="2" w:space="0" w:color="000000"/>
            </w:tcBorders>
          </w:tcPr>
          <w:p w:rsidR="00532E28" w:rsidRDefault="00E86C6E">
            <w:pPr>
              <w:spacing w:after="4" w:line="277" w:lineRule="auto"/>
              <w:ind w:left="10"/>
              <w:jc w:val="both"/>
            </w:pPr>
            <w:r>
              <w:rPr>
                <w:rFonts w:ascii="Times New Roman" w:eastAsia="Times New Roman" w:hAnsi="Times New Roman" w:cs="Times New Roman"/>
                <w:sz w:val="24"/>
              </w:rPr>
              <w:t>b) přes pokyn Objednatele ke zjednání nápravy neplní povinnosti podle Pod-článku</w:t>
            </w:r>
          </w:p>
          <w:p w:rsidR="00532E28" w:rsidRDefault="00E86C6E">
            <w:pPr>
              <w:spacing w:after="0"/>
              <w:ind w:left="39" w:hanging="29"/>
              <w:jc w:val="both"/>
            </w:pPr>
            <w:r>
              <w:rPr>
                <w:rFonts w:ascii="Times New Roman" w:eastAsia="Times New Roman" w:hAnsi="Times New Roman" w:cs="Times New Roman"/>
                <w:sz w:val="24"/>
              </w:rPr>
              <w:t>4.8 (Bezpečnost a ochrana zdraví při práci) IO % průběžné platby</w:t>
            </w:r>
          </w:p>
        </w:tc>
      </w:tr>
      <w:tr w:rsidR="00532E28">
        <w:trPr>
          <w:trHeight w:val="1597"/>
        </w:trPr>
        <w:tc>
          <w:tcPr>
            <w:tcW w:w="0" w:type="auto"/>
            <w:vMerge/>
            <w:tcBorders>
              <w:top w:val="nil"/>
              <w:left w:val="single" w:sz="2" w:space="0" w:color="000000"/>
              <w:bottom w:val="nil"/>
              <w:right w:val="single" w:sz="2" w:space="0" w:color="000000"/>
            </w:tcBorders>
          </w:tcPr>
          <w:p w:rsidR="00532E28" w:rsidRDefault="00532E28"/>
        </w:tc>
        <w:tc>
          <w:tcPr>
            <w:tcW w:w="1635"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2"/>
            </w:pPr>
            <w:r>
              <w:rPr>
                <w:rFonts w:ascii="Times New Roman" w:eastAsia="Times New Roman" w:hAnsi="Times New Roman" w:cs="Times New Roman"/>
                <w:sz w:val="24"/>
              </w:rPr>
              <w:t>11.3</w:t>
            </w:r>
          </w:p>
        </w:tc>
        <w:tc>
          <w:tcPr>
            <w:tcW w:w="4517"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14" w:right="331"/>
              <w:jc w:val="both"/>
            </w:pPr>
            <w:r>
              <w:rPr>
                <w:rFonts w:ascii="Times New Roman" w:eastAsia="Times New Roman" w:hAnsi="Times New Roman" w:cs="Times New Roman"/>
                <w:sz w:val="24"/>
              </w:rPr>
              <w:t>c) nepředloží na základě pokynu Objednatele ve stanoveném termínu aktualizovaný Harmonogram podle Podčlánku 7.2 (Harmonogram) IO % průběžné platby</w:t>
            </w:r>
          </w:p>
        </w:tc>
      </w:tr>
      <w:tr w:rsidR="00532E28">
        <w:trPr>
          <w:trHeight w:val="1277"/>
        </w:trPr>
        <w:tc>
          <w:tcPr>
            <w:tcW w:w="0" w:type="auto"/>
            <w:vMerge/>
            <w:tcBorders>
              <w:top w:val="nil"/>
              <w:left w:val="single" w:sz="2" w:space="0" w:color="000000"/>
              <w:bottom w:val="single" w:sz="2" w:space="0" w:color="000000"/>
              <w:right w:val="single" w:sz="2" w:space="0" w:color="000000"/>
            </w:tcBorders>
          </w:tcPr>
          <w:p w:rsidR="00532E28" w:rsidRDefault="00532E28"/>
        </w:tc>
        <w:tc>
          <w:tcPr>
            <w:tcW w:w="1635"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46"/>
            </w:pPr>
            <w:r>
              <w:rPr>
                <w:rFonts w:ascii="Times New Roman" w:eastAsia="Times New Roman" w:hAnsi="Times New Roman" w:cs="Times New Roman"/>
                <w:sz w:val="28"/>
              </w:rPr>
              <w:t>I I .3</w:t>
            </w:r>
          </w:p>
        </w:tc>
        <w:tc>
          <w:tcPr>
            <w:tcW w:w="4517" w:type="dxa"/>
            <w:tcBorders>
              <w:top w:val="single" w:sz="2" w:space="0" w:color="000000"/>
              <w:left w:val="single" w:sz="2" w:space="0" w:color="000000"/>
              <w:bottom w:val="single" w:sz="2" w:space="0" w:color="000000"/>
              <w:right w:val="single" w:sz="2" w:space="0" w:color="000000"/>
            </w:tcBorders>
          </w:tcPr>
          <w:p w:rsidR="00532E28" w:rsidRDefault="00E86C6E">
            <w:pPr>
              <w:spacing w:after="0" w:line="279" w:lineRule="auto"/>
              <w:ind w:left="24" w:right="360" w:hanging="5"/>
              <w:jc w:val="both"/>
            </w:pPr>
            <w:r>
              <w:rPr>
                <w:rFonts w:ascii="Times New Roman" w:eastAsia="Times New Roman" w:hAnsi="Times New Roman" w:cs="Times New Roman"/>
                <w:sz w:val="24"/>
              </w:rPr>
              <w:t>d) nepředloží nebo neudržuje v platnosti pojistné smlouvy podle Článku 14 (P0Jłstení)</w:t>
            </w:r>
          </w:p>
          <w:p w:rsidR="00532E28" w:rsidRDefault="00E86C6E">
            <w:pPr>
              <w:spacing w:after="0"/>
              <w:ind w:left="53"/>
            </w:pPr>
            <w:r>
              <w:rPr>
                <w:rFonts w:ascii="Times New Roman" w:eastAsia="Times New Roman" w:hAnsi="Times New Roman" w:cs="Times New Roman"/>
                <w:sz w:val="24"/>
              </w:rPr>
              <w:t>10 % průběžné platby</w:t>
            </w:r>
          </w:p>
        </w:tc>
      </w:tr>
      <w:tr w:rsidR="00532E28">
        <w:trPr>
          <w:trHeight w:val="326"/>
        </w:trPr>
        <w:tc>
          <w:tcPr>
            <w:tcW w:w="2978"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29"/>
            </w:pPr>
            <w:r>
              <w:rPr>
                <w:rFonts w:ascii="Times New Roman" w:eastAsia="Times New Roman" w:hAnsi="Times New Roman" w:cs="Times New Roman"/>
                <w:sz w:val="24"/>
              </w:rPr>
              <w:t>Měna</w:t>
            </w:r>
          </w:p>
        </w:tc>
        <w:tc>
          <w:tcPr>
            <w:tcW w:w="1635"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46"/>
            </w:pPr>
            <w:r>
              <w:rPr>
                <w:rFonts w:ascii="Times New Roman" w:eastAsia="Times New Roman" w:hAnsi="Times New Roman" w:cs="Times New Roman"/>
                <w:sz w:val="24"/>
              </w:rPr>
              <w:t>11.7</w:t>
            </w:r>
          </w:p>
        </w:tc>
        <w:tc>
          <w:tcPr>
            <w:tcW w:w="4517"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29"/>
            </w:pPr>
            <w:r>
              <w:rPr>
                <w:rFonts w:ascii="Times New Roman" w:eastAsia="Times New Roman" w:hAnsi="Times New Roman" w:cs="Times New Roman"/>
                <w:sz w:val="24"/>
              </w:rPr>
              <w:t>Koruna česká</w:t>
            </w:r>
          </w:p>
        </w:tc>
      </w:tr>
      <w:tr w:rsidR="00532E28">
        <w:trPr>
          <w:trHeight w:val="1907"/>
        </w:trPr>
        <w:tc>
          <w:tcPr>
            <w:tcW w:w="2978"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24" w:firstLine="10"/>
              <w:jc w:val="both"/>
            </w:pPr>
            <w:r>
              <w:rPr>
                <w:rFonts w:ascii="Times New Roman" w:eastAsia="Times New Roman" w:hAnsi="Times New Roman" w:cs="Times New Roman"/>
                <w:sz w:val="24"/>
              </w:rPr>
              <w:t>Povinnost Zhotovitele zaplatit smluvní pokutu</w:t>
            </w:r>
          </w:p>
        </w:tc>
        <w:tc>
          <w:tcPr>
            <w:tcW w:w="1635"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1"/>
            </w:pPr>
            <w:r>
              <w:rPr>
                <w:rFonts w:ascii="Times New Roman" w:eastAsia="Times New Roman" w:hAnsi="Times New Roman" w:cs="Times New Roman"/>
                <w:sz w:val="24"/>
              </w:rPr>
              <w:t>12.5 a)</w:t>
            </w:r>
          </w:p>
        </w:tc>
        <w:tc>
          <w:tcPr>
            <w:tcW w:w="4517" w:type="dxa"/>
            <w:tcBorders>
              <w:top w:val="single" w:sz="2" w:space="0" w:color="000000"/>
              <w:left w:val="single" w:sz="2" w:space="0" w:color="000000"/>
              <w:bottom w:val="single" w:sz="2" w:space="0" w:color="000000"/>
              <w:right w:val="single" w:sz="2" w:space="0" w:color="000000"/>
            </w:tcBorders>
          </w:tcPr>
          <w:p w:rsidR="00532E28" w:rsidRDefault="00E86C6E">
            <w:pPr>
              <w:spacing w:after="0" w:line="273" w:lineRule="auto"/>
              <w:ind w:left="34" w:right="10" w:hanging="10"/>
              <w:jc w:val="both"/>
            </w:pPr>
            <w:r>
              <w:rPr>
                <w:rFonts w:ascii="Times New Roman" w:eastAsia="Times New Roman" w:hAnsi="Times New Roman" w:cs="Times New Roman"/>
                <w:sz w:val="24"/>
              </w:rPr>
              <w:t>Zhotovitel nedodrží lhůty (a další časová určení) stanovené jemu v rozhodnutí příslušného veřejnoprávního orgánu podle pod-odstavce 4. I.8 Pod-článku 4.I (Obecné povinnosti)</w:t>
            </w:r>
          </w:p>
          <w:p w:rsidR="00532E28" w:rsidRDefault="00E86C6E">
            <w:pPr>
              <w:spacing w:after="0"/>
              <w:ind w:left="38"/>
            </w:pPr>
            <w:r>
              <w:rPr>
                <w:rFonts w:ascii="Times New Roman" w:eastAsia="Times New Roman" w:hAnsi="Times New Roman" w:cs="Times New Roman"/>
                <w:sz w:val="24"/>
              </w:rPr>
              <w:t>30.000 Kč za každý případ porušení</w:t>
            </w:r>
          </w:p>
        </w:tc>
      </w:tr>
      <w:tr w:rsidR="00532E28">
        <w:trPr>
          <w:trHeight w:val="1277"/>
        </w:trPr>
        <w:tc>
          <w:tcPr>
            <w:tcW w:w="2978" w:type="dxa"/>
            <w:tcBorders>
              <w:top w:val="single" w:sz="2" w:space="0" w:color="000000"/>
              <w:left w:val="single" w:sz="2" w:space="0" w:color="000000"/>
              <w:bottom w:val="single" w:sz="2" w:space="0" w:color="000000"/>
              <w:right w:val="single" w:sz="2" w:space="0" w:color="000000"/>
            </w:tcBorders>
          </w:tcPr>
          <w:p w:rsidR="00532E28" w:rsidRDefault="00532E28"/>
        </w:tc>
        <w:tc>
          <w:tcPr>
            <w:tcW w:w="1635"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61"/>
            </w:pPr>
            <w:r>
              <w:rPr>
                <w:rFonts w:ascii="Times New Roman" w:eastAsia="Times New Roman" w:hAnsi="Times New Roman" w:cs="Times New Roman"/>
                <w:sz w:val="24"/>
              </w:rPr>
              <w:t>12.5 b)</w:t>
            </w:r>
          </w:p>
        </w:tc>
        <w:tc>
          <w:tcPr>
            <w:tcW w:w="4517" w:type="dxa"/>
            <w:tcBorders>
              <w:top w:val="single" w:sz="2" w:space="0" w:color="000000"/>
              <w:left w:val="single" w:sz="2" w:space="0" w:color="000000"/>
              <w:bottom w:val="single" w:sz="2" w:space="0" w:color="000000"/>
              <w:right w:val="single" w:sz="2" w:space="0" w:color="000000"/>
            </w:tcBorders>
          </w:tcPr>
          <w:p w:rsidR="00532E28" w:rsidRDefault="00E86C6E">
            <w:pPr>
              <w:spacing w:after="0" w:line="277" w:lineRule="auto"/>
              <w:ind w:left="43" w:hanging="5"/>
              <w:jc w:val="both"/>
            </w:pPr>
            <w:r>
              <w:rPr>
                <w:rFonts w:ascii="Times New Roman" w:eastAsia="Times New Roman" w:hAnsi="Times New Roman" w:cs="Times New Roman"/>
                <w:sz w:val="24"/>
              </w:rPr>
              <w:t>Zhotovitel poruší povinnost podle Podčlánku 4.3 (Subdodávky)</w:t>
            </w:r>
          </w:p>
          <w:p w:rsidR="00532E28" w:rsidRDefault="00E86C6E">
            <w:pPr>
              <w:spacing w:after="0"/>
              <w:ind w:left="48" w:firstLine="24"/>
            </w:pPr>
            <w:r>
              <w:rPr>
                <w:rFonts w:ascii="Times New Roman" w:eastAsia="Times New Roman" w:hAnsi="Times New Roman" w:cs="Times New Roman"/>
                <w:sz w:val="24"/>
              </w:rPr>
              <w:t>12 825,- Kč za každý jednotlivý případ porušení</w:t>
            </w:r>
          </w:p>
        </w:tc>
      </w:tr>
      <w:tr w:rsidR="00532E28">
        <w:trPr>
          <w:trHeight w:val="1589"/>
        </w:trPr>
        <w:tc>
          <w:tcPr>
            <w:tcW w:w="2978" w:type="dxa"/>
            <w:tcBorders>
              <w:top w:val="single" w:sz="2" w:space="0" w:color="000000"/>
              <w:left w:val="single" w:sz="2" w:space="0" w:color="000000"/>
              <w:bottom w:val="single" w:sz="2" w:space="0" w:color="000000"/>
              <w:right w:val="single" w:sz="2" w:space="0" w:color="000000"/>
            </w:tcBorders>
          </w:tcPr>
          <w:p w:rsidR="00532E28" w:rsidRDefault="00532E28"/>
        </w:tc>
        <w:tc>
          <w:tcPr>
            <w:tcW w:w="1635"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70"/>
            </w:pPr>
            <w:r>
              <w:rPr>
                <w:rFonts w:ascii="Times New Roman" w:eastAsia="Times New Roman" w:hAnsi="Times New Roman" w:cs="Times New Roman"/>
                <w:sz w:val="24"/>
              </w:rPr>
              <w:t>12.5 c)</w:t>
            </w:r>
          </w:p>
        </w:tc>
        <w:tc>
          <w:tcPr>
            <w:tcW w:w="4517"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3" w:right="77" w:hanging="5"/>
            </w:pPr>
            <w:r>
              <w:rPr>
                <w:rFonts w:ascii="Times New Roman" w:eastAsia="Times New Roman" w:hAnsi="Times New Roman" w:cs="Times New Roman"/>
                <w:sz w:val="24"/>
              </w:rPr>
              <w:t>Zhotovitel nedodrží Dobu pro dokončení podle Článku 7 (Doba pro dokončení) 2 565,- Kč za každý započatý den prodlení Zhotovitele s dokončením Díla v Době pro dokončení</w:t>
            </w:r>
          </w:p>
        </w:tc>
      </w:tr>
      <w:tr w:rsidR="00532E28">
        <w:trPr>
          <w:trHeight w:val="1047"/>
        </w:trPr>
        <w:tc>
          <w:tcPr>
            <w:tcW w:w="2978" w:type="dxa"/>
            <w:tcBorders>
              <w:top w:val="single" w:sz="2" w:space="0" w:color="000000"/>
              <w:left w:val="single" w:sz="2" w:space="0" w:color="000000"/>
              <w:bottom w:val="single" w:sz="2" w:space="0" w:color="000000"/>
              <w:right w:val="single" w:sz="2" w:space="0" w:color="000000"/>
            </w:tcBorders>
          </w:tcPr>
          <w:p w:rsidR="00532E28" w:rsidRDefault="00532E28"/>
        </w:tc>
        <w:tc>
          <w:tcPr>
            <w:tcW w:w="1635"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80"/>
            </w:pPr>
            <w:r>
              <w:rPr>
                <w:rFonts w:ascii="Times New Roman" w:eastAsia="Times New Roman" w:hAnsi="Times New Roman" w:cs="Times New Roman"/>
                <w:sz w:val="24"/>
              </w:rPr>
              <w:t>12.5 d)</w:t>
            </w:r>
          </w:p>
        </w:tc>
        <w:tc>
          <w:tcPr>
            <w:tcW w:w="4517"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3"/>
            </w:pPr>
            <w:r>
              <w:rPr>
                <w:rFonts w:ascii="Times New Roman" w:eastAsia="Times New Roman" w:hAnsi="Times New Roman" w:cs="Times New Roman"/>
                <w:sz w:val="26"/>
              </w:rPr>
              <w:t>Nepoužije se</w:t>
            </w:r>
          </w:p>
        </w:tc>
      </w:tr>
    </w:tbl>
    <w:p w:rsidR="00532E28" w:rsidRDefault="00E86C6E">
      <w:pPr>
        <w:spacing w:after="0"/>
        <w:ind w:left="-1445" w:right="1058"/>
      </w:pPr>
      <w:r>
        <w:rPr>
          <w:noProof/>
        </w:rPr>
        <w:drawing>
          <wp:anchor distT="0" distB="0" distL="114300" distR="114300" simplePos="0" relativeHeight="251661312" behindDoc="0" locked="0" layoutInCell="1" allowOverlap="0">
            <wp:simplePos x="0" y="0"/>
            <wp:positionH relativeFrom="page">
              <wp:posOffset>6806184</wp:posOffset>
            </wp:positionH>
            <wp:positionV relativeFrom="page">
              <wp:posOffset>8792938</wp:posOffset>
            </wp:positionV>
            <wp:extent cx="9144" cy="12196"/>
            <wp:effectExtent l="0" t="0" r="0" b="0"/>
            <wp:wrapTopAndBottom/>
            <wp:docPr id="13991" name="Picture 13991"/>
            <wp:cNvGraphicFramePr/>
            <a:graphic xmlns:a="http://schemas.openxmlformats.org/drawingml/2006/main">
              <a:graphicData uri="http://schemas.openxmlformats.org/drawingml/2006/picture">
                <pic:pic xmlns:pic="http://schemas.openxmlformats.org/drawingml/2006/picture">
                  <pic:nvPicPr>
                    <pic:cNvPr id="13991" name="Picture 13991"/>
                    <pic:cNvPicPr/>
                  </pic:nvPicPr>
                  <pic:blipFill>
                    <a:blip r:embed="rId26"/>
                    <a:stretch>
                      <a:fillRect/>
                    </a:stretch>
                  </pic:blipFill>
                  <pic:spPr>
                    <a:xfrm>
                      <a:off x="0" y="0"/>
                      <a:ext cx="9144" cy="12196"/>
                    </a:xfrm>
                    <a:prstGeom prst="rect">
                      <a:avLst/>
                    </a:prstGeom>
                  </pic:spPr>
                </pic:pic>
              </a:graphicData>
            </a:graphic>
          </wp:anchor>
        </w:drawing>
      </w:r>
      <w:r>
        <w:br w:type="page"/>
      </w:r>
    </w:p>
    <w:tbl>
      <w:tblPr>
        <w:tblStyle w:val="TableGrid"/>
        <w:tblW w:w="9096" w:type="dxa"/>
        <w:tblInd w:w="13" w:type="dxa"/>
        <w:tblCellMar>
          <w:top w:w="2" w:type="dxa"/>
          <w:left w:w="98" w:type="dxa"/>
          <w:bottom w:w="0" w:type="dxa"/>
          <w:right w:w="288" w:type="dxa"/>
        </w:tblCellMar>
        <w:tblLook w:val="04A0" w:firstRow="1" w:lastRow="0" w:firstColumn="1" w:lastColumn="0" w:noHBand="0" w:noVBand="1"/>
      </w:tblPr>
      <w:tblGrid>
        <w:gridCol w:w="2963"/>
        <w:gridCol w:w="1640"/>
        <w:gridCol w:w="4493"/>
      </w:tblGrid>
      <w:tr w:rsidR="00532E28">
        <w:trPr>
          <w:trHeight w:val="1287"/>
        </w:trPr>
        <w:tc>
          <w:tcPr>
            <w:tcW w:w="2963"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10"/>
            </w:pPr>
            <w:r>
              <w:rPr>
                <w:rFonts w:ascii="Times New Roman" w:eastAsia="Times New Roman" w:hAnsi="Times New Roman" w:cs="Times New Roman"/>
                <w:sz w:val="26"/>
              </w:rPr>
              <w:lastRenderedPageBreak/>
              <w:t>Název Pod-člínku</w:t>
            </w:r>
          </w:p>
          <w:p w:rsidR="00532E28" w:rsidRDefault="00E86C6E">
            <w:pPr>
              <w:spacing w:after="0"/>
              <w:ind w:left="14"/>
            </w:pPr>
            <w:r>
              <w:rPr>
                <w:rFonts w:ascii="Times New Roman" w:eastAsia="Times New Roman" w:hAnsi="Times New Roman" w:cs="Times New Roman"/>
                <w:sz w:val="26"/>
              </w:rPr>
              <w:t>Smluvních podmínek</w:t>
            </w:r>
          </w:p>
        </w:tc>
        <w:tc>
          <w:tcPr>
            <w:tcW w:w="1640"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13" w:firstLine="5"/>
            </w:pPr>
            <w:r>
              <w:rPr>
                <w:rFonts w:ascii="Times New Roman" w:eastAsia="Times New Roman" w:hAnsi="Times New Roman" w:cs="Times New Roman"/>
                <w:sz w:val="26"/>
              </w:rPr>
              <w:t>Císlo Podčlánku Smluvních podmínek</w:t>
            </w:r>
          </w:p>
        </w:tc>
        <w:tc>
          <w:tcPr>
            <w:tcW w:w="4493"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10"/>
            </w:pPr>
            <w:r>
              <w:rPr>
                <w:rFonts w:ascii="Times New Roman" w:eastAsia="Times New Roman" w:hAnsi="Times New Roman" w:cs="Times New Roman"/>
                <w:sz w:val="26"/>
              </w:rPr>
              <w:t>Udaje</w:t>
            </w:r>
          </w:p>
        </w:tc>
      </w:tr>
      <w:tr w:rsidR="00532E28">
        <w:trPr>
          <w:trHeight w:val="326"/>
        </w:trPr>
        <w:tc>
          <w:tcPr>
            <w:tcW w:w="2963" w:type="dxa"/>
            <w:tcBorders>
              <w:top w:val="single" w:sz="2" w:space="0" w:color="000000"/>
              <w:left w:val="single" w:sz="2" w:space="0" w:color="000000"/>
              <w:bottom w:val="single" w:sz="2" w:space="0" w:color="000000"/>
              <w:right w:val="single" w:sz="2" w:space="0" w:color="000000"/>
            </w:tcBorders>
          </w:tcPr>
          <w:p w:rsidR="00532E28" w:rsidRDefault="00532E28"/>
        </w:tc>
        <w:tc>
          <w:tcPr>
            <w:tcW w:w="1640"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7"/>
            </w:pPr>
            <w:r>
              <w:rPr>
                <w:rFonts w:ascii="Times New Roman" w:eastAsia="Times New Roman" w:hAnsi="Times New Roman" w:cs="Times New Roman"/>
                <w:sz w:val="24"/>
              </w:rPr>
              <w:t>12.5 e)</w:t>
            </w:r>
          </w:p>
        </w:tc>
        <w:tc>
          <w:tcPr>
            <w:tcW w:w="4493"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
            </w:pPr>
            <w:r>
              <w:rPr>
                <w:rFonts w:ascii="Times New Roman" w:eastAsia="Times New Roman" w:hAnsi="Times New Roman" w:cs="Times New Roman"/>
                <w:sz w:val="24"/>
              </w:rPr>
              <w:t>Nepoužije se</w:t>
            </w:r>
          </w:p>
        </w:tc>
      </w:tr>
      <w:tr w:rsidR="00532E28">
        <w:trPr>
          <w:trHeight w:val="1280"/>
        </w:trPr>
        <w:tc>
          <w:tcPr>
            <w:tcW w:w="2963" w:type="dxa"/>
            <w:tcBorders>
              <w:top w:val="single" w:sz="2" w:space="0" w:color="000000"/>
              <w:left w:val="single" w:sz="2" w:space="0" w:color="000000"/>
              <w:bottom w:val="single" w:sz="2" w:space="0" w:color="000000"/>
              <w:right w:val="single" w:sz="2" w:space="0" w:color="000000"/>
            </w:tcBorders>
          </w:tcPr>
          <w:p w:rsidR="00532E28" w:rsidRDefault="00532E28"/>
        </w:tc>
        <w:tc>
          <w:tcPr>
            <w:tcW w:w="1640"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2"/>
            </w:pPr>
            <w:r>
              <w:rPr>
                <w:rFonts w:ascii="Times New Roman" w:eastAsia="Times New Roman" w:hAnsi="Times New Roman" w:cs="Times New Roman"/>
                <w:sz w:val="24"/>
              </w:rPr>
              <w:t>12.5 f)</w:t>
            </w:r>
          </w:p>
        </w:tc>
        <w:tc>
          <w:tcPr>
            <w:tcW w:w="4493" w:type="dxa"/>
            <w:tcBorders>
              <w:top w:val="single" w:sz="2" w:space="0" w:color="000000"/>
              <w:left w:val="single" w:sz="2" w:space="0" w:color="000000"/>
              <w:bottom w:val="single" w:sz="2" w:space="0" w:color="000000"/>
              <w:right w:val="single" w:sz="2" w:space="0" w:color="000000"/>
            </w:tcBorders>
          </w:tcPr>
          <w:p w:rsidR="00532E28" w:rsidRDefault="00E86C6E">
            <w:pPr>
              <w:spacing w:after="0" w:line="261" w:lineRule="auto"/>
              <w:ind w:left="15" w:right="8" w:hanging="10"/>
              <w:jc w:val="both"/>
            </w:pPr>
            <w:r>
              <w:rPr>
                <w:rFonts w:ascii="Times New Roman" w:eastAsia="Times New Roman" w:hAnsi="Times New Roman" w:cs="Times New Roman"/>
                <w:sz w:val="24"/>
              </w:rPr>
              <w:t>Zhotovitel neodstraní vadu nebo poškození do data oznámeného Objednatelem podle Pod-článku 9.I .</w:t>
            </w:r>
          </w:p>
          <w:p w:rsidR="00532E28" w:rsidRDefault="00E86C6E">
            <w:pPr>
              <w:spacing w:after="0"/>
              <w:ind w:left="14"/>
            </w:pPr>
            <w:r>
              <w:rPr>
                <w:rFonts w:ascii="Times New Roman" w:eastAsia="Times New Roman" w:hAnsi="Times New Roman" w:cs="Times New Roman"/>
                <w:sz w:val="24"/>
              </w:rPr>
              <w:t>513,- Kč za každý započatý den prodlení</w:t>
            </w:r>
          </w:p>
        </w:tc>
      </w:tr>
      <w:tr w:rsidR="00532E28">
        <w:trPr>
          <w:trHeight w:val="648"/>
        </w:trPr>
        <w:tc>
          <w:tcPr>
            <w:tcW w:w="2963"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10"/>
              <w:jc w:val="both"/>
            </w:pPr>
            <w:r>
              <w:rPr>
                <w:rFonts w:ascii="Times New Roman" w:eastAsia="Times New Roman" w:hAnsi="Times New Roman" w:cs="Times New Roman"/>
                <w:sz w:val="24"/>
              </w:rPr>
              <w:t>Maximální celková výše smluvních pokut</w:t>
            </w:r>
          </w:p>
        </w:tc>
        <w:tc>
          <w:tcPr>
            <w:tcW w:w="1640"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2"/>
            </w:pPr>
            <w:r>
              <w:rPr>
                <w:rFonts w:ascii="Times New Roman" w:eastAsia="Times New Roman" w:hAnsi="Times New Roman" w:cs="Times New Roman"/>
                <w:sz w:val="24"/>
              </w:rPr>
              <w:t>12.5</w:t>
            </w:r>
          </w:p>
        </w:tc>
        <w:tc>
          <w:tcPr>
            <w:tcW w:w="4493"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19"/>
            </w:pPr>
            <w:r>
              <w:rPr>
                <w:rFonts w:ascii="Times New Roman" w:eastAsia="Times New Roman" w:hAnsi="Times New Roman" w:cs="Times New Roman"/>
                <w:sz w:val="24"/>
              </w:rPr>
              <w:t>30 % Přijaté smluvní částky bez DPH</w:t>
            </w:r>
          </w:p>
        </w:tc>
      </w:tr>
      <w:tr w:rsidR="00532E28">
        <w:trPr>
          <w:trHeight w:val="466"/>
        </w:trPr>
        <w:tc>
          <w:tcPr>
            <w:tcW w:w="2963"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5"/>
            </w:pPr>
            <w:r>
              <w:rPr>
                <w:rFonts w:ascii="Times New Roman" w:eastAsia="Times New Roman" w:hAnsi="Times New Roman" w:cs="Times New Roman"/>
                <w:sz w:val="24"/>
              </w:rPr>
              <w:t>Výše pojistného plnění</w:t>
            </w:r>
          </w:p>
        </w:tc>
        <w:tc>
          <w:tcPr>
            <w:tcW w:w="1640"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2"/>
            </w:pPr>
            <w:r>
              <w:rPr>
                <w:rFonts w:ascii="Times New Roman" w:eastAsia="Times New Roman" w:hAnsi="Times New Roman" w:cs="Times New Roman"/>
                <w:sz w:val="24"/>
              </w:rPr>
              <w:t>14.2</w:t>
            </w:r>
          </w:p>
        </w:tc>
        <w:tc>
          <w:tcPr>
            <w:tcW w:w="4493"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43"/>
            </w:pPr>
            <w:r>
              <w:rPr>
                <w:rFonts w:ascii="Times New Roman" w:eastAsia="Times New Roman" w:hAnsi="Times New Roman" w:cs="Times New Roman"/>
                <w:sz w:val="24"/>
              </w:rPr>
              <w:t>I % z Přijaté smluvní částky bez DPH</w:t>
            </w:r>
          </w:p>
        </w:tc>
      </w:tr>
      <w:tr w:rsidR="00532E28">
        <w:trPr>
          <w:trHeight w:val="643"/>
        </w:trPr>
        <w:tc>
          <w:tcPr>
            <w:tcW w:w="2963"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10"/>
            </w:pPr>
            <w:r>
              <w:rPr>
                <w:rFonts w:ascii="Times New Roman" w:eastAsia="Times New Roman" w:hAnsi="Times New Roman" w:cs="Times New Roman"/>
                <w:sz w:val="24"/>
              </w:rPr>
              <w:t>Rozsah stavebně montážního pojištění</w:t>
            </w:r>
          </w:p>
        </w:tc>
        <w:tc>
          <w:tcPr>
            <w:tcW w:w="1640"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32"/>
            </w:pPr>
            <w:r>
              <w:rPr>
                <w:rFonts w:ascii="Times New Roman" w:eastAsia="Times New Roman" w:hAnsi="Times New Roman" w:cs="Times New Roman"/>
                <w:sz w:val="24"/>
              </w:rPr>
              <w:t>14.2.</w:t>
            </w:r>
          </w:p>
        </w:tc>
        <w:tc>
          <w:tcPr>
            <w:tcW w:w="4493" w:type="dxa"/>
            <w:tcBorders>
              <w:top w:val="single" w:sz="2" w:space="0" w:color="000000"/>
              <w:left w:val="single" w:sz="2" w:space="0" w:color="000000"/>
              <w:bottom w:val="single" w:sz="2" w:space="0" w:color="000000"/>
              <w:right w:val="single" w:sz="2" w:space="0" w:color="000000"/>
            </w:tcBorders>
          </w:tcPr>
          <w:p w:rsidR="00532E28" w:rsidRDefault="00E86C6E">
            <w:pPr>
              <w:spacing w:after="0"/>
            </w:pPr>
            <w:r>
              <w:rPr>
                <w:rFonts w:ascii="Times New Roman" w:eastAsia="Times New Roman" w:hAnsi="Times New Roman" w:cs="Times New Roman"/>
                <w:sz w:val="24"/>
              </w:rPr>
              <w:t>Nepoužije se</w:t>
            </w:r>
          </w:p>
        </w:tc>
      </w:tr>
      <w:tr w:rsidR="00532E28">
        <w:trPr>
          <w:trHeight w:val="640"/>
        </w:trPr>
        <w:tc>
          <w:tcPr>
            <w:tcW w:w="2963"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pPr>
            <w:r>
              <w:rPr>
                <w:rFonts w:ascii="Times New Roman" w:eastAsia="Times New Roman" w:hAnsi="Times New Roman" w:cs="Times New Roman"/>
                <w:sz w:val="24"/>
              </w:rPr>
              <w:t>Způsob rozhodování sporů</w:t>
            </w:r>
          </w:p>
        </w:tc>
        <w:tc>
          <w:tcPr>
            <w:tcW w:w="1640"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32"/>
            </w:pPr>
            <w:r>
              <w:rPr>
                <w:rFonts w:ascii="Times New Roman" w:eastAsia="Times New Roman" w:hAnsi="Times New Roman" w:cs="Times New Roman"/>
                <w:sz w:val="24"/>
              </w:rPr>
              <w:t>15</w:t>
            </w:r>
          </w:p>
        </w:tc>
        <w:tc>
          <w:tcPr>
            <w:tcW w:w="4493"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14" w:firstLine="5"/>
            </w:pPr>
            <w:r>
              <w:rPr>
                <w:rFonts w:ascii="Times New Roman" w:eastAsia="Times New Roman" w:hAnsi="Times New Roman" w:cs="Times New Roman"/>
                <w:sz w:val="24"/>
              </w:rPr>
              <w:t>Použije se varianta B: Rozhodování před obecným soudem</w:t>
            </w:r>
          </w:p>
        </w:tc>
      </w:tr>
    </w:tbl>
    <w:p w:rsidR="00532E28" w:rsidRDefault="00E86C6E">
      <w:pPr>
        <w:spacing w:after="54"/>
        <w:ind w:left="10"/>
      </w:pPr>
      <w:r>
        <w:rPr>
          <w:rFonts w:ascii="Times New Roman" w:eastAsia="Times New Roman" w:hAnsi="Times New Roman" w:cs="Times New Roman"/>
          <w:sz w:val="18"/>
        </w:rPr>
        <w:t>Datum: 8.4.2020</w:t>
      </w:r>
    </w:p>
    <w:p w:rsidR="00532E28" w:rsidRDefault="00E86C6E">
      <w:pPr>
        <w:spacing w:after="8" w:line="262" w:lineRule="auto"/>
        <w:ind w:left="-417" w:right="4" w:hanging="5"/>
        <w:jc w:val="both"/>
      </w:pPr>
      <w:r>
        <w:rPr>
          <w:rFonts w:ascii="Times New Roman" w:eastAsia="Times New Roman" w:hAnsi="Times New Roman" w:cs="Times New Roman"/>
          <w:sz w:val="24"/>
        </w:rPr>
        <w:t>REKMA, spol.</w:t>
      </w:r>
    </w:p>
    <w:p w:rsidR="00532E28" w:rsidRDefault="005C1A83">
      <w:pPr>
        <w:spacing w:after="0" w:line="262" w:lineRule="auto"/>
        <w:ind w:left="19" w:right="4" w:hanging="5"/>
        <w:jc w:val="both"/>
      </w:pPr>
      <w:r w:rsidRPr="005C1A83">
        <w:rPr>
          <w:rFonts w:ascii="Times New Roman" w:eastAsia="Times New Roman" w:hAnsi="Times New Roman" w:cs="Times New Roman"/>
          <w:sz w:val="24"/>
          <w:highlight w:val="black"/>
        </w:rPr>
        <w:t>xxxxxxxxxxxxxxxxxxxx</w:t>
      </w:r>
    </w:p>
    <w:p w:rsidR="00532E28" w:rsidRDefault="00E86C6E">
      <w:pPr>
        <w:spacing w:after="66"/>
        <w:ind w:right="1205"/>
        <w:jc w:val="center"/>
      </w:pPr>
      <w:r>
        <w:rPr>
          <w:rFonts w:ascii="Times New Roman" w:eastAsia="Times New Roman" w:hAnsi="Times New Roman" w:cs="Times New Roman"/>
          <w:sz w:val="34"/>
        </w:rPr>
        <w:t>PŘÍLOHA</w:t>
      </w:r>
    </w:p>
    <w:p w:rsidR="00532E28" w:rsidRDefault="00E86C6E">
      <w:pPr>
        <w:spacing w:after="288"/>
        <w:ind w:left="2429" w:hanging="10"/>
      </w:pPr>
      <w:r>
        <w:rPr>
          <w:rFonts w:ascii="Times New Roman" w:eastAsia="Times New Roman" w:hAnsi="Times New Roman" w:cs="Times New Roman"/>
          <w:sz w:val="34"/>
        </w:rPr>
        <w:t>- POSTUP PŘI VARIACÍCH -</w:t>
      </w:r>
    </w:p>
    <w:p w:rsidR="00532E28" w:rsidRDefault="00E86C6E">
      <w:pPr>
        <w:numPr>
          <w:ilvl w:val="0"/>
          <w:numId w:val="2"/>
        </w:numPr>
        <w:spacing w:after="74" w:line="262" w:lineRule="auto"/>
        <w:ind w:left="873" w:right="1157" w:hanging="494"/>
        <w:jc w:val="both"/>
      </w:pPr>
      <w:r>
        <w:rPr>
          <w:rFonts w:ascii="Times New Roman" w:eastAsia="Times New Roman" w:hAnsi="Times New Roman" w:cs="Times New Roman"/>
          <w:sz w:val="24"/>
        </w:rPr>
        <w:t xml:space="preserve">Tento dokument, jako součást Přílohy, závazně doplňuje obecný postup Stran při </w:t>
      </w:r>
      <w:r>
        <w:rPr>
          <w:noProof/>
        </w:rPr>
        <w:drawing>
          <wp:inline distT="0" distB="0" distL="0" distR="0">
            <wp:extent cx="3048" cy="3049"/>
            <wp:effectExtent l="0" t="0" r="0" b="0"/>
            <wp:docPr id="17825" name="Picture 17825"/>
            <wp:cNvGraphicFramePr/>
            <a:graphic xmlns:a="http://schemas.openxmlformats.org/drawingml/2006/main">
              <a:graphicData uri="http://schemas.openxmlformats.org/drawingml/2006/picture">
                <pic:pic xmlns:pic="http://schemas.openxmlformats.org/drawingml/2006/picture">
                  <pic:nvPicPr>
                    <pic:cNvPr id="17825" name="Picture 17825"/>
                    <pic:cNvPicPr/>
                  </pic:nvPicPr>
                  <pic:blipFill>
                    <a:blip r:embed="rId27"/>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Variacích, tj. změnách Díla nařízených nebo schválených jako Variace podle Článku 10 Smluvních podmínek; v návaznosti na obecnou právní úpravu definovanou zákonem č. 134/2016 Sb., o zadávání veřejných zakázek, ve znění pozdějších předpisů a v návaznosti na</w:t>
      </w:r>
      <w:r>
        <w:rPr>
          <w:rFonts w:ascii="Times New Roman" w:eastAsia="Times New Roman" w:hAnsi="Times New Roman" w:cs="Times New Roman"/>
          <w:sz w:val="24"/>
        </w:rPr>
        <w:t xml:space="preserve"> vnitro-organizační předpisy Objednatele.</w:t>
      </w:r>
      <w:r>
        <w:rPr>
          <w:noProof/>
        </w:rPr>
        <w:drawing>
          <wp:inline distT="0" distB="0" distL="0" distR="0">
            <wp:extent cx="6096" cy="9147"/>
            <wp:effectExtent l="0" t="0" r="0" b="0"/>
            <wp:docPr id="126246" name="Picture 126246"/>
            <wp:cNvGraphicFramePr/>
            <a:graphic xmlns:a="http://schemas.openxmlformats.org/drawingml/2006/main">
              <a:graphicData uri="http://schemas.openxmlformats.org/drawingml/2006/picture">
                <pic:pic xmlns:pic="http://schemas.openxmlformats.org/drawingml/2006/picture">
                  <pic:nvPicPr>
                    <pic:cNvPr id="126246" name="Picture 126246"/>
                    <pic:cNvPicPr/>
                  </pic:nvPicPr>
                  <pic:blipFill>
                    <a:blip r:embed="rId28"/>
                    <a:stretch>
                      <a:fillRect/>
                    </a:stretch>
                  </pic:blipFill>
                  <pic:spPr>
                    <a:xfrm>
                      <a:off x="0" y="0"/>
                      <a:ext cx="6096" cy="9147"/>
                    </a:xfrm>
                    <a:prstGeom prst="rect">
                      <a:avLst/>
                    </a:prstGeom>
                  </pic:spPr>
                </pic:pic>
              </a:graphicData>
            </a:graphic>
          </wp:inline>
        </w:drawing>
      </w:r>
    </w:p>
    <w:p w:rsidR="00532E28" w:rsidRDefault="00E86C6E">
      <w:pPr>
        <w:numPr>
          <w:ilvl w:val="0"/>
          <w:numId w:val="2"/>
        </w:numPr>
        <w:spacing w:after="95" w:line="262" w:lineRule="auto"/>
        <w:ind w:left="873" w:right="1157" w:hanging="494"/>
        <w:jc w:val="both"/>
      </w:pPr>
      <w:r>
        <w:rPr>
          <w:rFonts w:ascii="Times New Roman" w:eastAsia="Times New Roman" w:hAnsi="Times New Roman" w:cs="Times New Roman"/>
          <w:sz w:val="24"/>
        </w:rPr>
        <w:t>Pro účely administrace se Variací rozumí Změna, tj. jakákoli změna Díla sjednaného na základě původního zadávacího řízení veřejné zakázky. Variací není měření skutečně provedeného množství plnění nebo Smluvní komp</w:t>
      </w:r>
      <w:r>
        <w:rPr>
          <w:rFonts w:ascii="Times New Roman" w:eastAsia="Times New Roman" w:hAnsi="Times New Roman" w:cs="Times New Roman"/>
          <w:sz w:val="24"/>
        </w:rPr>
        <w:t>enzační nárok (Claim).</w:t>
      </w:r>
    </w:p>
    <w:p w:rsidR="00532E28" w:rsidRDefault="00E86C6E">
      <w:pPr>
        <w:numPr>
          <w:ilvl w:val="0"/>
          <w:numId w:val="2"/>
        </w:numPr>
        <w:spacing w:after="74" w:line="262" w:lineRule="auto"/>
        <w:ind w:left="873" w:right="1157" w:hanging="494"/>
        <w:jc w:val="both"/>
      </w:pPr>
      <w:r>
        <w:rPr>
          <w:rFonts w:ascii="Times New Roman" w:eastAsia="Times New Roman" w:hAnsi="Times New Roman" w:cs="Times New Roman"/>
          <w:sz w:val="24"/>
        </w:rPr>
        <w:t>V případě, že Variace zahrnuje změnu množství nebo kvality plnění, budou parametry změny závazku definovány ve Změnovém listu, potvrzeném (podepsaném) Stranami.</w:t>
      </w:r>
    </w:p>
    <w:p w:rsidR="00532E28" w:rsidRDefault="00E86C6E">
      <w:pPr>
        <w:numPr>
          <w:ilvl w:val="0"/>
          <w:numId w:val="2"/>
        </w:numPr>
        <w:spacing w:after="74" w:line="262" w:lineRule="auto"/>
        <w:ind w:left="873" w:right="1157" w:hanging="494"/>
        <w:jc w:val="both"/>
      </w:pPr>
      <w:r>
        <w:rPr>
          <w:rFonts w:ascii="Times New Roman" w:eastAsia="Times New Roman" w:hAnsi="Times New Roman" w:cs="Times New Roman"/>
          <w:sz w:val="24"/>
        </w:rPr>
        <w:t>Pokud vznese Objednatel na Zhotovitele požadavek na předložení návrhu va</w:t>
      </w:r>
      <w:r>
        <w:rPr>
          <w:rFonts w:ascii="Times New Roman" w:eastAsia="Times New Roman" w:hAnsi="Times New Roman" w:cs="Times New Roman"/>
          <w:sz w:val="24"/>
        </w:rPr>
        <w:t>riace s uvedením přiměřené lhůty, ve které má být návrh předložen, předloží Zhotovitel návrh variace Objednateli ve formě Změnového listu včetně příloh (vzory jsou součástí Smlouvy) a dalších dokladů nezbytných pro řádné zdůvodnění, popis, dokladování a oc</w:t>
      </w:r>
      <w:r>
        <w:rPr>
          <w:rFonts w:ascii="Times New Roman" w:eastAsia="Times New Roman" w:hAnsi="Times New Roman" w:cs="Times New Roman"/>
          <w:sz w:val="24"/>
        </w:rPr>
        <w:t>enění Variace.</w:t>
      </w:r>
    </w:p>
    <w:p w:rsidR="00532E28" w:rsidRDefault="00E86C6E">
      <w:pPr>
        <w:numPr>
          <w:ilvl w:val="0"/>
          <w:numId w:val="2"/>
        </w:numPr>
        <w:spacing w:after="74" w:line="262" w:lineRule="auto"/>
        <w:ind w:left="873" w:right="1157" w:hanging="494"/>
        <w:jc w:val="both"/>
      </w:pPr>
      <w:r>
        <w:rPr>
          <w:noProof/>
        </w:rPr>
        <w:drawing>
          <wp:anchor distT="0" distB="0" distL="114300" distR="114300" simplePos="0" relativeHeight="251662336" behindDoc="0" locked="0" layoutInCell="1" allowOverlap="0">
            <wp:simplePos x="0" y="0"/>
            <wp:positionH relativeFrom="page">
              <wp:posOffset>7007352</wp:posOffset>
            </wp:positionH>
            <wp:positionV relativeFrom="page">
              <wp:posOffset>3670839</wp:posOffset>
            </wp:positionV>
            <wp:extent cx="21336" cy="18293"/>
            <wp:effectExtent l="0" t="0" r="0" b="0"/>
            <wp:wrapSquare wrapText="bothSides"/>
            <wp:docPr id="17828" name="Picture 17828"/>
            <wp:cNvGraphicFramePr/>
            <a:graphic xmlns:a="http://schemas.openxmlformats.org/drawingml/2006/main">
              <a:graphicData uri="http://schemas.openxmlformats.org/drawingml/2006/picture">
                <pic:pic xmlns:pic="http://schemas.openxmlformats.org/drawingml/2006/picture">
                  <pic:nvPicPr>
                    <pic:cNvPr id="17828" name="Picture 17828"/>
                    <pic:cNvPicPr/>
                  </pic:nvPicPr>
                  <pic:blipFill>
                    <a:blip r:embed="rId29"/>
                    <a:stretch>
                      <a:fillRect/>
                    </a:stretch>
                  </pic:blipFill>
                  <pic:spPr>
                    <a:xfrm>
                      <a:off x="0" y="0"/>
                      <a:ext cx="21336" cy="18293"/>
                    </a:xfrm>
                    <a:prstGeom prst="rect">
                      <a:avLst/>
                    </a:prstGeom>
                  </pic:spPr>
                </pic:pic>
              </a:graphicData>
            </a:graphic>
          </wp:anchor>
        </w:drawing>
      </w:r>
      <w:r>
        <w:rPr>
          <w:rFonts w:ascii="Times New Roman" w:eastAsia="Times New Roman" w:hAnsi="Times New Roman" w:cs="Times New Roman"/>
          <w:sz w:val="24"/>
        </w:rPr>
        <w:t>Předložený návrh Objednatel se Zhotovitelem projedná a výsledky jednání zaznamená do Zápisu o projednání ocenění soupisu prací a ceny stavebního objektu/provozního souboru, kterého se Variace týká.</w:t>
      </w:r>
    </w:p>
    <w:p w:rsidR="00532E28" w:rsidRDefault="00E86C6E">
      <w:pPr>
        <w:numPr>
          <w:ilvl w:val="0"/>
          <w:numId w:val="2"/>
        </w:numPr>
        <w:spacing w:after="74" w:line="262" w:lineRule="auto"/>
        <w:ind w:left="873" w:right="1157" w:hanging="494"/>
        <w:jc w:val="both"/>
      </w:pPr>
      <w:r>
        <w:rPr>
          <w:rFonts w:ascii="Times New Roman" w:eastAsia="Times New Roman" w:hAnsi="Times New Roman" w:cs="Times New Roman"/>
          <w:sz w:val="24"/>
        </w:rPr>
        <w:t>Objednatel vydá Zhotoviteli pokyn k proved</w:t>
      </w:r>
      <w:r>
        <w:rPr>
          <w:rFonts w:ascii="Times New Roman" w:eastAsia="Times New Roman" w:hAnsi="Times New Roman" w:cs="Times New Roman"/>
          <w:sz w:val="24"/>
        </w:rPr>
        <w:t xml:space="preserve">ení Variace v rozsahu dle Změnového listu neprodleně po potvrzení (podpisu) Změnového listu. Objednatel nemůže </w:t>
      </w:r>
      <w:r>
        <w:rPr>
          <w:rFonts w:ascii="Times New Roman" w:eastAsia="Times New Roman" w:hAnsi="Times New Roman" w:cs="Times New Roman"/>
          <w:sz w:val="24"/>
        </w:rPr>
        <w:lastRenderedPageBreak/>
        <w:t>Zhotoviteli pokyn k provedení Variace před potvrzením (podpisem) Změnového listu vydat s výjimkou uvedenou v bodě (7).</w:t>
      </w:r>
    </w:p>
    <w:p w:rsidR="00532E28" w:rsidRDefault="00E86C6E">
      <w:pPr>
        <w:numPr>
          <w:ilvl w:val="0"/>
          <w:numId w:val="2"/>
        </w:numPr>
        <w:spacing w:after="74" w:line="262" w:lineRule="auto"/>
        <w:ind w:left="873" w:right="1157" w:hanging="494"/>
        <w:jc w:val="both"/>
      </w:pPr>
      <w:r>
        <w:rPr>
          <w:rFonts w:ascii="Times New Roman" w:eastAsia="Times New Roman" w:hAnsi="Times New Roman" w:cs="Times New Roman"/>
          <w:sz w:val="24"/>
        </w:rPr>
        <w:t>Objednatel může vydat pokyn k provedení Variace před potvrzením (podpisem) Změnového listu v případě, kdy by byl zásadně narušen postup prací a v důsledku toho by hrozilo přerušení prací, anebo vznik škody. Zásadním narušením postupu prací dle předchozí vě</w:t>
      </w:r>
      <w:r>
        <w:rPr>
          <w:rFonts w:ascii="Times New Roman" w:eastAsia="Times New Roman" w:hAnsi="Times New Roman" w:cs="Times New Roman"/>
          <w:sz w:val="24"/>
        </w:rPr>
        <w:t>ty není prodlení Zhotovitele s předložením návrhu variace dle Pod-článku 10.5 Smluvních podmínek.</w:t>
      </w:r>
    </w:p>
    <w:p w:rsidR="00532E28" w:rsidRDefault="00E86C6E">
      <w:pPr>
        <w:numPr>
          <w:ilvl w:val="0"/>
          <w:numId w:val="2"/>
        </w:numPr>
        <w:spacing w:after="74" w:line="262" w:lineRule="auto"/>
        <w:ind w:left="873" w:right="1157" w:hanging="494"/>
        <w:jc w:val="both"/>
      </w:pPr>
      <w:r>
        <w:rPr>
          <w:rFonts w:ascii="Times New Roman" w:eastAsia="Times New Roman" w:hAnsi="Times New Roman" w:cs="Times New Roman"/>
          <w:sz w:val="24"/>
        </w:rPr>
        <w:t>Jiné výjimky nad rámec předchozích ustanovení může z důvodů hodných zvláštního zřetele schválit oprávněná osoba objednatele.</w:t>
      </w:r>
      <w:r>
        <w:rPr>
          <w:noProof/>
        </w:rPr>
        <w:drawing>
          <wp:inline distT="0" distB="0" distL="0" distR="0">
            <wp:extent cx="3048" cy="3049"/>
            <wp:effectExtent l="0" t="0" r="0" b="0"/>
            <wp:docPr id="17829" name="Picture 17829"/>
            <wp:cNvGraphicFramePr/>
            <a:graphic xmlns:a="http://schemas.openxmlformats.org/drawingml/2006/main">
              <a:graphicData uri="http://schemas.openxmlformats.org/drawingml/2006/picture">
                <pic:pic xmlns:pic="http://schemas.openxmlformats.org/drawingml/2006/picture">
                  <pic:nvPicPr>
                    <pic:cNvPr id="17829" name="Picture 17829"/>
                    <pic:cNvPicPr/>
                  </pic:nvPicPr>
                  <pic:blipFill>
                    <a:blip r:embed="rId30"/>
                    <a:stretch>
                      <a:fillRect/>
                    </a:stretch>
                  </pic:blipFill>
                  <pic:spPr>
                    <a:xfrm>
                      <a:off x="0" y="0"/>
                      <a:ext cx="3048" cy="3049"/>
                    </a:xfrm>
                    <a:prstGeom prst="rect">
                      <a:avLst/>
                    </a:prstGeom>
                  </pic:spPr>
                </pic:pic>
              </a:graphicData>
            </a:graphic>
          </wp:inline>
        </w:drawing>
      </w:r>
    </w:p>
    <w:p w:rsidR="00532E28" w:rsidRDefault="00E86C6E">
      <w:pPr>
        <w:numPr>
          <w:ilvl w:val="0"/>
          <w:numId w:val="2"/>
        </w:numPr>
        <w:spacing w:after="454" w:line="262" w:lineRule="auto"/>
        <w:ind w:left="873" w:right="1157" w:hanging="494"/>
        <w:jc w:val="both"/>
      </w:pPr>
      <w:r>
        <w:rPr>
          <w:rFonts w:ascii="Times New Roman" w:eastAsia="Times New Roman" w:hAnsi="Times New Roman" w:cs="Times New Roman"/>
          <w:sz w:val="24"/>
        </w:rPr>
        <w:t>Do doby potvrzení (podpisu) Změ</w:t>
      </w:r>
      <w:r>
        <w:rPr>
          <w:rFonts w:ascii="Times New Roman" w:eastAsia="Times New Roman" w:hAnsi="Times New Roman" w:cs="Times New Roman"/>
          <w:sz w:val="24"/>
        </w:rPr>
        <w:t>nového listu nemohou být práce obsažené v tomto Změnovém listu zahrnuty do Vyúčtování (fakturace). Pokud Vyúčtování (fakturace) bude takové práce obsahovat, nebude Objednatel k Vyúčtování (fakturaci) přihlížet a Vyúčtování (fakturu) vrátí Zhotoviteli k pře</w:t>
      </w:r>
      <w:r>
        <w:rPr>
          <w:rFonts w:ascii="Times New Roman" w:eastAsia="Times New Roman" w:hAnsi="Times New Roman" w:cs="Times New Roman"/>
          <w:sz w:val="24"/>
        </w:rPr>
        <w:t>pracování.</w:t>
      </w:r>
    </w:p>
    <w:p w:rsidR="00532E28" w:rsidRDefault="00E86C6E">
      <w:pPr>
        <w:spacing w:after="0" w:line="262" w:lineRule="auto"/>
        <w:ind w:left="442" w:right="1109" w:hanging="5"/>
        <w:jc w:val="both"/>
      </w:pPr>
      <w:r>
        <w:rPr>
          <w:rFonts w:ascii="Times New Roman" w:eastAsia="Times New Roman" w:hAnsi="Times New Roman" w:cs="Times New Roman"/>
          <w:sz w:val="24"/>
        </w:rPr>
        <w:t>8.4.2020</w:t>
      </w:r>
    </w:p>
    <w:p w:rsidR="00532E28" w:rsidRDefault="00E86C6E">
      <w:pPr>
        <w:spacing w:after="0" w:line="262" w:lineRule="auto"/>
        <w:ind w:left="442" w:right="1109" w:hanging="5"/>
        <w:jc w:val="both"/>
      </w:pPr>
      <w:r>
        <w:rPr>
          <w:rFonts w:ascii="Times New Roman" w:eastAsia="Times New Roman" w:hAnsi="Times New Roman" w:cs="Times New Roman"/>
          <w:sz w:val="24"/>
        </w:rPr>
        <w:t>Potvrzuji seznámení s daným dokumentem:</w:t>
      </w:r>
    </w:p>
    <w:p w:rsidR="00532E28" w:rsidRDefault="00E86C6E">
      <w:pPr>
        <w:tabs>
          <w:tab w:val="center" w:pos="2506"/>
          <w:tab w:val="center" w:pos="6703"/>
        </w:tabs>
        <w:spacing w:after="0" w:line="262" w:lineRule="auto"/>
      </w:pPr>
      <w:r>
        <w:rPr>
          <w:sz w:val="24"/>
        </w:rPr>
        <w:tab/>
      </w:r>
      <w:r>
        <w:rPr>
          <w:rFonts w:ascii="Times New Roman" w:eastAsia="Times New Roman" w:hAnsi="Times New Roman" w:cs="Times New Roman"/>
          <w:sz w:val="24"/>
        </w:rPr>
        <w:t>(včetně povinného obsahu Změnového listu)</w:t>
      </w:r>
      <w:r>
        <w:rPr>
          <w:rFonts w:ascii="Times New Roman" w:eastAsia="Times New Roman" w:hAnsi="Times New Roman" w:cs="Times New Roman"/>
          <w:sz w:val="24"/>
        </w:rPr>
        <w:tab/>
        <w:t>REKMA, spol. s r.o.</w:t>
      </w:r>
    </w:p>
    <w:p w:rsidR="00532E28" w:rsidRDefault="005C1A83">
      <w:pPr>
        <w:spacing w:after="74" w:line="262" w:lineRule="auto"/>
        <w:ind w:left="5112" w:right="4" w:hanging="5"/>
        <w:jc w:val="both"/>
      </w:pPr>
      <w:r w:rsidRPr="005C1A83">
        <w:rPr>
          <w:rFonts w:ascii="Times New Roman" w:eastAsia="Times New Roman" w:hAnsi="Times New Roman" w:cs="Times New Roman"/>
          <w:sz w:val="24"/>
          <w:highlight w:val="black"/>
        </w:rPr>
        <w:t>xxxxxxxxxxxxxxxxxx</w:t>
      </w:r>
      <w:r w:rsidR="00E86C6E" w:rsidRPr="005C1A83">
        <w:rPr>
          <w:rFonts w:ascii="Times New Roman" w:eastAsia="Times New Roman" w:hAnsi="Times New Roman" w:cs="Times New Roman"/>
          <w:sz w:val="24"/>
          <w:highlight w:val="black"/>
        </w:rPr>
        <w:t xml:space="preserve"> společnosti</w:t>
      </w:r>
    </w:p>
    <w:tbl>
      <w:tblPr>
        <w:tblStyle w:val="TableGrid"/>
        <w:tblW w:w="8533" w:type="dxa"/>
        <w:tblInd w:w="72" w:type="dxa"/>
        <w:tblCellMar>
          <w:top w:w="21" w:type="dxa"/>
          <w:left w:w="34" w:type="dxa"/>
          <w:bottom w:w="19" w:type="dxa"/>
          <w:right w:w="32" w:type="dxa"/>
        </w:tblCellMar>
        <w:tblLook w:val="04A0" w:firstRow="1" w:lastRow="0" w:firstColumn="1" w:lastColumn="0" w:noHBand="0" w:noVBand="1"/>
      </w:tblPr>
      <w:tblGrid>
        <w:gridCol w:w="2677"/>
        <w:gridCol w:w="1926"/>
        <w:gridCol w:w="381"/>
        <w:gridCol w:w="210"/>
        <w:gridCol w:w="1426"/>
        <w:gridCol w:w="288"/>
        <w:gridCol w:w="1625"/>
      </w:tblGrid>
      <w:tr w:rsidR="00532E28">
        <w:trPr>
          <w:trHeight w:val="432"/>
        </w:trPr>
        <w:tc>
          <w:tcPr>
            <w:tcW w:w="8533" w:type="dxa"/>
            <w:gridSpan w:val="7"/>
            <w:tcBorders>
              <w:top w:val="single" w:sz="2" w:space="0" w:color="000000"/>
              <w:left w:val="single" w:sz="2" w:space="0" w:color="000000"/>
              <w:bottom w:val="single" w:sz="2" w:space="0" w:color="000000"/>
              <w:right w:val="single" w:sz="2" w:space="0" w:color="000000"/>
            </w:tcBorders>
          </w:tcPr>
          <w:p w:rsidR="00532E28" w:rsidRDefault="00E86C6E">
            <w:pPr>
              <w:spacing w:after="0"/>
              <w:ind w:right="34"/>
              <w:jc w:val="center"/>
            </w:pPr>
            <w:r>
              <w:rPr>
                <w:sz w:val="30"/>
              </w:rPr>
              <w:t>Změnový list (součást Přílohy)</w:t>
            </w:r>
          </w:p>
        </w:tc>
      </w:tr>
      <w:tr w:rsidR="00532E28">
        <w:trPr>
          <w:trHeight w:val="930"/>
        </w:trPr>
        <w:tc>
          <w:tcPr>
            <w:tcW w:w="4984" w:type="dxa"/>
            <w:gridSpan w:val="3"/>
            <w:tcBorders>
              <w:top w:val="single" w:sz="2" w:space="0" w:color="000000"/>
              <w:left w:val="single" w:sz="2" w:space="0" w:color="000000"/>
              <w:bottom w:val="single" w:sz="2" w:space="0" w:color="000000"/>
              <w:right w:val="single" w:sz="2" w:space="0" w:color="000000"/>
            </w:tcBorders>
          </w:tcPr>
          <w:p w:rsidR="00532E28" w:rsidRDefault="00E86C6E">
            <w:pPr>
              <w:tabs>
                <w:tab w:val="center" w:pos="1690"/>
              </w:tabs>
              <w:spacing w:after="163"/>
            </w:pPr>
            <w:r>
              <w:rPr>
                <w:sz w:val="16"/>
              </w:rPr>
              <w:t xml:space="preserve">řUzev a evidenční </w:t>
            </w:r>
            <w:r>
              <w:rPr>
                <w:sz w:val="16"/>
              </w:rPr>
              <w:tab/>
              <w:t>Stavby</w:t>
            </w:r>
          </w:p>
          <w:p w:rsidR="00532E28" w:rsidRDefault="00E86C6E">
            <w:pPr>
              <w:spacing w:after="0"/>
              <w:ind w:left="24"/>
            </w:pPr>
            <w:r>
              <w:rPr>
                <w:sz w:val="16"/>
              </w:rPr>
              <w:t>Název stavebnho obleklu/provozmho souboru</w:t>
            </w:r>
          </w:p>
        </w:tc>
        <w:tc>
          <w:tcPr>
            <w:tcW w:w="1924" w:type="dxa"/>
            <w:gridSpan w:val="3"/>
            <w:tcBorders>
              <w:top w:val="single" w:sz="2" w:space="0" w:color="000000"/>
              <w:left w:val="single" w:sz="2" w:space="0" w:color="000000"/>
              <w:bottom w:val="single" w:sz="2" w:space="0" w:color="000000"/>
              <w:right w:val="single" w:sz="2" w:space="0" w:color="000000"/>
            </w:tcBorders>
          </w:tcPr>
          <w:p w:rsidR="00532E28" w:rsidRDefault="00E86C6E">
            <w:pPr>
              <w:spacing w:after="41"/>
              <w:ind w:left="340"/>
            </w:pPr>
            <w:r>
              <w:rPr>
                <w:sz w:val="16"/>
              </w:rPr>
              <w:t>SQPS I</w:t>
            </w:r>
          </w:p>
          <w:p w:rsidR="00532E28" w:rsidRDefault="00E86C6E">
            <w:pPr>
              <w:spacing w:after="0"/>
              <w:ind w:left="13"/>
            </w:pPr>
            <w:r>
              <w:rPr>
                <w:sz w:val="16"/>
              </w:rPr>
              <w:t>/ číslo zrrény SO/PS</w:t>
            </w:r>
          </w:p>
        </w:tc>
        <w:tc>
          <w:tcPr>
            <w:tcW w:w="1625"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right="62"/>
              <w:jc w:val="center"/>
            </w:pPr>
            <w:r>
              <w:rPr>
                <w:sz w:val="18"/>
              </w:rPr>
              <w:t>čtsb ZBV</w:t>
            </w:r>
          </w:p>
          <w:p w:rsidR="00532E28" w:rsidRDefault="00E86C6E">
            <w:pPr>
              <w:spacing w:after="0"/>
              <w:ind w:left="38"/>
            </w:pPr>
            <w:r>
              <w:rPr>
                <w:noProof/>
              </w:rPr>
              <w:drawing>
                <wp:inline distT="0" distB="0" distL="0" distR="0">
                  <wp:extent cx="890016" cy="152444"/>
                  <wp:effectExtent l="0" t="0" r="0" b="0"/>
                  <wp:docPr id="21186" name="Picture 21186"/>
                  <wp:cNvGraphicFramePr/>
                  <a:graphic xmlns:a="http://schemas.openxmlformats.org/drawingml/2006/main">
                    <a:graphicData uri="http://schemas.openxmlformats.org/drawingml/2006/picture">
                      <pic:pic xmlns:pic="http://schemas.openxmlformats.org/drawingml/2006/picture">
                        <pic:nvPicPr>
                          <pic:cNvPr id="21186" name="Picture 21186"/>
                          <pic:cNvPicPr/>
                        </pic:nvPicPr>
                        <pic:blipFill>
                          <a:blip r:embed="rId31"/>
                          <a:stretch>
                            <a:fillRect/>
                          </a:stretch>
                        </pic:blipFill>
                        <pic:spPr>
                          <a:xfrm>
                            <a:off x="0" y="0"/>
                            <a:ext cx="890016" cy="152444"/>
                          </a:xfrm>
                          <a:prstGeom prst="rect">
                            <a:avLst/>
                          </a:prstGeom>
                        </pic:spPr>
                      </pic:pic>
                    </a:graphicData>
                  </a:graphic>
                </wp:inline>
              </w:drawing>
            </w:r>
          </w:p>
        </w:tc>
      </w:tr>
      <w:tr w:rsidR="00532E28">
        <w:trPr>
          <w:trHeight w:val="634"/>
        </w:trPr>
        <w:tc>
          <w:tcPr>
            <w:tcW w:w="8533" w:type="dxa"/>
            <w:gridSpan w:val="7"/>
            <w:tcBorders>
              <w:top w:val="single" w:sz="2" w:space="0" w:color="000000"/>
              <w:left w:val="single" w:sz="2" w:space="0" w:color="000000"/>
              <w:bottom w:val="single" w:sz="2" w:space="0" w:color="000000"/>
              <w:right w:val="single" w:sz="2" w:space="0" w:color="000000"/>
            </w:tcBorders>
            <w:vAlign w:val="bottom"/>
          </w:tcPr>
          <w:p w:rsidR="00532E28" w:rsidRDefault="00E86C6E">
            <w:pPr>
              <w:spacing w:after="67"/>
              <w:ind w:left="24"/>
            </w:pPr>
            <w:r>
              <w:rPr>
                <w:noProof/>
              </w:rPr>
              <mc:AlternateContent>
                <mc:Choice Requires="wpg">
                  <w:drawing>
                    <wp:inline distT="0" distB="0" distL="0" distR="0">
                      <wp:extent cx="3852672" cy="228665"/>
                      <wp:effectExtent l="0" t="0" r="0" b="0"/>
                      <wp:docPr id="121070" name="Group 121070"/>
                      <wp:cNvGraphicFramePr/>
                      <a:graphic xmlns:a="http://schemas.openxmlformats.org/drawingml/2006/main">
                        <a:graphicData uri="http://schemas.microsoft.com/office/word/2010/wordprocessingGroup">
                          <wpg:wgp>
                            <wpg:cNvGrpSpPr/>
                            <wpg:grpSpPr>
                              <a:xfrm>
                                <a:off x="0" y="0"/>
                                <a:ext cx="3852672" cy="228665"/>
                                <a:chOff x="0" y="0"/>
                                <a:chExt cx="3852672" cy="228665"/>
                              </a:xfrm>
                            </wpg:grpSpPr>
                            <pic:pic xmlns:pic="http://schemas.openxmlformats.org/drawingml/2006/picture">
                              <pic:nvPicPr>
                                <pic:cNvPr id="126250" name="Picture 126250"/>
                                <pic:cNvPicPr/>
                              </pic:nvPicPr>
                              <pic:blipFill>
                                <a:blip r:embed="rId32"/>
                                <a:stretch>
                                  <a:fillRect/>
                                </a:stretch>
                              </pic:blipFill>
                              <pic:spPr>
                                <a:xfrm>
                                  <a:off x="0" y="0"/>
                                  <a:ext cx="3852672" cy="207323"/>
                                </a:xfrm>
                                <a:prstGeom prst="rect">
                                  <a:avLst/>
                                </a:prstGeom>
                              </pic:spPr>
                            </pic:pic>
                            <wps:wsp>
                              <wps:cNvPr id="18462" name="Rectangle 18462"/>
                              <wps:cNvSpPr/>
                              <wps:spPr>
                                <a:xfrm>
                                  <a:off x="0" y="125004"/>
                                  <a:ext cx="595915" cy="137870"/>
                                </a:xfrm>
                                <a:prstGeom prst="rect">
                                  <a:avLst/>
                                </a:prstGeom>
                                <a:ln>
                                  <a:noFill/>
                                </a:ln>
                              </wps:spPr>
                              <wps:txbx>
                                <w:txbxContent>
                                  <w:p w:rsidR="00532E28" w:rsidRDefault="00E86C6E">
                                    <w:r>
                                      <w:rPr>
                                        <w:sz w:val="14"/>
                                      </w:rPr>
                                      <w:t xml:space="preserve">Objednatel: </w:t>
                                    </w:r>
                                  </w:p>
                                </w:txbxContent>
                              </wps:txbx>
                              <wps:bodyPr horzOverflow="overflow" vert="horz" lIns="0" tIns="0" rIns="0" bIns="0" rtlCol="0">
                                <a:noAutofit/>
                              </wps:bodyPr>
                            </wps:wsp>
                            <wps:wsp>
                              <wps:cNvPr id="18463" name="Rectangle 18463"/>
                              <wps:cNvSpPr/>
                              <wps:spPr>
                                <a:xfrm>
                                  <a:off x="448056" y="125004"/>
                                  <a:ext cx="551323" cy="133814"/>
                                </a:xfrm>
                                <a:prstGeom prst="rect">
                                  <a:avLst/>
                                </a:prstGeom>
                                <a:ln>
                                  <a:noFill/>
                                </a:ln>
                              </wps:spPr>
                              <wps:txbx>
                                <w:txbxContent>
                                  <w:p w:rsidR="00532E28" w:rsidRDefault="00E86C6E">
                                    <w:r>
                                      <w:rPr>
                                        <w:sz w:val="16"/>
                                      </w:rPr>
                                      <w:t xml:space="preserve">Ředitelství </w:t>
                                    </w:r>
                                  </w:p>
                                </w:txbxContent>
                              </wps:txbx>
                              <wps:bodyPr horzOverflow="overflow" vert="horz" lIns="0" tIns="0" rIns="0" bIns="0" rtlCol="0">
                                <a:noAutofit/>
                              </wps:bodyPr>
                            </wps:wsp>
                            <wps:wsp>
                              <wps:cNvPr id="18464" name="Rectangle 18464"/>
                              <wps:cNvSpPr/>
                              <wps:spPr>
                                <a:xfrm>
                                  <a:off x="862584" y="137199"/>
                                  <a:ext cx="279715" cy="121649"/>
                                </a:xfrm>
                                <a:prstGeom prst="rect">
                                  <a:avLst/>
                                </a:prstGeom>
                                <a:ln>
                                  <a:noFill/>
                                </a:ln>
                              </wps:spPr>
                              <wps:txbx>
                                <w:txbxContent>
                                  <w:p w:rsidR="00532E28" w:rsidRDefault="00E86C6E">
                                    <w:r>
                                      <w:t xml:space="preserve">sint </w:t>
                                    </w:r>
                                  </w:p>
                                </w:txbxContent>
                              </wps:txbx>
                              <wps:bodyPr horzOverflow="overflow" vert="horz" lIns="0" tIns="0" rIns="0" bIns="0" rtlCol="0">
                                <a:noAutofit/>
                              </wps:bodyPr>
                            </wps:wsp>
                            <wps:wsp>
                              <wps:cNvPr id="18465" name="Rectangle 18465"/>
                              <wps:cNvSpPr/>
                              <wps:spPr>
                                <a:xfrm>
                                  <a:off x="1072896" y="137199"/>
                                  <a:ext cx="101346" cy="121649"/>
                                </a:xfrm>
                                <a:prstGeom prst="rect">
                                  <a:avLst/>
                                </a:prstGeom>
                                <a:ln>
                                  <a:noFill/>
                                </a:ln>
                              </wps:spPr>
                              <wps:txbx>
                                <w:txbxContent>
                                  <w:p w:rsidR="00532E28" w:rsidRDefault="00E86C6E">
                                    <w:r>
                                      <w:t xml:space="preserve">a </w:t>
                                    </w:r>
                                  </w:p>
                                </w:txbxContent>
                              </wps:txbx>
                              <wps:bodyPr horzOverflow="overflow" vert="horz" lIns="0" tIns="0" rIns="0" bIns="0" rtlCol="0">
                                <a:noAutofit/>
                              </wps:bodyPr>
                            </wps:wsp>
                            <wps:wsp>
                              <wps:cNvPr id="18466" name="Rectangle 18466"/>
                              <wps:cNvSpPr/>
                              <wps:spPr>
                                <a:xfrm>
                                  <a:off x="1149096" y="125004"/>
                                  <a:ext cx="320254" cy="133814"/>
                                </a:xfrm>
                                <a:prstGeom prst="rect">
                                  <a:avLst/>
                                </a:prstGeom>
                                <a:ln>
                                  <a:noFill/>
                                </a:ln>
                              </wps:spPr>
                              <wps:txbx>
                                <w:txbxContent>
                                  <w:p w:rsidR="00532E28" w:rsidRDefault="00E86C6E">
                                    <w:r>
                                      <w:rPr>
                                        <w:sz w:val="16"/>
                                      </w:rPr>
                                      <w:t xml:space="preserve">dáhic </w:t>
                                    </w:r>
                                  </w:p>
                                </w:txbxContent>
                              </wps:txbx>
                              <wps:bodyPr horzOverflow="overflow" vert="horz" lIns="0" tIns="0" rIns="0" bIns="0" rtlCol="0">
                                <a:noAutofit/>
                              </wps:bodyPr>
                            </wps:wsp>
                            <wps:wsp>
                              <wps:cNvPr id="18467" name="Rectangle 18467"/>
                              <wps:cNvSpPr/>
                              <wps:spPr>
                                <a:xfrm>
                                  <a:off x="1389888" y="125004"/>
                                  <a:ext cx="174315" cy="137870"/>
                                </a:xfrm>
                                <a:prstGeom prst="rect">
                                  <a:avLst/>
                                </a:prstGeom>
                                <a:ln>
                                  <a:noFill/>
                                </a:ln>
                              </wps:spPr>
                              <wps:txbx>
                                <w:txbxContent>
                                  <w:p w:rsidR="00532E28" w:rsidRDefault="00E86C6E">
                                    <w:r>
                                      <w:rPr>
                                        <w:sz w:val="18"/>
                                      </w:rPr>
                                      <w:t xml:space="preserve">ČR </w:t>
                                    </w:r>
                                  </w:p>
                                </w:txbxContent>
                              </wps:txbx>
                              <wps:bodyPr horzOverflow="overflow" vert="horz" lIns="0" tIns="0" rIns="0" bIns="0" rtlCol="0">
                                <a:noAutofit/>
                              </wps:bodyPr>
                            </wps:wsp>
                            <wps:wsp>
                              <wps:cNvPr id="18468" name="Rectangle 18468"/>
                              <wps:cNvSpPr/>
                              <wps:spPr>
                                <a:xfrm>
                                  <a:off x="1520952" y="128053"/>
                                  <a:ext cx="158100" cy="133815"/>
                                </a:xfrm>
                                <a:prstGeom prst="rect">
                                  <a:avLst/>
                                </a:prstGeom>
                                <a:ln>
                                  <a:noFill/>
                                </a:ln>
                              </wps:spPr>
                              <wps:txbx>
                                <w:txbxContent>
                                  <w:p w:rsidR="00532E28" w:rsidRDefault="00E86C6E">
                                    <w:r>
                                      <w:rPr>
                                        <w:sz w:val="18"/>
                                      </w:rPr>
                                      <w:t xml:space="preserve">se </w:t>
                                    </w:r>
                                  </w:p>
                                </w:txbxContent>
                              </wps:txbx>
                              <wps:bodyPr horzOverflow="overflow" vert="horz" lIns="0" tIns="0" rIns="0" bIns="0" rtlCol="0">
                                <a:noAutofit/>
                              </wps:bodyPr>
                            </wps:wsp>
                            <wps:wsp>
                              <wps:cNvPr id="18469" name="Rectangle 18469"/>
                              <wps:cNvSpPr/>
                              <wps:spPr>
                                <a:xfrm>
                                  <a:off x="1639824" y="137199"/>
                                  <a:ext cx="369968" cy="117594"/>
                                </a:xfrm>
                                <a:prstGeom prst="rect">
                                  <a:avLst/>
                                </a:prstGeom>
                                <a:ln>
                                  <a:noFill/>
                                </a:ln>
                              </wps:spPr>
                              <wps:txbx>
                                <w:txbxContent>
                                  <w:p w:rsidR="00532E28" w:rsidRDefault="00E86C6E">
                                    <w:r>
                                      <w:rPr>
                                        <w:sz w:val="16"/>
                                      </w:rPr>
                                      <w:t xml:space="preserve">stilem </w:t>
                                    </w:r>
                                  </w:p>
                                </w:txbxContent>
                              </wps:txbx>
                              <wps:bodyPr horzOverflow="overflow" vert="horz" lIns="0" tIns="0" rIns="0" bIns="0" rtlCol="0">
                                <a:noAutofit/>
                              </wps:bodyPr>
                            </wps:wsp>
                            <wps:wsp>
                              <wps:cNvPr id="18470" name="Rectangle 18470"/>
                              <wps:cNvSpPr/>
                              <wps:spPr>
                                <a:xfrm>
                                  <a:off x="2020824" y="137199"/>
                                  <a:ext cx="449977" cy="117594"/>
                                </a:xfrm>
                                <a:prstGeom prst="rect">
                                  <a:avLst/>
                                </a:prstGeom>
                                <a:ln>
                                  <a:noFill/>
                                </a:ln>
                              </wps:spPr>
                              <wps:txbx>
                                <w:txbxContent>
                                  <w:p w:rsidR="00532E28" w:rsidRDefault="00E86C6E">
                                    <w:r>
                                      <w:rPr>
                                        <w:sz w:val="16"/>
                                      </w:rPr>
                                      <w:t xml:space="preserve">Panlcáci </w:t>
                                    </w:r>
                                  </w:p>
                                </w:txbxContent>
                              </wps:txbx>
                              <wps:bodyPr horzOverflow="overflow" vert="horz" lIns="0" tIns="0" rIns="0" bIns="0" rtlCol="0">
                                <a:noAutofit/>
                              </wps:bodyPr>
                            </wps:wsp>
                            <wps:wsp>
                              <wps:cNvPr id="18471" name="Rectangle 18471"/>
                              <wps:cNvSpPr/>
                              <wps:spPr>
                                <a:xfrm>
                                  <a:off x="2359152" y="137199"/>
                                  <a:ext cx="398345" cy="121649"/>
                                </a:xfrm>
                                <a:prstGeom prst="rect">
                                  <a:avLst/>
                                </a:prstGeom>
                                <a:ln>
                                  <a:noFill/>
                                </a:ln>
                              </wps:spPr>
                              <wps:txbx>
                                <w:txbxContent>
                                  <w:p w:rsidR="00532E28" w:rsidRDefault="00E86C6E">
                                    <w:r>
                                      <w:rPr>
                                        <w:sz w:val="14"/>
                                      </w:rPr>
                                      <w:t xml:space="preserve">546/56 </w:t>
                                    </w:r>
                                  </w:p>
                                </w:txbxContent>
                              </wps:txbx>
                              <wps:bodyPr horzOverflow="overflow" vert="horz" lIns="0" tIns="0" rIns="0" bIns="0" rtlCol="0">
                                <a:noAutofit/>
                              </wps:bodyPr>
                            </wps:wsp>
                            <wps:wsp>
                              <wps:cNvPr id="18472" name="Rectangle 18472"/>
                              <wps:cNvSpPr/>
                              <wps:spPr>
                                <a:xfrm>
                                  <a:off x="2667000" y="140248"/>
                                  <a:ext cx="214854" cy="113539"/>
                                </a:xfrm>
                                <a:prstGeom prst="rect">
                                  <a:avLst/>
                                </a:prstGeom>
                                <a:ln>
                                  <a:noFill/>
                                </a:ln>
                              </wps:spPr>
                              <wps:txbx>
                                <w:txbxContent>
                                  <w:p w:rsidR="00532E28" w:rsidRDefault="00E86C6E">
                                    <w:r>
                                      <w:rPr>
                                        <w:sz w:val="16"/>
                                      </w:rPr>
                                      <w:t xml:space="preserve">140 </w:t>
                                    </w:r>
                                  </w:p>
                                </w:txbxContent>
                              </wps:txbx>
                              <wps:bodyPr horzOverflow="overflow" vert="horz" lIns="0" tIns="0" rIns="0" bIns="0" rtlCol="0">
                                <a:noAutofit/>
                              </wps:bodyPr>
                            </wps:wsp>
                            <wps:wsp>
                              <wps:cNvPr id="18474" name="Rectangle 18474"/>
                              <wps:cNvSpPr/>
                              <wps:spPr>
                                <a:xfrm>
                                  <a:off x="2968752" y="134150"/>
                                  <a:ext cx="316200" cy="117594"/>
                                </a:xfrm>
                                <a:prstGeom prst="rect">
                                  <a:avLst/>
                                </a:prstGeom>
                                <a:ln>
                                  <a:noFill/>
                                </a:ln>
                              </wps:spPr>
                              <wps:txbx>
                                <w:txbxContent>
                                  <w:p w:rsidR="00532E28" w:rsidRDefault="00E86C6E">
                                    <w:r>
                                      <w:rPr>
                                        <w:sz w:val="16"/>
                                      </w:rPr>
                                      <w:t xml:space="preserve">Praha </w:t>
                                    </w:r>
                                  </w:p>
                                </w:txbxContent>
                              </wps:txbx>
                              <wps:bodyPr horzOverflow="overflow" vert="horz" lIns="0" tIns="0" rIns="0" bIns="0" rtlCol="0">
                                <a:noAutofit/>
                              </wps:bodyPr>
                            </wps:wsp>
                            <wps:wsp>
                              <wps:cNvPr id="18475" name="Rectangle 18475"/>
                              <wps:cNvSpPr/>
                              <wps:spPr>
                                <a:xfrm>
                                  <a:off x="3206496" y="125004"/>
                                  <a:ext cx="64861" cy="133815"/>
                                </a:xfrm>
                                <a:prstGeom prst="rect">
                                  <a:avLst/>
                                </a:prstGeom>
                                <a:ln>
                                  <a:noFill/>
                                </a:ln>
                              </wps:spPr>
                              <wps:txbx>
                                <w:txbxContent>
                                  <w:p w:rsidR="00532E28" w:rsidRDefault="00E86C6E">
                                    <w:r>
                                      <w:rPr>
                                        <w:sz w:val="18"/>
                                      </w:rPr>
                                      <w:t>4</w:t>
                                    </w:r>
                                  </w:p>
                                </w:txbxContent>
                              </wps:txbx>
                              <wps:bodyPr horzOverflow="overflow" vert="horz" lIns="0" tIns="0" rIns="0" bIns="0" rtlCol="0">
                                <a:noAutofit/>
                              </wps:bodyPr>
                            </wps:wsp>
                          </wpg:wgp>
                        </a:graphicData>
                      </a:graphic>
                    </wp:inline>
                  </w:drawing>
                </mc:Choice>
                <mc:Fallback xmlns:a="http://schemas.openxmlformats.org/drawingml/2006/main">
                  <w:pict>
                    <v:group id="Group 121070" style="width:303.36pt;height:18.0051pt;mso-position-horizontal-relative:char;mso-position-vertical-relative:line" coordsize="38526,2286">
                      <v:shape id="Picture 126250" style="position:absolute;width:38526;height:2073;left:0;top:0;" filled="f">
                        <v:imagedata r:id="rId74"/>
                      </v:shape>
                      <v:rect id="Rectangle 18462" style="position:absolute;width:5959;height:1378;left:0;top:1250;" filled="f" stroked="f">
                        <v:textbox inset="0,0,0,0">
                          <w:txbxContent>
                            <w:p>
                              <w:pPr>
                                <w:spacing w:before="0" w:after="160" w:line="259" w:lineRule="auto"/>
                              </w:pPr>
                              <w:r>
                                <w:rPr>
                                  <w:rFonts w:cs="Calibri" w:hAnsi="Calibri" w:eastAsia="Calibri" w:ascii="Calibri"/>
                                  <w:sz w:val="14"/>
                                </w:rPr>
                                <w:t xml:space="preserve">Objednatel: </w:t>
                              </w:r>
                            </w:p>
                          </w:txbxContent>
                        </v:textbox>
                      </v:rect>
                      <v:rect id="Rectangle 18463" style="position:absolute;width:5513;height:1338;left:4480;top:1250;" filled="f" stroked="f">
                        <v:textbox inset="0,0,0,0">
                          <w:txbxContent>
                            <w:p>
                              <w:pPr>
                                <w:spacing w:before="0" w:after="160" w:line="259" w:lineRule="auto"/>
                              </w:pPr>
                              <w:r>
                                <w:rPr>
                                  <w:rFonts w:cs="Calibri" w:hAnsi="Calibri" w:eastAsia="Calibri" w:ascii="Calibri"/>
                                  <w:sz w:val="16"/>
                                </w:rPr>
                                <w:t xml:space="preserve">Ředitelství </w:t>
                              </w:r>
                            </w:p>
                          </w:txbxContent>
                        </v:textbox>
                      </v:rect>
                      <v:rect id="Rectangle 18464" style="position:absolute;width:2797;height:1216;left:8625;top:1371;" filled="f" stroked="f">
                        <v:textbox inset="0,0,0,0">
                          <w:txbxContent>
                            <w:p>
                              <w:pPr>
                                <w:spacing w:before="0" w:after="160" w:line="259" w:lineRule="auto"/>
                              </w:pPr>
                              <w:r>
                                <w:rPr>
                                  <w:rFonts w:cs="Calibri" w:hAnsi="Calibri" w:eastAsia="Calibri" w:ascii="Calibri"/>
                                </w:rPr>
                                <w:t xml:space="preserve">sint </w:t>
                              </w:r>
                            </w:p>
                          </w:txbxContent>
                        </v:textbox>
                      </v:rect>
                      <v:rect id="Rectangle 18465" style="position:absolute;width:1013;height:1216;left:10728;top:1371;" filled="f" stroked="f">
                        <v:textbox inset="0,0,0,0">
                          <w:txbxContent>
                            <w:p>
                              <w:pPr>
                                <w:spacing w:before="0" w:after="160" w:line="259" w:lineRule="auto"/>
                              </w:pPr>
                              <w:r>
                                <w:rPr>
                                  <w:rFonts w:cs="Calibri" w:hAnsi="Calibri" w:eastAsia="Calibri" w:ascii="Calibri"/>
                                </w:rPr>
                                <w:t xml:space="preserve">a </w:t>
                              </w:r>
                            </w:p>
                          </w:txbxContent>
                        </v:textbox>
                      </v:rect>
                      <v:rect id="Rectangle 18466" style="position:absolute;width:3202;height:1338;left:11490;top:1250;" filled="f" stroked="f">
                        <v:textbox inset="0,0,0,0">
                          <w:txbxContent>
                            <w:p>
                              <w:pPr>
                                <w:spacing w:before="0" w:after="160" w:line="259" w:lineRule="auto"/>
                              </w:pPr>
                              <w:r>
                                <w:rPr>
                                  <w:rFonts w:cs="Calibri" w:hAnsi="Calibri" w:eastAsia="Calibri" w:ascii="Calibri"/>
                                  <w:sz w:val="16"/>
                                </w:rPr>
                                <w:t xml:space="preserve">dáhic </w:t>
                              </w:r>
                            </w:p>
                          </w:txbxContent>
                        </v:textbox>
                      </v:rect>
                      <v:rect id="Rectangle 18467" style="position:absolute;width:1743;height:1378;left:13898;top:1250;" filled="f" stroked="f">
                        <v:textbox inset="0,0,0,0">
                          <w:txbxContent>
                            <w:p>
                              <w:pPr>
                                <w:spacing w:before="0" w:after="160" w:line="259" w:lineRule="auto"/>
                              </w:pPr>
                              <w:r>
                                <w:rPr>
                                  <w:rFonts w:cs="Calibri" w:hAnsi="Calibri" w:eastAsia="Calibri" w:ascii="Calibri"/>
                                  <w:sz w:val="18"/>
                                </w:rPr>
                                <w:t xml:space="preserve">ČR </w:t>
                              </w:r>
                            </w:p>
                          </w:txbxContent>
                        </v:textbox>
                      </v:rect>
                      <v:rect id="Rectangle 18468" style="position:absolute;width:1581;height:1338;left:15209;top:1280;" filled="f" stroked="f">
                        <v:textbox inset="0,0,0,0">
                          <w:txbxContent>
                            <w:p>
                              <w:pPr>
                                <w:spacing w:before="0" w:after="160" w:line="259" w:lineRule="auto"/>
                              </w:pPr>
                              <w:r>
                                <w:rPr>
                                  <w:rFonts w:cs="Calibri" w:hAnsi="Calibri" w:eastAsia="Calibri" w:ascii="Calibri"/>
                                  <w:sz w:val="18"/>
                                </w:rPr>
                                <w:t xml:space="preserve">se </w:t>
                              </w:r>
                            </w:p>
                          </w:txbxContent>
                        </v:textbox>
                      </v:rect>
                      <v:rect id="Rectangle 18469" style="position:absolute;width:3699;height:1175;left:16398;top:1371;" filled="f" stroked="f">
                        <v:textbox inset="0,0,0,0">
                          <w:txbxContent>
                            <w:p>
                              <w:pPr>
                                <w:spacing w:before="0" w:after="160" w:line="259" w:lineRule="auto"/>
                              </w:pPr>
                              <w:r>
                                <w:rPr>
                                  <w:rFonts w:cs="Calibri" w:hAnsi="Calibri" w:eastAsia="Calibri" w:ascii="Calibri"/>
                                  <w:sz w:val="16"/>
                                </w:rPr>
                                <w:t xml:space="preserve">stilem </w:t>
                              </w:r>
                            </w:p>
                          </w:txbxContent>
                        </v:textbox>
                      </v:rect>
                      <v:rect id="Rectangle 18470" style="position:absolute;width:4499;height:1175;left:20208;top:1371;" filled="f" stroked="f">
                        <v:textbox inset="0,0,0,0">
                          <w:txbxContent>
                            <w:p>
                              <w:pPr>
                                <w:spacing w:before="0" w:after="160" w:line="259" w:lineRule="auto"/>
                              </w:pPr>
                              <w:r>
                                <w:rPr>
                                  <w:rFonts w:cs="Calibri" w:hAnsi="Calibri" w:eastAsia="Calibri" w:ascii="Calibri"/>
                                  <w:sz w:val="16"/>
                                </w:rPr>
                                <w:t xml:space="preserve">Panlcáci </w:t>
                              </w:r>
                            </w:p>
                          </w:txbxContent>
                        </v:textbox>
                      </v:rect>
                      <v:rect id="Rectangle 18471" style="position:absolute;width:3983;height:1216;left:23591;top:1371;" filled="f" stroked="f">
                        <v:textbox inset="0,0,0,0">
                          <w:txbxContent>
                            <w:p>
                              <w:pPr>
                                <w:spacing w:before="0" w:after="160" w:line="259" w:lineRule="auto"/>
                              </w:pPr>
                              <w:r>
                                <w:rPr>
                                  <w:rFonts w:cs="Calibri" w:hAnsi="Calibri" w:eastAsia="Calibri" w:ascii="Calibri"/>
                                  <w:sz w:val="14"/>
                                </w:rPr>
                                <w:t xml:space="preserve">546/56 </w:t>
                              </w:r>
                            </w:p>
                          </w:txbxContent>
                        </v:textbox>
                      </v:rect>
                      <v:rect id="Rectangle 18472" style="position:absolute;width:2148;height:1135;left:26670;top:1402;" filled="f" stroked="f">
                        <v:textbox inset="0,0,0,0">
                          <w:txbxContent>
                            <w:p>
                              <w:pPr>
                                <w:spacing w:before="0" w:after="160" w:line="259" w:lineRule="auto"/>
                              </w:pPr>
                              <w:r>
                                <w:rPr>
                                  <w:rFonts w:cs="Calibri" w:hAnsi="Calibri" w:eastAsia="Calibri" w:ascii="Calibri"/>
                                  <w:sz w:val="16"/>
                                </w:rPr>
                                <w:t xml:space="preserve">140 </w:t>
                              </w:r>
                            </w:p>
                          </w:txbxContent>
                        </v:textbox>
                      </v:rect>
                      <v:rect id="Rectangle 18474" style="position:absolute;width:3162;height:1175;left:29687;top:1341;" filled="f" stroked="f">
                        <v:textbox inset="0,0,0,0">
                          <w:txbxContent>
                            <w:p>
                              <w:pPr>
                                <w:spacing w:before="0" w:after="160" w:line="259" w:lineRule="auto"/>
                              </w:pPr>
                              <w:r>
                                <w:rPr>
                                  <w:rFonts w:cs="Calibri" w:hAnsi="Calibri" w:eastAsia="Calibri" w:ascii="Calibri"/>
                                  <w:sz w:val="16"/>
                                </w:rPr>
                                <w:t xml:space="preserve">Praha </w:t>
                              </w:r>
                            </w:p>
                          </w:txbxContent>
                        </v:textbox>
                      </v:rect>
                      <v:rect id="Rectangle 18475" style="position:absolute;width:648;height:1338;left:32064;top:1250;" filled="f" stroked="f">
                        <v:textbox inset="0,0,0,0">
                          <w:txbxContent>
                            <w:p>
                              <w:pPr>
                                <w:spacing w:before="0" w:after="160" w:line="259" w:lineRule="auto"/>
                              </w:pPr>
                              <w:r>
                                <w:rPr>
                                  <w:rFonts w:cs="Calibri" w:hAnsi="Calibri" w:eastAsia="Calibri" w:ascii="Calibri"/>
                                  <w:sz w:val="18"/>
                                </w:rPr>
                                <w:t xml:space="preserve">4</w:t>
                              </w:r>
                            </w:p>
                          </w:txbxContent>
                        </v:textbox>
                      </v:rect>
                    </v:group>
                  </w:pict>
                </mc:Fallback>
              </mc:AlternateContent>
            </w:r>
          </w:p>
          <w:p w:rsidR="00532E28" w:rsidRDefault="00E86C6E">
            <w:pPr>
              <w:spacing w:after="0"/>
              <w:ind w:left="14"/>
            </w:pPr>
            <w:r>
              <w:rPr>
                <w:sz w:val="14"/>
              </w:rPr>
              <w:t>ZhotoviteL' (dophtel</w:t>
            </w:r>
          </w:p>
        </w:tc>
      </w:tr>
      <w:tr w:rsidR="00532E28">
        <w:trPr>
          <w:trHeight w:val="2532"/>
        </w:trPr>
        <w:tc>
          <w:tcPr>
            <w:tcW w:w="4984" w:type="dxa"/>
            <w:gridSpan w:val="3"/>
            <w:tcBorders>
              <w:top w:val="single" w:sz="2" w:space="0" w:color="000000"/>
              <w:left w:val="single" w:sz="2" w:space="0" w:color="000000"/>
              <w:bottom w:val="single" w:sz="2" w:space="0" w:color="000000"/>
              <w:right w:val="single" w:sz="2" w:space="0" w:color="000000"/>
            </w:tcBorders>
            <w:vAlign w:val="bottom"/>
          </w:tcPr>
          <w:p w:rsidR="00532E28" w:rsidRDefault="00E86C6E">
            <w:pPr>
              <w:spacing w:after="0"/>
              <w:ind w:left="984"/>
            </w:pPr>
            <w:r>
              <w:rPr>
                <w:noProof/>
              </w:rPr>
              <w:drawing>
                <wp:inline distT="0" distB="0" distL="0" distR="0">
                  <wp:extent cx="27432" cy="24391"/>
                  <wp:effectExtent l="0" t="0" r="0" b="0"/>
                  <wp:docPr id="21412" name="Picture 21412"/>
                  <wp:cNvGraphicFramePr/>
                  <a:graphic xmlns:a="http://schemas.openxmlformats.org/drawingml/2006/main">
                    <a:graphicData uri="http://schemas.openxmlformats.org/drawingml/2006/picture">
                      <pic:pic xmlns:pic="http://schemas.openxmlformats.org/drawingml/2006/picture">
                        <pic:nvPicPr>
                          <pic:cNvPr id="21412" name="Picture 21412"/>
                          <pic:cNvPicPr/>
                        </pic:nvPicPr>
                        <pic:blipFill>
                          <a:blip r:embed="rId75"/>
                          <a:stretch>
                            <a:fillRect/>
                          </a:stretch>
                        </pic:blipFill>
                        <pic:spPr>
                          <a:xfrm>
                            <a:off x="0" y="0"/>
                            <a:ext cx="27432" cy="24391"/>
                          </a:xfrm>
                          <a:prstGeom prst="rect">
                            <a:avLst/>
                          </a:prstGeom>
                        </pic:spPr>
                      </pic:pic>
                    </a:graphicData>
                  </a:graphic>
                </wp:inline>
              </w:drawing>
            </w:r>
          </w:p>
        </w:tc>
        <w:tc>
          <w:tcPr>
            <w:tcW w:w="210" w:type="dxa"/>
            <w:vMerge w:val="restart"/>
            <w:tcBorders>
              <w:top w:val="single" w:sz="2" w:space="0" w:color="000000"/>
              <w:left w:val="nil"/>
              <w:bottom w:val="single" w:sz="2" w:space="0" w:color="000000"/>
              <w:right w:val="nil"/>
            </w:tcBorders>
          </w:tcPr>
          <w:p w:rsidR="00532E28" w:rsidRDefault="00532E28"/>
        </w:tc>
        <w:tc>
          <w:tcPr>
            <w:tcW w:w="3339" w:type="dxa"/>
            <w:gridSpan w:val="3"/>
            <w:tcBorders>
              <w:top w:val="single" w:sz="2" w:space="0" w:color="000000"/>
              <w:left w:val="single" w:sz="2" w:space="0" w:color="000000"/>
              <w:bottom w:val="single" w:sz="2" w:space="0" w:color="000000"/>
              <w:right w:val="single" w:sz="2" w:space="0" w:color="000000"/>
            </w:tcBorders>
          </w:tcPr>
          <w:p w:rsidR="00532E28" w:rsidRDefault="00E86C6E">
            <w:pPr>
              <w:tabs>
                <w:tab w:val="center" w:pos="602"/>
                <w:tab w:val="center" w:pos="1610"/>
              </w:tabs>
              <w:spacing w:after="123"/>
            </w:pPr>
            <w:r>
              <w:rPr>
                <w:sz w:val="20"/>
              </w:rPr>
              <w:tab/>
            </w:r>
            <w:r>
              <w:rPr>
                <w:sz w:val="20"/>
              </w:rPr>
              <w:t>Paré č</w:t>
            </w:r>
            <w:r>
              <w:rPr>
                <w:sz w:val="20"/>
              </w:rPr>
              <w:tab/>
              <w:t>Riente</w:t>
            </w:r>
          </w:p>
          <w:p w:rsidR="00532E28" w:rsidRDefault="00E86C6E">
            <w:pPr>
              <w:spacing w:after="0" w:line="224" w:lineRule="auto"/>
              <w:ind w:left="1368"/>
              <w:jc w:val="both"/>
            </w:pPr>
            <w:r>
              <w:rPr>
                <w:sz w:val="16"/>
              </w:rPr>
              <w:t>Zástupce objednatele (v elektrontké verzi htranet ŘSD</w:t>
            </w:r>
          </w:p>
          <w:p w:rsidR="00532E28" w:rsidRDefault="00E86C6E">
            <w:pPr>
              <w:spacing w:after="125"/>
              <w:ind w:left="427"/>
            </w:pPr>
            <w:r>
              <w:rPr>
                <w:sz w:val="18"/>
              </w:rPr>
              <w:t>1</w:t>
            </w:r>
          </w:p>
          <w:p w:rsidR="00532E28" w:rsidRDefault="00E86C6E">
            <w:pPr>
              <w:numPr>
                <w:ilvl w:val="0"/>
                <w:numId w:val="18"/>
              </w:numPr>
              <w:spacing w:after="135"/>
              <w:ind w:hanging="960"/>
            </w:pPr>
            <w:r>
              <w:rPr>
                <w:sz w:val="14"/>
              </w:rPr>
              <w:t>Zhotovitel</w:t>
            </w:r>
          </w:p>
          <w:p w:rsidR="00532E28" w:rsidRDefault="00E86C6E">
            <w:pPr>
              <w:numPr>
                <w:ilvl w:val="0"/>
                <w:numId w:val="18"/>
              </w:numPr>
              <w:spacing w:after="83"/>
              <w:ind w:hanging="960"/>
            </w:pPr>
            <w:r>
              <w:rPr>
                <w:sz w:val="14"/>
              </w:rPr>
              <w:t>Projektant</w:t>
            </w:r>
          </w:p>
          <w:p w:rsidR="00532E28" w:rsidRDefault="00E86C6E">
            <w:pPr>
              <w:numPr>
                <w:ilvl w:val="0"/>
                <w:numId w:val="18"/>
              </w:numPr>
              <w:spacing w:after="374"/>
              <w:ind w:hanging="960"/>
            </w:pPr>
            <w:r>
              <w:rPr>
                <w:sz w:val="16"/>
              </w:rPr>
              <w:t>Supervize</w:t>
            </w:r>
          </w:p>
          <w:p w:rsidR="00532E28" w:rsidRDefault="00E86C6E">
            <w:pPr>
              <w:spacing w:after="0"/>
              <w:ind w:right="53"/>
              <w:jc w:val="center"/>
            </w:pPr>
            <w:r>
              <w:rPr>
                <w:sz w:val="14"/>
              </w:rPr>
              <w:t>(dÖplňte dle potřeby)</w:t>
            </w:r>
          </w:p>
        </w:tc>
      </w:tr>
      <w:tr w:rsidR="00532E28">
        <w:trPr>
          <w:trHeight w:val="805"/>
        </w:trPr>
        <w:tc>
          <w:tcPr>
            <w:tcW w:w="4984" w:type="dxa"/>
            <w:gridSpan w:val="3"/>
            <w:tcBorders>
              <w:top w:val="single" w:sz="2" w:space="0" w:color="000000"/>
              <w:left w:val="single" w:sz="2" w:space="0" w:color="000000"/>
              <w:bottom w:val="single" w:sz="2" w:space="0" w:color="000000"/>
              <w:right w:val="nil"/>
            </w:tcBorders>
            <w:vAlign w:val="bottom"/>
          </w:tcPr>
          <w:p w:rsidR="00532E28" w:rsidRDefault="00E86C6E">
            <w:pPr>
              <w:spacing w:after="144"/>
              <w:ind w:left="34"/>
            </w:pPr>
            <w:r>
              <w:rPr>
                <w:sz w:val="16"/>
              </w:rPr>
              <w:t>hiciátor ztrény (doplňte - bud Zhotovitel nebo Objednatel</w:t>
            </w:r>
          </w:p>
          <w:p w:rsidR="00532E28" w:rsidRDefault="00E86C6E">
            <w:pPr>
              <w:spacing w:after="0"/>
              <w:ind w:left="34"/>
            </w:pPr>
            <w:r>
              <w:rPr>
                <w:sz w:val="16"/>
              </w:rPr>
              <w:t>Popis Zrrény</w:t>
            </w:r>
          </w:p>
        </w:tc>
        <w:tc>
          <w:tcPr>
            <w:tcW w:w="0" w:type="auto"/>
            <w:vMerge/>
            <w:tcBorders>
              <w:top w:val="nil"/>
              <w:left w:val="nil"/>
              <w:bottom w:val="single" w:sz="2" w:space="0" w:color="000000"/>
              <w:right w:val="nil"/>
            </w:tcBorders>
          </w:tcPr>
          <w:p w:rsidR="00532E28" w:rsidRDefault="00532E28"/>
        </w:tc>
        <w:tc>
          <w:tcPr>
            <w:tcW w:w="3339" w:type="dxa"/>
            <w:gridSpan w:val="3"/>
            <w:tcBorders>
              <w:top w:val="single" w:sz="2" w:space="0" w:color="000000"/>
              <w:left w:val="nil"/>
              <w:bottom w:val="single" w:sz="2" w:space="0" w:color="000000"/>
              <w:right w:val="single" w:sz="2" w:space="0" w:color="000000"/>
            </w:tcBorders>
          </w:tcPr>
          <w:p w:rsidR="00532E28" w:rsidRDefault="00532E28"/>
        </w:tc>
      </w:tr>
      <w:tr w:rsidR="00532E28">
        <w:trPr>
          <w:trHeight w:val="2535"/>
        </w:trPr>
        <w:tc>
          <w:tcPr>
            <w:tcW w:w="8533" w:type="dxa"/>
            <w:gridSpan w:val="7"/>
            <w:tcBorders>
              <w:top w:val="single" w:sz="2" w:space="0" w:color="000000"/>
              <w:left w:val="single" w:sz="2" w:space="0" w:color="000000"/>
              <w:bottom w:val="single" w:sz="2" w:space="0" w:color="000000"/>
              <w:right w:val="single" w:sz="2" w:space="0" w:color="000000"/>
            </w:tcBorders>
          </w:tcPr>
          <w:p w:rsidR="00532E28" w:rsidRDefault="00532E28"/>
        </w:tc>
      </w:tr>
      <w:tr w:rsidR="00532E28">
        <w:trPr>
          <w:trHeight w:val="221"/>
        </w:trPr>
        <w:tc>
          <w:tcPr>
            <w:tcW w:w="8533" w:type="dxa"/>
            <w:gridSpan w:val="7"/>
            <w:tcBorders>
              <w:top w:val="single" w:sz="2" w:space="0" w:color="000000"/>
              <w:left w:val="single" w:sz="2" w:space="0" w:color="000000"/>
              <w:bottom w:val="nil"/>
              <w:right w:val="single" w:sz="2" w:space="0" w:color="000000"/>
            </w:tcBorders>
          </w:tcPr>
          <w:p w:rsidR="00532E28" w:rsidRDefault="00E86C6E">
            <w:pPr>
              <w:spacing w:after="0"/>
              <w:ind w:left="2683"/>
            </w:pPr>
            <w:r>
              <w:rPr>
                <w:sz w:val="14"/>
              </w:rPr>
              <w:lastRenderedPageBreak/>
              <w:t>Ůdaje v Kč he' DR-L•</w:t>
            </w:r>
          </w:p>
        </w:tc>
      </w:tr>
      <w:tr w:rsidR="00532E28">
        <w:trPr>
          <w:trHeight w:val="559"/>
        </w:trPr>
        <w:tc>
          <w:tcPr>
            <w:tcW w:w="2677" w:type="dxa"/>
            <w:vMerge w:val="restart"/>
            <w:tcBorders>
              <w:top w:val="nil"/>
              <w:left w:val="single" w:sz="2" w:space="0" w:color="000000"/>
              <w:bottom w:val="single" w:sz="2" w:space="0" w:color="000000"/>
              <w:right w:val="nil"/>
            </w:tcBorders>
          </w:tcPr>
          <w:p w:rsidR="00532E28" w:rsidRDefault="00532E28"/>
        </w:tc>
        <w:tc>
          <w:tcPr>
            <w:tcW w:w="1926"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597" w:hanging="461"/>
            </w:pPr>
            <w:r>
              <w:rPr>
                <w:sz w:val="16"/>
              </w:rPr>
              <w:t>Cena navrhovaných Zrrěn záporných</w:t>
            </w:r>
          </w:p>
        </w:tc>
        <w:tc>
          <w:tcPr>
            <w:tcW w:w="2017" w:type="dxa"/>
            <w:gridSpan w:val="3"/>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jc w:val="center"/>
            </w:pPr>
            <w:r>
              <w:rPr>
                <w:sz w:val="16"/>
              </w:rPr>
              <w:t>Cena navrhovaných Zrren kladných</w:t>
            </w:r>
          </w:p>
        </w:tc>
        <w:tc>
          <w:tcPr>
            <w:tcW w:w="1913" w:type="dxa"/>
            <w:gridSpan w:val="2"/>
            <w:tcBorders>
              <w:top w:val="single" w:sz="2" w:space="0" w:color="000000"/>
              <w:left w:val="single" w:sz="2" w:space="0" w:color="000000"/>
              <w:bottom w:val="single" w:sz="2" w:space="0" w:color="000000"/>
              <w:right w:val="single" w:sz="2" w:space="0" w:color="000000"/>
            </w:tcBorders>
          </w:tcPr>
          <w:p w:rsidR="00532E28" w:rsidRDefault="00E86C6E">
            <w:pPr>
              <w:spacing w:after="0"/>
              <w:ind w:left="47" w:firstLine="62"/>
            </w:pPr>
            <w:r>
              <w:rPr>
                <w:sz w:val="16"/>
              </w:rPr>
              <w:t>Cena navrhovaných Zrrün záporných a Zn•én kladných celkem</w:t>
            </w:r>
          </w:p>
        </w:tc>
      </w:tr>
      <w:tr w:rsidR="00532E28">
        <w:trPr>
          <w:trHeight w:val="317"/>
        </w:trPr>
        <w:tc>
          <w:tcPr>
            <w:tcW w:w="0" w:type="auto"/>
            <w:vMerge/>
            <w:tcBorders>
              <w:top w:val="nil"/>
              <w:left w:val="single" w:sz="2" w:space="0" w:color="000000"/>
              <w:bottom w:val="nil"/>
              <w:right w:val="nil"/>
            </w:tcBorders>
          </w:tcPr>
          <w:p w:rsidR="00532E28" w:rsidRDefault="00532E28"/>
        </w:tc>
        <w:tc>
          <w:tcPr>
            <w:tcW w:w="1926" w:type="dxa"/>
            <w:tcBorders>
              <w:top w:val="single" w:sz="2" w:space="0" w:color="000000"/>
              <w:left w:val="single" w:sz="2" w:space="0" w:color="000000"/>
              <w:bottom w:val="single" w:sz="2" w:space="0" w:color="000000"/>
              <w:right w:val="single" w:sz="2" w:space="0" w:color="000000"/>
            </w:tcBorders>
          </w:tcPr>
          <w:p w:rsidR="00532E28" w:rsidRDefault="00532E28"/>
        </w:tc>
        <w:tc>
          <w:tcPr>
            <w:tcW w:w="2017" w:type="dxa"/>
            <w:gridSpan w:val="3"/>
            <w:tcBorders>
              <w:top w:val="single" w:sz="2" w:space="0" w:color="000000"/>
              <w:left w:val="single" w:sz="2" w:space="0" w:color="000000"/>
              <w:bottom w:val="single" w:sz="2" w:space="0" w:color="000000"/>
              <w:right w:val="single" w:sz="2" w:space="0" w:color="000000"/>
            </w:tcBorders>
          </w:tcPr>
          <w:p w:rsidR="00532E28" w:rsidRDefault="00532E28"/>
        </w:tc>
        <w:tc>
          <w:tcPr>
            <w:tcW w:w="1913" w:type="dxa"/>
            <w:gridSpan w:val="2"/>
            <w:tcBorders>
              <w:top w:val="single" w:sz="2" w:space="0" w:color="000000"/>
              <w:left w:val="single" w:sz="2" w:space="0" w:color="000000"/>
              <w:bottom w:val="single" w:sz="2" w:space="0" w:color="000000"/>
              <w:right w:val="single" w:sz="2" w:space="0" w:color="000000"/>
            </w:tcBorders>
          </w:tcPr>
          <w:p w:rsidR="00532E28" w:rsidRDefault="00E86C6E">
            <w:pPr>
              <w:spacing w:after="0"/>
              <w:ind w:right="25"/>
              <w:jc w:val="center"/>
            </w:pPr>
            <w:r>
              <w:rPr>
                <w:sz w:val="20"/>
              </w:rPr>
              <w:t>0,00</w:t>
            </w:r>
          </w:p>
        </w:tc>
      </w:tr>
      <w:tr w:rsidR="00532E28">
        <w:trPr>
          <w:trHeight w:val="214"/>
        </w:trPr>
        <w:tc>
          <w:tcPr>
            <w:tcW w:w="0" w:type="auto"/>
            <w:vMerge/>
            <w:tcBorders>
              <w:top w:val="nil"/>
              <w:left w:val="single" w:sz="2" w:space="0" w:color="000000"/>
              <w:bottom w:val="single" w:sz="2" w:space="0" w:color="000000"/>
              <w:right w:val="nil"/>
            </w:tcBorders>
          </w:tcPr>
          <w:p w:rsidR="00532E28" w:rsidRDefault="00532E28"/>
        </w:tc>
        <w:tc>
          <w:tcPr>
            <w:tcW w:w="5856" w:type="dxa"/>
            <w:gridSpan w:val="6"/>
            <w:tcBorders>
              <w:top w:val="single" w:sz="2" w:space="0" w:color="000000"/>
              <w:left w:val="nil"/>
              <w:bottom w:val="single" w:sz="2" w:space="0" w:color="000000"/>
              <w:right w:val="single" w:sz="2" w:space="0" w:color="000000"/>
            </w:tcBorders>
          </w:tcPr>
          <w:p w:rsidR="00532E28" w:rsidRDefault="00532E28"/>
        </w:tc>
      </w:tr>
      <w:tr w:rsidR="00532E28">
        <w:trPr>
          <w:trHeight w:val="206"/>
        </w:trPr>
        <w:tc>
          <w:tcPr>
            <w:tcW w:w="8533" w:type="dxa"/>
            <w:gridSpan w:val="7"/>
            <w:tcBorders>
              <w:top w:val="single" w:sz="2" w:space="0" w:color="000000"/>
              <w:left w:val="single" w:sz="2" w:space="0" w:color="000000"/>
              <w:bottom w:val="single" w:sz="2" w:space="0" w:color="000000"/>
              <w:right w:val="single" w:sz="2" w:space="0" w:color="000000"/>
            </w:tcBorders>
          </w:tcPr>
          <w:p w:rsidR="00532E28" w:rsidRDefault="00E86C6E">
            <w:pPr>
              <w:spacing w:after="0"/>
              <w:ind w:left="53"/>
            </w:pPr>
            <w:r>
              <w:rPr>
                <w:sz w:val="20"/>
              </w:rPr>
              <w:t>Podpis vyjadřuje souhlas se Změnou:</w:t>
            </w:r>
          </w:p>
        </w:tc>
      </w:tr>
      <w:tr w:rsidR="00532E28">
        <w:trPr>
          <w:trHeight w:val="394"/>
        </w:trPr>
        <w:tc>
          <w:tcPr>
            <w:tcW w:w="8533" w:type="dxa"/>
            <w:gridSpan w:val="7"/>
            <w:tcBorders>
              <w:top w:val="single" w:sz="2" w:space="0" w:color="000000"/>
              <w:left w:val="single" w:sz="2" w:space="0" w:color="000000"/>
              <w:bottom w:val="single" w:sz="2" w:space="0" w:color="000000"/>
              <w:right w:val="single" w:sz="2" w:space="0" w:color="000000"/>
            </w:tcBorders>
            <w:vAlign w:val="center"/>
          </w:tcPr>
          <w:p w:rsidR="00532E28" w:rsidRDefault="00E86C6E">
            <w:pPr>
              <w:tabs>
                <w:tab w:val="center" w:pos="2851"/>
                <w:tab w:val="center" w:pos="5230"/>
                <w:tab w:val="center" w:pos="6804"/>
              </w:tabs>
              <w:spacing w:after="0"/>
            </w:pPr>
            <w:r>
              <w:rPr>
                <w:sz w:val="16"/>
              </w:rPr>
              <w:t>Rojektant (autorský dozor)</w:t>
            </w:r>
            <w:r>
              <w:rPr>
                <w:sz w:val="16"/>
              </w:rPr>
              <w:tab/>
              <w:t>Iréno</w:t>
            </w:r>
            <w:r>
              <w:rPr>
                <w:sz w:val="16"/>
              </w:rPr>
              <w:tab/>
              <w:t>datum</w:t>
            </w:r>
            <w:r>
              <w:rPr>
                <w:sz w:val="16"/>
              </w:rPr>
              <w:tab/>
              <w:t>podpis</w:t>
            </w:r>
          </w:p>
        </w:tc>
      </w:tr>
      <w:tr w:rsidR="00532E28">
        <w:trPr>
          <w:trHeight w:val="399"/>
        </w:trPr>
        <w:tc>
          <w:tcPr>
            <w:tcW w:w="8533" w:type="dxa"/>
            <w:gridSpan w:val="7"/>
            <w:tcBorders>
              <w:top w:val="single" w:sz="2" w:space="0" w:color="000000"/>
              <w:left w:val="single" w:sz="2" w:space="0" w:color="000000"/>
              <w:bottom w:val="single" w:sz="2" w:space="0" w:color="000000"/>
              <w:right w:val="single" w:sz="2" w:space="0" w:color="000000"/>
            </w:tcBorders>
            <w:vAlign w:val="center"/>
          </w:tcPr>
          <w:p w:rsidR="00532E28" w:rsidRDefault="00E86C6E">
            <w:pPr>
              <w:tabs>
                <w:tab w:val="center" w:pos="2854"/>
                <w:tab w:val="center" w:pos="5230"/>
                <w:tab w:val="center" w:pos="6809"/>
              </w:tabs>
              <w:spacing w:after="0"/>
            </w:pPr>
            <w:r>
              <w:rPr>
                <w:sz w:val="16"/>
              </w:rPr>
              <w:t>Supervize</w:t>
            </w:r>
            <w:r>
              <w:rPr>
                <w:sz w:val="16"/>
              </w:rPr>
              <w:tab/>
              <w:t>Iréno</w:t>
            </w:r>
            <w:r>
              <w:rPr>
                <w:sz w:val="16"/>
              </w:rPr>
              <w:tab/>
              <w:t>datum</w:t>
            </w:r>
            <w:r>
              <w:rPr>
                <w:sz w:val="16"/>
              </w:rPr>
              <w:tab/>
              <w:t>podpa</w:t>
            </w:r>
          </w:p>
        </w:tc>
      </w:tr>
      <w:tr w:rsidR="00532E28">
        <w:trPr>
          <w:trHeight w:val="394"/>
        </w:trPr>
        <w:tc>
          <w:tcPr>
            <w:tcW w:w="8533" w:type="dxa"/>
            <w:gridSpan w:val="7"/>
            <w:tcBorders>
              <w:top w:val="single" w:sz="2" w:space="0" w:color="000000"/>
              <w:left w:val="single" w:sz="2" w:space="0" w:color="000000"/>
              <w:bottom w:val="single" w:sz="2" w:space="0" w:color="000000"/>
              <w:right w:val="single" w:sz="2" w:space="0" w:color="000000"/>
            </w:tcBorders>
            <w:vAlign w:val="center"/>
          </w:tcPr>
          <w:p w:rsidR="00532E28" w:rsidRDefault="00E86C6E">
            <w:pPr>
              <w:tabs>
                <w:tab w:val="center" w:pos="2858"/>
                <w:tab w:val="center" w:pos="5239"/>
                <w:tab w:val="center" w:pos="6811"/>
              </w:tabs>
              <w:spacing w:after="0"/>
            </w:pPr>
            <w:r>
              <w:rPr>
                <w:sz w:val="16"/>
              </w:rPr>
              <w:t>Zástupce objednateb</w:t>
            </w:r>
            <w:r>
              <w:rPr>
                <w:sz w:val="16"/>
              </w:rPr>
              <w:tab/>
              <w:t>báno</w:t>
            </w:r>
            <w:r>
              <w:rPr>
                <w:sz w:val="16"/>
              </w:rPr>
              <w:tab/>
              <w:t>datum</w:t>
            </w:r>
            <w:r>
              <w:rPr>
                <w:sz w:val="16"/>
              </w:rPr>
              <w:tab/>
              <w:t>podpis</w:t>
            </w:r>
          </w:p>
        </w:tc>
      </w:tr>
      <w:tr w:rsidR="00532E28">
        <w:trPr>
          <w:trHeight w:val="780"/>
        </w:trPr>
        <w:tc>
          <w:tcPr>
            <w:tcW w:w="8533" w:type="dxa"/>
            <w:gridSpan w:val="7"/>
            <w:tcBorders>
              <w:top w:val="single" w:sz="2" w:space="0" w:color="000000"/>
              <w:left w:val="single" w:sz="2" w:space="0" w:color="000000"/>
              <w:bottom w:val="single" w:sz="2" w:space="0" w:color="000000"/>
              <w:right w:val="single" w:sz="2" w:space="0" w:color="000000"/>
            </w:tcBorders>
          </w:tcPr>
          <w:p w:rsidR="00532E28" w:rsidRDefault="00E86C6E">
            <w:pPr>
              <w:spacing w:after="0"/>
              <w:jc w:val="both"/>
            </w:pPr>
            <w:r>
              <w:rPr>
                <w:sz w:val="16"/>
              </w:rPr>
              <w:t>Objednatel a Zhotovitel se dohodb, že u výše uvedeného SOĘ který je součásti výše uvedené Stavby budou provedeny v souladu s 5 ZZVZ Zrrůny, jež jsou podrobně popsány, zdůvodněny, doldadovány e oceněny v dokurtentaci Zrůny, jejíž součásti je I tento Znénový</w:t>
            </w:r>
            <w:r>
              <w:rPr>
                <w:sz w:val="16"/>
              </w:rPr>
              <w:t xml:space="preserve"> list. V ostatnfrnzůstávaji práva a povinnosti Objednatele a Zhotovitele sjednané ve Strtouvě nedotčeny důaz toho připojují přislu5né osoby oprávněné jednat jTénern nebo v zastoupeni Objednatele a Zhotovitele své pod#y</w:t>
            </w:r>
          </w:p>
        </w:tc>
      </w:tr>
      <w:tr w:rsidR="00532E28">
        <w:trPr>
          <w:trHeight w:val="665"/>
        </w:trPr>
        <w:tc>
          <w:tcPr>
            <w:tcW w:w="8533" w:type="dxa"/>
            <w:gridSpan w:val="7"/>
            <w:tcBorders>
              <w:top w:val="single" w:sz="2" w:space="0" w:color="000000"/>
              <w:left w:val="single" w:sz="2" w:space="0" w:color="000000"/>
              <w:bottom w:val="single" w:sz="2" w:space="0" w:color="000000"/>
              <w:right w:val="single" w:sz="2" w:space="0" w:color="000000"/>
            </w:tcBorders>
          </w:tcPr>
          <w:p w:rsidR="00532E28" w:rsidRDefault="00E86C6E">
            <w:pPr>
              <w:spacing w:after="0"/>
              <w:ind w:left="67" w:right="1454"/>
            </w:pPr>
            <w:r>
              <w:rPr>
                <w:sz w:val="16"/>
              </w:rPr>
              <w:t>ObJadnataI (Oprávněná osoba objednatele</w:t>
            </w:r>
            <w:r>
              <w:rPr>
                <w:sz w:val="16"/>
              </w:rPr>
              <w:tab/>
              <w:t>frráno</w:t>
            </w:r>
            <w:r>
              <w:rPr>
                <w:sz w:val="16"/>
              </w:rPr>
              <w:tab/>
              <w:t>datum</w:t>
            </w:r>
            <w:r>
              <w:rPr>
                <w:sz w:val="16"/>
              </w:rPr>
              <w:tab/>
              <w:t xml:space="preserve">podpa dle 5 24 </w:t>
            </w:r>
            <w:r>
              <w:rPr>
                <w:sz w:val="16"/>
              </w:rPr>
              <w:tab/>
              <w:t>GŘ č. 182017 ver. 1.1)</w:t>
            </w:r>
          </w:p>
        </w:tc>
      </w:tr>
      <w:tr w:rsidR="00532E28">
        <w:trPr>
          <w:trHeight w:val="394"/>
        </w:trPr>
        <w:tc>
          <w:tcPr>
            <w:tcW w:w="8533" w:type="dxa"/>
            <w:gridSpan w:val="7"/>
            <w:tcBorders>
              <w:top w:val="single" w:sz="2" w:space="0" w:color="000000"/>
              <w:left w:val="single" w:sz="2" w:space="0" w:color="000000"/>
              <w:bottom w:val="single" w:sz="2" w:space="0" w:color="000000"/>
              <w:right w:val="single" w:sz="2" w:space="0" w:color="000000"/>
            </w:tcBorders>
            <w:vAlign w:val="center"/>
          </w:tcPr>
          <w:p w:rsidR="00532E28" w:rsidRDefault="00E86C6E">
            <w:pPr>
              <w:tabs>
                <w:tab w:val="center" w:pos="2868"/>
                <w:tab w:val="center" w:pos="5254"/>
                <w:tab w:val="center" w:pos="6826"/>
              </w:tabs>
              <w:spacing w:after="0"/>
            </w:pPr>
            <w:r>
              <w:rPr>
                <w:sz w:val="14"/>
              </w:rPr>
              <w:t>Zhotovitel</w:t>
            </w:r>
            <w:r>
              <w:rPr>
                <w:sz w:val="14"/>
              </w:rPr>
              <w:tab/>
              <w:t>fréno</w:t>
            </w:r>
            <w:r>
              <w:rPr>
                <w:sz w:val="14"/>
              </w:rPr>
              <w:tab/>
              <w:t>datum</w:t>
            </w:r>
            <w:r>
              <w:rPr>
                <w:sz w:val="14"/>
              </w:rPr>
              <w:tab/>
              <w:t>podpis</w:t>
            </w:r>
          </w:p>
        </w:tc>
      </w:tr>
      <w:tr w:rsidR="00532E28">
        <w:trPr>
          <w:trHeight w:val="468"/>
        </w:trPr>
        <w:tc>
          <w:tcPr>
            <w:tcW w:w="6620" w:type="dxa"/>
            <w:gridSpan w:val="5"/>
            <w:tcBorders>
              <w:top w:val="single" w:sz="2" w:space="0" w:color="000000"/>
              <w:left w:val="single" w:sz="2" w:space="0" w:color="000000"/>
              <w:bottom w:val="single" w:sz="2" w:space="0" w:color="000000"/>
              <w:right w:val="single" w:sz="2" w:space="0" w:color="000000"/>
            </w:tcBorders>
          </w:tcPr>
          <w:p w:rsidR="00532E28" w:rsidRDefault="00532E28"/>
        </w:tc>
        <w:tc>
          <w:tcPr>
            <w:tcW w:w="1913" w:type="dxa"/>
            <w:gridSpan w:val="2"/>
            <w:tcBorders>
              <w:top w:val="single" w:sz="2" w:space="0" w:color="000000"/>
              <w:left w:val="single" w:sz="2" w:space="0" w:color="000000"/>
              <w:bottom w:val="single" w:sz="2" w:space="0" w:color="000000"/>
              <w:right w:val="single" w:sz="2" w:space="0" w:color="000000"/>
            </w:tcBorders>
          </w:tcPr>
          <w:p w:rsidR="00532E28" w:rsidRDefault="00E86C6E">
            <w:pPr>
              <w:spacing w:after="0"/>
              <w:ind w:left="14"/>
            </w:pPr>
            <w:r>
              <w:rPr>
                <w:sz w:val="20"/>
              </w:rPr>
              <w:t>tklo paré</w:t>
            </w:r>
          </w:p>
        </w:tc>
      </w:tr>
    </w:tbl>
    <w:p w:rsidR="00532E28" w:rsidRDefault="00532E28">
      <w:pPr>
        <w:spacing w:after="0"/>
        <w:ind w:left="8664"/>
      </w:pPr>
    </w:p>
    <w:p w:rsidR="00532E28" w:rsidRDefault="00E86C6E">
      <w:pPr>
        <w:spacing w:after="0"/>
        <w:ind w:left="8664"/>
      </w:pPr>
      <w:r>
        <w:rPr>
          <w:sz w:val="30"/>
        </w:rPr>
        <w:t>7</w:t>
      </w:r>
    </w:p>
    <w:p w:rsidR="00532E28" w:rsidRDefault="00532E28">
      <w:pPr>
        <w:sectPr w:rsidR="00532E28">
          <w:headerReference w:type="even" r:id="rId76"/>
          <w:headerReference w:type="default" r:id="rId77"/>
          <w:footerReference w:type="even" r:id="rId78"/>
          <w:footerReference w:type="default" r:id="rId79"/>
          <w:headerReference w:type="first" r:id="rId80"/>
          <w:footerReference w:type="first" r:id="rId81"/>
          <w:footnotePr>
            <w:numRestart w:val="eachPage"/>
          </w:footnotePr>
          <w:pgSz w:w="11904" w:h="16834"/>
          <w:pgMar w:top="1599" w:right="250" w:bottom="245" w:left="1445" w:header="708" w:footer="708" w:gutter="0"/>
          <w:cols w:space="708"/>
        </w:sectPr>
      </w:pPr>
    </w:p>
    <w:tbl>
      <w:tblPr>
        <w:tblStyle w:val="TableGrid"/>
        <w:tblpPr w:vertAnchor="text" w:horzAnchor="margin"/>
        <w:tblOverlap w:val="never"/>
        <w:tblW w:w="4613" w:type="dxa"/>
        <w:tblInd w:w="0" w:type="dxa"/>
        <w:tblCellMar>
          <w:top w:w="0" w:type="dxa"/>
          <w:left w:w="0" w:type="dxa"/>
          <w:bottom w:w="0" w:type="dxa"/>
          <w:right w:w="0" w:type="dxa"/>
        </w:tblCellMar>
        <w:tblLook w:val="04A0" w:firstRow="1" w:lastRow="0" w:firstColumn="1" w:lastColumn="0" w:noHBand="0" w:noVBand="1"/>
      </w:tblPr>
      <w:tblGrid>
        <w:gridCol w:w="4619"/>
      </w:tblGrid>
      <w:tr w:rsidR="00532E28">
        <w:trPr>
          <w:trHeight w:val="2255"/>
        </w:trPr>
        <w:tc>
          <w:tcPr>
            <w:tcW w:w="4613" w:type="dxa"/>
            <w:tcBorders>
              <w:top w:val="nil"/>
              <w:left w:val="nil"/>
              <w:bottom w:val="nil"/>
              <w:right w:val="nil"/>
            </w:tcBorders>
            <w:textDirection w:val="tbRlV"/>
            <w:vAlign w:val="bottom"/>
          </w:tcPr>
          <w:tbl>
            <w:tblPr>
              <w:tblStyle w:val="TableGrid"/>
              <w:tblpPr w:vertAnchor="text" w:horzAnchor="margin" w:tblpX="-9469" w:tblpY="-2495"/>
              <w:tblOverlap w:val="never"/>
              <w:tblW w:w="840" w:type="dxa"/>
              <w:tblInd w:w="0" w:type="dxa"/>
              <w:tblCellMar>
                <w:top w:w="41" w:type="dxa"/>
                <w:left w:w="0" w:type="dxa"/>
                <w:bottom w:w="122" w:type="dxa"/>
                <w:right w:w="59" w:type="dxa"/>
              </w:tblCellMar>
              <w:tblLook w:val="04A0" w:firstRow="1" w:lastRow="0" w:firstColumn="1" w:lastColumn="0" w:noHBand="0" w:noVBand="1"/>
            </w:tblPr>
            <w:tblGrid>
              <w:gridCol w:w="581"/>
              <w:gridCol w:w="259"/>
            </w:tblGrid>
            <w:tr w:rsidR="00532E28">
              <w:trPr>
                <w:trHeight w:val="1041"/>
              </w:trPr>
              <w:tc>
                <w:tcPr>
                  <w:tcW w:w="581" w:type="dxa"/>
                  <w:tcBorders>
                    <w:top w:val="single" w:sz="2" w:space="0" w:color="000000"/>
                    <w:left w:val="single" w:sz="2" w:space="0" w:color="000000"/>
                    <w:bottom w:val="single" w:sz="2" w:space="0" w:color="000000"/>
                    <w:right w:val="single" w:sz="2" w:space="0" w:color="000000"/>
                  </w:tcBorders>
                  <w:textDirection w:val="tbRlV"/>
                  <w:vAlign w:val="center"/>
                </w:tcPr>
                <w:p w:rsidR="00532E28" w:rsidRDefault="00E86C6E">
                  <w:pPr>
                    <w:spacing w:after="0"/>
                    <w:ind w:left="115"/>
                  </w:pPr>
                  <w:r>
                    <w:rPr>
                      <w:rFonts w:ascii="Microsoft JhengHei" w:eastAsia="Microsoft JhengHei" w:hAnsi="Microsoft JhengHei" w:cs="Microsoft JhengHei"/>
                      <w:sz w:val="16"/>
                    </w:rPr>
                    <w:lastRenderedPageBreak/>
                    <w:t>(w)</w:t>
                  </w:r>
                </w:p>
              </w:tc>
              <w:tc>
                <w:tcPr>
                  <w:tcW w:w="259" w:type="dxa"/>
                  <w:tcBorders>
                    <w:top w:val="nil"/>
                    <w:left w:val="single" w:sz="2" w:space="0" w:color="000000"/>
                    <w:bottom w:val="single" w:sz="2" w:space="0" w:color="000000"/>
                    <w:right w:val="single" w:sz="2" w:space="0" w:color="000000"/>
                  </w:tcBorders>
                  <w:textDirection w:val="tbRlV"/>
                </w:tcPr>
                <w:p w:rsidR="00532E28" w:rsidRDefault="00532E28"/>
              </w:tc>
            </w:tr>
            <w:tr w:rsidR="00532E28">
              <w:trPr>
                <w:trHeight w:val="1042"/>
              </w:trPr>
              <w:tc>
                <w:tcPr>
                  <w:tcW w:w="581" w:type="dxa"/>
                  <w:tcBorders>
                    <w:top w:val="single" w:sz="2" w:space="0" w:color="000000"/>
                    <w:left w:val="single" w:sz="2" w:space="0" w:color="000000"/>
                    <w:bottom w:val="single" w:sz="2" w:space="0" w:color="000000"/>
                    <w:right w:val="single" w:sz="2" w:space="0" w:color="000000"/>
                  </w:tcBorders>
                  <w:textDirection w:val="tbRlV"/>
                  <w:vAlign w:val="center"/>
                </w:tcPr>
                <w:p w:rsidR="00532E28" w:rsidRDefault="00E86C6E">
                  <w:pPr>
                    <w:spacing w:after="0"/>
                    <w:ind w:left="82"/>
                    <w:jc w:val="both"/>
                  </w:pPr>
                  <w:r>
                    <w:rPr>
                      <w:rFonts w:ascii="Microsoft JhengHei" w:eastAsia="Microsoft JhengHei" w:hAnsi="Microsoft JhengHei" w:cs="Microsoft JhengHei"/>
                      <w:sz w:val="6"/>
                    </w:rPr>
                    <w:t>(w)e)119P</w:t>
                  </w:r>
                </w:p>
              </w:tc>
              <w:tc>
                <w:tcPr>
                  <w:tcW w:w="259" w:type="dxa"/>
                  <w:tcBorders>
                    <w:top w:val="single" w:sz="2" w:space="0" w:color="000000"/>
                    <w:left w:val="single" w:sz="2" w:space="0" w:color="000000"/>
                    <w:bottom w:val="single" w:sz="2" w:space="0" w:color="000000"/>
                    <w:right w:val="single" w:sz="2" w:space="0" w:color="000000"/>
                  </w:tcBorders>
                  <w:textDirection w:val="tbRlV"/>
                </w:tcPr>
                <w:p w:rsidR="00532E28" w:rsidRDefault="00E86C6E">
                  <w:pPr>
                    <w:spacing w:after="0"/>
                  </w:pPr>
                  <w:r>
                    <w:rPr>
                      <w:rFonts w:ascii="Microsoft JhengHei" w:eastAsia="Microsoft JhengHei" w:hAnsi="Microsoft JhengHei" w:cs="Microsoft JhengHei"/>
                      <w:sz w:val="6"/>
                    </w:rPr>
                    <w:t>8EtZt</w:t>
                  </w:r>
                </w:p>
              </w:tc>
            </w:tr>
          </w:tbl>
          <w:p w:rsidR="00532E28" w:rsidRDefault="00532E28">
            <w:pPr>
              <w:spacing w:after="0"/>
              <w:ind w:left="-560" w:right="172"/>
            </w:pPr>
          </w:p>
        </w:tc>
      </w:tr>
      <w:tr w:rsidR="00532E28">
        <w:trPr>
          <w:trHeight w:val="13782"/>
        </w:trPr>
        <w:tc>
          <w:tcPr>
            <w:tcW w:w="4613" w:type="dxa"/>
            <w:tcBorders>
              <w:top w:val="nil"/>
              <w:left w:val="nil"/>
              <w:bottom w:val="nil"/>
              <w:right w:val="nil"/>
            </w:tcBorders>
            <w:textDirection w:val="tbRlV"/>
          </w:tcPr>
          <w:tbl>
            <w:tblPr>
              <w:tblStyle w:val="TableGrid"/>
              <w:tblpPr w:vertAnchor="text" w:horzAnchor="margin" w:tblpX="-10704" w:tblpY="-2606"/>
              <w:tblOverlap w:val="never"/>
              <w:tblW w:w="4613" w:type="dxa"/>
              <w:tblInd w:w="0" w:type="dxa"/>
              <w:tblCellMar>
                <w:top w:w="12" w:type="dxa"/>
                <w:left w:w="0" w:type="dxa"/>
                <w:bottom w:w="0" w:type="dxa"/>
                <w:right w:w="0" w:type="dxa"/>
              </w:tblCellMar>
              <w:tblLook w:val="04A0" w:firstRow="1" w:lastRow="0" w:firstColumn="1" w:lastColumn="0" w:noHBand="0" w:noVBand="1"/>
            </w:tblPr>
            <w:tblGrid>
              <w:gridCol w:w="847"/>
              <w:gridCol w:w="310"/>
              <w:gridCol w:w="928"/>
              <w:gridCol w:w="279"/>
              <w:gridCol w:w="881"/>
              <w:gridCol w:w="264"/>
              <w:gridCol w:w="408"/>
              <w:gridCol w:w="183"/>
              <w:gridCol w:w="270"/>
              <w:gridCol w:w="243"/>
            </w:tblGrid>
            <w:tr w:rsidR="00532E28">
              <w:trPr>
                <w:trHeight w:val="2833"/>
              </w:trPr>
              <w:tc>
                <w:tcPr>
                  <w:tcW w:w="871" w:type="dxa"/>
                  <w:tcBorders>
                    <w:top w:val="nil"/>
                    <w:left w:val="single" w:sz="2" w:space="0" w:color="000000"/>
                    <w:bottom w:val="nil"/>
                    <w:right w:val="single" w:sz="2" w:space="0" w:color="000000"/>
                  </w:tcBorders>
                  <w:textDirection w:val="tbRlV"/>
                  <w:vAlign w:val="bottom"/>
                </w:tcPr>
                <w:p w:rsidR="00532E28" w:rsidRDefault="00E86C6E">
                  <w:pPr>
                    <w:spacing w:after="0"/>
                    <w:ind w:left="358"/>
                    <w:jc w:val="both"/>
                  </w:pPr>
                  <w:r>
                    <w:rPr>
                      <w:rFonts w:ascii="Microsoft JhengHei" w:eastAsia="Microsoft JhengHei" w:hAnsi="Microsoft JhengHei" w:cs="Microsoft JhengHei"/>
                      <w:sz w:val="6"/>
                    </w:rPr>
                    <w:lastRenderedPageBreak/>
                    <w:t>{d929d01snH2</w:t>
                  </w:r>
                </w:p>
              </w:tc>
              <w:tc>
                <w:tcPr>
                  <w:tcW w:w="413" w:type="dxa"/>
                  <w:tcBorders>
                    <w:top w:val="single" w:sz="2" w:space="0" w:color="000000"/>
                    <w:left w:val="single" w:sz="2" w:space="0" w:color="000000"/>
                    <w:bottom w:val="nil"/>
                    <w:right w:val="single" w:sz="2" w:space="0" w:color="000000"/>
                  </w:tcBorders>
                  <w:textDirection w:val="tbRlV"/>
                </w:tcPr>
                <w:p w:rsidR="00532E28" w:rsidRDefault="00532E28"/>
              </w:tc>
              <w:tc>
                <w:tcPr>
                  <w:tcW w:w="545" w:type="dxa"/>
                  <w:tcBorders>
                    <w:top w:val="single" w:sz="2" w:space="0" w:color="000000"/>
                    <w:left w:val="single" w:sz="2" w:space="0" w:color="000000"/>
                    <w:bottom w:val="single" w:sz="2" w:space="0" w:color="000000"/>
                    <w:right w:val="single" w:sz="2" w:space="0" w:color="000000"/>
                  </w:tcBorders>
                  <w:textDirection w:val="tbRlV"/>
                  <w:vAlign w:val="center"/>
                </w:tcPr>
                <w:p w:rsidR="00532E28" w:rsidRDefault="00E86C6E">
                  <w:pPr>
                    <w:spacing w:after="0"/>
                    <w:ind w:left="751"/>
                  </w:pPr>
                  <w:r>
                    <w:rPr>
                      <w:rFonts w:ascii="Microsoft JhengHei" w:eastAsia="Microsoft JhengHei" w:hAnsi="Microsoft JhengHei" w:cs="Microsoft JhengHei"/>
                      <w:sz w:val="10"/>
                    </w:rPr>
                    <w:t>2&gt;1</w:t>
                  </w:r>
                  <w:r>
                    <w:rPr>
                      <w:noProof/>
                    </w:rPr>
                    <w:drawing>
                      <wp:inline distT="0" distB="0" distL="0" distR="0">
                        <wp:extent cx="100584" cy="667702"/>
                        <wp:effectExtent l="0" t="0" r="0" b="0"/>
                        <wp:docPr id="25235" name="Picture 25235"/>
                        <wp:cNvGraphicFramePr/>
                        <a:graphic xmlns:a="http://schemas.openxmlformats.org/drawingml/2006/main">
                          <a:graphicData uri="http://schemas.openxmlformats.org/drawingml/2006/picture">
                            <pic:pic xmlns:pic="http://schemas.openxmlformats.org/drawingml/2006/picture">
                              <pic:nvPicPr>
                                <pic:cNvPr id="25235" name="Picture 25235"/>
                                <pic:cNvPicPr/>
                              </pic:nvPicPr>
                              <pic:blipFill>
                                <a:blip r:embed="rId82"/>
                                <a:stretch>
                                  <a:fillRect/>
                                </a:stretch>
                              </pic:blipFill>
                              <pic:spPr>
                                <a:xfrm>
                                  <a:off x="0" y="0"/>
                                  <a:ext cx="100584" cy="667702"/>
                                </a:xfrm>
                                <a:prstGeom prst="rect">
                                  <a:avLst/>
                                </a:prstGeom>
                              </pic:spPr>
                            </pic:pic>
                          </a:graphicData>
                        </a:graphic>
                      </wp:inline>
                    </w:drawing>
                  </w:r>
                </w:p>
              </w:tc>
              <w:tc>
                <w:tcPr>
                  <w:tcW w:w="192" w:type="dxa"/>
                  <w:tcBorders>
                    <w:top w:val="single" w:sz="2" w:space="0" w:color="000000"/>
                    <w:left w:val="single" w:sz="2" w:space="0" w:color="000000"/>
                    <w:bottom w:val="single" w:sz="2" w:space="0" w:color="000000"/>
                    <w:right w:val="single" w:sz="2" w:space="0" w:color="000000"/>
                  </w:tcBorders>
                  <w:textDirection w:val="tbRlV"/>
                </w:tcPr>
                <w:p w:rsidR="00532E28" w:rsidRDefault="00E86C6E">
                  <w:pPr>
                    <w:spacing w:after="0"/>
                    <w:ind w:left="271"/>
                  </w:pPr>
                  <w:r>
                    <w:rPr>
                      <w:rFonts w:ascii="Microsoft JhengHei" w:eastAsia="Microsoft JhengHei" w:hAnsi="Microsoft JhengHei" w:cs="Microsoft JhengHei"/>
                      <w:sz w:val="2"/>
                    </w:rPr>
                    <w:t>OOS8EIZ6Ê</w:t>
                  </w:r>
                </w:p>
              </w:tc>
              <w:tc>
                <w:tcPr>
                  <w:tcW w:w="1058" w:type="dxa"/>
                  <w:tcBorders>
                    <w:top w:val="single" w:sz="2" w:space="0" w:color="000000"/>
                    <w:left w:val="single" w:sz="2" w:space="0" w:color="000000"/>
                    <w:bottom w:val="single" w:sz="2" w:space="0" w:color="000000"/>
                    <w:right w:val="single" w:sz="2" w:space="0" w:color="000000"/>
                  </w:tcBorders>
                  <w:textDirection w:val="tbRlV"/>
                </w:tcPr>
                <w:p w:rsidR="00532E28" w:rsidRDefault="00532E28"/>
              </w:tc>
              <w:tc>
                <w:tcPr>
                  <w:tcW w:w="335" w:type="dxa"/>
                  <w:tcBorders>
                    <w:top w:val="nil"/>
                    <w:left w:val="single" w:sz="2" w:space="0" w:color="000000"/>
                    <w:bottom w:val="single" w:sz="2" w:space="0" w:color="000000"/>
                    <w:right w:val="single" w:sz="2" w:space="0" w:color="000000"/>
                  </w:tcBorders>
                  <w:textDirection w:val="tbRlV"/>
                  <w:vAlign w:val="bottom"/>
                </w:tcPr>
                <w:p w:rsidR="00532E28" w:rsidRDefault="00E86C6E">
                  <w:pPr>
                    <w:spacing w:after="0"/>
                    <w:ind w:left="271"/>
                  </w:pPr>
                  <w:r>
                    <w:rPr>
                      <w:rFonts w:ascii="Microsoft JhengHei" w:eastAsia="Microsoft JhengHei" w:hAnsi="Microsoft JhengHei" w:cs="Microsoft JhengHei"/>
                      <w:sz w:val="8"/>
                    </w:rPr>
                    <w:t>8</w:t>
                  </w:r>
                  <w:r w:rsidRPr="005C1A83">
                    <w:rPr>
                      <w:rFonts w:ascii="Microsoft JhengHei" w:eastAsia="Microsoft JhengHei" w:hAnsi="Microsoft JhengHei" w:cs="Microsoft JhengHei"/>
                      <w:sz w:val="8"/>
                      <w:highlight w:val="black"/>
                    </w:rPr>
                    <w:t>、</w:t>
                  </w:r>
                  <w:r w:rsidRPr="005C1A83">
                    <w:rPr>
                      <w:rFonts w:ascii="Microsoft JhengHei" w:eastAsia="Microsoft JhengHei" w:hAnsi="Microsoft JhengHei" w:cs="Microsoft JhengHei"/>
                      <w:sz w:val="8"/>
                      <w:highlight w:val="black"/>
                    </w:rPr>
                    <w:t xml:space="preserve"> ~S96</w:t>
                  </w:r>
                </w:p>
              </w:tc>
              <w:tc>
                <w:tcPr>
                  <w:tcW w:w="385" w:type="dxa"/>
                  <w:tcBorders>
                    <w:top w:val="single" w:sz="2" w:space="0" w:color="000000"/>
                    <w:left w:val="single" w:sz="2" w:space="0" w:color="000000"/>
                    <w:bottom w:val="single" w:sz="2" w:space="0" w:color="000000"/>
                    <w:right w:val="single" w:sz="2" w:space="0" w:color="000000"/>
                  </w:tcBorders>
                  <w:textDirection w:val="tbRlV"/>
                </w:tcPr>
                <w:p w:rsidR="00532E28" w:rsidRDefault="00532E28"/>
              </w:tc>
              <w:tc>
                <w:tcPr>
                  <w:tcW w:w="197" w:type="dxa"/>
                  <w:tcBorders>
                    <w:top w:val="single" w:sz="2" w:space="0" w:color="000000"/>
                    <w:left w:val="single" w:sz="2" w:space="0" w:color="000000"/>
                    <w:bottom w:val="nil"/>
                    <w:right w:val="single" w:sz="2" w:space="0" w:color="000000"/>
                  </w:tcBorders>
                  <w:textDirection w:val="tbRlV"/>
                </w:tcPr>
                <w:p w:rsidR="00532E28" w:rsidRDefault="00E86C6E" w:rsidP="005C1A83">
                  <w:pPr>
                    <w:spacing w:after="0"/>
                    <w:ind w:left="266"/>
                  </w:pPr>
                  <w:r>
                    <w:rPr>
                      <w:rFonts w:ascii="Microsoft JhengHei" w:eastAsia="Microsoft JhengHei" w:hAnsi="Microsoft JhengHei" w:cs="Microsoft JhengHei"/>
                      <w:sz w:val="8"/>
                    </w:rPr>
                    <w:t>00</w:t>
                  </w:r>
                  <w:r w:rsidRPr="005C1A83">
                    <w:rPr>
                      <w:rFonts w:ascii="Microsoft JhengHei" w:eastAsia="Microsoft JhengHei" w:hAnsi="Microsoft JhengHei" w:cs="Microsoft JhengHei"/>
                      <w:sz w:val="8"/>
                      <w:highlight w:val="black"/>
                    </w:rPr>
                    <w:t>、</w:t>
                  </w:r>
                  <w:r w:rsidR="005C1A83" w:rsidRPr="005C1A83">
                    <w:rPr>
                      <w:rFonts w:ascii="Microsoft JhengHei" w:eastAsia="Microsoft JhengHei" w:hAnsi="Microsoft JhengHei" w:cs="Microsoft JhengHei" w:hint="eastAsia"/>
                      <w:sz w:val="8"/>
                      <w:highlight w:val="black"/>
                    </w:rPr>
                    <w:t>xxxxxxx</w:t>
                  </w:r>
                  <w:r w:rsidRPr="005C1A83">
                    <w:rPr>
                      <w:rFonts w:ascii="Microsoft JhengHei" w:eastAsia="Microsoft JhengHei" w:hAnsi="Microsoft JhengHei" w:cs="Microsoft JhengHei"/>
                      <w:sz w:val="8"/>
                      <w:highlight w:val="black"/>
                    </w:rPr>
                    <w:t>9</w:t>
                  </w:r>
                </w:p>
              </w:tc>
              <w:tc>
                <w:tcPr>
                  <w:tcW w:w="345" w:type="dxa"/>
                  <w:tcBorders>
                    <w:top w:val="single" w:sz="2" w:space="0" w:color="000000"/>
                    <w:left w:val="single" w:sz="2" w:space="0" w:color="000000"/>
                    <w:bottom w:val="nil"/>
                    <w:right w:val="single" w:sz="2" w:space="0" w:color="000000"/>
                  </w:tcBorders>
                  <w:textDirection w:val="tbRlV"/>
                </w:tcPr>
                <w:p w:rsidR="00532E28" w:rsidRDefault="00E86C6E" w:rsidP="005C1A83">
                  <w:pPr>
                    <w:spacing w:after="0"/>
                    <w:ind w:left="266"/>
                  </w:pPr>
                  <w:r>
                    <w:rPr>
                      <w:rFonts w:ascii="Microsoft JhengHei" w:eastAsia="Microsoft JhengHei" w:hAnsi="Microsoft JhengHei" w:cs="Microsoft JhengHei"/>
                      <w:sz w:val="8"/>
                    </w:rPr>
                    <w:t>6t</w:t>
                  </w:r>
                  <w:r>
                    <w:rPr>
                      <w:rFonts w:ascii="Microsoft JhengHei" w:eastAsia="Microsoft JhengHei" w:hAnsi="Microsoft JhengHei" w:cs="Microsoft JhengHei"/>
                      <w:sz w:val="8"/>
                    </w:rPr>
                    <w:t>、</w:t>
                  </w:r>
                  <w:r w:rsidRPr="005C1A83">
                    <w:rPr>
                      <w:rFonts w:ascii="Microsoft JhengHei" w:eastAsia="Microsoft JhengHei" w:hAnsi="Microsoft JhengHei" w:cs="Microsoft JhengHei"/>
                      <w:sz w:val="8"/>
                      <w:highlight w:val="black"/>
                    </w:rPr>
                    <w:t>9</w:t>
                  </w:r>
                  <w:r w:rsidR="005C1A83" w:rsidRPr="005C1A83">
                    <w:rPr>
                      <w:rFonts w:ascii="Microsoft JhengHei" w:eastAsia="Microsoft JhengHei" w:hAnsi="Microsoft JhengHei" w:cs="Microsoft JhengHei"/>
                      <w:sz w:val="8"/>
                      <w:highlight w:val="black"/>
                    </w:rPr>
                    <w:t>xxxxxxxxx</w:t>
                  </w:r>
                </w:p>
              </w:tc>
              <w:tc>
                <w:tcPr>
                  <w:tcW w:w="272" w:type="dxa"/>
                  <w:tcBorders>
                    <w:top w:val="nil"/>
                    <w:left w:val="single" w:sz="2" w:space="0" w:color="000000"/>
                    <w:bottom w:val="nil"/>
                    <w:right w:val="single" w:sz="2" w:space="0" w:color="000000"/>
                  </w:tcBorders>
                  <w:textDirection w:val="tbRlV"/>
                </w:tcPr>
                <w:p w:rsidR="00532E28" w:rsidRDefault="00E86C6E">
                  <w:pPr>
                    <w:spacing w:after="0"/>
                    <w:ind w:left="348"/>
                  </w:pPr>
                  <w:r>
                    <w:rPr>
                      <w:rFonts w:ascii="Microsoft JhengHei" w:eastAsia="Microsoft JhengHei" w:hAnsi="Microsoft JhengHei" w:cs="Microsoft JhengHei"/>
                      <w:sz w:val="10"/>
                    </w:rPr>
                    <w:t>6</w:t>
                  </w:r>
                  <w:r>
                    <w:rPr>
                      <w:rFonts w:ascii="Microsoft JhengHei" w:eastAsia="Microsoft JhengHei" w:hAnsi="Microsoft JhengHei" w:cs="Microsoft JhengHei"/>
                      <w:sz w:val="10"/>
                    </w:rPr>
                    <w:t xml:space="preserve"> S8Zi6S</w:t>
                  </w:r>
                </w:p>
              </w:tc>
            </w:tr>
            <w:tr w:rsidR="00532E28">
              <w:trPr>
                <w:trHeight w:val="1166"/>
              </w:trPr>
              <w:tc>
                <w:tcPr>
                  <w:tcW w:w="871" w:type="dxa"/>
                  <w:vMerge w:val="restart"/>
                  <w:tcBorders>
                    <w:top w:val="nil"/>
                    <w:left w:val="single" w:sz="2" w:space="0" w:color="000000"/>
                    <w:bottom w:val="nil"/>
                    <w:right w:val="single" w:sz="2" w:space="0" w:color="000000"/>
                  </w:tcBorders>
                  <w:textDirection w:val="tbRlV"/>
                  <w:vAlign w:val="bottom"/>
                </w:tcPr>
                <w:p w:rsidR="00532E28" w:rsidRDefault="00E86C6E">
                  <w:pPr>
                    <w:tabs>
                      <w:tab w:val="center" w:pos="3416"/>
                      <w:tab w:val="right" w:pos="10791"/>
                    </w:tabs>
                    <w:spacing w:after="0"/>
                    <w:ind w:right="-26"/>
                  </w:pPr>
                  <w:r>
                    <w:rPr>
                      <w:sz w:val="16"/>
                    </w:rPr>
                    <w:tab/>
                  </w:r>
                  <w:r>
                    <w:rPr>
                      <w:rFonts w:ascii="Microsoft JhengHei" w:eastAsia="Microsoft JhengHei" w:hAnsi="Microsoft JhengHei" w:cs="Microsoft JhengHei"/>
                      <w:sz w:val="16"/>
                    </w:rPr>
                    <w:t>一</w:t>
                  </w:r>
                  <w:r>
                    <w:rPr>
                      <w:rFonts w:ascii="Microsoft JhengHei" w:eastAsia="Microsoft JhengHei" w:hAnsi="Microsoft JhengHei" w:cs="Microsoft JhengHei"/>
                      <w:sz w:val="16"/>
                    </w:rPr>
                    <w:t xml:space="preserve"> {dZ</w:t>
                  </w:r>
                  <w:r>
                    <w:rPr>
                      <w:rFonts w:ascii="Microsoft JhengHei" w:eastAsia="Microsoft JhengHei" w:hAnsi="Microsoft JhengHei" w:cs="Microsoft JhengHei"/>
                      <w:sz w:val="16"/>
                    </w:rPr>
                    <w:t>、</w:t>
                  </w:r>
                  <w:r>
                    <w:rPr>
                      <w:rFonts w:ascii="Microsoft JhengHei" w:eastAsia="Microsoft JhengHei" w:hAnsi="Microsoft JhengHei" w:cs="Microsoft JhengHei"/>
                      <w:sz w:val="16"/>
                    </w:rPr>
                    <w:t>99•E'ES{d8</w:t>
                  </w:r>
                  <w:r>
                    <w:rPr>
                      <w:rFonts w:ascii="Microsoft JhengHei" w:eastAsia="Microsoft JhengHei" w:hAnsi="Microsoft JhengHei" w:cs="Microsoft JhengHei"/>
                      <w:sz w:val="16"/>
                    </w:rPr>
                    <w:t>、</w:t>
                  </w:r>
                  <w:r>
                    <w:rPr>
                      <w:noProof/>
                    </w:rPr>
                    <w:drawing>
                      <wp:inline distT="0" distB="0" distL="0" distR="0">
                        <wp:extent cx="1936032" cy="493776"/>
                        <wp:effectExtent l="0" t="0" r="0" b="0"/>
                        <wp:docPr id="126255" name="Picture 126255"/>
                        <wp:cNvGraphicFramePr/>
                        <a:graphic xmlns:a="http://schemas.openxmlformats.org/drawingml/2006/main">
                          <a:graphicData uri="http://schemas.openxmlformats.org/drawingml/2006/picture">
                            <pic:pic xmlns:pic="http://schemas.openxmlformats.org/drawingml/2006/picture">
                              <pic:nvPicPr>
                                <pic:cNvPr id="126255" name="Picture 126255"/>
                                <pic:cNvPicPr/>
                              </pic:nvPicPr>
                              <pic:blipFill>
                                <a:blip r:embed="rId83"/>
                                <a:stretch>
                                  <a:fillRect/>
                                </a:stretch>
                              </pic:blipFill>
                              <pic:spPr>
                                <a:xfrm rot="5399999">
                                  <a:off x="0" y="0"/>
                                  <a:ext cx="1936032" cy="493776"/>
                                </a:xfrm>
                                <a:prstGeom prst="rect">
                                  <a:avLst/>
                                </a:prstGeom>
                              </pic:spPr>
                            </pic:pic>
                          </a:graphicData>
                        </a:graphic>
                      </wp:inline>
                    </w:drawing>
                  </w:r>
                  <w:r>
                    <w:rPr>
                      <w:rFonts w:ascii="Microsoft JhengHei" w:eastAsia="Microsoft JhengHei" w:hAnsi="Microsoft JhengHei" w:cs="Microsoft JhengHei"/>
                      <w:sz w:val="16"/>
                    </w:rPr>
                    <w:t xml:space="preserve">8 , </w:t>
                  </w:r>
                  <w:r>
                    <w:rPr>
                      <w:rFonts w:ascii="Microsoft JhengHei" w:eastAsia="Microsoft JhengHei" w:hAnsi="Microsoft JhengHei" w:cs="Microsoft JhengHei"/>
                      <w:sz w:val="16"/>
                    </w:rPr>
                    <w:t>、</w:t>
                  </w:r>
                  <w:r>
                    <w:rPr>
                      <w:rFonts w:ascii="Microsoft JhengHei" w:eastAsia="Microsoft JhengHei" w:hAnsi="Microsoft JhengHei" w:cs="Microsoft JhengHei"/>
                      <w:sz w:val="16"/>
                    </w:rPr>
                    <w:t xml:space="preserve"> {d</w:t>
                  </w:r>
                  <w:r>
                    <w:rPr>
                      <w:rFonts w:ascii="Microsoft JhengHei" w:eastAsia="Microsoft JhengHei" w:hAnsi="Microsoft JhengHei" w:cs="Microsoft JhengHei"/>
                      <w:sz w:val="16"/>
                    </w:rPr>
                    <w:tab/>
                    <w:t xml:space="preserve">u'l)l·AHV </w:t>
                  </w:r>
                  <w:r>
                    <w:rPr>
                      <w:noProof/>
                    </w:rPr>
                    <mc:AlternateContent>
                      <mc:Choice Requires="wpg">
                        <w:drawing>
                          <wp:inline distT="0" distB="0" distL="0" distR="0">
                            <wp:extent cx="445010" cy="1771393"/>
                            <wp:effectExtent l="0" t="0" r="0" b="0"/>
                            <wp:docPr id="119531" name="Group 119531"/>
                            <wp:cNvGraphicFramePr/>
                            <a:graphic xmlns:a="http://schemas.openxmlformats.org/drawingml/2006/main">
                              <a:graphicData uri="http://schemas.microsoft.com/office/word/2010/wordprocessingGroup">
                                <wpg:wgp>
                                  <wpg:cNvGrpSpPr/>
                                  <wpg:grpSpPr>
                                    <a:xfrm>
                                      <a:off x="0" y="0"/>
                                      <a:ext cx="445010" cy="1771393"/>
                                      <a:chOff x="0" y="0"/>
                                      <a:chExt cx="445010" cy="1771393"/>
                                    </a:xfrm>
                                  </wpg:grpSpPr>
                                  <pic:pic xmlns:pic="http://schemas.openxmlformats.org/drawingml/2006/picture">
                                    <pic:nvPicPr>
                                      <pic:cNvPr id="126257" name="Picture 126257"/>
                                      <pic:cNvPicPr/>
                                    </pic:nvPicPr>
                                    <pic:blipFill>
                                      <a:blip r:embed="rId84"/>
                                      <a:stretch>
                                        <a:fillRect/>
                                      </a:stretch>
                                    </pic:blipFill>
                                    <pic:spPr>
                                      <a:xfrm rot="5399999">
                                        <a:off x="-654046" y="672336"/>
                                        <a:ext cx="1771393" cy="426721"/>
                                      </a:xfrm>
                                      <a:prstGeom prst="rect">
                                        <a:avLst/>
                                      </a:prstGeom>
                                    </pic:spPr>
                                  </pic:pic>
                                  <wps:wsp>
                                    <wps:cNvPr id="21908" name="Rectangle 21908"/>
                                    <wps:cNvSpPr/>
                                    <wps:spPr>
                                      <a:xfrm>
                                        <a:off x="0" y="237812"/>
                                        <a:ext cx="308094" cy="283850"/>
                                      </a:xfrm>
                                      <a:prstGeom prst="rect">
                                        <a:avLst/>
                                      </a:prstGeom>
                                      <a:ln>
                                        <a:noFill/>
                                      </a:ln>
                                    </wps:spPr>
                                    <wps:txbx>
                                      <w:txbxContent>
                                        <w:p w:rsidR="00532E28" w:rsidRDefault="00E86C6E">
                                          <w:r>
                                            <w:rPr>
                                              <w:rFonts w:ascii="Microsoft JhengHei" w:eastAsia="Microsoft JhengHei" w:hAnsi="Microsoft JhengHei" w:cs="Microsoft JhengHei"/>
                                              <w:sz w:val="18"/>
                                            </w:rPr>
                                            <w:t>Od</w:t>
                                          </w:r>
                                        </w:p>
                                      </w:txbxContent>
                                    </wps:txbx>
                                    <wps:bodyPr horzOverflow="overflow" vert="horz" lIns="0" tIns="0" rIns="0" bIns="0" rtlCol="0">
                                      <a:noAutofit/>
                                    </wps:bodyPr>
                                  </wps:wsp>
                                  <wps:wsp>
                                    <wps:cNvPr id="21909" name="Rectangle 21909"/>
                                    <wps:cNvSpPr/>
                                    <wps:spPr>
                                      <a:xfrm>
                                        <a:off x="0" y="512210"/>
                                        <a:ext cx="308094" cy="48661"/>
                                      </a:xfrm>
                                      <a:prstGeom prst="rect">
                                        <a:avLst/>
                                      </a:prstGeom>
                                      <a:ln>
                                        <a:noFill/>
                                      </a:ln>
                                    </wps:spPr>
                                    <wps:txbx>
                                      <w:txbxContent>
                                        <w:p w:rsidR="00532E28" w:rsidRDefault="00E86C6E">
                                          <w:r>
                                            <w:rPr>
                                              <w:rFonts w:ascii="Microsoft JhengHei" w:eastAsia="Microsoft JhengHei" w:hAnsi="Microsoft JhengHei" w:cs="Microsoft JhengHei"/>
                                              <w:sz w:val="56"/>
                                            </w:rPr>
                                            <w:t>-</w:t>
                                          </w:r>
                                        </w:p>
                                      </w:txbxContent>
                                    </wps:txbx>
                                    <wps:bodyPr horzOverflow="overflow" vert="horz" lIns="0" tIns="0" rIns="0" bIns="0" rtlCol="0">
                                      <a:noAutofit/>
                                    </wps:bodyPr>
                                  </wps:wsp>
                                  <wps:wsp>
                                    <wps:cNvPr id="21910" name="Rectangle 21910"/>
                                    <wps:cNvSpPr/>
                                    <wps:spPr>
                                      <a:xfrm>
                                        <a:off x="2" y="1048811"/>
                                        <a:ext cx="308092" cy="271685"/>
                                      </a:xfrm>
                                      <a:prstGeom prst="rect">
                                        <a:avLst/>
                                      </a:prstGeom>
                                      <a:ln>
                                        <a:noFill/>
                                      </a:ln>
                                    </wps:spPr>
                                    <wps:txbx>
                                      <w:txbxContent>
                                        <w:p w:rsidR="00532E28" w:rsidRDefault="00E86C6E">
                                          <w:r>
                                            <w:rPr>
                                              <w:rFonts w:ascii="Microsoft JhengHei" w:eastAsia="Microsoft JhengHei" w:hAnsi="Microsoft JhengHei" w:cs="Microsoft JhengHei"/>
                                              <w:sz w:val="18"/>
                                            </w:rPr>
                                            <w:t>ua</w:t>
                                          </w:r>
                                        </w:p>
                                      </w:txbxContent>
                                    </wps:txbx>
                                    <wps:bodyPr horzOverflow="overflow" vert="horz" lIns="0" tIns="0" rIns="0" bIns="0" rtlCol="0">
                                      <a:noAutofit/>
                                    </wps:bodyPr>
                                  </wps:wsp>
                                </wpg:wgp>
                              </a:graphicData>
                            </a:graphic>
                          </wp:inline>
                        </w:drawing>
                      </mc:Choice>
                      <mc:Fallback xmlns:a="http://schemas.openxmlformats.org/drawingml/2006/main">
                        <w:pict>
                          <v:group id="Group 119531" style="width:35.0401pt;height:139.48pt;mso-position-horizontal-relative:char;mso-position-vertical-relative:line" coordsize="4450,17713">
                            <v:shape id="Picture 126257" style="position:absolute;width:17713;height:4267;left:-6540;top:6723;rotation:90;" filled="f">
                              <v:imagedata r:id="rId85"/>
                            </v:shape>
                            <v:rect id="Rectangle 21908" style="position:absolute;width:3080;height:2838;left:0;top:2378;" filled="f" stroked="f">
                              <v:textbox inset="0,0,0,0">
                                <w:txbxContent>
                                  <w:p>
                                    <w:pPr>
                                      <w:spacing w:before="0" w:after="160" w:line="259" w:lineRule="auto"/>
                                    </w:pPr>
                                    <w:r>
                                      <w:rPr>
                                        <w:rFonts w:cs="Microsoft JhengHei" w:hAnsi="Microsoft JhengHei" w:eastAsia="Microsoft JhengHei" w:ascii="Microsoft JhengHei"/>
                                        <w:sz w:val="18"/>
                                      </w:rPr>
                                      <w:t xml:space="preserve">Od</w:t>
                                    </w:r>
                                  </w:p>
                                </w:txbxContent>
                              </v:textbox>
                            </v:rect>
                            <v:rect id="Rectangle 21909" style="position:absolute;width:3080;height:486;left:0;top:5122;" filled="f" stroked="f">
                              <v:textbox inset="0,0,0,0">
                                <w:txbxContent>
                                  <w:p>
                                    <w:pPr>
                                      <w:spacing w:before="0" w:after="160" w:line="259" w:lineRule="auto"/>
                                    </w:pPr>
                                    <w:r>
                                      <w:rPr>
                                        <w:rFonts w:cs="Microsoft JhengHei" w:hAnsi="Microsoft JhengHei" w:eastAsia="Microsoft JhengHei" w:ascii="Microsoft JhengHei"/>
                                        <w:sz w:val="56"/>
                                      </w:rPr>
                                      <w:t xml:space="preserve">-</w:t>
                                    </w:r>
                                  </w:p>
                                </w:txbxContent>
                              </v:textbox>
                            </v:rect>
                            <v:rect id="Rectangle 21910" style="position:absolute;width:3080;height:2716;left:0;top:10488;" filled="f" stroked="f">
                              <v:textbox inset="0,0,0,0">
                                <w:txbxContent>
                                  <w:p>
                                    <w:pPr>
                                      <w:spacing w:before="0" w:after="160" w:line="259" w:lineRule="auto"/>
                                    </w:pPr>
                                    <w:r>
                                      <w:rPr>
                                        <w:rFonts w:cs="Microsoft JhengHei" w:hAnsi="Microsoft JhengHei" w:eastAsia="Microsoft JhengHei" w:ascii="Microsoft JhengHei"/>
                                        <w:sz w:val="18"/>
                                      </w:rPr>
                                      <w:t xml:space="preserve">ua</w:t>
                                    </w:r>
                                  </w:p>
                                </w:txbxContent>
                              </v:textbox>
                            </v:rect>
                          </v:group>
                        </w:pict>
                      </mc:Fallback>
                    </mc:AlternateContent>
                  </w:r>
                </w:p>
              </w:tc>
              <w:tc>
                <w:tcPr>
                  <w:tcW w:w="413" w:type="dxa"/>
                  <w:vMerge w:val="restart"/>
                  <w:tcBorders>
                    <w:top w:val="nil"/>
                    <w:left w:val="single" w:sz="2" w:space="0" w:color="000000"/>
                    <w:bottom w:val="nil"/>
                    <w:right w:val="single" w:sz="2" w:space="0" w:color="000000"/>
                  </w:tcBorders>
                  <w:textDirection w:val="tbRlV"/>
                </w:tcPr>
                <w:p w:rsidR="00532E28" w:rsidRDefault="00E86C6E">
                  <w:pPr>
                    <w:spacing w:after="0"/>
                    <w:ind w:left="3229"/>
                  </w:pPr>
                  <w:r>
                    <w:rPr>
                      <w:rFonts w:ascii="Microsoft JhengHei" w:eastAsia="Microsoft JhengHei" w:hAnsi="Microsoft JhengHei" w:cs="Microsoft JhengHei"/>
                      <w:sz w:val="8"/>
                    </w:rPr>
                    <w:t>(e)iÅA:</w:t>
                  </w:r>
                  <w:r>
                    <w:rPr>
                      <w:rFonts w:ascii="Microsoft JhengHei" w:eastAsia="Microsoft JhengHei" w:hAnsi="Microsoft JhengHei" w:cs="Microsoft JhengHei"/>
                      <w:sz w:val="8"/>
                    </w:rPr>
                    <w:t>巴</w:t>
                  </w:r>
                  <w:r>
                    <w:rPr>
                      <w:rFonts w:ascii="Microsoft JhengHei" w:eastAsia="Microsoft JhengHei" w:hAnsi="Microsoft JhengHei" w:cs="Microsoft JhengHei"/>
                      <w:sz w:val="8"/>
                    </w:rPr>
                    <w:t>dSidnos</w:t>
                  </w:r>
                </w:p>
              </w:tc>
              <w:tc>
                <w:tcPr>
                  <w:tcW w:w="545" w:type="dxa"/>
                  <w:tcBorders>
                    <w:top w:val="single" w:sz="2" w:space="0" w:color="000000"/>
                    <w:left w:val="single" w:sz="2" w:space="0" w:color="000000"/>
                    <w:bottom w:val="single" w:sz="2" w:space="0" w:color="000000"/>
                    <w:right w:val="single" w:sz="2" w:space="0" w:color="000000"/>
                  </w:tcBorders>
                  <w:textDirection w:val="tbRlV"/>
                  <w:vAlign w:val="center"/>
                </w:tcPr>
                <w:p w:rsidR="00532E28" w:rsidRDefault="00E86C6E">
                  <w:pPr>
                    <w:spacing w:after="0"/>
                    <w:ind w:left="194"/>
                    <w:jc w:val="both"/>
                  </w:pPr>
                  <w:r>
                    <w:rPr>
                      <w:rFonts w:ascii="Microsoft JhengHei" w:eastAsia="Microsoft JhengHei" w:hAnsi="Microsoft JhengHei" w:cs="Microsoft JhengHei"/>
                      <w:sz w:val="6"/>
                    </w:rPr>
                    <w:t>euaopa</w:t>
                  </w:r>
                  <w:r>
                    <w:rPr>
                      <w:rFonts w:ascii="Microsoft JhengHei" w:eastAsia="Microsoft JhengHei" w:hAnsi="Microsoft JhengHei" w:cs="Microsoft JhengHei"/>
                      <w:sz w:val="6"/>
                    </w:rPr>
                    <w:t>乛</w:t>
                  </w:r>
                </w:p>
              </w:tc>
              <w:tc>
                <w:tcPr>
                  <w:tcW w:w="192" w:type="dxa"/>
                  <w:tcBorders>
                    <w:top w:val="single" w:sz="2" w:space="0" w:color="000000"/>
                    <w:left w:val="single" w:sz="2" w:space="0" w:color="000000"/>
                    <w:bottom w:val="single" w:sz="2" w:space="0" w:color="000000"/>
                    <w:right w:val="single" w:sz="2" w:space="0" w:color="000000"/>
                  </w:tcBorders>
                  <w:textDirection w:val="tbRlV"/>
                </w:tcPr>
                <w:p w:rsidR="00532E28" w:rsidRDefault="00E86C6E">
                  <w:pPr>
                    <w:spacing w:after="0"/>
                    <w:ind w:left="262"/>
                  </w:pPr>
                  <w:r>
                    <w:rPr>
                      <w:rFonts w:ascii="Microsoft JhengHei" w:eastAsia="Microsoft JhengHei" w:hAnsi="Microsoft JhengHei" w:cs="Microsoft JhengHei"/>
                      <w:sz w:val="6"/>
                    </w:rPr>
                    <w:t>OS'ZE</w:t>
                  </w:r>
                </w:p>
              </w:tc>
              <w:tc>
                <w:tcPr>
                  <w:tcW w:w="1058" w:type="dxa"/>
                  <w:tcBorders>
                    <w:top w:val="single" w:sz="2" w:space="0" w:color="000000"/>
                    <w:left w:val="single" w:sz="2" w:space="0" w:color="000000"/>
                    <w:bottom w:val="single" w:sz="2" w:space="0" w:color="000000"/>
                    <w:right w:val="single" w:sz="2" w:space="0" w:color="000000"/>
                  </w:tcBorders>
                  <w:textDirection w:val="tbRlV"/>
                </w:tcPr>
                <w:p w:rsidR="00532E28" w:rsidRDefault="00532E28"/>
              </w:tc>
              <w:tc>
                <w:tcPr>
                  <w:tcW w:w="335" w:type="dxa"/>
                  <w:tcBorders>
                    <w:top w:val="single" w:sz="2" w:space="0" w:color="000000"/>
                    <w:left w:val="single" w:sz="2" w:space="0" w:color="000000"/>
                    <w:bottom w:val="single" w:sz="2" w:space="0" w:color="000000"/>
                    <w:right w:val="single" w:sz="2" w:space="0" w:color="000000"/>
                  </w:tcBorders>
                  <w:textDirection w:val="tbRlV"/>
                </w:tcPr>
                <w:p w:rsidR="00532E28" w:rsidRDefault="00E86C6E">
                  <w:pPr>
                    <w:spacing w:after="0"/>
                    <w:ind w:left="266"/>
                  </w:pPr>
                  <w:r>
                    <w:rPr>
                      <w:rFonts w:ascii="Microsoft JhengHei" w:eastAsia="Microsoft JhengHei" w:hAnsi="Microsoft JhengHei" w:cs="Microsoft JhengHei"/>
                      <w:sz w:val="8"/>
                    </w:rPr>
                    <w:t>00'g</w:t>
                  </w:r>
                </w:p>
              </w:tc>
              <w:tc>
                <w:tcPr>
                  <w:tcW w:w="385" w:type="dxa"/>
                  <w:tcBorders>
                    <w:top w:val="single" w:sz="2" w:space="0" w:color="000000"/>
                    <w:left w:val="single" w:sz="2" w:space="0" w:color="000000"/>
                    <w:bottom w:val="single" w:sz="2" w:space="0" w:color="000000"/>
                    <w:right w:val="single" w:sz="2" w:space="0" w:color="000000"/>
                  </w:tcBorders>
                  <w:textDirection w:val="tbRlV"/>
                </w:tcPr>
                <w:p w:rsidR="00532E28" w:rsidRDefault="00532E28"/>
              </w:tc>
              <w:tc>
                <w:tcPr>
                  <w:tcW w:w="197" w:type="dxa"/>
                  <w:vMerge w:val="restart"/>
                  <w:tcBorders>
                    <w:top w:val="nil"/>
                    <w:left w:val="single" w:sz="2" w:space="0" w:color="000000"/>
                    <w:bottom w:val="nil"/>
                    <w:right w:val="single" w:sz="2" w:space="0" w:color="000000"/>
                  </w:tcBorders>
                  <w:textDirection w:val="tbRlV"/>
                </w:tcPr>
                <w:p w:rsidR="00532E28" w:rsidRDefault="00E86C6E">
                  <w:pPr>
                    <w:spacing w:after="0"/>
                    <w:ind w:left="5574"/>
                    <w:jc w:val="center"/>
                  </w:pPr>
                  <w:r>
                    <w:rPr>
                      <w:rFonts w:ascii="Microsoft JhengHei" w:eastAsia="Microsoft JhengHei" w:hAnsi="Microsoft JhengHei" w:cs="Microsoft JhengHei"/>
                      <w:sz w:val="6"/>
                    </w:rPr>
                    <w:t>HdO</w:t>
                  </w:r>
                </w:p>
              </w:tc>
              <w:tc>
                <w:tcPr>
                  <w:tcW w:w="345" w:type="dxa"/>
                  <w:vMerge w:val="restart"/>
                  <w:tcBorders>
                    <w:top w:val="nil"/>
                    <w:left w:val="single" w:sz="2" w:space="0" w:color="000000"/>
                    <w:bottom w:val="single" w:sz="2" w:space="0" w:color="000000"/>
                    <w:right w:val="single" w:sz="2" w:space="0" w:color="000000"/>
                  </w:tcBorders>
                  <w:textDirection w:val="tbRlV"/>
                </w:tcPr>
                <w:p w:rsidR="00532E28" w:rsidRDefault="00E86C6E">
                  <w:pPr>
                    <w:spacing w:after="0"/>
                    <w:ind w:right="39"/>
                    <w:jc w:val="right"/>
                  </w:pPr>
                  <w:r>
                    <w:rPr>
                      <w:rFonts w:ascii="Microsoft JhengHei" w:eastAsia="Microsoft JhengHei" w:hAnsi="Microsoft JhengHei" w:cs="Microsoft JhengHei"/>
                      <w:sz w:val="6"/>
                    </w:rPr>
                    <w:t>%tZHdO</w:t>
                  </w:r>
                </w:p>
              </w:tc>
              <w:tc>
                <w:tcPr>
                  <w:tcW w:w="272" w:type="dxa"/>
                  <w:vMerge w:val="restart"/>
                  <w:tcBorders>
                    <w:top w:val="nil"/>
                    <w:left w:val="single" w:sz="2" w:space="0" w:color="000000"/>
                    <w:bottom w:val="single" w:sz="2" w:space="0" w:color="000000"/>
                    <w:right w:val="single" w:sz="2" w:space="0" w:color="000000"/>
                  </w:tcBorders>
                  <w:textDirection w:val="tbRlV"/>
                </w:tcPr>
                <w:p w:rsidR="00532E28" w:rsidRDefault="00E86C6E">
                  <w:pPr>
                    <w:tabs>
                      <w:tab w:val="center" w:pos="8090"/>
                      <w:tab w:val="center" w:pos="9171"/>
                    </w:tabs>
                    <w:spacing w:after="0"/>
                  </w:pPr>
                  <w:r>
                    <w:rPr>
                      <w:sz w:val="4"/>
                    </w:rPr>
                    <w:tab/>
                  </w:r>
                  <w:r>
                    <w:rPr>
                      <w:rFonts w:ascii="Microsoft JhengHei" w:eastAsia="Microsoft JhengHei" w:hAnsi="Microsoft JhengHei" w:cs="Microsoft JhengHei"/>
                      <w:sz w:val="4"/>
                    </w:rPr>
                    <w:t>HdO5</w:t>
                  </w:r>
                  <w:r>
                    <w:rPr>
                      <w:rFonts w:ascii="Microsoft JhengHei" w:eastAsia="Microsoft JhengHei" w:hAnsi="Microsoft JhengHei" w:cs="Microsoft JhengHei"/>
                      <w:sz w:val="4"/>
                    </w:rPr>
                    <w:tab/>
                    <w:t>t•Uð)lP)</w:t>
                  </w:r>
                </w:p>
              </w:tc>
            </w:tr>
            <w:tr w:rsidR="00532E28">
              <w:trPr>
                <w:trHeight w:val="1100"/>
              </w:trPr>
              <w:tc>
                <w:tcPr>
                  <w:tcW w:w="0" w:type="auto"/>
                  <w:vMerge/>
                  <w:tcBorders>
                    <w:top w:val="nil"/>
                    <w:left w:val="single" w:sz="2" w:space="0" w:color="000000"/>
                    <w:bottom w:val="nil"/>
                    <w:right w:val="single" w:sz="2" w:space="0" w:color="000000"/>
                  </w:tcBorders>
                  <w:textDirection w:val="tbRlV"/>
                </w:tcPr>
                <w:p w:rsidR="00532E28" w:rsidRDefault="00532E28"/>
              </w:tc>
              <w:tc>
                <w:tcPr>
                  <w:tcW w:w="0" w:type="auto"/>
                  <w:vMerge/>
                  <w:tcBorders>
                    <w:top w:val="nil"/>
                    <w:left w:val="single" w:sz="2" w:space="0" w:color="000000"/>
                    <w:bottom w:val="nil"/>
                    <w:right w:val="single" w:sz="2" w:space="0" w:color="000000"/>
                  </w:tcBorders>
                  <w:textDirection w:val="tbRlV"/>
                </w:tcPr>
                <w:p w:rsidR="00532E28" w:rsidRDefault="00532E28"/>
              </w:tc>
              <w:tc>
                <w:tcPr>
                  <w:tcW w:w="545" w:type="dxa"/>
                  <w:tcBorders>
                    <w:top w:val="single" w:sz="2" w:space="0" w:color="000000"/>
                    <w:left w:val="single" w:sz="2" w:space="0" w:color="000000"/>
                    <w:bottom w:val="single" w:sz="2" w:space="0" w:color="000000"/>
                    <w:right w:val="single" w:sz="2" w:space="0" w:color="000000"/>
                  </w:tcBorders>
                  <w:textDirection w:val="tbRlV"/>
                  <w:vAlign w:val="center"/>
                </w:tcPr>
                <w:p w:rsidR="00532E28" w:rsidRDefault="00E86C6E">
                  <w:pPr>
                    <w:spacing w:after="0"/>
                    <w:ind w:left="224"/>
                    <w:jc w:val="both"/>
                  </w:pPr>
                  <w:r>
                    <w:rPr>
                      <w:rFonts w:ascii="Microsoft JhengHei" w:eastAsia="Microsoft JhengHei" w:hAnsi="Microsoft JhengHei" w:cs="Microsoft JhengHei"/>
                      <w:sz w:val="4"/>
                    </w:rPr>
                    <w:t>uawÅA</w:t>
                  </w:r>
                </w:p>
              </w:tc>
              <w:tc>
                <w:tcPr>
                  <w:tcW w:w="192" w:type="dxa"/>
                  <w:tcBorders>
                    <w:top w:val="single" w:sz="2" w:space="0" w:color="000000"/>
                    <w:left w:val="single" w:sz="2" w:space="0" w:color="000000"/>
                    <w:bottom w:val="single" w:sz="2" w:space="0" w:color="000000"/>
                    <w:right w:val="single" w:sz="2" w:space="0" w:color="000000"/>
                  </w:tcBorders>
                  <w:textDirection w:val="tbRlV"/>
                </w:tcPr>
                <w:p w:rsidR="00532E28" w:rsidRDefault="00E86C6E">
                  <w:pPr>
                    <w:spacing w:after="0"/>
                    <w:ind w:left="17"/>
                  </w:pPr>
                  <w:r>
                    <w:rPr>
                      <w:rFonts w:ascii="Microsoft JhengHei" w:eastAsia="Microsoft JhengHei" w:hAnsi="Microsoft JhengHei" w:cs="Microsoft JhengHei"/>
                      <w:sz w:val="8"/>
                    </w:rPr>
                    <w:t>88S9OZt</w:t>
                  </w:r>
                </w:p>
              </w:tc>
              <w:tc>
                <w:tcPr>
                  <w:tcW w:w="1058" w:type="dxa"/>
                  <w:tcBorders>
                    <w:top w:val="single" w:sz="2" w:space="0" w:color="000000"/>
                    <w:left w:val="single" w:sz="2" w:space="0" w:color="000000"/>
                    <w:bottom w:val="single" w:sz="2" w:space="0" w:color="000000"/>
                    <w:right w:val="single" w:sz="2" w:space="0" w:color="000000"/>
                  </w:tcBorders>
                  <w:textDirection w:val="tbRlV"/>
                </w:tcPr>
                <w:p w:rsidR="00532E28" w:rsidRDefault="00532E28"/>
              </w:tc>
              <w:tc>
                <w:tcPr>
                  <w:tcW w:w="335" w:type="dxa"/>
                  <w:tcBorders>
                    <w:top w:val="single" w:sz="2" w:space="0" w:color="000000"/>
                    <w:left w:val="single" w:sz="2" w:space="0" w:color="000000"/>
                    <w:bottom w:val="single" w:sz="2" w:space="0" w:color="000000"/>
                    <w:right w:val="single" w:sz="2" w:space="0" w:color="000000"/>
                  </w:tcBorders>
                  <w:textDirection w:val="tbRlV"/>
                </w:tcPr>
                <w:p w:rsidR="00532E28" w:rsidRDefault="00E86C6E">
                  <w:pPr>
                    <w:spacing w:after="0"/>
                    <w:ind w:left="13"/>
                    <w:jc w:val="both"/>
                  </w:pPr>
                  <w:r>
                    <w:rPr>
                      <w:rFonts w:ascii="Microsoft JhengHei" w:eastAsia="Microsoft JhengHei" w:hAnsi="Microsoft JhengHei" w:cs="Microsoft JhengHei"/>
                      <w:sz w:val="6"/>
                    </w:rPr>
                    <w:t>0q8S9Ott</w:t>
                  </w:r>
                </w:p>
              </w:tc>
              <w:tc>
                <w:tcPr>
                  <w:tcW w:w="385" w:type="dxa"/>
                  <w:tcBorders>
                    <w:top w:val="single" w:sz="2" w:space="0" w:color="000000"/>
                    <w:left w:val="single" w:sz="2" w:space="0" w:color="000000"/>
                    <w:bottom w:val="single" w:sz="2" w:space="0" w:color="000000"/>
                    <w:right w:val="single" w:sz="2" w:space="0" w:color="000000"/>
                  </w:tcBorders>
                  <w:textDirection w:val="tbRlV"/>
                </w:tcPr>
                <w:p w:rsidR="00532E28" w:rsidRDefault="00532E28"/>
              </w:tc>
              <w:tc>
                <w:tcPr>
                  <w:tcW w:w="0" w:type="auto"/>
                  <w:vMerge/>
                  <w:tcBorders>
                    <w:top w:val="nil"/>
                    <w:left w:val="single" w:sz="2" w:space="0" w:color="000000"/>
                    <w:bottom w:val="nil"/>
                    <w:right w:val="single" w:sz="2" w:space="0" w:color="000000"/>
                  </w:tcBorders>
                  <w:textDirection w:val="tbRlV"/>
                </w:tcPr>
                <w:p w:rsidR="00532E28" w:rsidRDefault="00532E28"/>
              </w:tc>
              <w:tc>
                <w:tcPr>
                  <w:tcW w:w="0" w:type="auto"/>
                  <w:vMerge/>
                  <w:tcBorders>
                    <w:top w:val="nil"/>
                    <w:left w:val="single" w:sz="2" w:space="0" w:color="000000"/>
                    <w:bottom w:val="nil"/>
                    <w:right w:val="single" w:sz="2" w:space="0" w:color="000000"/>
                  </w:tcBorders>
                  <w:textDirection w:val="tbRlV"/>
                </w:tcPr>
                <w:p w:rsidR="00532E28" w:rsidRDefault="00532E28"/>
              </w:tc>
              <w:tc>
                <w:tcPr>
                  <w:tcW w:w="0" w:type="auto"/>
                  <w:vMerge/>
                  <w:tcBorders>
                    <w:top w:val="nil"/>
                    <w:left w:val="single" w:sz="2" w:space="0" w:color="000000"/>
                    <w:bottom w:val="nil"/>
                    <w:right w:val="single" w:sz="2" w:space="0" w:color="000000"/>
                  </w:tcBorders>
                  <w:textDirection w:val="tbRlV"/>
                </w:tcPr>
                <w:p w:rsidR="00532E28" w:rsidRDefault="00532E28"/>
              </w:tc>
            </w:tr>
            <w:tr w:rsidR="00532E28">
              <w:trPr>
                <w:trHeight w:val="459"/>
              </w:trPr>
              <w:tc>
                <w:tcPr>
                  <w:tcW w:w="0" w:type="auto"/>
                  <w:vMerge/>
                  <w:tcBorders>
                    <w:top w:val="nil"/>
                    <w:left w:val="single" w:sz="2" w:space="0" w:color="000000"/>
                    <w:bottom w:val="nil"/>
                    <w:right w:val="single" w:sz="2" w:space="0" w:color="000000"/>
                  </w:tcBorders>
                  <w:textDirection w:val="tbRlV"/>
                </w:tcPr>
                <w:p w:rsidR="00532E28" w:rsidRDefault="00532E28"/>
              </w:tc>
              <w:tc>
                <w:tcPr>
                  <w:tcW w:w="0" w:type="auto"/>
                  <w:vMerge/>
                  <w:tcBorders>
                    <w:top w:val="nil"/>
                    <w:left w:val="single" w:sz="2" w:space="0" w:color="000000"/>
                    <w:bottom w:val="nil"/>
                    <w:right w:val="single" w:sz="2" w:space="0" w:color="000000"/>
                  </w:tcBorders>
                  <w:textDirection w:val="tbRlV"/>
                </w:tcPr>
                <w:p w:rsidR="00532E28" w:rsidRDefault="00532E28"/>
              </w:tc>
              <w:tc>
                <w:tcPr>
                  <w:tcW w:w="545" w:type="dxa"/>
                  <w:tcBorders>
                    <w:top w:val="single" w:sz="2" w:space="0" w:color="000000"/>
                    <w:left w:val="single" w:sz="2" w:space="0" w:color="000000"/>
                    <w:bottom w:val="single" w:sz="2" w:space="0" w:color="000000"/>
                    <w:right w:val="single" w:sz="2" w:space="0" w:color="000000"/>
                  </w:tcBorders>
                  <w:textDirection w:val="tbRlV"/>
                  <w:vAlign w:val="center"/>
                </w:tcPr>
                <w:p w:rsidR="00532E28" w:rsidRDefault="00E86C6E">
                  <w:pPr>
                    <w:spacing w:after="0"/>
                    <w:ind w:left="65"/>
                    <w:jc w:val="both"/>
                  </w:pPr>
                  <w:r>
                    <w:rPr>
                      <w:rFonts w:ascii="Microsoft JhengHei" w:eastAsia="Microsoft JhengHei" w:hAnsi="Microsoft JhengHei" w:cs="Microsoft JhengHei"/>
                      <w:sz w:val="10"/>
                    </w:rPr>
                    <w:t>'frw</w:t>
                  </w:r>
                </w:p>
              </w:tc>
              <w:tc>
                <w:tcPr>
                  <w:tcW w:w="192" w:type="dxa"/>
                  <w:tcBorders>
                    <w:top w:val="single" w:sz="2" w:space="0" w:color="000000"/>
                    <w:left w:val="single" w:sz="2" w:space="0" w:color="000000"/>
                    <w:bottom w:val="single" w:sz="2" w:space="0" w:color="000000"/>
                    <w:right w:val="single" w:sz="2" w:space="0" w:color="000000"/>
                  </w:tcBorders>
                  <w:textDirection w:val="tbRlV"/>
                </w:tcPr>
                <w:p w:rsidR="00532E28" w:rsidRDefault="00E86C6E">
                  <w:pPr>
                    <w:spacing w:after="0"/>
                    <w:ind w:right="41"/>
                    <w:jc w:val="right"/>
                  </w:pPr>
                  <w:r>
                    <w:rPr>
                      <w:rFonts w:ascii="Microsoft JhengHei" w:eastAsia="Microsoft JhengHei" w:hAnsi="Microsoft JhengHei" w:cs="Microsoft JhengHei"/>
                      <w:sz w:val="14"/>
                    </w:rPr>
                    <w:t>t"</w:t>
                  </w:r>
                </w:p>
              </w:tc>
              <w:tc>
                <w:tcPr>
                  <w:tcW w:w="1058" w:type="dxa"/>
                  <w:tcBorders>
                    <w:top w:val="single" w:sz="2" w:space="0" w:color="000000"/>
                    <w:left w:val="single" w:sz="2" w:space="0" w:color="000000"/>
                    <w:bottom w:val="single" w:sz="2" w:space="0" w:color="000000"/>
                    <w:right w:val="single" w:sz="2" w:space="0" w:color="000000"/>
                  </w:tcBorders>
                  <w:textDirection w:val="tbRlV"/>
                </w:tcPr>
                <w:p w:rsidR="00532E28" w:rsidRDefault="00532E28"/>
              </w:tc>
              <w:tc>
                <w:tcPr>
                  <w:tcW w:w="335" w:type="dxa"/>
                  <w:tcBorders>
                    <w:top w:val="single" w:sz="2" w:space="0" w:color="000000"/>
                    <w:left w:val="single" w:sz="2" w:space="0" w:color="000000"/>
                    <w:bottom w:val="single" w:sz="2" w:space="0" w:color="000000"/>
                    <w:right w:val="single" w:sz="2" w:space="0" w:color="000000"/>
                  </w:tcBorders>
                  <w:textDirection w:val="tbRlV"/>
                </w:tcPr>
                <w:p w:rsidR="00532E28" w:rsidRDefault="00532E28"/>
              </w:tc>
              <w:tc>
                <w:tcPr>
                  <w:tcW w:w="385" w:type="dxa"/>
                  <w:tcBorders>
                    <w:top w:val="single" w:sz="2" w:space="0" w:color="000000"/>
                    <w:left w:val="single" w:sz="2" w:space="0" w:color="000000"/>
                    <w:bottom w:val="single" w:sz="2" w:space="0" w:color="000000"/>
                    <w:right w:val="single" w:sz="2" w:space="0" w:color="000000"/>
                  </w:tcBorders>
                  <w:textDirection w:val="tbRlV"/>
                </w:tcPr>
                <w:p w:rsidR="00532E28" w:rsidRDefault="00532E28"/>
              </w:tc>
              <w:tc>
                <w:tcPr>
                  <w:tcW w:w="0" w:type="auto"/>
                  <w:vMerge/>
                  <w:tcBorders>
                    <w:top w:val="nil"/>
                    <w:left w:val="single" w:sz="2" w:space="0" w:color="000000"/>
                    <w:bottom w:val="nil"/>
                    <w:right w:val="single" w:sz="2" w:space="0" w:color="000000"/>
                  </w:tcBorders>
                  <w:textDirection w:val="tbRlV"/>
                </w:tcPr>
                <w:p w:rsidR="00532E28" w:rsidRDefault="00532E28"/>
              </w:tc>
              <w:tc>
                <w:tcPr>
                  <w:tcW w:w="0" w:type="auto"/>
                  <w:vMerge/>
                  <w:tcBorders>
                    <w:top w:val="nil"/>
                    <w:left w:val="single" w:sz="2" w:space="0" w:color="000000"/>
                    <w:bottom w:val="nil"/>
                    <w:right w:val="single" w:sz="2" w:space="0" w:color="000000"/>
                  </w:tcBorders>
                  <w:textDirection w:val="tbRlV"/>
                </w:tcPr>
                <w:p w:rsidR="00532E28" w:rsidRDefault="00532E28"/>
              </w:tc>
              <w:tc>
                <w:tcPr>
                  <w:tcW w:w="0" w:type="auto"/>
                  <w:vMerge/>
                  <w:tcBorders>
                    <w:top w:val="nil"/>
                    <w:left w:val="single" w:sz="2" w:space="0" w:color="000000"/>
                    <w:bottom w:val="nil"/>
                    <w:right w:val="single" w:sz="2" w:space="0" w:color="000000"/>
                  </w:tcBorders>
                  <w:textDirection w:val="tbRlV"/>
                </w:tcPr>
                <w:p w:rsidR="00532E28" w:rsidRDefault="00532E28"/>
              </w:tc>
            </w:tr>
            <w:tr w:rsidR="00532E28">
              <w:trPr>
                <w:trHeight w:val="6816"/>
              </w:trPr>
              <w:tc>
                <w:tcPr>
                  <w:tcW w:w="0" w:type="auto"/>
                  <w:vMerge/>
                  <w:tcBorders>
                    <w:top w:val="nil"/>
                    <w:left w:val="single" w:sz="2" w:space="0" w:color="000000"/>
                    <w:bottom w:val="nil"/>
                    <w:right w:val="single" w:sz="2" w:space="0" w:color="000000"/>
                  </w:tcBorders>
                  <w:textDirection w:val="tbRlV"/>
                </w:tcPr>
                <w:p w:rsidR="00532E28" w:rsidRDefault="00532E28"/>
              </w:tc>
              <w:tc>
                <w:tcPr>
                  <w:tcW w:w="0" w:type="auto"/>
                  <w:vMerge/>
                  <w:tcBorders>
                    <w:top w:val="nil"/>
                    <w:left w:val="single" w:sz="2" w:space="0" w:color="000000"/>
                    <w:bottom w:val="nil"/>
                    <w:right w:val="single" w:sz="2" w:space="0" w:color="000000"/>
                  </w:tcBorders>
                  <w:textDirection w:val="tbRlV"/>
                </w:tcPr>
                <w:p w:rsidR="00532E28" w:rsidRDefault="00532E28"/>
              </w:tc>
              <w:tc>
                <w:tcPr>
                  <w:tcW w:w="545" w:type="dxa"/>
                  <w:tcBorders>
                    <w:top w:val="single" w:sz="2" w:space="0" w:color="000000"/>
                    <w:left w:val="single" w:sz="2" w:space="0" w:color="000000"/>
                    <w:bottom w:val="single" w:sz="2" w:space="0" w:color="000000"/>
                    <w:right w:val="single" w:sz="2" w:space="0" w:color="000000"/>
                  </w:tcBorders>
                  <w:textDirection w:val="tbRlV"/>
                  <w:vAlign w:val="center"/>
                </w:tcPr>
                <w:p w:rsidR="00532E28" w:rsidRDefault="00E86C6E">
                  <w:pPr>
                    <w:spacing w:after="0"/>
                    <w:ind w:left="259"/>
                    <w:jc w:val="center"/>
                  </w:pPr>
                  <w:r>
                    <w:rPr>
                      <w:rFonts w:ascii="Microsoft JhengHei" w:eastAsia="Microsoft JhengHei" w:hAnsi="Microsoft JhengHei" w:cs="Microsoft JhengHei"/>
                      <w:sz w:val="6"/>
                    </w:rPr>
                    <w:t>o</w:t>
                  </w:r>
                  <w:r>
                    <w:rPr>
                      <w:rFonts w:ascii="Microsoft JhengHei" w:eastAsia="Microsoft JhengHei" w:hAnsi="Microsoft JhengHei" w:cs="Microsoft JhengHei"/>
                      <w:sz w:val="6"/>
                    </w:rPr>
                    <w:t>一</w:t>
                  </w:r>
                  <w:r>
                    <w:rPr>
                      <w:rFonts w:ascii="Microsoft JhengHei" w:eastAsia="Microsoft JhengHei" w:hAnsi="Microsoft JhengHei" w:cs="Microsoft JhengHei"/>
                      <w:sz w:val="6"/>
                    </w:rPr>
                    <w:t>OdnazeN</w:t>
                  </w:r>
                </w:p>
              </w:tc>
              <w:tc>
                <w:tcPr>
                  <w:tcW w:w="192" w:type="dxa"/>
                  <w:tcBorders>
                    <w:top w:val="single" w:sz="2" w:space="0" w:color="000000"/>
                    <w:left w:val="single" w:sz="2" w:space="0" w:color="000000"/>
                    <w:bottom w:val="single" w:sz="2" w:space="0" w:color="000000"/>
                    <w:right w:val="single" w:sz="2" w:space="0" w:color="000000"/>
                  </w:tcBorders>
                  <w:textDirection w:val="tbRlV"/>
                </w:tcPr>
                <w:p w:rsidR="00532E28" w:rsidRDefault="00E86C6E">
                  <w:pPr>
                    <w:tabs>
                      <w:tab w:val="center" w:pos="2247"/>
                      <w:tab w:val="center" w:pos="4132"/>
                      <w:tab w:val="center" w:pos="6117"/>
                    </w:tabs>
                    <w:spacing w:after="0"/>
                  </w:pPr>
                  <w:r>
                    <w:rPr>
                      <w:sz w:val="8"/>
                    </w:rPr>
                    <w:tab/>
                  </w:r>
                  <w:r>
                    <w:rPr>
                      <w:rFonts w:ascii="Microsoft JhengHei" w:eastAsia="Microsoft JhengHei" w:hAnsi="Microsoft JhengHei" w:cs="Microsoft JhengHei"/>
                      <w:sz w:val="8"/>
                    </w:rPr>
                    <w:t>~u</w:t>
                  </w:r>
                  <w:r>
                    <w:rPr>
                      <w:rFonts w:ascii="Microsoft JhengHei" w:eastAsia="Microsoft JhengHei" w:hAnsi="Microsoft JhengHei" w:cs="Microsoft JhengHei"/>
                      <w:sz w:val="8"/>
                    </w:rPr>
                    <w:tab/>
                    <w:t>5mt&gt; &gt; OJd</w:t>
                  </w:r>
                  <w:r>
                    <w:rPr>
                      <w:rFonts w:ascii="Microsoft JhengHei" w:eastAsia="Microsoft JhengHei" w:hAnsi="Microsoft JhengHei" w:cs="Microsoft JhengHei"/>
                      <w:sz w:val="8"/>
                    </w:rPr>
                    <w:tab/>
                    <w:t xml:space="preserve">ou </w:t>
                  </w:r>
                  <w:r>
                    <w:rPr>
                      <w:rFonts w:ascii="Microsoft JhengHei" w:eastAsia="Microsoft JhengHei" w:hAnsi="Microsoft JhengHei" w:cs="Microsoft JhengHei"/>
                      <w:sz w:val="8"/>
                    </w:rPr>
                    <w:t>一</w:t>
                  </w:r>
                  <w:r>
                    <w:rPr>
                      <w:rFonts w:ascii="Microsoft JhengHei" w:eastAsia="Microsoft JhengHei" w:hAnsi="Microsoft JhengHei" w:cs="Microsoft JhengHei"/>
                      <w:sz w:val="8"/>
                    </w:rPr>
                    <w:t xml:space="preserve"> </w:t>
                  </w:r>
                  <w:r>
                    <w:rPr>
                      <w:rFonts w:ascii="Microsoft JhengHei" w:eastAsia="Microsoft JhengHei" w:hAnsi="Microsoft JhengHei" w:cs="Microsoft JhengHei"/>
                      <w:sz w:val="8"/>
                    </w:rPr>
                    <w:t>一</w:t>
                  </w:r>
                  <w:r>
                    <w:rPr>
                      <w:rFonts w:ascii="Microsoft JhengHei" w:eastAsia="Microsoft JhengHei" w:hAnsi="Microsoft JhengHei" w:cs="Microsoft JhengHei"/>
                      <w:sz w:val="8"/>
                    </w:rPr>
                    <w:t>34n22</w:t>
                  </w:r>
                  <w:r>
                    <w:rPr>
                      <w:rFonts w:ascii="Microsoft JhengHei" w:eastAsia="Microsoft JhengHei" w:hAnsi="Microsoft JhengHei" w:cs="Microsoft JhengHei"/>
                      <w:sz w:val="8"/>
                    </w:rPr>
                    <w:t>一</w:t>
                  </w:r>
                  <w:r>
                    <w:rPr>
                      <w:rFonts w:ascii="Microsoft JhengHei" w:eastAsia="Microsoft JhengHei" w:hAnsi="Microsoft JhengHei" w:cs="Microsoft JhengHei"/>
                      <w:sz w:val="8"/>
                    </w:rPr>
                    <w:t>WO</w:t>
                  </w:r>
                </w:p>
              </w:tc>
              <w:tc>
                <w:tcPr>
                  <w:tcW w:w="1058" w:type="dxa"/>
                  <w:tcBorders>
                    <w:top w:val="single" w:sz="2" w:space="0" w:color="000000"/>
                    <w:left w:val="single" w:sz="2" w:space="0" w:color="000000"/>
                    <w:bottom w:val="single" w:sz="2" w:space="0" w:color="000000"/>
                    <w:right w:val="single" w:sz="2" w:space="0" w:color="000000"/>
                  </w:tcBorders>
                  <w:textDirection w:val="tbRlV"/>
                </w:tcPr>
                <w:p w:rsidR="00532E28" w:rsidRDefault="00E86C6E">
                  <w:pPr>
                    <w:spacing w:after="135"/>
                    <w:ind w:left="2454" w:right="29"/>
                  </w:pPr>
                  <w:r>
                    <w:rPr>
                      <w:noProof/>
                    </w:rPr>
                    <mc:AlternateContent>
                      <mc:Choice Requires="wpg">
                        <w:drawing>
                          <wp:anchor distT="0" distB="0" distL="114300" distR="114300" simplePos="0" relativeHeight="251664384" behindDoc="0" locked="0" layoutInCell="1" allowOverlap="1">
                            <wp:simplePos x="0" y="0"/>
                            <wp:positionH relativeFrom="margin">
                              <wp:posOffset>-7082523</wp:posOffset>
                            </wp:positionH>
                            <wp:positionV relativeFrom="paragraph">
                              <wp:posOffset>-265175</wp:posOffset>
                            </wp:positionV>
                            <wp:extent cx="396240" cy="1649439"/>
                            <wp:effectExtent l="0" t="0" r="0" b="0"/>
                            <wp:wrapSquare wrapText="bothSides"/>
                            <wp:docPr id="119284" name="Group 119284"/>
                            <wp:cNvGraphicFramePr/>
                            <a:graphic xmlns:a="http://schemas.openxmlformats.org/drawingml/2006/main">
                              <a:graphicData uri="http://schemas.microsoft.com/office/word/2010/wordprocessingGroup">
                                <wpg:wgp>
                                  <wpg:cNvGrpSpPr/>
                                  <wpg:grpSpPr>
                                    <a:xfrm>
                                      <a:off x="0" y="0"/>
                                      <a:ext cx="396240" cy="1649439"/>
                                      <a:chOff x="0" y="0"/>
                                      <a:chExt cx="396240" cy="1649439"/>
                                    </a:xfrm>
                                  </wpg:grpSpPr>
                                  <pic:pic xmlns:pic="http://schemas.openxmlformats.org/drawingml/2006/picture">
                                    <pic:nvPicPr>
                                      <pic:cNvPr id="126253" name="Picture 126253"/>
                                      <pic:cNvPicPr/>
                                    </pic:nvPicPr>
                                    <pic:blipFill>
                                      <a:blip r:embed="rId86"/>
                                      <a:stretch>
                                        <a:fillRect/>
                                      </a:stretch>
                                    </pic:blipFill>
                                    <pic:spPr>
                                      <a:xfrm rot="5399999">
                                        <a:off x="-641838" y="641839"/>
                                        <a:ext cx="1649439" cy="365760"/>
                                      </a:xfrm>
                                      <a:prstGeom prst="rect">
                                        <a:avLst/>
                                      </a:prstGeom>
                                    </pic:spPr>
                                  </pic:pic>
                                  <wps:wsp>
                                    <wps:cNvPr id="21992" name="Rectangle 21992"/>
                                    <wps:cNvSpPr/>
                                    <wps:spPr>
                                      <a:xfrm>
                                        <a:off x="265176" y="530504"/>
                                        <a:ext cx="174315" cy="227080"/>
                                      </a:xfrm>
                                      <a:prstGeom prst="rect">
                                        <a:avLst/>
                                      </a:prstGeom>
                                      <a:ln>
                                        <a:noFill/>
                                      </a:ln>
                                    </wps:spPr>
                                    <wps:txbx>
                                      <w:txbxContent>
                                        <w:p w:rsidR="00532E28" w:rsidRDefault="00E86C6E">
                                          <w:r>
                                            <w:rPr>
                                              <w:rFonts w:ascii="Microsoft JhengHei" w:eastAsia="Microsoft JhengHei" w:hAnsi="Microsoft JhengHei" w:cs="Microsoft JhengHei"/>
                                              <w:sz w:val="8"/>
                                            </w:rPr>
                                            <w:t>NS2</w:t>
                                          </w:r>
                                        </w:p>
                                      </w:txbxContent>
                                    </wps:txbx>
                                    <wps:bodyPr horzOverflow="overflow" vert="horz" lIns="0" tIns="0" rIns="0" bIns="0" rtlCol="0">
                                      <a:noAutofit/>
                                    </wps:bodyPr>
                                  </wps:wsp>
                                  <wps:wsp>
                                    <wps:cNvPr id="21993" name="Rectangle 21993"/>
                                    <wps:cNvSpPr/>
                                    <wps:spPr>
                                      <a:xfrm>
                                        <a:off x="265176" y="725631"/>
                                        <a:ext cx="174315" cy="52714"/>
                                      </a:xfrm>
                                      <a:prstGeom prst="rect">
                                        <a:avLst/>
                                      </a:prstGeom>
                                      <a:ln>
                                        <a:noFill/>
                                      </a:ln>
                                    </wps:spPr>
                                    <wps:txbx>
                                      <w:txbxContent>
                                        <w:p w:rsidR="00532E28" w:rsidRDefault="00E86C6E">
                                          <w:r>
                                            <w:rPr>
                                              <w:rFonts w:ascii="Microsoft JhengHei" w:eastAsia="Microsoft JhengHei" w:hAnsi="Microsoft JhengHei" w:cs="Microsoft JhengHei"/>
                                              <w:sz w:val="46"/>
                                            </w:rPr>
                                            <w:t>、</w:t>
                                          </w:r>
                                        </w:p>
                                      </w:txbxContent>
                                    </wps:txbx>
                                    <wps:bodyPr horzOverflow="overflow" vert="horz" lIns="0" tIns="0" rIns="0" bIns="0" rtlCol="0">
                                      <a:noAutofit/>
                                    </wps:bodyPr>
                                  </wps:wsp>
                                  <wps:wsp>
                                    <wps:cNvPr id="21994" name="Rectangle 21994"/>
                                    <wps:cNvSpPr/>
                                    <wps:spPr>
                                      <a:xfrm>
                                        <a:off x="265176" y="795755"/>
                                        <a:ext cx="174315" cy="429829"/>
                                      </a:xfrm>
                                      <a:prstGeom prst="rect">
                                        <a:avLst/>
                                      </a:prstGeom>
                                      <a:ln>
                                        <a:noFill/>
                                      </a:ln>
                                    </wps:spPr>
                                    <wps:txbx>
                                      <w:txbxContent>
                                        <w:p w:rsidR="00532E28" w:rsidRDefault="00E86C6E">
                                          <w:r>
                                            <w:rPr>
                                              <w:rFonts w:ascii="Microsoft JhengHei" w:eastAsia="Microsoft JhengHei" w:hAnsi="Microsoft JhengHei" w:cs="Microsoft JhengHei"/>
                                              <w:sz w:val="4"/>
                                            </w:rPr>
                                            <w:t>npqnos</w:t>
                                          </w:r>
                                        </w:p>
                                      </w:txbxContent>
                                    </wps:txbx>
                                    <wps:bodyPr horzOverflow="overflow" vert="horz" lIns="0" tIns="0" rIns="0" bIns="0" rtlCol="0">
                                      <a:noAutofit/>
                                    </wps:bodyPr>
                                  </wps:wsp>
                                  <wps:wsp>
                                    <wps:cNvPr id="21995" name="Rectangle 21995"/>
                                    <wps:cNvSpPr/>
                                    <wps:spPr>
                                      <a:xfrm>
                                        <a:off x="265176" y="1146375"/>
                                        <a:ext cx="174315" cy="68935"/>
                                      </a:xfrm>
                                      <a:prstGeom prst="rect">
                                        <a:avLst/>
                                      </a:prstGeom>
                                      <a:ln>
                                        <a:noFill/>
                                      </a:ln>
                                    </wps:spPr>
                                    <wps:txbx>
                                      <w:txbxContent>
                                        <w:p w:rsidR="00532E28" w:rsidRDefault="00E86C6E">
                                          <w:r>
                                            <w:rPr>
                                              <w:rFonts w:ascii="Microsoft JhengHei" w:eastAsia="Microsoft JhengHei" w:hAnsi="Microsoft JhengHei" w:cs="Microsoft JhengHei"/>
                                              <w:sz w:val="20"/>
                                            </w:rPr>
                                            <w:t>&gt;</w:t>
                                          </w:r>
                                        </w:p>
                                      </w:txbxContent>
                                    </wps:txbx>
                                    <wps:bodyPr horzOverflow="overflow" vert="horz" lIns="0" tIns="0" rIns="0" bIns="0" rtlCol="0">
                                      <a:noAutofit/>
                                    </wps:bodyPr>
                                  </wps:wsp>
                                  <wps:wsp>
                                    <wps:cNvPr id="21996" name="Rectangle 21996"/>
                                    <wps:cNvSpPr/>
                                    <wps:spPr>
                                      <a:xfrm>
                                        <a:off x="265176" y="1222596"/>
                                        <a:ext cx="174315" cy="105431"/>
                                      </a:xfrm>
                                      <a:prstGeom prst="rect">
                                        <a:avLst/>
                                      </a:prstGeom>
                                      <a:ln>
                                        <a:noFill/>
                                      </a:ln>
                                    </wps:spPr>
                                    <wps:txbx>
                                      <w:txbxContent>
                                        <w:p w:rsidR="00532E28" w:rsidRDefault="00E86C6E">
                                          <w:r>
                                            <w:rPr>
                                              <w:rFonts w:ascii="Microsoft JhengHei" w:eastAsia="Microsoft JhengHei" w:hAnsi="Microsoft JhengHei" w:cs="Microsoft JhengHei"/>
                                              <w:sz w:val="20"/>
                                            </w:rPr>
                                            <w:t>d]</w:t>
                                          </w:r>
                                        </w:p>
                                      </w:txbxContent>
                                    </wps:txbx>
                                    <wps:bodyPr horzOverflow="overflow" vert="horz" lIns="0" tIns="0" rIns="0" bIns="0" rtlCol="0">
                                      <a:noAutofit/>
                                    </wps:bodyPr>
                                  </wps:wsp>
                                  <wps:wsp>
                                    <wps:cNvPr id="21989" name="Rectangle 21989"/>
                                    <wps:cNvSpPr/>
                                    <wps:spPr>
                                      <a:xfrm>
                                        <a:off x="265176" y="277447"/>
                                        <a:ext cx="174315" cy="52715"/>
                                      </a:xfrm>
                                      <a:prstGeom prst="rect">
                                        <a:avLst/>
                                      </a:prstGeom>
                                      <a:ln>
                                        <a:noFill/>
                                      </a:ln>
                                    </wps:spPr>
                                    <wps:txbx>
                                      <w:txbxContent>
                                        <w:p w:rsidR="00532E28" w:rsidRDefault="00E86C6E">
                                          <w:r>
                                            <w:rPr>
                                              <w:rFonts w:ascii="Microsoft JhengHei" w:eastAsia="Microsoft JhengHei" w:hAnsi="Microsoft JhengHei" w:cs="Microsoft JhengHei"/>
                                              <w:sz w:val="14"/>
                                            </w:rPr>
                                            <w:t>冖</w:t>
                                          </w:r>
                                        </w:p>
                                      </w:txbxContent>
                                    </wps:txbx>
                                    <wps:bodyPr horzOverflow="overflow" vert="horz" lIns="0" tIns="0" rIns="0" bIns="0" rtlCol="0">
                                      <a:noAutofit/>
                                    </wps:bodyPr>
                                  </wps:wsp>
                                  <wps:wsp>
                                    <wps:cNvPr id="21990" name="Rectangle 21990"/>
                                    <wps:cNvSpPr/>
                                    <wps:spPr>
                                      <a:xfrm>
                                        <a:off x="265176" y="320131"/>
                                        <a:ext cx="174315" cy="64880"/>
                                      </a:xfrm>
                                      <a:prstGeom prst="rect">
                                        <a:avLst/>
                                      </a:prstGeom>
                                      <a:ln>
                                        <a:noFill/>
                                      </a:ln>
                                    </wps:spPr>
                                    <wps:txbx>
                                      <w:txbxContent>
                                        <w:p w:rsidR="00532E28" w:rsidRDefault="00E86C6E">
                                          <w:r>
                                            <w:rPr>
                                              <w:rFonts w:ascii="Microsoft JhengHei" w:eastAsia="Microsoft JhengHei" w:hAnsi="Microsoft JhengHei" w:cs="Microsoft JhengHei"/>
                                              <w:sz w:val="26"/>
                                            </w:rPr>
                                            <w:t>9</w:t>
                                          </w:r>
                                        </w:p>
                                      </w:txbxContent>
                                    </wps:txbx>
                                    <wps:bodyPr horzOverflow="overflow" vert="horz" lIns="0" tIns="0" rIns="0" bIns="0" rtlCol="0">
                                      <a:noAutofit/>
                                    </wps:bodyPr>
                                  </wps:wsp>
                                  <wps:wsp>
                                    <wps:cNvPr id="21991" name="Rectangle 21991"/>
                                    <wps:cNvSpPr/>
                                    <wps:spPr>
                                      <a:xfrm>
                                        <a:off x="265176" y="402451"/>
                                        <a:ext cx="174315" cy="129760"/>
                                      </a:xfrm>
                                      <a:prstGeom prst="rect">
                                        <a:avLst/>
                                      </a:prstGeom>
                                      <a:ln>
                                        <a:noFill/>
                                      </a:ln>
                                    </wps:spPr>
                                    <wps:txbx>
                                      <w:txbxContent>
                                        <w:p w:rsidR="00532E28" w:rsidRDefault="00E86C6E">
                                          <w:r>
                                            <w:rPr>
                                              <w:rFonts w:ascii="Microsoft JhengHei" w:eastAsia="Microsoft JhengHei" w:hAnsi="Microsoft JhengHei" w:cs="Microsoft JhengHei"/>
                                              <w:sz w:val="14"/>
                                            </w:rPr>
                                            <w:t>EL</w:t>
                                          </w:r>
                                        </w:p>
                                      </w:txbxContent>
                                    </wps:txbx>
                                    <wps:bodyPr horzOverflow="overflow" vert="horz" lIns="0" tIns="0" rIns="0" bIns="0" rtlCol="0">
                                      <a:noAutofit/>
                                    </wps:bodyPr>
                                  </wps:wsp>
                                </wpg:wgp>
                              </a:graphicData>
                            </a:graphic>
                          </wp:anchor>
                        </w:drawing>
                      </mc:Choice>
                      <mc:Fallback xmlns:a="http://schemas.openxmlformats.org/drawingml/2006/main">
                        <w:pict>
                          <v:group id="Group 119284" style="width:31.2pt;height:129.877pt;position:absolute;mso-position-horizontal-relative:margin;mso-position-horizontal:absolute;margin-left:-557.679pt;mso-position-vertical-relative:text;margin-top:-20.88pt;" coordsize="3962,16494">
                            <v:shape id="Picture 126253" style="position:absolute;width:16494;height:3657;left:-6418;top:6418;rotation:90;" filled="f">
                              <v:imagedata r:id="rId87"/>
                            </v:shape>
                            <v:rect id="Rectangle 21992" style="position:absolute;width:1743;height:2270;left:2651;top:5305;" filled="f" stroked="f">
                              <v:textbox inset="0,0,0,0">
                                <w:txbxContent>
                                  <w:p>
                                    <w:pPr>
                                      <w:spacing w:before="0" w:after="160" w:line="259" w:lineRule="auto"/>
                                    </w:pPr>
                                    <w:r>
                                      <w:rPr>
                                        <w:rFonts w:cs="Microsoft JhengHei" w:hAnsi="Microsoft JhengHei" w:eastAsia="Microsoft JhengHei" w:ascii="Microsoft JhengHei"/>
                                        <w:sz w:val="8"/>
                                      </w:rPr>
                                      <w:t xml:space="preserve">NS2</w:t>
                                    </w:r>
                                  </w:p>
                                </w:txbxContent>
                              </v:textbox>
                            </v:rect>
                            <v:rect id="Rectangle 21993" style="position:absolute;width:1743;height:527;left:2651;top:7256;" filled="f" stroked="f">
                              <v:textbox inset="0,0,0,0">
                                <w:txbxContent>
                                  <w:p>
                                    <w:pPr>
                                      <w:spacing w:before="0" w:after="160" w:line="259" w:lineRule="auto"/>
                                    </w:pPr>
                                    <w:r>
                                      <w:rPr>
                                        <w:rFonts w:cs="Microsoft JhengHei" w:hAnsi="Microsoft JhengHei" w:eastAsia="Microsoft JhengHei" w:ascii="Microsoft JhengHei"/>
                                        <w:sz w:val="46"/>
                                      </w:rPr>
                                      <w:t xml:space="preserve">、</w:t>
                                    </w:r>
                                  </w:p>
                                </w:txbxContent>
                              </v:textbox>
                            </v:rect>
                            <v:rect id="Rectangle 21994" style="position:absolute;width:1743;height:4298;left:2651;top:7957;" filled="f" stroked="f">
                              <v:textbox inset="0,0,0,0">
                                <w:txbxContent>
                                  <w:p>
                                    <w:pPr>
                                      <w:spacing w:before="0" w:after="160" w:line="259" w:lineRule="auto"/>
                                    </w:pPr>
                                    <w:r>
                                      <w:rPr>
                                        <w:rFonts w:cs="Microsoft JhengHei" w:hAnsi="Microsoft JhengHei" w:eastAsia="Microsoft JhengHei" w:ascii="Microsoft JhengHei"/>
                                        <w:sz w:val="4"/>
                                      </w:rPr>
                                      <w:t xml:space="preserve">npqnos</w:t>
                                    </w:r>
                                  </w:p>
                                </w:txbxContent>
                              </v:textbox>
                            </v:rect>
                            <v:rect id="Rectangle 21995" style="position:absolute;width:1743;height:689;left:2651;top:11463;" filled="f" stroked="f">
                              <v:textbox inset="0,0,0,0">
                                <w:txbxContent>
                                  <w:p>
                                    <w:pPr>
                                      <w:spacing w:before="0" w:after="160" w:line="259" w:lineRule="auto"/>
                                    </w:pPr>
                                    <w:r>
                                      <w:rPr>
                                        <w:rFonts w:cs="Microsoft JhengHei" w:hAnsi="Microsoft JhengHei" w:eastAsia="Microsoft JhengHei" w:ascii="Microsoft JhengHei"/>
                                        <w:sz w:val="20"/>
                                      </w:rPr>
                                      <w:t xml:space="preserve">&gt;</w:t>
                                    </w:r>
                                  </w:p>
                                </w:txbxContent>
                              </v:textbox>
                            </v:rect>
                            <v:rect id="Rectangle 21996" style="position:absolute;width:1743;height:1054;left:2651;top:12225;" filled="f" stroked="f">
                              <v:textbox inset="0,0,0,0">
                                <w:txbxContent>
                                  <w:p>
                                    <w:pPr>
                                      <w:spacing w:before="0" w:after="160" w:line="259" w:lineRule="auto"/>
                                    </w:pPr>
                                    <w:r>
                                      <w:rPr>
                                        <w:rFonts w:cs="Microsoft JhengHei" w:hAnsi="Microsoft JhengHei" w:eastAsia="Microsoft JhengHei" w:ascii="Microsoft JhengHei"/>
                                        <w:sz w:val="20"/>
                                      </w:rPr>
                                      <w:t xml:space="preserve">d]</w:t>
                                    </w:r>
                                  </w:p>
                                </w:txbxContent>
                              </v:textbox>
                            </v:rect>
                            <v:rect id="Rectangle 21989" style="position:absolute;width:1743;height:527;left:2651;top:2774;" filled="f" stroked="f">
                              <v:textbox inset="0,0,0,0">
                                <w:txbxContent>
                                  <w:p>
                                    <w:pPr>
                                      <w:spacing w:before="0" w:after="160" w:line="259" w:lineRule="auto"/>
                                    </w:pPr>
                                    <w:r>
                                      <w:rPr>
                                        <w:rFonts w:cs="Microsoft JhengHei" w:hAnsi="Microsoft JhengHei" w:eastAsia="Microsoft JhengHei" w:ascii="Microsoft JhengHei"/>
                                        <w:sz w:val="14"/>
                                      </w:rPr>
                                      <w:t xml:space="preserve">冖</w:t>
                                    </w:r>
                                  </w:p>
                                </w:txbxContent>
                              </v:textbox>
                            </v:rect>
                            <v:rect id="Rectangle 21990" style="position:absolute;width:1743;height:648;left:2651;top:3201;" filled="f" stroked="f">
                              <v:textbox inset="0,0,0,0">
                                <w:txbxContent>
                                  <w:p>
                                    <w:pPr>
                                      <w:spacing w:before="0" w:after="160" w:line="259" w:lineRule="auto"/>
                                    </w:pPr>
                                    <w:r>
                                      <w:rPr>
                                        <w:rFonts w:cs="Microsoft JhengHei" w:hAnsi="Microsoft JhengHei" w:eastAsia="Microsoft JhengHei" w:ascii="Microsoft JhengHei"/>
                                        <w:sz w:val="26"/>
                                      </w:rPr>
                                      <w:t xml:space="preserve">9</w:t>
                                    </w:r>
                                  </w:p>
                                </w:txbxContent>
                              </v:textbox>
                            </v:rect>
                            <v:rect id="Rectangle 21991" style="position:absolute;width:1743;height:1297;left:2651;top:4024;" filled="f" stroked="f">
                              <v:textbox inset="0,0,0,0">
                                <w:txbxContent>
                                  <w:p>
                                    <w:pPr>
                                      <w:spacing w:before="0" w:after="160" w:line="259" w:lineRule="auto"/>
                                    </w:pPr>
                                    <w:r>
                                      <w:rPr>
                                        <w:rFonts w:cs="Microsoft JhengHei" w:hAnsi="Microsoft JhengHei" w:eastAsia="Microsoft JhengHei" w:ascii="Microsoft JhengHei"/>
                                        <w:sz w:val="14"/>
                                      </w:rPr>
                                      <w:t xml:space="preserve">EL</w:t>
                                    </w:r>
                                  </w:p>
                                </w:txbxContent>
                              </v:textbox>
                            </v:rect>
                            <w10:wrap type="square"/>
                          </v:group>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margin">
                              <wp:posOffset>-9735039</wp:posOffset>
                            </wp:positionH>
                            <wp:positionV relativeFrom="paragraph">
                              <wp:posOffset>-249935</wp:posOffset>
                            </wp:positionV>
                            <wp:extent cx="381000" cy="1725661"/>
                            <wp:effectExtent l="0" t="0" r="0" b="0"/>
                            <wp:wrapSquare wrapText="bothSides"/>
                            <wp:docPr id="119285" name="Group 119285"/>
                            <wp:cNvGraphicFramePr/>
                            <a:graphic xmlns:a="http://schemas.openxmlformats.org/drawingml/2006/main">
                              <a:graphicData uri="http://schemas.microsoft.com/office/word/2010/wordprocessingGroup">
                                <wpg:wgp>
                                  <wpg:cNvGrpSpPr/>
                                  <wpg:grpSpPr>
                                    <a:xfrm>
                                      <a:off x="0" y="0"/>
                                      <a:ext cx="381000" cy="1725661"/>
                                      <a:chOff x="0" y="0"/>
                                      <a:chExt cx="381000" cy="1725661"/>
                                    </a:xfrm>
                                  </wpg:grpSpPr>
                                  <pic:pic xmlns:pic="http://schemas.openxmlformats.org/drawingml/2006/picture">
                                    <pic:nvPicPr>
                                      <pic:cNvPr id="126254" name="Picture 126254"/>
                                      <pic:cNvPicPr/>
                                    </pic:nvPicPr>
                                    <pic:blipFill>
                                      <a:blip r:embed="rId88"/>
                                      <a:stretch>
                                        <a:fillRect/>
                                      </a:stretch>
                                    </pic:blipFill>
                                    <pic:spPr>
                                      <a:xfrm rot="5399999">
                                        <a:off x="-635742" y="724157"/>
                                        <a:ext cx="1649439" cy="353568"/>
                                      </a:xfrm>
                                      <a:prstGeom prst="rect">
                                        <a:avLst/>
                                      </a:prstGeom>
                                    </pic:spPr>
                                  </pic:pic>
                                  <wps:wsp>
                                    <wps:cNvPr id="21998" name="Rectangle 21998"/>
                                    <wps:cNvSpPr/>
                                    <wps:spPr>
                                      <a:xfrm>
                                        <a:off x="249936" y="274399"/>
                                        <a:ext cx="174315" cy="101375"/>
                                      </a:xfrm>
                                      <a:prstGeom prst="rect">
                                        <a:avLst/>
                                      </a:prstGeom>
                                      <a:ln>
                                        <a:noFill/>
                                      </a:ln>
                                    </wps:spPr>
                                    <wps:txbx>
                                      <w:txbxContent>
                                        <w:p w:rsidR="00532E28" w:rsidRDefault="00E86C6E">
                                          <w:r>
                                            <w:rPr>
                                              <w:rFonts w:ascii="Microsoft JhengHei" w:eastAsia="Microsoft JhengHei" w:hAnsi="Microsoft JhengHei" w:cs="Microsoft JhengHei"/>
                                              <w:sz w:val="18"/>
                                            </w:rPr>
                                            <w:t>a'</w:t>
                                          </w:r>
                                        </w:p>
                                      </w:txbxContent>
                                    </wps:txbx>
                                    <wps:bodyPr horzOverflow="overflow" vert="horz" lIns="0" tIns="0" rIns="0" bIns="0" rtlCol="0">
                                      <a:noAutofit/>
                                    </wps:bodyPr>
                                  </wps:wsp>
                                  <wps:wsp>
                                    <wps:cNvPr id="21999" name="Rectangle 21999"/>
                                    <wps:cNvSpPr/>
                                    <wps:spPr>
                                      <a:xfrm>
                                        <a:off x="249936" y="375011"/>
                                        <a:ext cx="174315" cy="24330"/>
                                      </a:xfrm>
                                      <a:prstGeom prst="rect">
                                        <a:avLst/>
                                      </a:prstGeom>
                                      <a:ln>
                                        <a:noFill/>
                                      </a:ln>
                                    </wps:spPr>
                                    <wps:txbx>
                                      <w:txbxContent>
                                        <w:p w:rsidR="00532E28" w:rsidRDefault="00E86C6E">
                                          <w:r>
                                            <w:rPr>
                                              <w:rFonts w:ascii="Microsoft JhengHei" w:eastAsia="Microsoft JhengHei" w:hAnsi="Microsoft JhengHei" w:cs="Microsoft JhengHei"/>
                                              <w:sz w:val="10"/>
                                            </w:rPr>
                                            <w:t>一</w:t>
                                          </w:r>
                                        </w:p>
                                      </w:txbxContent>
                                    </wps:txbx>
                                    <wps:bodyPr horzOverflow="overflow" vert="horz" lIns="0" tIns="0" rIns="0" bIns="0" rtlCol="0">
                                      <a:noAutofit/>
                                    </wps:bodyPr>
                                  </wps:wsp>
                                  <wps:wsp>
                                    <wps:cNvPr id="22000" name="Rectangle 22000"/>
                                    <wps:cNvSpPr/>
                                    <wps:spPr>
                                      <a:xfrm>
                                        <a:off x="249936" y="399403"/>
                                        <a:ext cx="174315" cy="52714"/>
                                      </a:xfrm>
                                      <a:prstGeom prst="rect">
                                        <a:avLst/>
                                      </a:prstGeom>
                                      <a:ln>
                                        <a:noFill/>
                                      </a:ln>
                                    </wps:spPr>
                                    <wps:txbx>
                                      <w:txbxContent>
                                        <w:p w:rsidR="00532E28" w:rsidRDefault="00E86C6E">
                                          <w:r>
                                            <w:rPr>
                                              <w:rFonts w:ascii="Microsoft JhengHei" w:eastAsia="Microsoft JhengHei" w:hAnsi="Microsoft JhengHei" w:cs="Microsoft JhengHei"/>
                                              <w:sz w:val="18"/>
                                            </w:rPr>
                                            <w:t>0</w:t>
                                          </w:r>
                                        </w:p>
                                      </w:txbxContent>
                                    </wps:txbx>
                                    <wps:bodyPr horzOverflow="overflow" vert="horz" lIns="0" tIns="0" rIns="0" bIns="0" rtlCol="0">
                                      <a:noAutofit/>
                                    </wps:bodyPr>
                                  </wps:wsp>
                                  <wps:wsp>
                                    <wps:cNvPr id="22001" name="Rectangle 22001"/>
                                    <wps:cNvSpPr/>
                                    <wps:spPr>
                                      <a:xfrm>
                                        <a:off x="249936" y="530504"/>
                                        <a:ext cx="174315" cy="60824"/>
                                      </a:xfrm>
                                      <a:prstGeom prst="rect">
                                        <a:avLst/>
                                      </a:prstGeom>
                                      <a:ln>
                                        <a:noFill/>
                                      </a:ln>
                                    </wps:spPr>
                                    <wps:txbx>
                                      <w:txbxContent>
                                        <w:p w:rsidR="00532E28" w:rsidRDefault="00E86C6E">
                                          <w:r>
                                            <w:rPr>
                                              <w:rFonts w:ascii="Microsoft JhengHei" w:eastAsia="Microsoft JhengHei" w:hAnsi="Microsoft JhengHei" w:cs="Microsoft JhengHei"/>
                                              <w:sz w:val="24"/>
                                            </w:rPr>
                                            <w:t>d</w:t>
                                          </w:r>
                                        </w:p>
                                      </w:txbxContent>
                                    </wps:txbx>
                                    <wps:bodyPr horzOverflow="overflow" vert="horz" lIns="0" tIns="0" rIns="0" bIns="0" rtlCol="0">
                                      <a:noAutofit/>
                                    </wps:bodyPr>
                                  </wps:wsp>
                                  <wps:wsp>
                                    <wps:cNvPr id="22002" name="Rectangle 22002"/>
                                    <wps:cNvSpPr/>
                                    <wps:spPr>
                                      <a:xfrm>
                                        <a:off x="249936" y="1182962"/>
                                        <a:ext cx="174315" cy="58797"/>
                                      </a:xfrm>
                                      <a:prstGeom prst="rect">
                                        <a:avLst/>
                                      </a:prstGeom>
                                      <a:ln>
                                        <a:noFill/>
                                      </a:ln>
                                    </wps:spPr>
                                    <wps:txbx>
                                      <w:txbxContent>
                                        <w:p w:rsidR="00532E28" w:rsidRDefault="00E86C6E">
                                          <w:r>
                                            <w:rPr>
                                              <w:rFonts w:ascii="Microsoft JhengHei" w:eastAsia="Microsoft JhengHei" w:hAnsi="Microsoft JhengHei" w:cs="Microsoft JhengHei"/>
                                              <w:sz w:val="20"/>
                                            </w:rPr>
                                            <w:t>2</w:t>
                                          </w:r>
                                        </w:p>
                                      </w:txbxContent>
                                    </wps:txbx>
                                    <wps:bodyPr horzOverflow="overflow" vert="horz" lIns="0" tIns="0" rIns="0" bIns="0" rtlCol="0">
                                      <a:noAutofit/>
                                    </wps:bodyPr>
                                  </wps:wsp>
                                  <wps:wsp>
                                    <wps:cNvPr id="22003" name="Rectangle 22003"/>
                                    <wps:cNvSpPr/>
                                    <wps:spPr>
                                      <a:xfrm>
                                        <a:off x="249936" y="1256135"/>
                                        <a:ext cx="174315" cy="178419"/>
                                      </a:xfrm>
                                      <a:prstGeom prst="rect">
                                        <a:avLst/>
                                      </a:prstGeom>
                                      <a:ln>
                                        <a:noFill/>
                                      </a:ln>
                                    </wps:spPr>
                                    <wps:txbx>
                                      <w:txbxContent>
                                        <w:p w:rsidR="00532E28" w:rsidRDefault="00E86C6E">
                                          <w:r>
                                            <w:rPr>
                                              <w:rFonts w:ascii="Microsoft JhengHei" w:eastAsia="Microsoft JhengHei" w:hAnsi="Microsoft JhengHei" w:cs="Microsoft JhengHei"/>
                                              <w:sz w:val="8"/>
                                            </w:rPr>
                                            <w:t>dfd</w:t>
                                          </w:r>
                                        </w:p>
                                      </w:txbxContent>
                                    </wps:txbx>
                                    <wps:bodyPr horzOverflow="overflow" vert="horz" lIns="0" tIns="0" rIns="0" bIns="0" rtlCol="0">
                                      <a:noAutofit/>
                                    </wps:bodyPr>
                                  </wps:wsp>
                                  <wps:wsp>
                                    <wps:cNvPr id="22004" name="Rectangle 22004"/>
                                    <wps:cNvSpPr/>
                                    <wps:spPr>
                                      <a:xfrm>
                                        <a:off x="249936" y="1524435"/>
                                        <a:ext cx="174315" cy="22301"/>
                                      </a:xfrm>
                                      <a:prstGeom prst="rect">
                                        <a:avLst/>
                                      </a:prstGeom>
                                      <a:ln>
                                        <a:noFill/>
                                      </a:ln>
                                    </wps:spPr>
                                    <wps:txbx>
                                      <w:txbxContent>
                                        <w:p w:rsidR="00532E28" w:rsidRDefault="00E86C6E">
                                          <w:r>
                                            <w:rPr>
                                              <w:rFonts w:ascii="Microsoft JhengHei" w:eastAsia="Microsoft JhengHei" w:hAnsi="Microsoft JhengHei" w:cs="Microsoft JhengHei"/>
                                              <w:sz w:val="10"/>
                                            </w:rPr>
                                            <w:t>一</w:t>
                                          </w:r>
                                        </w:p>
                                      </w:txbxContent>
                                    </wps:txbx>
                                    <wps:bodyPr horzOverflow="overflow" vert="horz" lIns="0" tIns="0" rIns="0" bIns="0" rtlCol="0">
                                      <a:noAutofit/>
                                    </wps:bodyPr>
                                  </wps:wsp>
                                  <wps:wsp>
                                    <wps:cNvPr id="22005" name="Rectangle 22005"/>
                                    <wps:cNvSpPr/>
                                    <wps:spPr>
                                      <a:xfrm>
                                        <a:off x="249936" y="1548826"/>
                                        <a:ext cx="174315" cy="40550"/>
                                      </a:xfrm>
                                      <a:prstGeom prst="rect">
                                        <a:avLst/>
                                      </a:prstGeom>
                                      <a:ln>
                                        <a:noFill/>
                                      </a:ln>
                                    </wps:spPr>
                                    <wps:txbx>
                                      <w:txbxContent>
                                        <w:p w:rsidR="00532E28" w:rsidRDefault="00E86C6E">
                                          <w:r>
                                            <w:rPr>
                                              <w:rFonts w:ascii="Microsoft JhengHei" w:eastAsia="Microsoft JhengHei" w:hAnsi="Microsoft JhengHei" w:cs="Microsoft JhengHei"/>
                                              <w:sz w:val="26"/>
                                            </w:rPr>
                                            <w:t>丶</w:t>
                                          </w:r>
                                        </w:p>
                                      </w:txbxContent>
                                    </wps:txbx>
                                    <wps:bodyPr horzOverflow="overflow" vert="horz" lIns="0" tIns="0" rIns="0" bIns="0" rtlCol="0">
                                      <a:noAutofit/>
                                    </wps:bodyPr>
                                  </wps:wsp>
                                  <wps:wsp>
                                    <wps:cNvPr id="22006" name="Rectangle 22006"/>
                                    <wps:cNvSpPr/>
                                    <wps:spPr>
                                      <a:xfrm>
                                        <a:off x="249936" y="1676878"/>
                                        <a:ext cx="174315" cy="64880"/>
                                      </a:xfrm>
                                      <a:prstGeom prst="rect">
                                        <a:avLst/>
                                      </a:prstGeom>
                                      <a:ln>
                                        <a:noFill/>
                                      </a:ln>
                                    </wps:spPr>
                                    <wps:txbx>
                                      <w:txbxContent>
                                        <w:p w:rsidR="00532E28" w:rsidRDefault="00E86C6E">
                                          <w:r>
                                            <w:rPr>
                                              <w:rFonts w:ascii="Microsoft JhengHei" w:eastAsia="Microsoft JhengHei" w:hAnsi="Microsoft JhengHei" w:cs="Microsoft JhengHei"/>
                                            </w:rPr>
                                            <w:t>d</w:t>
                                          </w:r>
                                        </w:p>
                                      </w:txbxContent>
                                    </wps:txbx>
                                    <wps:bodyPr horzOverflow="overflow" vert="horz" lIns="0" tIns="0" rIns="0" bIns="0" rtlCol="0">
                                      <a:noAutofit/>
                                    </wps:bodyPr>
                                  </wps:wsp>
                                  <wps:wsp>
                                    <wps:cNvPr id="21958" name="Rectangle 21958"/>
                                    <wps:cNvSpPr/>
                                    <wps:spPr>
                                      <a:xfrm>
                                        <a:off x="0" y="0"/>
                                        <a:ext cx="137831" cy="148008"/>
                                      </a:xfrm>
                                      <a:prstGeom prst="rect">
                                        <a:avLst/>
                                      </a:prstGeom>
                                      <a:ln>
                                        <a:noFill/>
                                      </a:ln>
                                    </wps:spPr>
                                    <wps:txbx>
                                      <w:txbxContent>
                                        <w:p w:rsidR="00532E28" w:rsidRDefault="00E86C6E">
                                          <w:r>
                                            <w:rPr>
                                              <w:rFonts w:ascii="Microsoft JhengHei" w:eastAsia="Microsoft JhengHei" w:hAnsi="Microsoft JhengHei" w:cs="Microsoft JhengHei"/>
                                              <w:sz w:val="8"/>
                                            </w:rPr>
                                            <w:t>eu</w:t>
                                          </w:r>
                                        </w:p>
                                      </w:txbxContent>
                                    </wps:txbx>
                                    <wps:bodyPr horzOverflow="overflow" vert="horz" lIns="0" tIns="0" rIns="0" bIns="0" rtlCol="0">
                                      <a:noAutofit/>
                                    </wps:bodyPr>
                                  </wps:wsp>
                                </wpg:wgp>
                              </a:graphicData>
                            </a:graphic>
                          </wp:anchor>
                        </w:drawing>
                      </mc:Choice>
                      <mc:Fallback xmlns:a="http://schemas.openxmlformats.org/drawingml/2006/main">
                        <w:pict>
                          <v:group id="Group 119285" style="width:30pt;height:135.879pt;position:absolute;mso-position-horizontal-relative:margin;mso-position-horizontal:absolute;margin-left:-766.539pt;mso-position-vertical-relative:text;margin-top:-19.68pt;" coordsize="3810,17256">
                            <v:shape id="Picture 126254" style="position:absolute;width:16494;height:3535;left:-6357;top:7241;rotation:90;" filled="f">
                              <v:imagedata r:id="rId89"/>
                            </v:shape>
                            <v:rect id="Rectangle 21998" style="position:absolute;width:1743;height:1013;left:2499;top:2743;" filled="f" stroked="f">
                              <v:textbox inset="0,0,0,0">
                                <w:txbxContent>
                                  <w:p>
                                    <w:pPr>
                                      <w:spacing w:before="0" w:after="160" w:line="259" w:lineRule="auto"/>
                                    </w:pPr>
                                    <w:r>
                                      <w:rPr>
                                        <w:rFonts w:cs="Microsoft JhengHei" w:hAnsi="Microsoft JhengHei" w:eastAsia="Microsoft JhengHei" w:ascii="Microsoft JhengHei"/>
                                        <w:sz w:val="18"/>
                                      </w:rPr>
                                      <w:t xml:space="preserve">a'</w:t>
                                    </w:r>
                                  </w:p>
                                </w:txbxContent>
                              </v:textbox>
                            </v:rect>
                            <v:rect id="Rectangle 21999" style="position:absolute;width:1743;height:243;left:2499;top:3750;" filled="f" stroked="f">
                              <v:textbox inset="0,0,0,0">
                                <w:txbxContent>
                                  <w:p>
                                    <w:pPr>
                                      <w:spacing w:before="0" w:after="160" w:line="259" w:lineRule="auto"/>
                                    </w:pPr>
                                    <w:r>
                                      <w:rPr>
                                        <w:rFonts w:cs="Microsoft JhengHei" w:hAnsi="Microsoft JhengHei" w:eastAsia="Microsoft JhengHei" w:ascii="Microsoft JhengHei"/>
                                        <w:sz w:val="10"/>
                                      </w:rPr>
                                      <w:t xml:space="preserve">一</w:t>
                                    </w:r>
                                  </w:p>
                                </w:txbxContent>
                              </v:textbox>
                            </v:rect>
                            <v:rect id="Rectangle 22000" style="position:absolute;width:1743;height:527;left:2499;top:3994;" filled="f" stroked="f">
                              <v:textbox inset="0,0,0,0">
                                <w:txbxContent>
                                  <w:p>
                                    <w:pPr>
                                      <w:spacing w:before="0" w:after="160" w:line="259" w:lineRule="auto"/>
                                    </w:pPr>
                                    <w:r>
                                      <w:rPr>
                                        <w:rFonts w:cs="Microsoft JhengHei" w:hAnsi="Microsoft JhengHei" w:eastAsia="Microsoft JhengHei" w:ascii="Microsoft JhengHei"/>
                                        <w:sz w:val="18"/>
                                      </w:rPr>
                                      <w:t xml:space="preserve">0</w:t>
                                    </w:r>
                                  </w:p>
                                </w:txbxContent>
                              </v:textbox>
                            </v:rect>
                            <v:rect id="Rectangle 22001" style="position:absolute;width:1743;height:608;left:2499;top:5305;" filled="f" stroked="f">
                              <v:textbox inset="0,0,0,0">
                                <w:txbxContent>
                                  <w:p>
                                    <w:pPr>
                                      <w:spacing w:before="0" w:after="160" w:line="259" w:lineRule="auto"/>
                                    </w:pPr>
                                    <w:r>
                                      <w:rPr>
                                        <w:rFonts w:cs="Microsoft JhengHei" w:hAnsi="Microsoft JhengHei" w:eastAsia="Microsoft JhengHei" w:ascii="Microsoft JhengHei"/>
                                        <w:sz w:val="24"/>
                                      </w:rPr>
                                      <w:t xml:space="preserve">d</w:t>
                                    </w:r>
                                  </w:p>
                                </w:txbxContent>
                              </v:textbox>
                            </v:rect>
                            <v:rect id="Rectangle 22002" style="position:absolute;width:1743;height:587;left:2499;top:11829;" filled="f" stroked="f">
                              <v:textbox inset="0,0,0,0">
                                <w:txbxContent>
                                  <w:p>
                                    <w:pPr>
                                      <w:spacing w:before="0" w:after="160" w:line="259" w:lineRule="auto"/>
                                    </w:pPr>
                                    <w:r>
                                      <w:rPr>
                                        <w:rFonts w:cs="Microsoft JhengHei" w:hAnsi="Microsoft JhengHei" w:eastAsia="Microsoft JhengHei" w:ascii="Microsoft JhengHei"/>
                                        <w:sz w:val="20"/>
                                      </w:rPr>
                                      <w:t xml:space="preserve">2</w:t>
                                    </w:r>
                                  </w:p>
                                </w:txbxContent>
                              </v:textbox>
                            </v:rect>
                            <v:rect id="Rectangle 22003" style="position:absolute;width:1743;height:1784;left:2499;top:12561;" filled="f" stroked="f">
                              <v:textbox inset="0,0,0,0">
                                <w:txbxContent>
                                  <w:p>
                                    <w:pPr>
                                      <w:spacing w:before="0" w:after="160" w:line="259" w:lineRule="auto"/>
                                    </w:pPr>
                                    <w:r>
                                      <w:rPr>
                                        <w:rFonts w:cs="Microsoft JhengHei" w:hAnsi="Microsoft JhengHei" w:eastAsia="Microsoft JhengHei" w:ascii="Microsoft JhengHei"/>
                                        <w:sz w:val="8"/>
                                      </w:rPr>
                                      <w:t xml:space="preserve">dfd</w:t>
                                    </w:r>
                                  </w:p>
                                </w:txbxContent>
                              </v:textbox>
                            </v:rect>
                            <v:rect id="Rectangle 22004" style="position:absolute;width:1743;height:223;left:2499;top:15244;" filled="f" stroked="f">
                              <v:textbox inset="0,0,0,0">
                                <w:txbxContent>
                                  <w:p>
                                    <w:pPr>
                                      <w:spacing w:before="0" w:after="160" w:line="259" w:lineRule="auto"/>
                                    </w:pPr>
                                    <w:r>
                                      <w:rPr>
                                        <w:rFonts w:cs="Microsoft JhengHei" w:hAnsi="Microsoft JhengHei" w:eastAsia="Microsoft JhengHei" w:ascii="Microsoft JhengHei"/>
                                        <w:sz w:val="10"/>
                                      </w:rPr>
                                      <w:t xml:space="preserve">一</w:t>
                                    </w:r>
                                  </w:p>
                                </w:txbxContent>
                              </v:textbox>
                            </v:rect>
                            <v:rect id="Rectangle 22005" style="position:absolute;width:1743;height:405;left:2499;top:15488;" filled="f" stroked="f">
                              <v:textbox inset="0,0,0,0">
                                <w:txbxContent>
                                  <w:p>
                                    <w:pPr>
                                      <w:spacing w:before="0" w:after="160" w:line="259" w:lineRule="auto"/>
                                    </w:pPr>
                                    <w:r>
                                      <w:rPr>
                                        <w:rFonts w:cs="Microsoft JhengHei" w:hAnsi="Microsoft JhengHei" w:eastAsia="Microsoft JhengHei" w:ascii="Microsoft JhengHei"/>
                                        <w:sz w:val="26"/>
                                      </w:rPr>
                                      <w:t xml:space="preserve">丶</w:t>
                                    </w:r>
                                  </w:p>
                                </w:txbxContent>
                              </v:textbox>
                            </v:rect>
                            <v:rect id="Rectangle 22006" style="position:absolute;width:1743;height:648;left:2499;top:16768;" filled="f" stroked="f">
                              <v:textbox inset="0,0,0,0">
                                <w:txbxContent>
                                  <w:p>
                                    <w:pPr>
                                      <w:spacing w:before="0" w:after="160" w:line="259" w:lineRule="auto"/>
                                    </w:pPr>
                                    <w:r>
                                      <w:rPr>
                                        <w:rFonts w:cs="Microsoft JhengHei" w:hAnsi="Microsoft JhengHei" w:eastAsia="Microsoft JhengHei" w:ascii="Microsoft JhengHei"/>
                                      </w:rPr>
                                      <w:t xml:space="preserve">d</w:t>
                                    </w:r>
                                  </w:p>
                                </w:txbxContent>
                              </v:textbox>
                            </v:rect>
                            <v:rect id="Rectangle 21958" style="position:absolute;width:1378;height:1480;left:0;top:0;" filled="f" stroked="f">
                              <v:textbox inset="0,0,0,0">
                                <w:txbxContent>
                                  <w:p>
                                    <w:pPr>
                                      <w:spacing w:before="0" w:after="160" w:line="259" w:lineRule="auto"/>
                                    </w:pPr>
                                    <w:r>
                                      <w:rPr>
                                        <w:rFonts w:cs="Microsoft JhengHei" w:hAnsi="Microsoft JhengHei" w:eastAsia="Microsoft JhengHei" w:ascii="Microsoft JhengHei"/>
                                        <w:sz w:val="8"/>
                                      </w:rPr>
                                      <w:t xml:space="preserve">eu</w:t>
                                    </w:r>
                                  </w:p>
                                </w:txbxContent>
                              </v:textbox>
                            </v:rect>
                            <w10:wrap type="square"/>
                          </v:group>
                        </w:pict>
                      </mc:Fallback>
                    </mc:AlternateContent>
                  </w:r>
                  <w:r>
                    <w:rPr>
                      <w:rFonts w:ascii="Microsoft JhengHei" w:eastAsia="Microsoft JhengHei" w:hAnsi="Microsoft JhengHei" w:cs="Microsoft JhengHei"/>
                      <w:sz w:val="4"/>
                    </w:rPr>
                    <w:t>agau:apod</w:t>
                  </w:r>
                </w:p>
                <w:p w:rsidR="00532E28" w:rsidRDefault="00E86C6E">
                  <w:pPr>
                    <w:spacing w:after="0"/>
                    <w:ind w:left="2641" w:right="29" w:hanging="10"/>
                  </w:pPr>
                  <w:r>
                    <w:rPr>
                      <w:rFonts w:ascii="Microsoft JhengHei" w:eastAsia="Microsoft JhengHei" w:hAnsi="Microsoft JhengHei" w:cs="Microsoft JhengHei"/>
                      <w:sz w:val="2"/>
                    </w:rPr>
                    <w:t xml:space="preserve">ausmqo </w:t>
                  </w:r>
                  <w:r>
                    <w:rPr>
                      <w:noProof/>
                    </w:rPr>
                    <w:drawing>
                      <wp:inline distT="0" distB="0" distL="0" distR="0">
                        <wp:extent cx="54864" cy="36586"/>
                        <wp:effectExtent l="0" t="0" r="0" b="0"/>
                        <wp:docPr id="25490" name="Picture 25490"/>
                        <wp:cNvGraphicFramePr/>
                        <a:graphic xmlns:a="http://schemas.openxmlformats.org/drawingml/2006/main">
                          <a:graphicData uri="http://schemas.openxmlformats.org/drawingml/2006/picture">
                            <pic:pic xmlns:pic="http://schemas.openxmlformats.org/drawingml/2006/picture">
                              <pic:nvPicPr>
                                <pic:cNvPr id="25490" name="Picture 25490"/>
                                <pic:cNvPicPr/>
                              </pic:nvPicPr>
                              <pic:blipFill>
                                <a:blip r:embed="rId90"/>
                                <a:stretch>
                                  <a:fillRect/>
                                </a:stretch>
                              </pic:blipFill>
                              <pic:spPr>
                                <a:xfrm>
                                  <a:off x="0" y="0"/>
                                  <a:ext cx="54864" cy="36586"/>
                                </a:xfrm>
                                <a:prstGeom prst="rect">
                                  <a:avLst/>
                                </a:prstGeom>
                              </pic:spPr>
                            </pic:pic>
                          </a:graphicData>
                        </a:graphic>
                      </wp:inline>
                    </w:drawing>
                  </w:r>
                  <w:r>
                    <w:rPr>
                      <w:rFonts w:ascii="Microsoft JhengHei" w:eastAsia="Microsoft JhengHei" w:hAnsi="Microsoft JhengHei" w:cs="Microsoft JhengHei"/>
                      <w:sz w:val="2"/>
                    </w:rPr>
                    <w:t xml:space="preserve"> eu nousmqo </w:t>
                  </w:r>
                  <w:r>
                    <w:rPr>
                      <w:noProof/>
                    </w:rPr>
                    <w:drawing>
                      <wp:inline distT="0" distB="0" distL="0" distR="0">
                        <wp:extent cx="51816" cy="45733"/>
                        <wp:effectExtent l="0" t="0" r="0" b="0"/>
                        <wp:docPr id="25491" name="Picture 25491"/>
                        <wp:cNvGraphicFramePr/>
                        <a:graphic xmlns:a="http://schemas.openxmlformats.org/drawingml/2006/main">
                          <a:graphicData uri="http://schemas.openxmlformats.org/drawingml/2006/picture">
                            <pic:pic xmlns:pic="http://schemas.openxmlformats.org/drawingml/2006/picture">
                              <pic:nvPicPr>
                                <pic:cNvPr id="25491" name="Picture 25491"/>
                                <pic:cNvPicPr/>
                              </pic:nvPicPr>
                              <pic:blipFill>
                                <a:blip r:embed="rId91"/>
                                <a:stretch>
                                  <a:fillRect/>
                                </a:stretch>
                              </pic:blipFill>
                              <pic:spPr>
                                <a:xfrm>
                                  <a:off x="0" y="0"/>
                                  <a:ext cx="51816" cy="45733"/>
                                </a:xfrm>
                                <a:prstGeom prst="rect">
                                  <a:avLst/>
                                </a:prstGeom>
                              </pic:spPr>
                            </pic:pic>
                          </a:graphicData>
                        </a:graphic>
                      </wp:inline>
                    </w:drawing>
                  </w:r>
                </w:p>
              </w:tc>
              <w:tc>
                <w:tcPr>
                  <w:tcW w:w="335" w:type="dxa"/>
                  <w:tcBorders>
                    <w:top w:val="single" w:sz="2" w:space="0" w:color="000000"/>
                    <w:left w:val="single" w:sz="2" w:space="0" w:color="000000"/>
                    <w:bottom w:val="single" w:sz="2" w:space="0" w:color="000000"/>
                    <w:right w:val="single" w:sz="2" w:space="0" w:color="000000"/>
                  </w:tcBorders>
                  <w:textDirection w:val="tbRlV"/>
                </w:tcPr>
                <w:p w:rsidR="00532E28" w:rsidRDefault="00E86C6E">
                  <w:pPr>
                    <w:tabs>
                      <w:tab w:val="center" w:pos="5137"/>
                      <w:tab w:val="center" w:pos="6470"/>
                    </w:tabs>
                    <w:spacing w:after="0"/>
                  </w:pPr>
                  <w:r>
                    <w:rPr>
                      <w:sz w:val="4"/>
                    </w:rPr>
                    <w:tab/>
                  </w:r>
                  <w:r>
                    <w:rPr>
                      <w:rFonts w:ascii="Microsoft JhengHei" w:eastAsia="Microsoft JhengHei" w:hAnsi="Microsoft JhengHei" w:cs="Microsoft JhengHei"/>
                      <w:sz w:val="4"/>
                    </w:rPr>
                    <w:t>143JAOd</w:t>
                  </w:r>
                  <w:r>
                    <w:rPr>
                      <w:rFonts w:ascii="Microsoft JhengHei" w:eastAsia="Microsoft JhengHei" w:hAnsi="Microsoft JhengHei" w:cs="Microsoft JhengHei"/>
                      <w:sz w:val="4"/>
                    </w:rPr>
                    <w:tab/>
                    <w:t>eudhS0d</w:t>
                  </w:r>
                </w:p>
              </w:tc>
              <w:tc>
                <w:tcPr>
                  <w:tcW w:w="385" w:type="dxa"/>
                  <w:tcBorders>
                    <w:top w:val="single" w:sz="2" w:space="0" w:color="000000"/>
                    <w:left w:val="single" w:sz="2" w:space="0" w:color="000000"/>
                    <w:bottom w:val="single" w:sz="2" w:space="0" w:color="000000"/>
                    <w:right w:val="single" w:sz="2" w:space="0" w:color="000000"/>
                  </w:tcBorders>
                  <w:textDirection w:val="tbRlV"/>
                  <w:vAlign w:val="bottom"/>
                </w:tcPr>
                <w:p w:rsidR="00532E28" w:rsidRDefault="00E86C6E">
                  <w:pPr>
                    <w:spacing w:after="0"/>
                    <w:ind w:left="1512"/>
                  </w:pPr>
                  <w:r>
                    <w:rPr>
                      <w:rFonts w:ascii="Microsoft JhengHei" w:eastAsia="Microsoft JhengHei" w:hAnsi="Microsoft JhengHei" w:cs="Microsoft JhengHei"/>
                      <w:sz w:val="16"/>
                    </w:rPr>
                    <w:t>、</w:t>
                  </w:r>
                  <w:r>
                    <w:rPr>
                      <w:rFonts w:ascii="Microsoft JhengHei" w:eastAsia="Microsoft JhengHei" w:hAnsi="Microsoft JhengHei" w:cs="Microsoft JhengHei"/>
                      <w:sz w:val="16"/>
                    </w:rPr>
                    <w:t>= Yl&gt;</w:t>
                  </w:r>
                  <w:r>
                    <w:rPr>
                      <w:noProof/>
                    </w:rPr>
                    <w:drawing>
                      <wp:inline distT="0" distB="0" distL="0" distR="0">
                        <wp:extent cx="2908621" cy="237744"/>
                        <wp:effectExtent l="0" t="0" r="0" b="0"/>
                        <wp:docPr id="126251" name="Picture 126251"/>
                        <wp:cNvGraphicFramePr/>
                        <a:graphic xmlns:a="http://schemas.openxmlformats.org/drawingml/2006/main">
                          <a:graphicData uri="http://schemas.openxmlformats.org/drawingml/2006/picture">
                            <pic:pic xmlns:pic="http://schemas.openxmlformats.org/drawingml/2006/picture">
                              <pic:nvPicPr>
                                <pic:cNvPr id="126251" name="Picture 126251"/>
                                <pic:cNvPicPr/>
                              </pic:nvPicPr>
                              <pic:blipFill>
                                <a:blip r:embed="rId92"/>
                                <a:stretch>
                                  <a:fillRect/>
                                </a:stretch>
                              </pic:blipFill>
                              <pic:spPr>
                                <a:xfrm rot="5399999">
                                  <a:off x="0" y="0"/>
                                  <a:ext cx="2908621" cy="237744"/>
                                </a:xfrm>
                                <a:prstGeom prst="rect">
                                  <a:avLst/>
                                </a:prstGeom>
                              </pic:spPr>
                            </pic:pic>
                          </a:graphicData>
                        </a:graphic>
                      </wp:inline>
                    </w:drawing>
                  </w:r>
                </w:p>
              </w:tc>
              <w:tc>
                <w:tcPr>
                  <w:tcW w:w="0" w:type="auto"/>
                  <w:vMerge/>
                  <w:tcBorders>
                    <w:top w:val="nil"/>
                    <w:left w:val="single" w:sz="2" w:space="0" w:color="000000"/>
                    <w:bottom w:val="nil"/>
                    <w:right w:val="single" w:sz="2" w:space="0" w:color="000000"/>
                  </w:tcBorders>
                  <w:textDirection w:val="tbRlV"/>
                </w:tcPr>
                <w:p w:rsidR="00532E28" w:rsidRDefault="00532E28"/>
              </w:tc>
              <w:tc>
                <w:tcPr>
                  <w:tcW w:w="0" w:type="auto"/>
                  <w:vMerge/>
                  <w:tcBorders>
                    <w:top w:val="nil"/>
                    <w:left w:val="single" w:sz="2" w:space="0" w:color="000000"/>
                    <w:bottom w:val="single" w:sz="2" w:space="0" w:color="000000"/>
                    <w:right w:val="single" w:sz="2" w:space="0" w:color="000000"/>
                  </w:tcBorders>
                  <w:textDirection w:val="tbRlV"/>
                </w:tcPr>
                <w:p w:rsidR="00532E28" w:rsidRDefault="00532E28"/>
              </w:tc>
              <w:tc>
                <w:tcPr>
                  <w:tcW w:w="0" w:type="auto"/>
                  <w:vMerge/>
                  <w:tcBorders>
                    <w:top w:val="nil"/>
                    <w:left w:val="single" w:sz="2" w:space="0" w:color="000000"/>
                    <w:bottom w:val="single" w:sz="2" w:space="0" w:color="000000"/>
                    <w:right w:val="single" w:sz="2" w:space="0" w:color="000000"/>
                  </w:tcBorders>
                  <w:textDirection w:val="tbRlV"/>
                </w:tcPr>
                <w:p w:rsidR="00532E28" w:rsidRDefault="00532E28"/>
              </w:tc>
            </w:tr>
            <w:tr w:rsidR="00532E28">
              <w:trPr>
                <w:trHeight w:val="769"/>
              </w:trPr>
              <w:tc>
                <w:tcPr>
                  <w:tcW w:w="0" w:type="auto"/>
                  <w:vMerge/>
                  <w:tcBorders>
                    <w:top w:val="nil"/>
                    <w:left w:val="single" w:sz="2" w:space="0" w:color="000000"/>
                    <w:bottom w:val="nil"/>
                    <w:right w:val="single" w:sz="2" w:space="0" w:color="000000"/>
                  </w:tcBorders>
                  <w:textDirection w:val="tbRlV"/>
                </w:tcPr>
                <w:p w:rsidR="00532E28" w:rsidRDefault="00532E28"/>
              </w:tc>
              <w:tc>
                <w:tcPr>
                  <w:tcW w:w="0" w:type="auto"/>
                  <w:vMerge/>
                  <w:tcBorders>
                    <w:top w:val="nil"/>
                    <w:left w:val="single" w:sz="2" w:space="0" w:color="000000"/>
                    <w:bottom w:val="nil"/>
                    <w:right w:val="single" w:sz="2" w:space="0" w:color="000000"/>
                  </w:tcBorders>
                  <w:textDirection w:val="tbRlV"/>
                </w:tcPr>
                <w:p w:rsidR="00532E28" w:rsidRDefault="00532E28"/>
              </w:tc>
              <w:tc>
                <w:tcPr>
                  <w:tcW w:w="545" w:type="dxa"/>
                  <w:tcBorders>
                    <w:top w:val="single" w:sz="2" w:space="0" w:color="000000"/>
                    <w:left w:val="single" w:sz="2" w:space="0" w:color="000000"/>
                    <w:bottom w:val="single" w:sz="2" w:space="0" w:color="000000"/>
                    <w:right w:val="single" w:sz="2" w:space="0" w:color="000000"/>
                  </w:tcBorders>
                  <w:textDirection w:val="tbRlV"/>
                </w:tcPr>
                <w:p w:rsidR="00532E28" w:rsidRDefault="00E86C6E">
                  <w:pPr>
                    <w:spacing w:after="0"/>
                    <w:ind w:left="79" w:right="88"/>
                    <w:jc w:val="center"/>
                  </w:pPr>
                  <w:r>
                    <w:rPr>
                      <w:rFonts w:ascii="Microsoft JhengHei" w:eastAsia="Microsoft JhengHei" w:hAnsi="Microsoft JhengHei" w:cs="Microsoft JhengHei"/>
                      <w:sz w:val="12"/>
                    </w:rPr>
                    <w:t>dYSLO alP'Yd</w:t>
                  </w:r>
                </w:p>
              </w:tc>
              <w:tc>
                <w:tcPr>
                  <w:tcW w:w="192" w:type="dxa"/>
                  <w:tcBorders>
                    <w:top w:val="single" w:sz="2" w:space="0" w:color="000000"/>
                    <w:left w:val="single" w:sz="2" w:space="0" w:color="000000"/>
                    <w:bottom w:val="single" w:sz="2" w:space="0" w:color="000000"/>
                    <w:right w:val="single" w:sz="2" w:space="0" w:color="000000"/>
                  </w:tcBorders>
                  <w:textDirection w:val="tbRlV"/>
                </w:tcPr>
                <w:p w:rsidR="00532E28" w:rsidRDefault="00E86C6E">
                  <w:pPr>
                    <w:spacing w:after="0"/>
                    <w:ind w:left="237"/>
                    <w:jc w:val="both"/>
                  </w:pPr>
                  <w:r>
                    <w:rPr>
                      <w:rFonts w:ascii="Microsoft JhengHei" w:eastAsia="Microsoft JhengHei" w:hAnsi="Microsoft JhengHei" w:cs="Microsoft JhengHei"/>
                      <w:sz w:val="4"/>
                    </w:rPr>
                    <w:t>2908E6</w:t>
                  </w:r>
                </w:p>
              </w:tc>
              <w:tc>
                <w:tcPr>
                  <w:tcW w:w="1058" w:type="dxa"/>
                  <w:tcBorders>
                    <w:top w:val="single" w:sz="2" w:space="0" w:color="000000"/>
                    <w:left w:val="single" w:sz="2" w:space="0" w:color="000000"/>
                    <w:bottom w:val="single" w:sz="2" w:space="0" w:color="000000"/>
                    <w:right w:val="single" w:sz="2" w:space="0" w:color="000000"/>
                  </w:tcBorders>
                  <w:textDirection w:val="tbRlV"/>
                </w:tcPr>
                <w:p w:rsidR="00532E28" w:rsidRDefault="00532E28"/>
              </w:tc>
              <w:tc>
                <w:tcPr>
                  <w:tcW w:w="335" w:type="dxa"/>
                  <w:tcBorders>
                    <w:top w:val="single" w:sz="2" w:space="0" w:color="000000"/>
                    <w:left w:val="single" w:sz="2" w:space="0" w:color="000000"/>
                    <w:bottom w:val="single" w:sz="2" w:space="0" w:color="000000"/>
                    <w:right w:val="single" w:sz="2" w:space="0" w:color="000000"/>
                  </w:tcBorders>
                  <w:textDirection w:val="tbRlV"/>
                  <w:vAlign w:val="center"/>
                </w:tcPr>
                <w:p w:rsidR="00532E28" w:rsidRDefault="00E86C6E">
                  <w:pPr>
                    <w:spacing w:after="0"/>
                    <w:ind w:left="237"/>
                    <w:jc w:val="both"/>
                  </w:pPr>
                  <w:r>
                    <w:rPr>
                      <w:rFonts w:ascii="Microsoft JhengHei" w:eastAsia="Microsoft JhengHei" w:hAnsi="Microsoft JhengHei" w:cs="Microsoft JhengHei"/>
                      <w:sz w:val="4"/>
                    </w:rPr>
                    <w:t>&gt;Z88E6</w:t>
                  </w:r>
                </w:p>
              </w:tc>
              <w:tc>
                <w:tcPr>
                  <w:tcW w:w="385" w:type="dxa"/>
                  <w:tcBorders>
                    <w:top w:val="single" w:sz="2" w:space="0" w:color="000000"/>
                    <w:left w:val="single" w:sz="2" w:space="0" w:color="000000"/>
                    <w:bottom w:val="single" w:sz="2" w:space="0" w:color="000000"/>
                    <w:right w:val="single" w:sz="2" w:space="0" w:color="000000"/>
                  </w:tcBorders>
                  <w:textDirection w:val="tbRlV"/>
                </w:tcPr>
                <w:p w:rsidR="00532E28" w:rsidRDefault="00532E28"/>
              </w:tc>
              <w:tc>
                <w:tcPr>
                  <w:tcW w:w="0" w:type="auto"/>
                  <w:vMerge/>
                  <w:tcBorders>
                    <w:top w:val="nil"/>
                    <w:left w:val="single" w:sz="2" w:space="0" w:color="000000"/>
                    <w:bottom w:val="nil"/>
                    <w:right w:val="single" w:sz="2" w:space="0" w:color="000000"/>
                  </w:tcBorders>
                  <w:textDirection w:val="tbRlV"/>
                </w:tcPr>
                <w:p w:rsidR="00532E28" w:rsidRDefault="00532E28"/>
              </w:tc>
              <w:tc>
                <w:tcPr>
                  <w:tcW w:w="617" w:type="dxa"/>
                  <w:gridSpan w:val="2"/>
                  <w:vMerge w:val="restart"/>
                  <w:tcBorders>
                    <w:top w:val="single" w:sz="2" w:space="0" w:color="000000"/>
                    <w:left w:val="single" w:sz="2" w:space="0" w:color="000000"/>
                    <w:bottom w:val="nil"/>
                    <w:right w:val="nil"/>
                  </w:tcBorders>
                  <w:textDirection w:val="tbRlV"/>
                </w:tcPr>
                <w:p w:rsidR="00532E28" w:rsidRDefault="00532E28"/>
              </w:tc>
            </w:tr>
            <w:tr w:rsidR="00532E28">
              <w:trPr>
                <w:trHeight w:val="467"/>
              </w:trPr>
              <w:tc>
                <w:tcPr>
                  <w:tcW w:w="0" w:type="auto"/>
                  <w:vMerge/>
                  <w:tcBorders>
                    <w:top w:val="nil"/>
                    <w:left w:val="single" w:sz="2" w:space="0" w:color="000000"/>
                    <w:bottom w:val="nil"/>
                    <w:right w:val="single" w:sz="2" w:space="0" w:color="000000"/>
                  </w:tcBorders>
                  <w:textDirection w:val="tbRlV"/>
                </w:tcPr>
                <w:p w:rsidR="00532E28" w:rsidRDefault="00532E28"/>
              </w:tc>
              <w:tc>
                <w:tcPr>
                  <w:tcW w:w="0" w:type="auto"/>
                  <w:vMerge/>
                  <w:tcBorders>
                    <w:top w:val="nil"/>
                    <w:left w:val="single" w:sz="2" w:space="0" w:color="000000"/>
                    <w:bottom w:val="nil"/>
                    <w:right w:val="single" w:sz="2" w:space="0" w:color="000000"/>
                  </w:tcBorders>
                  <w:textDirection w:val="tbRlV"/>
                </w:tcPr>
                <w:p w:rsidR="00532E28" w:rsidRDefault="00532E28"/>
              </w:tc>
              <w:tc>
                <w:tcPr>
                  <w:tcW w:w="545" w:type="dxa"/>
                  <w:tcBorders>
                    <w:top w:val="single" w:sz="2" w:space="0" w:color="000000"/>
                    <w:left w:val="single" w:sz="2" w:space="0" w:color="000000"/>
                    <w:bottom w:val="nil"/>
                    <w:right w:val="single" w:sz="2" w:space="0" w:color="000000"/>
                  </w:tcBorders>
                  <w:textDirection w:val="tbRlV"/>
                </w:tcPr>
                <w:p w:rsidR="00532E28" w:rsidRDefault="00E86C6E">
                  <w:pPr>
                    <w:spacing w:after="0"/>
                    <w:ind w:right="22"/>
                    <w:jc w:val="center"/>
                  </w:pPr>
                  <w:r>
                    <w:rPr>
                      <w:rFonts w:ascii="Microsoft JhengHei" w:eastAsia="Microsoft JhengHei" w:hAnsi="Microsoft JhengHei" w:cs="Microsoft JhengHei"/>
                      <w:sz w:val="38"/>
                    </w:rPr>
                    <w:t>·</w:t>
                  </w:r>
                </w:p>
                <w:p w:rsidR="00532E28" w:rsidRDefault="00E86C6E">
                  <w:pPr>
                    <w:spacing w:after="0"/>
                    <w:ind w:left="97"/>
                    <w:jc w:val="both"/>
                  </w:pPr>
                  <w:r>
                    <w:rPr>
                      <w:rFonts w:ascii="Microsoft JhengHei" w:eastAsia="Microsoft JhengHei" w:hAnsi="Microsoft JhengHei" w:cs="Microsoft JhengHei"/>
                      <w:sz w:val="10"/>
                    </w:rPr>
                    <w:t>·Od</w:t>
                  </w:r>
                </w:p>
              </w:tc>
              <w:tc>
                <w:tcPr>
                  <w:tcW w:w="192" w:type="dxa"/>
                  <w:tcBorders>
                    <w:top w:val="single" w:sz="2" w:space="0" w:color="000000"/>
                    <w:left w:val="single" w:sz="2" w:space="0" w:color="000000"/>
                    <w:bottom w:val="nil"/>
                    <w:right w:val="single" w:sz="2" w:space="0" w:color="000000"/>
                  </w:tcBorders>
                  <w:textDirection w:val="tbRlV"/>
                </w:tcPr>
                <w:p w:rsidR="00532E28" w:rsidRDefault="00532E28"/>
              </w:tc>
              <w:tc>
                <w:tcPr>
                  <w:tcW w:w="1058" w:type="dxa"/>
                  <w:tcBorders>
                    <w:top w:val="single" w:sz="2" w:space="0" w:color="000000"/>
                    <w:left w:val="single" w:sz="2" w:space="0" w:color="000000"/>
                    <w:bottom w:val="nil"/>
                    <w:right w:val="single" w:sz="2" w:space="0" w:color="000000"/>
                  </w:tcBorders>
                  <w:textDirection w:val="tbRlV"/>
                </w:tcPr>
                <w:p w:rsidR="00532E28" w:rsidRDefault="00532E28"/>
              </w:tc>
              <w:tc>
                <w:tcPr>
                  <w:tcW w:w="335" w:type="dxa"/>
                  <w:tcBorders>
                    <w:top w:val="single" w:sz="2" w:space="0" w:color="000000"/>
                    <w:left w:val="single" w:sz="2" w:space="0" w:color="000000"/>
                    <w:bottom w:val="nil"/>
                    <w:right w:val="single" w:sz="2" w:space="0" w:color="000000"/>
                  </w:tcBorders>
                  <w:textDirection w:val="tbRlV"/>
                </w:tcPr>
                <w:p w:rsidR="00532E28" w:rsidRDefault="00532E28"/>
              </w:tc>
              <w:tc>
                <w:tcPr>
                  <w:tcW w:w="385" w:type="dxa"/>
                  <w:tcBorders>
                    <w:top w:val="single" w:sz="2" w:space="0" w:color="000000"/>
                    <w:left w:val="single" w:sz="2" w:space="0" w:color="000000"/>
                    <w:bottom w:val="nil"/>
                    <w:right w:val="single" w:sz="2" w:space="0" w:color="000000"/>
                  </w:tcBorders>
                  <w:textDirection w:val="tbRlV"/>
                </w:tcPr>
                <w:p w:rsidR="00532E28" w:rsidRDefault="00532E28"/>
              </w:tc>
              <w:tc>
                <w:tcPr>
                  <w:tcW w:w="0" w:type="auto"/>
                  <w:vMerge/>
                  <w:tcBorders>
                    <w:top w:val="nil"/>
                    <w:left w:val="single" w:sz="2" w:space="0" w:color="000000"/>
                    <w:bottom w:val="nil"/>
                    <w:right w:val="single" w:sz="2" w:space="0" w:color="000000"/>
                  </w:tcBorders>
                  <w:textDirection w:val="tbRlV"/>
                </w:tcPr>
                <w:p w:rsidR="00532E28" w:rsidRDefault="00532E28"/>
              </w:tc>
              <w:tc>
                <w:tcPr>
                  <w:tcW w:w="0" w:type="auto"/>
                  <w:gridSpan w:val="2"/>
                  <w:vMerge/>
                  <w:tcBorders>
                    <w:top w:val="nil"/>
                    <w:left w:val="single" w:sz="2" w:space="0" w:color="000000"/>
                    <w:bottom w:val="nil"/>
                    <w:right w:val="nil"/>
                  </w:tcBorders>
                  <w:textDirection w:val="tbRlV"/>
                </w:tcPr>
                <w:p w:rsidR="00532E28" w:rsidRDefault="00532E28"/>
              </w:tc>
            </w:tr>
          </w:tbl>
          <w:p w:rsidR="00532E28" w:rsidRDefault="00532E28">
            <w:pPr>
              <w:spacing w:after="0"/>
              <w:ind w:left="-2815" w:right="16597"/>
            </w:pPr>
          </w:p>
        </w:tc>
      </w:tr>
    </w:tbl>
    <w:p w:rsidR="00532E28" w:rsidRDefault="00532E28">
      <w:pPr>
        <w:spacing w:after="2581"/>
        <w:ind w:left="-1440" w:right="15394"/>
      </w:pPr>
    </w:p>
    <w:p w:rsidR="00532E28" w:rsidRDefault="00532E28">
      <w:pPr>
        <w:spacing w:after="0"/>
        <w:ind w:left="1527" w:right="-1234"/>
      </w:pPr>
    </w:p>
    <w:p w:rsidR="00532E28" w:rsidRDefault="00532E28">
      <w:pPr>
        <w:sectPr w:rsidR="00532E28">
          <w:headerReference w:type="even" r:id="rId93"/>
          <w:headerReference w:type="default" r:id="rId94"/>
          <w:footerReference w:type="even" r:id="rId95"/>
          <w:footerReference w:type="default" r:id="rId96"/>
          <w:headerReference w:type="first" r:id="rId97"/>
          <w:footerReference w:type="first" r:id="rId98"/>
          <w:footnotePr>
            <w:numRestart w:val="eachPage"/>
          </w:footnotePr>
          <w:pgSz w:w="11904" w:h="16834"/>
          <w:pgMar w:top="1440" w:right="1440" w:bottom="1440" w:left="1200" w:header="708" w:footer="708" w:gutter="0"/>
          <w:cols w:space="708"/>
          <w:textDirection w:val="tbRl"/>
        </w:sectPr>
      </w:pPr>
    </w:p>
    <w:p w:rsidR="00532E28" w:rsidRDefault="00E86C6E">
      <w:pPr>
        <w:spacing w:after="3087" w:line="265" w:lineRule="auto"/>
        <w:ind w:left="2333" w:hanging="5"/>
      </w:pPr>
      <w:r>
        <w:rPr>
          <w:rFonts w:ascii="Times New Roman" w:eastAsia="Times New Roman" w:hAnsi="Times New Roman" w:cs="Times New Roman"/>
          <w:sz w:val="26"/>
        </w:rPr>
        <w:lastRenderedPageBreak/>
        <w:t>ŘEDITELSTVÍ SILNIC A DÁLNIC ČR</w:t>
      </w:r>
    </w:p>
    <w:p w:rsidR="00532E28" w:rsidRDefault="00E86C6E">
      <w:pPr>
        <w:spacing w:after="228" w:line="265" w:lineRule="auto"/>
        <w:ind w:left="1316" w:hanging="10"/>
        <w:jc w:val="center"/>
      </w:pPr>
      <w:r>
        <w:rPr>
          <w:rFonts w:ascii="Times New Roman" w:eastAsia="Times New Roman" w:hAnsi="Times New Roman" w:cs="Times New Roman"/>
          <w:sz w:val="26"/>
        </w:rPr>
        <w:t>TECHNICKÁ SPECIFIKACE</w:t>
      </w:r>
      <w:r>
        <w:br w:type="page"/>
      </w:r>
    </w:p>
    <w:p w:rsidR="00532E28" w:rsidRDefault="00E86C6E">
      <w:pPr>
        <w:spacing w:after="493" w:line="262" w:lineRule="auto"/>
        <w:ind w:left="2405" w:right="4" w:hanging="5"/>
        <w:jc w:val="both"/>
      </w:pPr>
      <w:r>
        <w:rPr>
          <w:rFonts w:ascii="Times New Roman" w:eastAsia="Times New Roman" w:hAnsi="Times New Roman" w:cs="Times New Roman"/>
          <w:sz w:val="24"/>
        </w:rPr>
        <w:lastRenderedPageBreak/>
        <w:t xml:space="preserve">AHV </w:t>
      </w:r>
      <w:r>
        <w:rPr>
          <w:rFonts w:ascii="Times New Roman" w:eastAsia="Times New Roman" w:hAnsi="Times New Roman" w:cs="Times New Roman"/>
          <w:sz w:val="24"/>
        </w:rPr>
        <w:tab/>
        <w:t>-</w:t>
      </w:r>
      <w:r>
        <w:rPr>
          <w:rFonts w:ascii="Times New Roman" w:eastAsia="Times New Roman" w:hAnsi="Times New Roman" w:cs="Times New Roman"/>
          <w:sz w:val="24"/>
        </w:rPr>
        <w:tab/>
        <w:t xml:space="preserve">56 2 Břeclav </w:t>
      </w:r>
      <w:r>
        <w:rPr>
          <w:rFonts w:ascii="Times New Roman" w:eastAsia="Times New Roman" w:hAnsi="Times New Roman" w:cs="Times New Roman"/>
          <w:sz w:val="24"/>
        </w:rPr>
        <w:tab/>
      </w:r>
      <w:r>
        <w:rPr>
          <w:noProof/>
        </w:rPr>
        <w:drawing>
          <wp:inline distT="0" distB="0" distL="0" distR="0">
            <wp:extent cx="3048" cy="3049"/>
            <wp:effectExtent l="0" t="0" r="0" b="0"/>
            <wp:docPr id="27098" name="Picture 27098"/>
            <wp:cNvGraphicFramePr/>
            <a:graphic xmlns:a="http://schemas.openxmlformats.org/drawingml/2006/main">
              <a:graphicData uri="http://schemas.openxmlformats.org/drawingml/2006/picture">
                <pic:pic xmlns:pic="http://schemas.openxmlformats.org/drawingml/2006/picture">
                  <pic:nvPicPr>
                    <pic:cNvPr id="27098" name="Picture 27098"/>
                    <pic:cNvPicPr/>
                  </pic:nvPicPr>
                  <pic:blipFill>
                    <a:blip r:embed="rId30"/>
                    <a:stretch>
                      <a:fillRect/>
                    </a:stretch>
                  </pic:blipFill>
                  <pic:spPr>
                    <a:xfrm>
                      <a:off x="0" y="0"/>
                      <a:ext cx="3048" cy="3049"/>
                    </a:xfrm>
                    <a:prstGeom prst="rect">
                      <a:avLst/>
                    </a:prstGeom>
                  </pic:spPr>
                </pic:pic>
              </a:graphicData>
            </a:graphic>
          </wp:inline>
        </w:drawing>
      </w:r>
    </w:p>
    <w:p w:rsidR="00532E28" w:rsidRDefault="00E86C6E">
      <w:pPr>
        <w:spacing w:after="104" w:line="265" w:lineRule="auto"/>
        <w:ind w:left="14" w:hanging="5"/>
      </w:pPr>
      <w:r>
        <w:rPr>
          <w:rFonts w:ascii="Times New Roman" w:eastAsia="Times New Roman" w:hAnsi="Times New Roman" w:cs="Times New Roman"/>
          <w:sz w:val="26"/>
        </w:rPr>
        <w:t>Technickou specifikací tvoří:</w:t>
      </w:r>
    </w:p>
    <w:p w:rsidR="00532E28" w:rsidRDefault="00E86C6E">
      <w:pPr>
        <w:numPr>
          <w:ilvl w:val="0"/>
          <w:numId w:val="3"/>
        </w:numPr>
        <w:spacing w:after="136" w:line="262" w:lineRule="auto"/>
        <w:ind w:right="4" w:hanging="432"/>
        <w:jc w:val="both"/>
      </w:pPr>
      <w:r>
        <w:rPr>
          <w:rFonts w:ascii="Times New Roman" w:eastAsia="Times New Roman" w:hAnsi="Times New Roman" w:cs="Times New Roman"/>
          <w:sz w:val="24"/>
        </w:rPr>
        <w:t>Část I Technické kvalitativní podmínky staveb pozemních komunikací</w:t>
      </w:r>
    </w:p>
    <w:p w:rsidR="00532E28" w:rsidRDefault="00E86C6E">
      <w:pPr>
        <w:numPr>
          <w:ilvl w:val="0"/>
          <w:numId w:val="3"/>
        </w:numPr>
        <w:spacing w:after="136" w:line="262" w:lineRule="auto"/>
        <w:ind w:right="4" w:hanging="432"/>
        <w:jc w:val="both"/>
      </w:pPr>
      <w:r>
        <w:rPr>
          <w:rFonts w:ascii="Times New Roman" w:eastAsia="Times New Roman" w:hAnsi="Times New Roman" w:cs="Times New Roman"/>
          <w:sz w:val="24"/>
        </w:rPr>
        <w:t>Část II —Zvláštní technické kvalitativní podmínky stavby</w:t>
      </w:r>
    </w:p>
    <w:p w:rsidR="00532E28" w:rsidRDefault="00E86C6E">
      <w:pPr>
        <w:numPr>
          <w:ilvl w:val="0"/>
          <w:numId w:val="3"/>
        </w:numPr>
        <w:spacing w:after="74" w:line="262" w:lineRule="auto"/>
        <w:ind w:right="4" w:hanging="432"/>
        <w:jc w:val="both"/>
      </w:pPr>
      <w:r>
        <w:rPr>
          <w:rFonts w:ascii="Times New Roman" w:eastAsia="Times New Roman" w:hAnsi="Times New Roman" w:cs="Times New Roman"/>
          <w:sz w:val="24"/>
        </w:rPr>
        <w:t>Část III -- Další požadavky objednatele</w:t>
      </w:r>
      <w:r>
        <w:br w:type="page"/>
      </w:r>
    </w:p>
    <w:p w:rsidR="00532E28" w:rsidRDefault="00E86C6E">
      <w:pPr>
        <w:tabs>
          <w:tab w:val="center" w:pos="2616"/>
          <w:tab w:val="right" w:pos="7493"/>
        </w:tabs>
        <w:spacing w:after="9"/>
      </w:pPr>
      <w:r>
        <w:lastRenderedPageBreak/>
        <w:tab/>
      </w:r>
      <w:r>
        <w:rPr>
          <w:rFonts w:ascii="Times New Roman" w:eastAsia="Times New Roman" w:hAnsi="Times New Roman" w:cs="Times New Roman"/>
        </w:rPr>
        <w:t xml:space="preserve">Al-IV </w:t>
      </w:r>
      <w:r>
        <w:rPr>
          <w:rFonts w:ascii="Times New Roman" w:eastAsia="Times New Roman" w:hAnsi="Times New Roman" w:cs="Times New Roman"/>
        </w:rPr>
        <w:tab/>
        <w:t xml:space="preserve">56,2 </w:t>
      </w:r>
    </w:p>
    <w:p w:rsidR="00532E28" w:rsidRDefault="00E86C6E">
      <w:pPr>
        <w:spacing w:after="0" w:line="262" w:lineRule="auto"/>
        <w:ind w:left="2391" w:right="4" w:hanging="5"/>
        <w:jc w:val="both"/>
      </w:pPr>
      <w:r>
        <w:rPr>
          <w:rFonts w:ascii="Times New Roman" w:eastAsia="Times New Roman" w:hAnsi="Times New Roman" w:cs="Times New Roman"/>
          <w:sz w:val="24"/>
        </w:rPr>
        <w:t xml:space="preserve">Břeclav </w:t>
      </w:r>
    </w:p>
    <w:p w:rsidR="00532E28" w:rsidRDefault="00532E28">
      <w:pPr>
        <w:sectPr w:rsidR="00532E28">
          <w:headerReference w:type="even" r:id="rId99"/>
          <w:headerReference w:type="default" r:id="rId100"/>
          <w:footerReference w:type="even" r:id="rId101"/>
          <w:footerReference w:type="default" r:id="rId102"/>
          <w:headerReference w:type="first" r:id="rId103"/>
          <w:footerReference w:type="first" r:id="rId104"/>
          <w:footnotePr>
            <w:numRestart w:val="eachPage"/>
          </w:footnotePr>
          <w:pgSz w:w="11904" w:h="16834"/>
          <w:pgMar w:top="896" w:right="2822" w:bottom="11732" w:left="1589" w:header="708" w:footer="708" w:gutter="0"/>
          <w:pgNumType w:start="1"/>
          <w:cols w:space="708"/>
          <w:titlePg/>
        </w:sectPr>
      </w:pPr>
    </w:p>
    <w:p w:rsidR="00532E28" w:rsidRDefault="00E86C6E">
      <w:pPr>
        <w:pStyle w:val="Nadpis1"/>
        <w:spacing w:after="474"/>
        <w:ind w:left="10" w:right="58"/>
      </w:pPr>
      <w:r>
        <w:t>ČÁST 1 TECHNICKÉ KVALITATIVNÍ PODMÍNKY STAVEB POZEMNÍCH KOMUNIKACÍ (TKP)</w:t>
      </w:r>
    </w:p>
    <w:p w:rsidR="00532E28" w:rsidRDefault="00E86C6E">
      <w:pPr>
        <w:spacing w:after="228" w:line="265" w:lineRule="auto"/>
        <w:ind w:left="22" w:right="26" w:hanging="10"/>
        <w:jc w:val="center"/>
      </w:pPr>
      <w:r>
        <w:rPr>
          <w:noProof/>
        </w:rPr>
        <w:drawing>
          <wp:anchor distT="0" distB="0" distL="114300" distR="114300" simplePos="0" relativeHeight="251669504" behindDoc="0" locked="0" layoutInCell="1" allowOverlap="0">
            <wp:simplePos x="0" y="0"/>
            <wp:positionH relativeFrom="page">
              <wp:posOffset>932688</wp:posOffset>
            </wp:positionH>
            <wp:positionV relativeFrom="page">
              <wp:posOffset>3661692</wp:posOffset>
            </wp:positionV>
            <wp:extent cx="9144" cy="18293"/>
            <wp:effectExtent l="0" t="0" r="0" b="0"/>
            <wp:wrapTopAndBottom/>
            <wp:docPr id="28349" name="Picture 28349"/>
            <wp:cNvGraphicFramePr/>
            <a:graphic xmlns:a="http://schemas.openxmlformats.org/drawingml/2006/main">
              <a:graphicData uri="http://schemas.openxmlformats.org/drawingml/2006/picture">
                <pic:pic xmlns:pic="http://schemas.openxmlformats.org/drawingml/2006/picture">
                  <pic:nvPicPr>
                    <pic:cNvPr id="28349" name="Picture 28349"/>
                    <pic:cNvPicPr/>
                  </pic:nvPicPr>
                  <pic:blipFill>
                    <a:blip r:embed="rId105"/>
                    <a:stretch>
                      <a:fillRect/>
                    </a:stretch>
                  </pic:blipFill>
                  <pic:spPr>
                    <a:xfrm>
                      <a:off x="0" y="0"/>
                      <a:ext cx="9144" cy="18293"/>
                    </a:xfrm>
                    <a:prstGeom prst="rect">
                      <a:avLst/>
                    </a:prstGeom>
                  </pic:spPr>
                </pic:pic>
              </a:graphicData>
            </a:graphic>
          </wp:anchor>
        </w:drawing>
      </w:r>
      <w:r>
        <w:rPr>
          <w:rFonts w:ascii="Times New Roman" w:eastAsia="Times New Roman" w:hAnsi="Times New Roman" w:cs="Times New Roman"/>
          <w:sz w:val="26"/>
        </w:rPr>
        <w:t>Přehled jednotlivých kapitol TKP</w:t>
      </w:r>
    </w:p>
    <w:tbl>
      <w:tblPr>
        <w:tblStyle w:val="TableGrid"/>
        <w:tblW w:w="8878" w:type="dxa"/>
        <w:tblInd w:w="-5" w:type="dxa"/>
        <w:tblCellMar>
          <w:top w:w="0" w:type="dxa"/>
          <w:left w:w="106" w:type="dxa"/>
          <w:bottom w:w="0" w:type="dxa"/>
          <w:right w:w="200" w:type="dxa"/>
        </w:tblCellMar>
        <w:tblLook w:val="04A0" w:firstRow="1" w:lastRow="0" w:firstColumn="1" w:lastColumn="0" w:noHBand="0" w:noVBand="1"/>
      </w:tblPr>
      <w:tblGrid>
        <w:gridCol w:w="4798"/>
        <w:gridCol w:w="2627"/>
        <w:gridCol w:w="1453"/>
      </w:tblGrid>
      <w:tr w:rsidR="00532E28">
        <w:trPr>
          <w:trHeight w:val="630"/>
        </w:trPr>
        <w:tc>
          <w:tcPr>
            <w:tcW w:w="4798"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106"/>
              <w:jc w:val="center"/>
            </w:pPr>
            <w:r>
              <w:rPr>
                <w:rFonts w:ascii="Times New Roman" w:eastAsia="Times New Roman" w:hAnsi="Times New Roman" w:cs="Times New Roman"/>
                <w:sz w:val="26"/>
              </w:rPr>
              <w:t>Název kapitoly</w:t>
            </w:r>
          </w:p>
        </w:tc>
        <w:tc>
          <w:tcPr>
            <w:tcW w:w="2627"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86"/>
              <w:jc w:val="center"/>
            </w:pPr>
            <w:r>
              <w:rPr>
                <w:rFonts w:ascii="Times New Roman" w:eastAsia="Times New Roman" w:hAnsi="Times New Roman" w:cs="Times New Roman"/>
                <w:sz w:val="24"/>
              </w:rPr>
              <w:t>Schváleno</w:t>
            </w:r>
          </w:p>
        </w:tc>
        <w:tc>
          <w:tcPr>
            <w:tcW w:w="1453"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72"/>
              <w:jc w:val="center"/>
            </w:pPr>
            <w:r>
              <w:rPr>
                <w:rFonts w:ascii="Times New Roman" w:eastAsia="Times New Roman" w:hAnsi="Times New Roman" w:cs="Times New Roman"/>
                <w:sz w:val="24"/>
              </w:rPr>
              <w:t>Učinnost</w:t>
            </w:r>
          </w:p>
        </w:tc>
      </w:tr>
      <w:tr w:rsidR="00532E28">
        <w:trPr>
          <w:trHeight w:val="744"/>
        </w:trPr>
        <w:tc>
          <w:tcPr>
            <w:tcW w:w="4798"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5"/>
            </w:pPr>
            <w:r>
              <w:rPr>
                <w:rFonts w:ascii="Times New Roman" w:eastAsia="Times New Roman" w:hAnsi="Times New Roman" w:cs="Times New Roman"/>
                <w:sz w:val="24"/>
              </w:rPr>
              <w:t>Kapitola I - Všeobecně</w:t>
            </w:r>
          </w:p>
        </w:tc>
        <w:tc>
          <w:tcPr>
            <w:tcW w:w="2627"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2" w:right="7"/>
              <w:jc w:val="both"/>
            </w:pPr>
            <w:r>
              <w:rPr>
                <w:rFonts w:ascii="Times New Roman" w:eastAsia="Times New Roman" w:hAnsi="Times New Roman" w:cs="Times New Roman"/>
                <w:sz w:val="24"/>
              </w:rPr>
              <w:t>č.j. 29/2017-120-TN/I ze dne 26. 1. 2017</w:t>
            </w:r>
          </w:p>
        </w:tc>
        <w:tc>
          <w:tcPr>
            <w:tcW w:w="1453"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91"/>
              <w:jc w:val="center"/>
            </w:pPr>
            <w:r>
              <w:rPr>
                <w:rFonts w:ascii="Times New Roman" w:eastAsia="Times New Roman" w:hAnsi="Times New Roman" w:cs="Times New Roman"/>
                <w:sz w:val="26"/>
              </w:rPr>
              <w:t>l . 2.2017</w:t>
            </w:r>
          </w:p>
        </w:tc>
      </w:tr>
      <w:tr w:rsidR="00532E28">
        <w:trPr>
          <w:trHeight w:val="739"/>
        </w:trPr>
        <w:tc>
          <w:tcPr>
            <w:tcW w:w="4798"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pPr>
            <w:r>
              <w:rPr>
                <w:rFonts w:ascii="Times New Roman" w:eastAsia="Times New Roman" w:hAnsi="Times New Roman" w:cs="Times New Roman"/>
                <w:sz w:val="24"/>
              </w:rPr>
              <w:lastRenderedPageBreak/>
              <w:t>Kapitola 2 - Příprava staveniště</w:t>
            </w:r>
          </w:p>
        </w:tc>
        <w:tc>
          <w:tcPr>
            <w:tcW w:w="2627"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7" w:hanging="5"/>
              <w:jc w:val="both"/>
            </w:pPr>
            <w:r>
              <w:rPr>
                <w:rFonts w:ascii="Times New Roman" w:eastAsia="Times New Roman" w:hAnsi="Times New Roman" w:cs="Times New Roman"/>
                <w:sz w:val="24"/>
              </w:rPr>
              <w:t>č.j. 320/2016-120-TN/I ze dne 20. 12.2016</w:t>
            </w:r>
          </w:p>
        </w:tc>
        <w:tc>
          <w:tcPr>
            <w:tcW w:w="1453"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91"/>
              <w:jc w:val="center"/>
            </w:pPr>
            <w:r>
              <w:rPr>
                <w:rFonts w:ascii="Times New Roman" w:eastAsia="Times New Roman" w:hAnsi="Times New Roman" w:cs="Times New Roman"/>
                <w:sz w:val="24"/>
              </w:rPr>
              <w:t>1.1.2017</w:t>
            </w:r>
          </w:p>
        </w:tc>
      </w:tr>
      <w:tr w:rsidR="00532E28">
        <w:trPr>
          <w:trHeight w:val="744"/>
        </w:trPr>
        <w:tc>
          <w:tcPr>
            <w:tcW w:w="4798"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5"/>
            </w:pPr>
            <w:r>
              <w:rPr>
                <w:rFonts w:ascii="Times New Roman" w:eastAsia="Times New Roman" w:hAnsi="Times New Roman" w:cs="Times New Roman"/>
                <w:sz w:val="24"/>
              </w:rPr>
              <w:t>Kapitola 7 - Hutněné asfaltové vrstvy</w:t>
            </w:r>
          </w:p>
        </w:tc>
        <w:tc>
          <w:tcPr>
            <w:tcW w:w="2627"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11" w:right="45"/>
              <w:jc w:val="both"/>
            </w:pPr>
            <w:r>
              <w:rPr>
                <w:rFonts w:ascii="Times New Roman" w:eastAsia="Times New Roman" w:hAnsi="Times New Roman" w:cs="Times New Roman"/>
                <w:sz w:val="24"/>
              </w:rPr>
              <w:t>č.j. 318/08-910-IPK/I ze dne 8. 4. 2008</w:t>
            </w:r>
          </w:p>
        </w:tc>
        <w:tc>
          <w:tcPr>
            <w:tcW w:w="1453"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106"/>
              <w:jc w:val="center"/>
            </w:pPr>
            <w:r>
              <w:rPr>
                <w:rFonts w:ascii="Times New Roman" w:eastAsia="Times New Roman" w:hAnsi="Times New Roman" w:cs="Times New Roman"/>
                <w:sz w:val="24"/>
              </w:rPr>
              <w:t>1. 5. 2008</w:t>
            </w:r>
          </w:p>
        </w:tc>
      </w:tr>
      <w:tr w:rsidR="00532E28">
        <w:trPr>
          <w:trHeight w:val="739"/>
        </w:trPr>
        <w:tc>
          <w:tcPr>
            <w:tcW w:w="4798"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10"/>
            </w:pPr>
            <w:r>
              <w:rPr>
                <w:rFonts w:ascii="Times New Roman" w:eastAsia="Times New Roman" w:hAnsi="Times New Roman" w:cs="Times New Roman"/>
                <w:sz w:val="24"/>
              </w:rPr>
              <w:t>Kapitola 26 - Postřiky, pružné membrány a nátěry vozovek</w:t>
            </w:r>
          </w:p>
        </w:tc>
        <w:tc>
          <w:tcPr>
            <w:tcW w:w="2627"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11" w:right="74"/>
              <w:jc w:val="both"/>
            </w:pPr>
            <w:r>
              <w:rPr>
                <w:rFonts w:ascii="Times New Roman" w:eastAsia="Times New Roman" w:hAnsi="Times New Roman" w:cs="Times New Roman"/>
                <w:sz w:val="24"/>
              </w:rPr>
              <w:t>č.j. 9/2015-120-TN/4 ze dne 2. 2. 2015</w:t>
            </w:r>
          </w:p>
        </w:tc>
        <w:tc>
          <w:tcPr>
            <w:tcW w:w="1453" w:type="dxa"/>
            <w:tcBorders>
              <w:top w:val="single" w:sz="2" w:space="0" w:color="000000"/>
              <w:left w:val="single" w:sz="2" w:space="0" w:color="000000"/>
              <w:bottom w:val="single" w:sz="2" w:space="0" w:color="000000"/>
              <w:right w:val="single" w:sz="2" w:space="0" w:color="000000"/>
            </w:tcBorders>
            <w:vAlign w:val="center"/>
          </w:tcPr>
          <w:p w:rsidR="00532E28" w:rsidRDefault="00E86C6E">
            <w:pPr>
              <w:spacing w:after="0"/>
              <w:ind w:left="120"/>
              <w:jc w:val="center"/>
            </w:pPr>
            <w:r>
              <w:rPr>
                <w:rFonts w:ascii="Times New Roman" w:eastAsia="Times New Roman" w:hAnsi="Times New Roman" w:cs="Times New Roman"/>
                <w:sz w:val="24"/>
              </w:rPr>
              <w:t>15. 2. 2015</w:t>
            </w:r>
          </w:p>
        </w:tc>
      </w:tr>
    </w:tbl>
    <w:p w:rsidR="00532E28" w:rsidRDefault="00E86C6E">
      <w:pPr>
        <w:spacing w:after="74" w:line="262" w:lineRule="auto"/>
        <w:ind w:left="19" w:right="4" w:hanging="5"/>
        <w:jc w:val="both"/>
      </w:pPr>
      <w:r>
        <w:rPr>
          <w:rFonts w:ascii="Times New Roman" w:eastAsia="Times New Roman" w:hAnsi="Times New Roman" w:cs="Times New Roman"/>
          <w:sz w:val="24"/>
        </w:rPr>
        <w:t>Jednotlivé kapitoly TKP jsou volně dostupné v elektronické podobě na webových stránkách www.pjpk.cz.</w:t>
      </w:r>
    </w:p>
    <w:p w:rsidR="00532E28" w:rsidRDefault="00532E28">
      <w:pPr>
        <w:sectPr w:rsidR="00532E28">
          <w:footnotePr>
            <w:numRestart w:val="eachPage"/>
          </w:footnotePr>
          <w:type w:val="continuous"/>
          <w:pgSz w:w="11904" w:h="16834"/>
          <w:pgMar w:top="896" w:right="1450" w:bottom="8628" w:left="1570" w:header="708" w:footer="708" w:gutter="0"/>
          <w:cols w:space="708"/>
        </w:sectPr>
      </w:pPr>
    </w:p>
    <w:p w:rsidR="00532E28" w:rsidRDefault="00E86C6E">
      <w:pPr>
        <w:tabs>
          <w:tab w:val="right" w:pos="5093"/>
        </w:tabs>
        <w:spacing w:after="0" w:line="262" w:lineRule="auto"/>
      </w:pPr>
      <w:r>
        <w:rPr>
          <w:rFonts w:ascii="Times New Roman" w:eastAsia="Times New Roman" w:hAnsi="Times New Roman" w:cs="Times New Roman"/>
          <w:sz w:val="24"/>
        </w:rPr>
        <w:lastRenderedPageBreak/>
        <w:t xml:space="preserve">AHV </w:t>
      </w:r>
      <w:r>
        <w:rPr>
          <w:rFonts w:ascii="Times New Roman" w:eastAsia="Times New Roman" w:hAnsi="Times New Roman" w:cs="Times New Roman"/>
          <w:sz w:val="24"/>
        </w:rPr>
        <w:tab/>
        <w:t xml:space="preserve">56 2 </w:t>
      </w:r>
    </w:p>
    <w:p w:rsidR="00532E28" w:rsidRDefault="00E86C6E">
      <w:pPr>
        <w:spacing w:after="0" w:line="262" w:lineRule="auto"/>
        <w:ind w:left="19" w:right="4" w:hanging="5"/>
        <w:jc w:val="both"/>
      </w:pPr>
      <w:r>
        <w:rPr>
          <w:rFonts w:ascii="Times New Roman" w:eastAsia="Times New Roman" w:hAnsi="Times New Roman" w:cs="Times New Roman"/>
          <w:sz w:val="24"/>
        </w:rPr>
        <w:t xml:space="preserve">Břeclav </w:t>
      </w:r>
    </w:p>
    <w:p w:rsidR="00532E28" w:rsidRDefault="00532E28">
      <w:pPr>
        <w:sectPr w:rsidR="00532E28">
          <w:headerReference w:type="even" r:id="rId106"/>
          <w:headerReference w:type="default" r:id="rId107"/>
          <w:footerReference w:type="even" r:id="rId108"/>
          <w:footerReference w:type="default" r:id="rId109"/>
          <w:headerReference w:type="first" r:id="rId110"/>
          <w:footerReference w:type="first" r:id="rId111"/>
          <w:footnotePr>
            <w:numRestart w:val="eachPage"/>
          </w:footnotePr>
          <w:pgSz w:w="11904" w:h="16834"/>
          <w:pgMar w:top="926" w:right="2803" w:bottom="1593" w:left="4008" w:header="708" w:footer="708" w:gutter="0"/>
          <w:cols w:space="708"/>
          <w:titlePg/>
        </w:sectPr>
      </w:pPr>
    </w:p>
    <w:p w:rsidR="00532E28" w:rsidRDefault="00E86C6E">
      <w:pPr>
        <w:spacing w:after="504" w:line="265" w:lineRule="auto"/>
        <w:ind w:left="22" w:right="55" w:hanging="10"/>
        <w:jc w:val="center"/>
      </w:pPr>
      <w:r>
        <w:rPr>
          <w:rFonts w:ascii="Times New Roman" w:eastAsia="Times New Roman" w:hAnsi="Times New Roman" w:cs="Times New Roman"/>
          <w:sz w:val="26"/>
        </w:rPr>
        <w:t>ČÁST 11 - ZVLÁŠTNÍ TECHNICKÉ KVALITATIVNÍ PODMÍNKY STAVBY (ZTKP)</w:t>
      </w:r>
    </w:p>
    <w:p w:rsidR="00532E28" w:rsidRDefault="00E86C6E">
      <w:pPr>
        <w:spacing w:after="354" w:line="265" w:lineRule="auto"/>
        <w:ind w:left="754" w:hanging="5"/>
      </w:pPr>
      <w:r>
        <w:rPr>
          <w:rFonts w:ascii="Times New Roman" w:eastAsia="Times New Roman" w:hAnsi="Times New Roman" w:cs="Times New Roman"/>
          <w:sz w:val="26"/>
        </w:rPr>
        <w:t xml:space="preserve">m Regenerační postřik AHV - km 24,2 </w:t>
      </w:r>
      <w:r>
        <w:rPr>
          <w:rFonts w:ascii="Times New Roman" w:eastAsia="Times New Roman" w:hAnsi="Times New Roman" w:cs="Times New Roman"/>
          <w:sz w:val="26"/>
        </w:rPr>
        <w:t>- 28,4 P; 42,7 - 48,8 P; 53,3 - 56,2 P; křižovatka Hustopeče P; křižovatka Břeclav P+L</w:t>
      </w:r>
    </w:p>
    <w:p w:rsidR="00532E28" w:rsidRDefault="00E86C6E">
      <w:pPr>
        <w:numPr>
          <w:ilvl w:val="0"/>
          <w:numId w:val="4"/>
        </w:numPr>
        <w:spacing w:after="97" w:line="262" w:lineRule="auto"/>
        <w:ind w:hanging="432"/>
      </w:pPr>
      <w:r>
        <w:rPr>
          <w:rFonts w:ascii="Times New Roman" w:eastAsia="Times New Roman" w:hAnsi="Times New Roman" w:cs="Times New Roman"/>
          <w:sz w:val="24"/>
        </w:rPr>
        <w:t>Úvod</w:t>
      </w:r>
    </w:p>
    <w:p w:rsidR="00532E28" w:rsidRDefault="00E86C6E">
      <w:pPr>
        <w:spacing w:after="74" w:line="262" w:lineRule="auto"/>
        <w:ind w:left="19" w:right="4" w:hanging="5"/>
        <w:jc w:val="both"/>
      </w:pPr>
      <w:r>
        <w:rPr>
          <w:noProof/>
        </w:rPr>
        <w:drawing>
          <wp:anchor distT="0" distB="0" distL="114300" distR="114300" simplePos="0" relativeHeight="251671552" behindDoc="0" locked="0" layoutInCell="1" allowOverlap="0">
            <wp:simplePos x="0" y="0"/>
            <wp:positionH relativeFrom="page">
              <wp:posOffset>6851904</wp:posOffset>
            </wp:positionH>
            <wp:positionV relativeFrom="page">
              <wp:posOffset>3237899</wp:posOffset>
            </wp:positionV>
            <wp:extent cx="18289" cy="12195"/>
            <wp:effectExtent l="0" t="0" r="0" b="0"/>
            <wp:wrapSquare wrapText="bothSides"/>
            <wp:docPr id="29594" name="Picture 29594"/>
            <wp:cNvGraphicFramePr/>
            <a:graphic xmlns:a="http://schemas.openxmlformats.org/drawingml/2006/main">
              <a:graphicData uri="http://schemas.openxmlformats.org/drawingml/2006/picture">
                <pic:pic xmlns:pic="http://schemas.openxmlformats.org/drawingml/2006/picture">
                  <pic:nvPicPr>
                    <pic:cNvPr id="29594" name="Picture 29594"/>
                    <pic:cNvPicPr/>
                  </pic:nvPicPr>
                  <pic:blipFill>
                    <a:blip r:embed="rId112"/>
                    <a:stretch>
                      <a:fillRect/>
                    </a:stretch>
                  </pic:blipFill>
                  <pic:spPr>
                    <a:xfrm>
                      <a:off x="0" y="0"/>
                      <a:ext cx="18289" cy="12195"/>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548640</wp:posOffset>
            </wp:positionH>
            <wp:positionV relativeFrom="page">
              <wp:posOffset>3350708</wp:posOffset>
            </wp:positionV>
            <wp:extent cx="21336" cy="24391"/>
            <wp:effectExtent l="0" t="0" r="0" b="0"/>
            <wp:wrapSquare wrapText="bothSides"/>
            <wp:docPr id="29573" name="Picture 29573"/>
            <wp:cNvGraphicFramePr/>
            <a:graphic xmlns:a="http://schemas.openxmlformats.org/drawingml/2006/main">
              <a:graphicData uri="http://schemas.openxmlformats.org/drawingml/2006/picture">
                <pic:pic xmlns:pic="http://schemas.openxmlformats.org/drawingml/2006/picture">
                  <pic:nvPicPr>
                    <pic:cNvPr id="29573" name="Picture 29573"/>
                    <pic:cNvPicPr/>
                  </pic:nvPicPr>
                  <pic:blipFill>
                    <a:blip r:embed="rId113"/>
                    <a:stretch>
                      <a:fillRect/>
                    </a:stretch>
                  </pic:blipFill>
                  <pic:spPr>
                    <a:xfrm>
                      <a:off x="0" y="0"/>
                      <a:ext cx="21336" cy="24391"/>
                    </a:xfrm>
                    <a:prstGeom prst="rect">
                      <a:avLst/>
                    </a:prstGeom>
                  </pic:spPr>
                </pic:pic>
              </a:graphicData>
            </a:graphic>
          </wp:anchor>
        </w:drawing>
      </w:r>
      <w:r>
        <w:rPr>
          <w:rFonts w:ascii="Times New Roman" w:eastAsia="Times New Roman" w:hAnsi="Times New Roman" w:cs="Times New Roman"/>
          <w:sz w:val="24"/>
        </w:rPr>
        <w:t>Pro celý dokument včetně jeho příloh platí pojmy a zkratky uvedené v TKP, kapitole I a Směrnici GŘ č. 9/2016 --- Realizace staveb pozemních komunikací. Pokud se v textu objevuje pojem Správce stavby, rozumí se jím pojem Zástupce objednatele ve smyslu čl. 3</w:t>
      </w:r>
      <w:r>
        <w:rPr>
          <w:rFonts w:ascii="Times New Roman" w:eastAsia="Times New Roman" w:hAnsi="Times New Roman" w:cs="Times New Roman"/>
          <w:sz w:val="24"/>
        </w:rPr>
        <w:t>.2 Smluvních podmínek pro stavby menšího rozsahu.</w:t>
      </w:r>
    </w:p>
    <w:p w:rsidR="00532E28" w:rsidRDefault="00E86C6E">
      <w:pPr>
        <w:spacing w:after="74" w:line="262" w:lineRule="auto"/>
        <w:ind w:left="19" w:right="4" w:hanging="5"/>
        <w:jc w:val="both"/>
      </w:pPr>
      <w:r>
        <w:rPr>
          <w:rFonts w:ascii="Times New Roman" w:eastAsia="Times New Roman" w:hAnsi="Times New Roman" w:cs="Times New Roman"/>
          <w:sz w:val="24"/>
        </w:rPr>
        <w:t>Při stavbě budou aplikovány dokumenty ve znění platném k základnímu datu ve smyslu smluvních podmínek (tzn. 28 dnů před termínem pro podání nabídky).</w:t>
      </w:r>
    </w:p>
    <w:p w:rsidR="00532E28" w:rsidRDefault="00E86C6E">
      <w:pPr>
        <w:spacing w:after="113" w:line="262" w:lineRule="auto"/>
        <w:ind w:left="19" w:right="4" w:hanging="5"/>
        <w:jc w:val="both"/>
      </w:pPr>
      <w:r>
        <w:rPr>
          <w:rFonts w:ascii="Times New Roman" w:eastAsia="Times New Roman" w:hAnsi="Times New Roman" w:cs="Times New Roman"/>
          <w:sz w:val="24"/>
        </w:rPr>
        <w:t>Je-li v zadávací dokumentaci definován konkrétní výrobek nebo vlastnost (např. pevnost betonu), má se za to, že je tím definován minimální požadovaný standard.</w:t>
      </w:r>
    </w:p>
    <w:p w:rsidR="00532E28" w:rsidRDefault="00E86C6E">
      <w:pPr>
        <w:numPr>
          <w:ilvl w:val="0"/>
          <w:numId w:val="4"/>
        </w:numPr>
        <w:spacing w:after="104" w:line="265" w:lineRule="auto"/>
        <w:ind w:hanging="432"/>
      </w:pPr>
      <w:r>
        <w:rPr>
          <w:rFonts w:ascii="Times New Roman" w:eastAsia="Times New Roman" w:hAnsi="Times New Roman" w:cs="Times New Roman"/>
          <w:sz w:val="26"/>
        </w:rPr>
        <w:t>Seznam příloh ZTKP</w:t>
      </w:r>
    </w:p>
    <w:p w:rsidR="00532E28" w:rsidRDefault="00E86C6E">
      <w:pPr>
        <w:spacing w:after="485"/>
        <w:ind w:right="29"/>
        <w:jc w:val="right"/>
      </w:pPr>
      <w:r>
        <w:rPr>
          <w:rFonts w:ascii="Times New Roman" w:eastAsia="Times New Roman" w:hAnsi="Times New Roman" w:cs="Times New Roman"/>
          <w:sz w:val="24"/>
        </w:rPr>
        <w:t>l) Závazný vzor dohody o předčasném užívání Díla, Sekce nebo části Díla —Nepo</w:t>
      </w:r>
      <w:r>
        <w:rPr>
          <w:rFonts w:ascii="Times New Roman" w:eastAsia="Times New Roman" w:hAnsi="Times New Roman" w:cs="Times New Roman"/>
          <w:sz w:val="24"/>
        </w:rPr>
        <w:t>užije se</w:t>
      </w:r>
    </w:p>
    <w:p w:rsidR="00532E28" w:rsidRDefault="00E86C6E">
      <w:pPr>
        <w:numPr>
          <w:ilvl w:val="0"/>
          <w:numId w:val="4"/>
        </w:numPr>
        <w:spacing w:after="425" w:line="265" w:lineRule="auto"/>
        <w:ind w:hanging="432"/>
      </w:pPr>
      <w:r>
        <w:rPr>
          <w:rFonts w:ascii="Times New Roman" w:eastAsia="Times New Roman" w:hAnsi="Times New Roman" w:cs="Times New Roman"/>
          <w:sz w:val="26"/>
        </w:rPr>
        <w:t>Zvláštní technické kvalitativní podmínky stavby</w:t>
      </w:r>
    </w:p>
    <w:p w:rsidR="00532E28" w:rsidRDefault="00E86C6E">
      <w:pPr>
        <w:spacing w:after="74" w:line="262" w:lineRule="auto"/>
        <w:ind w:left="19" w:right="4" w:hanging="5"/>
        <w:jc w:val="both"/>
      </w:pPr>
      <w:r>
        <w:rPr>
          <w:rFonts w:ascii="Times New Roman" w:eastAsia="Times New Roman" w:hAnsi="Times New Roman" w:cs="Times New Roman"/>
          <w:sz w:val="24"/>
        </w:rPr>
        <w:t>Nejsou</w:t>
      </w:r>
    </w:p>
    <w:p w:rsidR="00532E28" w:rsidRDefault="00E86C6E">
      <w:pPr>
        <w:spacing w:after="497" w:line="262" w:lineRule="auto"/>
        <w:ind w:left="19" w:right="4" w:hanging="5"/>
        <w:jc w:val="both"/>
      </w:pPr>
      <w:r>
        <w:rPr>
          <w:rFonts w:ascii="Times New Roman" w:eastAsia="Times New Roman" w:hAnsi="Times New Roman" w:cs="Times New Roman"/>
          <w:sz w:val="24"/>
        </w:rPr>
        <w:t>D2 Regenerační postřik AHV - km 24,2 28,4 P; 42,7 - 48,8 53,3 56,2 křižovatka Hustopeče P; křižovatka Břeclav P+L</w:t>
      </w:r>
    </w:p>
    <w:p w:rsidR="00532E28" w:rsidRDefault="00E86C6E">
      <w:pPr>
        <w:pStyle w:val="Nadpis1"/>
        <w:ind w:left="10" w:right="38"/>
      </w:pPr>
      <w:r>
        <w:t>ČÁST 111 - DALŠÍ POŽADAVKY OBJEDNATELE</w:t>
      </w:r>
      <w:r>
        <w:rPr>
          <w:noProof/>
        </w:rPr>
        <w:drawing>
          <wp:inline distT="0" distB="0" distL="0" distR="0">
            <wp:extent cx="3048" cy="3049"/>
            <wp:effectExtent l="0" t="0" r="0" b="0"/>
            <wp:docPr id="31918" name="Picture 31918"/>
            <wp:cNvGraphicFramePr/>
            <a:graphic xmlns:a="http://schemas.openxmlformats.org/drawingml/2006/main">
              <a:graphicData uri="http://schemas.openxmlformats.org/drawingml/2006/picture">
                <pic:pic xmlns:pic="http://schemas.openxmlformats.org/drawingml/2006/picture">
                  <pic:nvPicPr>
                    <pic:cNvPr id="31918" name="Picture 31918"/>
                    <pic:cNvPicPr/>
                  </pic:nvPicPr>
                  <pic:blipFill>
                    <a:blip r:embed="rId114"/>
                    <a:stretch>
                      <a:fillRect/>
                    </a:stretch>
                  </pic:blipFill>
                  <pic:spPr>
                    <a:xfrm>
                      <a:off x="0" y="0"/>
                      <a:ext cx="3048" cy="3049"/>
                    </a:xfrm>
                    <a:prstGeom prst="rect">
                      <a:avLst/>
                    </a:prstGeom>
                  </pic:spPr>
                </pic:pic>
              </a:graphicData>
            </a:graphic>
          </wp:inline>
        </w:drawing>
      </w:r>
    </w:p>
    <w:p w:rsidR="00532E28" w:rsidRDefault="00E86C6E">
      <w:pPr>
        <w:numPr>
          <w:ilvl w:val="0"/>
          <w:numId w:val="5"/>
        </w:numPr>
        <w:spacing w:after="218" w:line="262" w:lineRule="auto"/>
        <w:ind w:right="4" w:hanging="346"/>
        <w:jc w:val="both"/>
      </w:pPr>
      <w:r>
        <w:rPr>
          <w:rFonts w:ascii="Times New Roman" w:eastAsia="Times New Roman" w:hAnsi="Times New Roman" w:cs="Times New Roman"/>
          <w:sz w:val="24"/>
        </w:rPr>
        <w:t xml:space="preserve">Předmětem díla je aplikace omlazující </w:t>
      </w:r>
      <w:r>
        <w:rPr>
          <w:rFonts w:ascii="Times New Roman" w:eastAsia="Times New Roman" w:hAnsi="Times New Roman" w:cs="Times New Roman"/>
          <w:sz w:val="24"/>
        </w:rPr>
        <w:t>malténové emulze na asfaltovou obrusnou vrstvu s hloubkovými účinky na D2 v km 24 2 - 28,4 P; 42,7 - 48,8 P; 53,3 - 56 2 P; (v obou jízdních pruzích) + křižovatka Hustopeče P, Břeclav L+P. V trase se jedná o 98 340 m2, na křižovatce Hustopeče P je 4 365 m2</w:t>
      </w:r>
      <w:r>
        <w:rPr>
          <w:rFonts w:ascii="Times New Roman" w:eastAsia="Times New Roman" w:hAnsi="Times New Roman" w:cs="Times New Roman"/>
          <w:sz w:val="24"/>
        </w:rPr>
        <w:t>, na křižovatce Břeclav P je 9 720 m2 a na křižovatce Břeclav Lje 8 233 m2</w:t>
      </w:r>
    </w:p>
    <w:p w:rsidR="00532E28" w:rsidRDefault="00E86C6E">
      <w:pPr>
        <w:numPr>
          <w:ilvl w:val="0"/>
          <w:numId w:val="5"/>
        </w:numPr>
        <w:spacing w:after="265" w:line="262" w:lineRule="auto"/>
        <w:ind w:right="4" w:hanging="346"/>
        <w:jc w:val="both"/>
      </w:pPr>
      <w:r>
        <w:rPr>
          <w:rFonts w:ascii="Times New Roman" w:eastAsia="Times New Roman" w:hAnsi="Times New Roman" w:cs="Times New Roman"/>
          <w:sz w:val="24"/>
        </w:rPr>
        <w:t>Součástí plnění poskytnutého zhotovitelem je posyp na vyštěpený povrch. Předmět díla bude proveden v rozsahu dle soupisu prací --- viz příloha.</w:t>
      </w:r>
    </w:p>
    <w:p w:rsidR="00532E28" w:rsidRDefault="00E86C6E">
      <w:pPr>
        <w:spacing w:after="262" w:line="262" w:lineRule="auto"/>
        <w:ind w:left="729" w:right="4" w:hanging="350"/>
        <w:jc w:val="both"/>
      </w:pPr>
      <w:r>
        <w:rPr>
          <w:noProof/>
        </w:rPr>
        <w:drawing>
          <wp:inline distT="0" distB="0" distL="0" distR="0">
            <wp:extent cx="64008" cy="60977"/>
            <wp:effectExtent l="0" t="0" r="0" b="0"/>
            <wp:docPr id="126262" name="Picture 126262"/>
            <wp:cNvGraphicFramePr/>
            <a:graphic xmlns:a="http://schemas.openxmlformats.org/drawingml/2006/main">
              <a:graphicData uri="http://schemas.openxmlformats.org/drawingml/2006/picture">
                <pic:pic xmlns:pic="http://schemas.openxmlformats.org/drawingml/2006/picture">
                  <pic:nvPicPr>
                    <pic:cNvPr id="126262" name="Picture 126262"/>
                    <pic:cNvPicPr/>
                  </pic:nvPicPr>
                  <pic:blipFill>
                    <a:blip r:embed="rId115"/>
                    <a:stretch>
                      <a:fillRect/>
                    </a:stretch>
                  </pic:blipFill>
                  <pic:spPr>
                    <a:xfrm>
                      <a:off x="0" y="0"/>
                      <a:ext cx="64008" cy="60977"/>
                    </a:xfrm>
                    <a:prstGeom prst="rect">
                      <a:avLst/>
                    </a:prstGeom>
                  </pic:spPr>
                </pic:pic>
              </a:graphicData>
            </a:graphic>
          </wp:inline>
        </w:drawing>
      </w:r>
      <w:r>
        <w:rPr>
          <w:rFonts w:ascii="Times New Roman" w:eastAsia="Times New Roman" w:hAnsi="Times New Roman" w:cs="Times New Roman"/>
          <w:sz w:val="24"/>
        </w:rPr>
        <w:t>Vrstva emulze musí být nanesena homogenně v celé ploše na povrchu obrusné vrstvy mezi V DZ pouze v jízdních pruzích (PJP a RJP bez dělicí čáry).</w:t>
      </w:r>
    </w:p>
    <w:p w:rsidR="00532E28" w:rsidRDefault="00E86C6E">
      <w:pPr>
        <w:spacing w:after="257" w:line="262" w:lineRule="auto"/>
        <w:ind w:left="730" w:right="4" w:hanging="346"/>
        <w:jc w:val="both"/>
      </w:pPr>
      <w:r>
        <w:rPr>
          <w:noProof/>
        </w:rPr>
        <w:drawing>
          <wp:inline distT="0" distB="0" distL="0" distR="0">
            <wp:extent cx="216408" cy="94515"/>
            <wp:effectExtent l="0" t="0" r="0" b="0"/>
            <wp:docPr id="126264" name="Picture 126264"/>
            <wp:cNvGraphicFramePr/>
            <a:graphic xmlns:a="http://schemas.openxmlformats.org/drawingml/2006/main">
              <a:graphicData uri="http://schemas.openxmlformats.org/drawingml/2006/picture">
                <pic:pic xmlns:pic="http://schemas.openxmlformats.org/drawingml/2006/picture">
                  <pic:nvPicPr>
                    <pic:cNvPr id="126264" name="Picture 126264"/>
                    <pic:cNvPicPr/>
                  </pic:nvPicPr>
                  <pic:blipFill>
                    <a:blip r:embed="rId116"/>
                    <a:stretch>
                      <a:fillRect/>
                    </a:stretch>
                  </pic:blipFill>
                  <pic:spPr>
                    <a:xfrm>
                      <a:off x="0" y="0"/>
                      <a:ext cx="216408" cy="94515"/>
                    </a:xfrm>
                    <a:prstGeom prst="rect">
                      <a:avLst/>
                    </a:prstGeom>
                  </pic:spPr>
                </pic:pic>
              </a:graphicData>
            </a:graphic>
          </wp:inline>
        </w:drawing>
      </w:r>
      <w:r>
        <w:rPr>
          <w:rFonts w:ascii="Times New Roman" w:eastAsia="Times New Roman" w:hAnsi="Times New Roman" w:cs="Times New Roman"/>
          <w:sz w:val="24"/>
        </w:rPr>
        <w:t xml:space="preserve">Posyp na vyštěpený povrch - nanášení jemné frakce (0/2 či 0/4) -- písčitá -- pro odsátí nadbytečné vlhkosti z </w:t>
      </w:r>
      <w:r>
        <w:rPr>
          <w:rFonts w:ascii="Times New Roman" w:eastAsia="Times New Roman" w:hAnsi="Times New Roman" w:cs="Times New Roman"/>
          <w:sz w:val="24"/>
        </w:rPr>
        <w:t>povrchu vozovky, včetně důkladného vyčištění povrchu vozovky před jejím zprovozněním.</w:t>
      </w:r>
    </w:p>
    <w:p w:rsidR="00532E28" w:rsidRDefault="00E86C6E">
      <w:pPr>
        <w:spacing w:after="254" w:line="262" w:lineRule="auto"/>
        <w:ind w:left="744" w:right="4" w:hanging="360"/>
        <w:jc w:val="both"/>
      </w:pPr>
      <w:r>
        <w:rPr>
          <w:noProof/>
        </w:rPr>
        <w:lastRenderedPageBreak/>
        <w:drawing>
          <wp:inline distT="0" distB="0" distL="0" distR="0">
            <wp:extent cx="51816" cy="51831"/>
            <wp:effectExtent l="0" t="0" r="0" b="0"/>
            <wp:docPr id="31927" name="Picture 31927"/>
            <wp:cNvGraphicFramePr/>
            <a:graphic xmlns:a="http://schemas.openxmlformats.org/drawingml/2006/main">
              <a:graphicData uri="http://schemas.openxmlformats.org/drawingml/2006/picture">
                <pic:pic xmlns:pic="http://schemas.openxmlformats.org/drawingml/2006/picture">
                  <pic:nvPicPr>
                    <pic:cNvPr id="31927" name="Picture 31927"/>
                    <pic:cNvPicPr/>
                  </pic:nvPicPr>
                  <pic:blipFill>
                    <a:blip r:embed="rId117"/>
                    <a:stretch>
                      <a:fillRect/>
                    </a:stretch>
                  </pic:blipFill>
                  <pic:spPr>
                    <a:xfrm>
                      <a:off x="0" y="0"/>
                      <a:ext cx="51816" cy="51831"/>
                    </a:xfrm>
                    <a:prstGeom prst="rect">
                      <a:avLst/>
                    </a:prstGeom>
                  </pic:spPr>
                </pic:pic>
              </a:graphicData>
            </a:graphic>
          </wp:inline>
        </w:drawing>
      </w:r>
      <w:r>
        <w:rPr>
          <w:rFonts w:ascii="Times New Roman" w:eastAsia="Times New Roman" w:hAnsi="Times New Roman" w:cs="Times New Roman"/>
          <w:sz w:val="24"/>
        </w:rPr>
        <w:t xml:space="preserve"> Zhotovitel je povinen doložit před zahájením prací měření součinitele podélného tření fp v souladu s ČSN 73 6177 v každém jízdním pruhu, kde bude aplikace prováděna.</w:t>
      </w:r>
    </w:p>
    <w:p w:rsidR="00532E28" w:rsidRDefault="00E86C6E">
      <w:pPr>
        <w:numPr>
          <w:ilvl w:val="0"/>
          <w:numId w:val="5"/>
        </w:numPr>
        <w:spacing w:after="268" w:line="262" w:lineRule="auto"/>
        <w:ind w:right="4" w:hanging="346"/>
        <w:jc w:val="both"/>
      </w:pPr>
      <w:r>
        <w:rPr>
          <w:noProof/>
        </w:rPr>
        <w:drawing>
          <wp:anchor distT="0" distB="0" distL="114300" distR="114300" simplePos="0" relativeHeight="251673600" behindDoc="0" locked="0" layoutInCell="1" allowOverlap="0">
            <wp:simplePos x="0" y="0"/>
            <wp:positionH relativeFrom="page">
              <wp:posOffset>6644640</wp:posOffset>
            </wp:positionH>
            <wp:positionV relativeFrom="page">
              <wp:posOffset>3106798</wp:posOffset>
            </wp:positionV>
            <wp:extent cx="3048" cy="3049"/>
            <wp:effectExtent l="0" t="0" r="0" b="0"/>
            <wp:wrapSquare wrapText="bothSides"/>
            <wp:docPr id="31921" name="Picture 31921"/>
            <wp:cNvGraphicFramePr/>
            <a:graphic xmlns:a="http://schemas.openxmlformats.org/drawingml/2006/main">
              <a:graphicData uri="http://schemas.openxmlformats.org/drawingml/2006/picture">
                <pic:pic xmlns:pic="http://schemas.openxmlformats.org/drawingml/2006/picture">
                  <pic:nvPicPr>
                    <pic:cNvPr id="31921" name="Picture 31921"/>
                    <pic:cNvPicPr/>
                  </pic:nvPicPr>
                  <pic:blipFill>
                    <a:blip r:embed="rId118"/>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6647688</wp:posOffset>
            </wp:positionH>
            <wp:positionV relativeFrom="page">
              <wp:posOffset>4320248</wp:posOffset>
            </wp:positionV>
            <wp:extent cx="3048" cy="3049"/>
            <wp:effectExtent l="0" t="0" r="0" b="0"/>
            <wp:wrapSquare wrapText="bothSides"/>
            <wp:docPr id="31926" name="Picture 31926"/>
            <wp:cNvGraphicFramePr/>
            <a:graphic xmlns:a="http://schemas.openxmlformats.org/drawingml/2006/main">
              <a:graphicData uri="http://schemas.openxmlformats.org/drawingml/2006/picture">
                <pic:pic xmlns:pic="http://schemas.openxmlformats.org/drawingml/2006/picture">
                  <pic:nvPicPr>
                    <pic:cNvPr id="31926" name="Picture 31926"/>
                    <pic:cNvPicPr/>
                  </pic:nvPicPr>
                  <pic:blipFill>
                    <a:blip r:embed="rId25"/>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6675120</wp:posOffset>
            </wp:positionH>
            <wp:positionV relativeFrom="page">
              <wp:posOffset>6683122</wp:posOffset>
            </wp:positionV>
            <wp:extent cx="3048" cy="6098"/>
            <wp:effectExtent l="0" t="0" r="0" b="0"/>
            <wp:wrapSquare wrapText="bothSides"/>
            <wp:docPr id="31932" name="Picture 31932"/>
            <wp:cNvGraphicFramePr/>
            <a:graphic xmlns:a="http://schemas.openxmlformats.org/drawingml/2006/main">
              <a:graphicData uri="http://schemas.openxmlformats.org/drawingml/2006/picture">
                <pic:pic xmlns:pic="http://schemas.openxmlformats.org/drawingml/2006/picture">
                  <pic:nvPicPr>
                    <pic:cNvPr id="31932" name="Picture 31932"/>
                    <pic:cNvPicPr/>
                  </pic:nvPicPr>
                  <pic:blipFill>
                    <a:blip r:embed="rId119"/>
                    <a:stretch>
                      <a:fillRect/>
                    </a:stretch>
                  </pic:blipFill>
                  <pic:spPr>
                    <a:xfrm>
                      <a:off x="0" y="0"/>
                      <a:ext cx="3048" cy="6098"/>
                    </a:xfrm>
                    <a:prstGeom prst="rect">
                      <a:avLst/>
                    </a:prstGeom>
                  </pic:spPr>
                </pic:pic>
              </a:graphicData>
            </a:graphic>
          </wp:anchor>
        </w:drawing>
      </w:r>
      <w:r>
        <w:rPr>
          <w:rFonts w:ascii="Times New Roman" w:eastAsia="Times New Roman" w:hAnsi="Times New Roman" w:cs="Times New Roman"/>
          <w:sz w:val="24"/>
        </w:rPr>
        <w:t>Následně po dokončení prací, před uvedením do provozu, bude opětovně provedeno a doloženo měření součinitele podélného tření fp. Toto měření je součástí zakázky!</w:t>
      </w:r>
    </w:p>
    <w:p w:rsidR="00532E28" w:rsidRDefault="00E86C6E">
      <w:pPr>
        <w:spacing w:after="246" w:line="262" w:lineRule="auto"/>
        <w:ind w:left="744" w:right="4" w:hanging="350"/>
        <w:jc w:val="both"/>
      </w:pPr>
      <w:r>
        <w:rPr>
          <w:noProof/>
        </w:rPr>
        <w:drawing>
          <wp:inline distT="0" distB="0" distL="0" distR="0">
            <wp:extent cx="48768" cy="51831"/>
            <wp:effectExtent l="0" t="0" r="0" b="0"/>
            <wp:docPr id="31929" name="Picture 31929"/>
            <wp:cNvGraphicFramePr/>
            <a:graphic xmlns:a="http://schemas.openxmlformats.org/drawingml/2006/main">
              <a:graphicData uri="http://schemas.openxmlformats.org/drawingml/2006/picture">
                <pic:pic xmlns:pic="http://schemas.openxmlformats.org/drawingml/2006/picture">
                  <pic:nvPicPr>
                    <pic:cNvPr id="31929" name="Picture 31929"/>
                    <pic:cNvPicPr/>
                  </pic:nvPicPr>
                  <pic:blipFill>
                    <a:blip r:embed="rId120"/>
                    <a:stretch>
                      <a:fillRect/>
                    </a:stretch>
                  </pic:blipFill>
                  <pic:spPr>
                    <a:xfrm>
                      <a:off x="0" y="0"/>
                      <a:ext cx="48768" cy="51831"/>
                    </a:xfrm>
                    <a:prstGeom prst="rect">
                      <a:avLst/>
                    </a:prstGeom>
                  </pic:spPr>
                </pic:pic>
              </a:graphicData>
            </a:graphic>
          </wp:inline>
        </w:drawing>
      </w:r>
      <w:r>
        <w:rPr>
          <w:rFonts w:ascii="Times New Roman" w:eastAsia="Times New Roman" w:hAnsi="Times New Roman" w:cs="Times New Roman"/>
          <w:sz w:val="24"/>
        </w:rPr>
        <w:t xml:space="preserve"> Zhotovitel garantuje, že po aplikaci omlazující malténové emulze nedojde ke zhoršení proměn</w:t>
      </w:r>
      <w:r>
        <w:rPr>
          <w:rFonts w:ascii="Times New Roman" w:eastAsia="Times New Roman" w:hAnsi="Times New Roman" w:cs="Times New Roman"/>
          <w:sz w:val="24"/>
        </w:rPr>
        <w:t>ných parametrů vozovky, zejména protismykových vlastností. V opačném případě je Zhotovitel povinen uvést vozovku do původního stavu.</w:t>
      </w:r>
    </w:p>
    <w:p w:rsidR="00532E28" w:rsidRDefault="00E86C6E">
      <w:pPr>
        <w:numPr>
          <w:ilvl w:val="0"/>
          <w:numId w:val="5"/>
        </w:numPr>
        <w:spacing w:after="254" w:line="262" w:lineRule="auto"/>
        <w:ind w:right="4" w:hanging="346"/>
        <w:jc w:val="both"/>
      </w:pPr>
      <w:r>
        <w:rPr>
          <w:rFonts w:ascii="Times New Roman" w:eastAsia="Times New Roman" w:hAnsi="Times New Roman" w:cs="Times New Roman"/>
          <w:sz w:val="24"/>
        </w:rPr>
        <w:t>Zhotovitel garantuje, že neohrozí provoz při aplikaci přípravku (Objednatel požaduje clonu na distributoru z obou stran).</w:t>
      </w:r>
    </w:p>
    <w:p w:rsidR="00532E28" w:rsidRDefault="00E86C6E">
      <w:pPr>
        <w:spacing w:after="493" w:line="262" w:lineRule="auto"/>
        <w:ind w:left="753" w:right="4" w:hanging="350"/>
        <w:jc w:val="both"/>
      </w:pPr>
      <w:r>
        <w:rPr>
          <w:noProof/>
        </w:rPr>
        <w:drawing>
          <wp:inline distT="0" distB="0" distL="0" distR="0">
            <wp:extent cx="45720" cy="51832"/>
            <wp:effectExtent l="0" t="0" r="0" b="0"/>
            <wp:docPr id="31931" name="Picture 31931"/>
            <wp:cNvGraphicFramePr/>
            <a:graphic xmlns:a="http://schemas.openxmlformats.org/drawingml/2006/main">
              <a:graphicData uri="http://schemas.openxmlformats.org/drawingml/2006/picture">
                <pic:pic xmlns:pic="http://schemas.openxmlformats.org/drawingml/2006/picture">
                  <pic:nvPicPr>
                    <pic:cNvPr id="31931" name="Picture 31931"/>
                    <pic:cNvPicPr/>
                  </pic:nvPicPr>
                  <pic:blipFill>
                    <a:blip r:embed="rId121"/>
                    <a:stretch>
                      <a:fillRect/>
                    </a:stretch>
                  </pic:blipFill>
                  <pic:spPr>
                    <a:xfrm>
                      <a:off x="0" y="0"/>
                      <a:ext cx="45720" cy="51832"/>
                    </a:xfrm>
                    <a:prstGeom prst="rect">
                      <a:avLst/>
                    </a:prstGeom>
                  </pic:spPr>
                </pic:pic>
              </a:graphicData>
            </a:graphic>
          </wp:inline>
        </w:drawing>
      </w:r>
      <w:r>
        <w:rPr>
          <w:rFonts w:ascii="Times New Roman" w:eastAsia="Times New Roman" w:hAnsi="Times New Roman" w:cs="Times New Roman"/>
          <w:sz w:val="24"/>
        </w:rPr>
        <w:t xml:space="preserve"> Zhotovitel je povinen maximálně využít denního světla pro provádění prací, přičemž musí být práce naplánovány tak, aby došlo k vyštěpení povrchu před stmíváním, resp. noční provoz bude bez omezení.</w:t>
      </w:r>
    </w:p>
    <w:p w:rsidR="00532E28" w:rsidRDefault="00E86C6E">
      <w:pPr>
        <w:spacing w:after="272" w:line="262" w:lineRule="auto"/>
        <w:ind w:left="763" w:right="4" w:hanging="355"/>
        <w:jc w:val="both"/>
      </w:pPr>
      <w:r>
        <w:rPr>
          <w:noProof/>
        </w:rPr>
        <w:drawing>
          <wp:inline distT="0" distB="0" distL="0" distR="0">
            <wp:extent cx="48768" cy="51831"/>
            <wp:effectExtent l="0" t="0" r="0" b="0"/>
            <wp:docPr id="31933" name="Picture 31933"/>
            <wp:cNvGraphicFramePr/>
            <a:graphic xmlns:a="http://schemas.openxmlformats.org/drawingml/2006/main">
              <a:graphicData uri="http://schemas.openxmlformats.org/drawingml/2006/picture">
                <pic:pic xmlns:pic="http://schemas.openxmlformats.org/drawingml/2006/picture">
                  <pic:nvPicPr>
                    <pic:cNvPr id="31933" name="Picture 31933"/>
                    <pic:cNvPicPr/>
                  </pic:nvPicPr>
                  <pic:blipFill>
                    <a:blip r:embed="rId122"/>
                    <a:stretch>
                      <a:fillRect/>
                    </a:stretch>
                  </pic:blipFill>
                  <pic:spPr>
                    <a:xfrm>
                      <a:off x="0" y="0"/>
                      <a:ext cx="48768" cy="51831"/>
                    </a:xfrm>
                    <a:prstGeom prst="rect">
                      <a:avLst/>
                    </a:prstGeom>
                  </pic:spPr>
                </pic:pic>
              </a:graphicData>
            </a:graphic>
          </wp:inline>
        </w:drawing>
      </w:r>
      <w:r>
        <w:rPr>
          <w:rFonts w:ascii="Times New Roman" w:eastAsia="Times New Roman" w:hAnsi="Times New Roman" w:cs="Times New Roman"/>
          <w:sz w:val="24"/>
        </w:rPr>
        <w:t xml:space="preserve"> Před zahájením prací bude doložen ke schválení Technolo</w:t>
      </w:r>
      <w:r>
        <w:rPr>
          <w:rFonts w:ascii="Times New Roman" w:eastAsia="Times New Roman" w:hAnsi="Times New Roman" w:cs="Times New Roman"/>
          <w:sz w:val="24"/>
        </w:rPr>
        <w:t>gický předpis a Kontrolní zkušební plán Zhotovitele (platné vzory ŘSD).</w:t>
      </w:r>
    </w:p>
    <w:p w:rsidR="00532E28" w:rsidRDefault="00E86C6E">
      <w:pPr>
        <w:spacing w:after="250" w:line="262" w:lineRule="auto"/>
        <w:ind w:left="768" w:right="4" w:hanging="350"/>
        <w:jc w:val="both"/>
      </w:pPr>
      <w:r>
        <w:rPr>
          <w:noProof/>
        </w:rPr>
        <w:drawing>
          <wp:inline distT="0" distB="0" distL="0" distR="0">
            <wp:extent cx="45720" cy="51830"/>
            <wp:effectExtent l="0" t="0" r="0" b="0"/>
            <wp:docPr id="31934" name="Picture 31934"/>
            <wp:cNvGraphicFramePr/>
            <a:graphic xmlns:a="http://schemas.openxmlformats.org/drawingml/2006/main">
              <a:graphicData uri="http://schemas.openxmlformats.org/drawingml/2006/picture">
                <pic:pic xmlns:pic="http://schemas.openxmlformats.org/drawingml/2006/picture">
                  <pic:nvPicPr>
                    <pic:cNvPr id="31934" name="Picture 31934"/>
                    <pic:cNvPicPr/>
                  </pic:nvPicPr>
                  <pic:blipFill>
                    <a:blip r:embed="rId123"/>
                    <a:stretch>
                      <a:fillRect/>
                    </a:stretch>
                  </pic:blipFill>
                  <pic:spPr>
                    <a:xfrm>
                      <a:off x="0" y="0"/>
                      <a:ext cx="45720" cy="51830"/>
                    </a:xfrm>
                    <a:prstGeom prst="rect">
                      <a:avLst/>
                    </a:prstGeom>
                  </pic:spPr>
                </pic:pic>
              </a:graphicData>
            </a:graphic>
          </wp:inline>
        </w:drawing>
      </w:r>
      <w:r>
        <w:rPr>
          <w:rFonts w:ascii="Times New Roman" w:eastAsia="Times New Roman" w:hAnsi="Times New Roman" w:cs="Times New Roman"/>
          <w:sz w:val="24"/>
        </w:rPr>
        <w:t xml:space="preserve"> Předání resp. převzetí díla bude (platný vzor ŘSD) potvrzený oběma smluvními stranami. Zhotovitel zároveň předloží Souhrnnou zprávu zhotovitele obsahující údaje o akci, prohlášení o shodě a certifikáty použitých materiálů, výsledky zkoušek, SD, fotodokume</w:t>
      </w:r>
      <w:r>
        <w:rPr>
          <w:rFonts w:ascii="Times New Roman" w:eastAsia="Times New Roman" w:hAnsi="Times New Roman" w:cs="Times New Roman"/>
          <w:sz w:val="24"/>
        </w:rPr>
        <w:t>ntaci, atd.</w:t>
      </w:r>
    </w:p>
    <w:p w:rsidR="00532E28" w:rsidRDefault="00E86C6E">
      <w:pPr>
        <w:spacing w:after="466" w:line="262" w:lineRule="auto"/>
        <w:ind w:left="772" w:right="4" w:hanging="350"/>
        <w:jc w:val="both"/>
      </w:pPr>
      <w:r>
        <w:rPr>
          <w:noProof/>
        </w:rPr>
        <w:drawing>
          <wp:inline distT="0" distB="0" distL="0" distR="0">
            <wp:extent cx="48768" cy="45732"/>
            <wp:effectExtent l="0" t="0" r="0" b="0"/>
            <wp:docPr id="31935" name="Picture 31935"/>
            <wp:cNvGraphicFramePr/>
            <a:graphic xmlns:a="http://schemas.openxmlformats.org/drawingml/2006/main">
              <a:graphicData uri="http://schemas.openxmlformats.org/drawingml/2006/picture">
                <pic:pic xmlns:pic="http://schemas.openxmlformats.org/drawingml/2006/picture">
                  <pic:nvPicPr>
                    <pic:cNvPr id="31935" name="Picture 31935"/>
                    <pic:cNvPicPr/>
                  </pic:nvPicPr>
                  <pic:blipFill>
                    <a:blip r:embed="rId124"/>
                    <a:stretch>
                      <a:fillRect/>
                    </a:stretch>
                  </pic:blipFill>
                  <pic:spPr>
                    <a:xfrm>
                      <a:off x="0" y="0"/>
                      <a:ext cx="48768" cy="45732"/>
                    </a:xfrm>
                    <a:prstGeom prst="rect">
                      <a:avLst/>
                    </a:prstGeom>
                  </pic:spPr>
                </pic:pic>
              </a:graphicData>
            </a:graphic>
          </wp:inline>
        </w:drawing>
      </w:r>
      <w:r>
        <w:rPr>
          <w:rFonts w:ascii="Times New Roman" w:eastAsia="Times New Roman" w:hAnsi="Times New Roman" w:cs="Times New Roman"/>
          <w:sz w:val="24"/>
        </w:rPr>
        <w:t xml:space="preserve"> DIO a zabezpečení bude zajišťovat Objednatel dle příručk Označování pracovních míst na dálnicích, schéma DK 230, DK 240.</w:t>
      </w:r>
    </w:p>
    <w:p w:rsidR="00532E28" w:rsidRDefault="00E86C6E">
      <w:pPr>
        <w:spacing w:after="0"/>
        <w:ind w:left="542"/>
      </w:pPr>
      <w:r>
        <w:rPr>
          <w:sz w:val="24"/>
        </w:rPr>
        <w:t>Potvrzuji seznámení s daným dokumentem:</w:t>
      </w:r>
    </w:p>
    <w:p w:rsidR="00532E28" w:rsidRDefault="00E86C6E">
      <w:pPr>
        <w:spacing w:after="3086" w:line="265" w:lineRule="auto"/>
        <w:ind w:left="22" w:right="122" w:hanging="10"/>
        <w:jc w:val="center"/>
      </w:pPr>
      <w:r>
        <w:rPr>
          <w:rFonts w:ascii="Times New Roman" w:eastAsia="Times New Roman" w:hAnsi="Times New Roman" w:cs="Times New Roman"/>
          <w:sz w:val="26"/>
        </w:rPr>
        <w:t>ŘEDITELSTVÍ SILNIC A DÁLNIC ČR</w:t>
      </w:r>
    </w:p>
    <w:p w:rsidR="00532E28" w:rsidRDefault="00E86C6E">
      <w:pPr>
        <w:spacing w:after="104" w:line="265" w:lineRule="auto"/>
        <w:ind w:left="1291" w:hanging="5"/>
      </w:pPr>
      <w:r>
        <w:rPr>
          <w:rFonts w:ascii="Times New Roman" w:eastAsia="Times New Roman" w:hAnsi="Times New Roman" w:cs="Times New Roman"/>
          <w:sz w:val="26"/>
        </w:rPr>
        <w:t>SMLOUVA O ZPRACOVÁNÍ OSOBNÍCH ÚDAJŮ (VZOR)</w:t>
      </w:r>
    </w:p>
    <w:p w:rsidR="00532E28" w:rsidRDefault="00532E28">
      <w:pPr>
        <w:sectPr w:rsidR="00532E28">
          <w:footnotePr>
            <w:numRestart w:val="eachPage"/>
          </w:footnotePr>
          <w:type w:val="continuous"/>
          <w:pgSz w:w="11904" w:h="16834"/>
          <w:pgMar w:top="890" w:right="1378" w:bottom="1593" w:left="1584" w:header="708" w:footer="708" w:gutter="0"/>
          <w:cols w:space="708"/>
        </w:sectPr>
      </w:pPr>
    </w:p>
    <w:tbl>
      <w:tblPr>
        <w:tblStyle w:val="TableGrid"/>
        <w:tblW w:w="8342" w:type="dxa"/>
        <w:tblInd w:w="-540" w:type="dxa"/>
        <w:tblCellMar>
          <w:top w:w="23" w:type="dxa"/>
          <w:left w:w="10" w:type="dxa"/>
          <w:bottom w:w="0" w:type="dxa"/>
          <w:right w:w="0" w:type="dxa"/>
        </w:tblCellMar>
        <w:tblLook w:val="04A0" w:firstRow="1" w:lastRow="0" w:firstColumn="1" w:lastColumn="0" w:noHBand="0" w:noVBand="1"/>
      </w:tblPr>
      <w:tblGrid>
        <w:gridCol w:w="175"/>
        <w:gridCol w:w="2319"/>
        <w:gridCol w:w="5644"/>
        <w:gridCol w:w="204"/>
      </w:tblGrid>
      <w:tr w:rsidR="00532E28">
        <w:trPr>
          <w:trHeight w:val="513"/>
        </w:trPr>
        <w:tc>
          <w:tcPr>
            <w:tcW w:w="175" w:type="dxa"/>
            <w:tcBorders>
              <w:top w:val="single" w:sz="2" w:space="0" w:color="000000"/>
              <w:left w:val="nil"/>
              <w:bottom w:val="nil"/>
              <w:right w:val="nil"/>
            </w:tcBorders>
          </w:tcPr>
          <w:p w:rsidR="00532E28" w:rsidRDefault="00532E28"/>
        </w:tc>
        <w:tc>
          <w:tcPr>
            <w:tcW w:w="2319" w:type="dxa"/>
            <w:tcBorders>
              <w:top w:val="single" w:sz="2" w:space="0" w:color="000000"/>
              <w:left w:val="nil"/>
              <w:bottom w:val="single" w:sz="2" w:space="0" w:color="000000"/>
              <w:right w:val="nil"/>
            </w:tcBorders>
          </w:tcPr>
          <w:p w:rsidR="00532E28" w:rsidRDefault="00E86C6E">
            <w:pPr>
              <w:spacing w:after="0"/>
            </w:pPr>
            <w:r>
              <w:rPr>
                <w:sz w:val="28"/>
              </w:rPr>
              <w:t>ozn. pro o avate e:</w:t>
            </w:r>
          </w:p>
          <w:p w:rsidR="00532E28" w:rsidRDefault="00E86C6E">
            <w:pPr>
              <w:spacing w:after="0"/>
              <w:ind w:left="120"/>
            </w:pPr>
            <w:r>
              <w:rPr>
                <w:sz w:val="26"/>
              </w:rPr>
              <w:t>ředmětu veře•n ' za</w:t>
            </w:r>
          </w:p>
        </w:tc>
        <w:tc>
          <w:tcPr>
            <w:tcW w:w="5644" w:type="dxa"/>
            <w:tcBorders>
              <w:top w:val="single" w:sz="2" w:space="0" w:color="000000"/>
              <w:left w:val="nil"/>
              <w:bottom w:val="single" w:sz="2" w:space="0" w:color="000000"/>
              <w:right w:val="nil"/>
            </w:tcBorders>
          </w:tcPr>
          <w:p w:rsidR="00532E28" w:rsidRDefault="00E86C6E">
            <w:pPr>
              <w:spacing w:after="0"/>
              <w:ind w:left="71" w:right="-20"/>
              <w:jc w:val="both"/>
            </w:pPr>
            <w:r>
              <w:rPr>
                <w:sz w:val="28"/>
              </w:rPr>
              <w:t>ato vzorova sm ouva se Ja o pn o a sm ouvy na p ne</w:t>
            </w:r>
          </w:p>
          <w:p w:rsidR="00532E28" w:rsidRDefault="00E86C6E">
            <w:pPr>
              <w:spacing w:after="0"/>
              <w:ind w:left="19"/>
              <w:jc w:val="both"/>
            </w:pPr>
            <w:r>
              <w:rPr>
                <w:sz w:val="28"/>
              </w:rPr>
              <w:t>'zk do nabídk řikládá nev lněná a ne ode saná</w:t>
            </w:r>
          </w:p>
        </w:tc>
        <w:tc>
          <w:tcPr>
            <w:tcW w:w="204" w:type="dxa"/>
            <w:tcBorders>
              <w:top w:val="single" w:sz="2" w:space="0" w:color="000000"/>
              <w:left w:val="nil"/>
              <w:bottom w:val="nil"/>
              <w:right w:val="nil"/>
            </w:tcBorders>
          </w:tcPr>
          <w:p w:rsidR="00532E28" w:rsidRDefault="00532E28"/>
        </w:tc>
      </w:tr>
    </w:tbl>
    <w:p w:rsidR="00532E28" w:rsidRDefault="00E86C6E">
      <w:pPr>
        <w:spacing w:after="0" w:line="654" w:lineRule="auto"/>
        <w:ind w:left="1252" w:right="14" w:hanging="1238"/>
        <w:jc w:val="both"/>
      </w:pPr>
      <w:r>
        <w:rPr>
          <w:sz w:val="24"/>
        </w:rPr>
        <w:t>Smlouva o zpracování osobních údajů uzavřená níže uvedeného dne, měsíce a roku mezi:</w:t>
      </w:r>
    </w:p>
    <w:p w:rsidR="00532E28" w:rsidRDefault="00532E28">
      <w:pPr>
        <w:sectPr w:rsidR="00532E28">
          <w:headerReference w:type="even" r:id="rId125"/>
          <w:headerReference w:type="default" r:id="rId126"/>
          <w:footerReference w:type="even" r:id="rId127"/>
          <w:footerReference w:type="default" r:id="rId128"/>
          <w:headerReference w:type="first" r:id="rId129"/>
          <w:footerReference w:type="first" r:id="rId130"/>
          <w:footnotePr>
            <w:numRestart w:val="eachPage"/>
          </w:footnotePr>
          <w:pgSz w:w="11904" w:h="16834"/>
          <w:pgMar w:top="1914" w:right="2294" w:bottom="639" w:left="2381" w:header="708" w:footer="562" w:gutter="0"/>
          <w:pgNumType w:start="1"/>
          <w:cols w:space="708"/>
          <w:titlePg/>
        </w:sectPr>
      </w:pPr>
    </w:p>
    <w:p w:rsidR="00532E28" w:rsidRDefault="00E86C6E">
      <w:pPr>
        <w:spacing w:after="0" w:line="216" w:lineRule="auto"/>
        <w:ind w:left="5" w:right="825" w:hanging="20"/>
      </w:pPr>
      <w:r>
        <w:rPr>
          <w:sz w:val="24"/>
        </w:rPr>
        <w:t xml:space="preserve">Reditelství silnic a dálnic ČR se sídlem IČO. </w:t>
      </w:r>
      <w:r>
        <w:rPr>
          <w:noProof/>
        </w:rPr>
        <w:drawing>
          <wp:inline distT="0" distB="0" distL="0" distR="0">
            <wp:extent cx="3048" cy="3049"/>
            <wp:effectExtent l="0" t="0" r="0" b="0"/>
            <wp:docPr id="36575" name="Picture 36575"/>
            <wp:cNvGraphicFramePr/>
            <a:graphic xmlns:a="http://schemas.openxmlformats.org/drawingml/2006/main">
              <a:graphicData uri="http://schemas.openxmlformats.org/drawingml/2006/picture">
                <pic:pic xmlns:pic="http://schemas.openxmlformats.org/drawingml/2006/picture">
                  <pic:nvPicPr>
                    <pic:cNvPr id="36575" name="Picture 36575"/>
                    <pic:cNvPicPr/>
                  </pic:nvPicPr>
                  <pic:blipFill>
                    <a:blip r:embed="rId114"/>
                    <a:stretch>
                      <a:fillRect/>
                    </a:stretch>
                  </pic:blipFill>
                  <pic:spPr>
                    <a:xfrm>
                      <a:off x="0" y="0"/>
                      <a:ext cx="3048" cy="3049"/>
                    </a:xfrm>
                    <a:prstGeom prst="rect">
                      <a:avLst/>
                    </a:prstGeom>
                  </pic:spPr>
                </pic:pic>
              </a:graphicData>
            </a:graphic>
          </wp:inline>
        </w:drawing>
      </w:r>
      <w:r>
        <w:rPr>
          <w:sz w:val="24"/>
        </w:rPr>
        <w:t xml:space="preserve">DIČ: právní forma: </w:t>
      </w:r>
      <w:r>
        <w:rPr>
          <w:noProof/>
        </w:rPr>
        <w:drawing>
          <wp:inline distT="0" distB="0" distL="0" distR="0">
            <wp:extent cx="3048" cy="3049"/>
            <wp:effectExtent l="0" t="0" r="0" b="0"/>
            <wp:docPr id="36576" name="Picture 36576"/>
            <wp:cNvGraphicFramePr/>
            <a:graphic xmlns:a="http://schemas.openxmlformats.org/drawingml/2006/main">
              <a:graphicData uri="http://schemas.openxmlformats.org/drawingml/2006/picture">
                <pic:pic xmlns:pic="http://schemas.openxmlformats.org/drawingml/2006/picture">
                  <pic:nvPicPr>
                    <pic:cNvPr id="36576" name="Picture 36576"/>
                    <pic:cNvPicPr/>
                  </pic:nvPicPr>
                  <pic:blipFill>
                    <a:blip r:embed="rId131"/>
                    <a:stretch>
                      <a:fillRect/>
                    </a:stretch>
                  </pic:blipFill>
                  <pic:spPr>
                    <a:xfrm>
                      <a:off x="0" y="0"/>
                      <a:ext cx="3048" cy="3049"/>
                    </a:xfrm>
                    <a:prstGeom prst="rect">
                      <a:avLst/>
                    </a:prstGeom>
                  </pic:spPr>
                </pic:pic>
              </a:graphicData>
            </a:graphic>
          </wp:inline>
        </w:drawing>
      </w:r>
      <w:r>
        <w:rPr>
          <w:sz w:val="24"/>
        </w:rPr>
        <w:t>bankovní spojení: zastoupeno:</w:t>
      </w:r>
    </w:p>
    <w:p w:rsidR="00532E28" w:rsidRDefault="00E86C6E">
      <w:pPr>
        <w:spacing w:after="445" w:line="227" w:lineRule="auto"/>
        <w:ind w:left="115" w:right="14" w:firstLine="120"/>
        <w:jc w:val="both"/>
      </w:pPr>
      <w:r>
        <w:rPr>
          <w:sz w:val="24"/>
        </w:rPr>
        <w:t>O</w:t>
      </w:r>
      <w:r>
        <w:rPr>
          <w:sz w:val="24"/>
        </w:rPr>
        <w:tab/>
      </w:r>
      <w:r>
        <w:rPr>
          <w:sz w:val="24"/>
        </w:rPr>
        <w:t>o Pisu srn Uv ontaktní osoba ve věcech smluvních:</w:t>
      </w:r>
    </w:p>
    <w:p w:rsidR="00532E28" w:rsidRDefault="00E86C6E">
      <w:pPr>
        <w:spacing w:after="0" w:line="227" w:lineRule="auto"/>
        <w:ind w:left="14" w:right="14"/>
        <w:jc w:val="both"/>
      </w:pPr>
      <w:r>
        <w:rPr>
          <w:sz w:val="24"/>
        </w:rPr>
        <w:t>kontaktní osoba ve věcech technických: e-mail:</w:t>
      </w:r>
    </w:p>
    <w:p w:rsidR="00532E28" w:rsidRDefault="00E86C6E">
      <w:pPr>
        <w:spacing w:after="42" w:line="216" w:lineRule="auto"/>
        <w:ind w:left="5" w:right="1800" w:hanging="20"/>
      </w:pPr>
      <w:r>
        <w:rPr>
          <w:sz w:val="24"/>
        </w:rPr>
        <w:t xml:space="preserve">tel: </w:t>
      </w:r>
      <w:r>
        <w:rPr>
          <w:noProof/>
        </w:rPr>
        <w:drawing>
          <wp:inline distT="0" distB="0" distL="0" distR="0">
            <wp:extent cx="3048" cy="3049"/>
            <wp:effectExtent l="0" t="0" r="0" b="0"/>
            <wp:docPr id="36578" name="Picture 36578"/>
            <wp:cNvGraphicFramePr/>
            <a:graphic xmlns:a="http://schemas.openxmlformats.org/drawingml/2006/main">
              <a:graphicData uri="http://schemas.openxmlformats.org/drawingml/2006/picture">
                <pic:pic xmlns:pic="http://schemas.openxmlformats.org/drawingml/2006/picture">
                  <pic:nvPicPr>
                    <pic:cNvPr id="36578" name="Picture 36578"/>
                    <pic:cNvPicPr/>
                  </pic:nvPicPr>
                  <pic:blipFill>
                    <a:blip r:embed="rId131"/>
                    <a:stretch>
                      <a:fillRect/>
                    </a:stretch>
                  </pic:blipFill>
                  <pic:spPr>
                    <a:xfrm>
                      <a:off x="0" y="0"/>
                      <a:ext cx="3048" cy="3049"/>
                    </a:xfrm>
                    <a:prstGeom prst="rect">
                      <a:avLst/>
                    </a:prstGeom>
                  </pic:spPr>
                </pic:pic>
              </a:graphicData>
            </a:graphic>
          </wp:inline>
        </w:drawing>
      </w:r>
      <w:r>
        <w:rPr>
          <w:sz w:val="24"/>
        </w:rPr>
        <w:t>(dále jen „Správce”) a</w:t>
      </w:r>
    </w:p>
    <w:p w:rsidR="00532E28" w:rsidRDefault="00E86C6E">
      <w:pPr>
        <w:spacing w:after="58"/>
        <w:ind w:left="-5"/>
      </w:pPr>
      <w:r>
        <w:rPr>
          <w:noProof/>
        </w:rPr>
        <w:drawing>
          <wp:inline distT="0" distB="0" distL="0" distR="0">
            <wp:extent cx="1978152" cy="158541"/>
            <wp:effectExtent l="0" t="0" r="0" b="0"/>
            <wp:docPr id="36654" name="Picture 36654"/>
            <wp:cNvGraphicFramePr/>
            <a:graphic xmlns:a="http://schemas.openxmlformats.org/drawingml/2006/main">
              <a:graphicData uri="http://schemas.openxmlformats.org/drawingml/2006/picture">
                <pic:pic xmlns:pic="http://schemas.openxmlformats.org/drawingml/2006/picture">
                  <pic:nvPicPr>
                    <pic:cNvPr id="36654" name="Picture 36654"/>
                    <pic:cNvPicPr/>
                  </pic:nvPicPr>
                  <pic:blipFill>
                    <a:blip r:embed="rId132"/>
                    <a:stretch>
                      <a:fillRect/>
                    </a:stretch>
                  </pic:blipFill>
                  <pic:spPr>
                    <a:xfrm>
                      <a:off x="0" y="0"/>
                      <a:ext cx="1978152" cy="158541"/>
                    </a:xfrm>
                    <a:prstGeom prst="rect">
                      <a:avLst/>
                    </a:prstGeom>
                  </pic:spPr>
                </pic:pic>
              </a:graphicData>
            </a:graphic>
          </wp:inline>
        </w:drawing>
      </w:r>
    </w:p>
    <w:p w:rsidR="00532E28" w:rsidRDefault="00E86C6E">
      <w:pPr>
        <w:spacing w:after="0"/>
        <w:ind w:left="9" w:right="2788" w:hanging="10"/>
      </w:pPr>
      <w:r>
        <w:rPr>
          <w:sz w:val="26"/>
        </w:rPr>
        <w:t>se sídlem IČO. DIČ:</w:t>
      </w:r>
    </w:p>
    <w:p w:rsidR="00532E28" w:rsidRDefault="00E86C6E">
      <w:pPr>
        <w:spacing w:after="5" w:line="227" w:lineRule="auto"/>
        <w:ind w:left="14" w:right="1090"/>
        <w:jc w:val="both"/>
      </w:pPr>
      <w:r>
        <w:rPr>
          <w:sz w:val="24"/>
        </w:rPr>
        <w:t>zápis v obchodním rejstříku: právní forma: bankovní spojení: zastoupen:</w:t>
      </w:r>
    </w:p>
    <w:p w:rsidR="00532E28" w:rsidRDefault="00E86C6E">
      <w:pPr>
        <w:spacing w:after="8" w:line="227" w:lineRule="auto"/>
        <w:ind w:left="14" w:right="14"/>
        <w:jc w:val="both"/>
      </w:pPr>
      <w:r>
        <w:rPr>
          <w:sz w:val="24"/>
        </w:rPr>
        <w:t>kontaktní osoba ve věcech smluvních: e-mail:</w:t>
      </w:r>
    </w:p>
    <w:p w:rsidR="00532E28" w:rsidRDefault="00E86C6E">
      <w:pPr>
        <w:spacing w:after="3"/>
        <w:ind w:right="1214" w:hanging="5"/>
        <w:jc w:val="both"/>
      </w:pPr>
      <w:r>
        <w:t>tel:</w:t>
      </w:r>
    </w:p>
    <w:p w:rsidR="00532E28" w:rsidRDefault="00E86C6E">
      <w:pPr>
        <w:spacing w:after="11" w:line="227" w:lineRule="auto"/>
        <w:ind w:left="14" w:right="14"/>
        <w:jc w:val="both"/>
      </w:pPr>
      <w:r>
        <w:rPr>
          <w:sz w:val="24"/>
        </w:rPr>
        <w:t>kontaktní osoba ve věcech technických. e-mail:</w:t>
      </w:r>
    </w:p>
    <w:p w:rsidR="00532E28" w:rsidRDefault="00E86C6E">
      <w:pPr>
        <w:spacing w:after="3"/>
        <w:ind w:right="1214" w:hanging="5"/>
        <w:jc w:val="both"/>
      </w:pPr>
      <w:r>
        <w:t>tel:</w:t>
      </w:r>
    </w:p>
    <w:p w:rsidR="00532E28" w:rsidRDefault="00E86C6E">
      <w:pPr>
        <w:spacing w:after="32" w:line="227" w:lineRule="auto"/>
        <w:ind w:left="14" w:right="14"/>
        <w:jc w:val="both"/>
      </w:pPr>
      <w:r>
        <w:rPr>
          <w:sz w:val="24"/>
        </w:rPr>
        <w:t>Na Pankráci 546/56, 140 OO Praha 4</w:t>
      </w:r>
    </w:p>
    <w:p w:rsidR="00532E28" w:rsidRPr="005C1A83" w:rsidRDefault="00E86C6E">
      <w:pPr>
        <w:spacing w:after="0" w:line="227" w:lineRule="auto"/>
        <w:ind w:left="14" w:right="1190"/>
        <w:jc w:val="both"/>
        <w:rPr>
          <w:highlight w:val="black"/>
        </w:rPr>
      </w:pPr>
      <w:r>
        <w:rPr>
          <w:sz w:val="24"/>
        </w:rPr>
        <w:t xml:space="preserve">65993390 CZ65993390 příspěvková organizace ČNB, č. </w:t>
      </w:r>
      <w:r w:rsidR="005C1A83" w:rsidRPr="005C1A83">
        <w:rPr>
          <w:sz w:val="24"/>
          <w:highlight w:val="black"/>
        </w:rPr>
        <w:t>xxxxxxxxxxxxxxxxxxx</w:t>
      </w:r>
    </w:p>
    <w:p w:rsidR="00532E28" w:rsidRDefault="005C1A83">
      <w:pPr>
        <w:spacing w:after="186"/>
        <w:ind w:right="1214" w:hanging="5"/>
        <w:jc w:val="both"/>
      </w:pPr>
      <w:r w:rsidRPr="005C1A83">
        <w:rPr>
          <w:highlight w:val="black"/>
        </w:rPr>
        <w:t>xxxxxxxxxxxxxxxx</w:t>
      </w:r>
      <w:r w:rsidR="00E86C6E">
        <w:t xml:space="preserve"> u (bude do</w:t>
      </w:r>
      <w:r w:rsidR="00E86C6E">
        <w:t>plněno bude doplněno</w:t>
      </w:r>
    </w:p>
    <w:p w:rsidR="00532E28" w:rsidRPr="005C1A83" w:rsidRDefault="00E86C6E">
      <w:pPr>
        <w:spacing w:after="0" w:line="227" w:lineRule="auto"/>
        <w:ind w:left="14" w:right="14"/>
        <w:jc w:val="both"/>
        <w:rPr>
          <w:highlight w:val="black"/>
        </w:rPr>
      </w:pPr>
      <w:r>
        <w:rPr>
          <w:sz w:val="24"/>
        </w:rPr>
        <w:t xml:space="preserve">Pověřenec pro ochranu osobních údajů </w:t>
      </w:r>
      <w:r w:rsidRPr="005C1A83">
        <w:rPr>
          <w:sz w:val="24"/>
          <w:highlight w:val="black"/>
        </w:rPr>
        <w:t>(</w:t>
      </w:r>
      <w:r w:rsidR="005C1A83" w:rsidRPr="005C1A83">
        <w:rPr>
          <w:sz w:val="24"/>
          <w:highlight w:val="black"/>
        </w:rPr>
        <w:t>xxxxxxxxxxxxxxxxx</w:t>
      </w:r>
    </w:p>
    <w:p w:rsidR="00532E28" w:rsidRDefault="005C1A83">
      <w:pPr>
        <w:spacing w:after="986"/>
        <w:ind w:left="5"/>
      </w:pPr>
      <w:r w:rsidRPr="005C1A83">
        <w:rPr>
          <w:sz w:val="24"/>
          <w:highlight w:val="black"/>
        </w:rPr>
        <w:t>xxxxxxxxxxxxxxxxxxx</w:t>
      </w:r>
    </w:p>
    <w:p w:rsidR="00532E28" w:rsidRDefault="00E86C6E">
      <w:pPr>
        <w:spacing w:after="0"/>
      </w:pPr>
      <w:r>
        <w:rPr>
          <w:noProof/>
        </w:rPr>
        <w:drawing>
          <wp:inline distT="0" distB="0" distL="0" distR="0">
            <wp:extent cx="1158240" cy="2268359"/>
            <wp:effectExtent l="0" t="0" r="0" b="0"/>
            <wp:docPr id="126270" name="Picture 126270"/>
            <wp:cNvGraphicFramePr/>
            <a:graphic xmlns:a="http://schemas.openxmlformats.org/drawingml/2006/main">
              <a:graphicData uri="http://schemas.openxmlformats.org/drawingml/2006/picture">
                <pic:pic xmlns:pic="http://schemas.openxmlformats.org/drawingml/2006/picture">
                  <pic:nvPicPr>
                    <pic:cNvPr id="126270" name="Picture 126270"/>
                    <pic:cNvPicPr/>
                  </pic:nvPicPr>
                  <pic:blipFill>
                    <a:blip r:embed="rId133"/>
                    <a:stretch>
                      <a:fillRect/>
                    </a:stretch>
                  </pic:blipFill>
                  <pic:spPr>
                    <a:xfrm>
                      <a:off x="0" y="0"/>
                      <a:ext cx="1158240" cy="2268359"/>
                    </a:xfrm>
                    <a:prstGeom prst="rect">
                      <a:avLst/>
                    </a:prstGeom>
                  </pic:spPr>
                </pic:pic>
              </a:graphicData>
            </a:graphic>
          </wp:inline>
        </w:drawing>
      </w:r>
    </w:p>
    <w:p w:rsidR="00532E28" w:rsidRDefault="00532E28">
      <w:pPr>
        <w:sectPr w:rsidR="00532E28">
          <w:footnotePr>
            <w:numRestart w:val="eachPage"/>
          </w:footnotePr>
          <w:type w:val="continuous"/>
          <w:pgSz w:w="11904" w:h="16834"/>
          <w:pgMar w:top="1440" w:right="2155" w:bottom="1440" w:left="1474" w:header="708" w:footer="708" w:gutter="0"/>
          <w:cols w:num="2" w:space="708" w:equalWidth="0">
            <w:col w:w="3701" w:space="278"/>
            <w:col w:w="4296"/>
          </w:cols>
        </w:sectPr>
      </w:pPr>
    </w:p>
    <w:p w:rsidR="00532E28" w:rsidRDefault="00E86C6E">
      <w:pPr>
        <w:spacing w:after="226" w:line="227" w:lineRule="auto"/>
        <w:ind w:left="14" w:right="14"/>
        <w:jc w:val="both"/>
      </w:pPr>
      <w:r>
        <w:rPr>
          <w:sz w:val="24"/>
        </w:rPr>
        <w:t>(dále jen „Zpracovatel” nebo „Prvotní Zpracovatel”)</w:t>
      </w:r>
    </w:p>
    <w:p w:rsidR="00532E28" w:rsidRDefault="00E86C6E">
      <w:pPr>
        <w:spacing w:after="1929" w:line="227" w:lineRule="auto"/>
        <w:ind w:left="14" w:right="14"/>
        <w:jc w:val="both"/>
      </w:pPr>
      <w:r>
        <w:rPr>
          <w:sz w:val="24"/>
        </w:rPr>
        <w:t>(Správce a Zpracovatel společně dále také jako „Smluvní strany”)</w:t>
      </w:r>
    </w:p>
    <w:p w:rsidR="00532E28" w:rsidRDefault="00E86C6E">
      <w:pPr>
        <w:spacing w:after="0"/>
        <w:jc w:val="right"/>
      </w:pPr>
      <w:r>
        <w:rPr>
          <w:sz w:val="16"/>
        </w:rPr>
        <w:t>1</w:t>
      </w:r>
    </w:p>
    <w:p w:rsidR="00532E28" w:rsidRDefault="00E86C6E">
      <w:pPr>
        <w:pStyle w:val="Nadpis2"/>
        <w:spacing w:after="56" w:line="265" w:lineRule="auto"/>
        <w:ind w:left="24"/>
      </w:pPr>
      <w:r>
        <w:lastRenderedPageBreak/>
        <w:t>Preambule</w:t>
      </w:r>
    </w:p>
    <w:p w:rsidR="00532E28" w:rsidRDefault="00E86C6E">
      <w:pPr>
        <w:spacing w:after="396" w:line="227" w:lineRule="auto"/>
        <w:ind w:left="14" w:right="91"/>
        <w:jc w:val="both"/>
      </w:pPr>
      <w:r>
        <w:rPr>
          <w:noProof/>
        </w:rPr>
        <w:drawing>
          <wp:inline distT="0" distB="0" distL="0" distR="0">
            <wp:extent cx="3048" cy="3049"/>
            <wp:effectExtent l="0" t="0" r="0" b="0"/>
            <wp:docPr id="39373" name="Picture 39373"/>
            <wp:cNvGraphicFramePr/>
            <a:graphic xmlns:a="http://schemas.openxmlformats.org/drawingml/2006/main">
              <a:graphicData uri="http://schemas.openxmlformats.org/drawingml/2006/picture">
                <pic:pic xmlns:pic="http://schemas.openxmlformats.org/drawingml/2006/picture">
                  <pic:nvPicPr>
                    <pic:cNvPr id="39373" name="Picture 39373"/>
                    <pic:cNvPicPr/>
                  </pic:nvPicPr>
                  <pic:blipFill>
                    <a:blip r:embed="rId134"/>
                    <a:stretch>
                      <a:fillRect/>
                    </a:stretch>
                  </pic:blipFill>
                  <pic:spPr>
                    <a:xfrm>
                      <a:off x="0" y="0"/>
                      <a:ext cx="3048" cy="3049"/>
                    </a:xfrm>
                    <a:prstGeom prst="rect">
                      <a:avLst/>
                    </a:prstGeom>
                  </pic:spPr>
                </pic:pic>
              </a:graphicData>
            </a:graphic>
          </wp:inline>
        </w:drawing>
      </w:r>
      <w:r>
        <w:rPr>
          <w:sz w:val="24"/>
        </w:rP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w:t>
      </w:r>
      <w:r>
        <w:rPr>
          <w:sz w:val="24"/>
        </w:rPr>
        <w:t>ckých osob ve vztahu k takovému zpracování osobních údajů a toto zpracování bylo v souladu s Předpisy na ochranu osobních údajů, a to zejm. s Nařízením Evropského parlamentu a Rady (EU) č. 2016/679 ze dne 27. dubna 2016 0 ochraně fyzických osob v souvislos</w:t>
      </w:r>
      <w:r>
        <w:rPr>
          <w:sz w:val="24"/>
        </w:rPr>
        <w:t>ti se zpracováním osobních údajů a o volném pohybu těchto údajů a o zrušení směrnice 96/46/ES (obecné nařízení o ochraně osobních údajů), a proto Smluvní strany uzavírají tuto smlouvu o ochraně osobních údajů (dále jen „Smlouva”).</w:t>
      </w:r>
      <w:r>
        <w:rPr>
          <w:noProof/>
        </w:rPr>
        <w:drawing>
          <wp:inline distT="0" distB="0" distL="0" distR="0">
            <wp:extent cx="3048" cy="12195"/>
            <wp:effectExtent l="0" t="0" r="0" b="0"/>
            <wp:docPr id="126275" name="Picture 126275"/>
            <wp:cNvGraphicFramePr/>
            <a:graphic xmlns:a="http://schemas.openxmlformats.org/drawingml/2006/main">
              <a:graphicData uri="http://schemas.openxmlformats.org/drawingml/2006/picture">
                <pic:pic xmlns:pic="http://schemas.openxmlformats.org/drawingml/2006/picture">
                  <pic:nvPicPr>
                    <pic:cNvPr id="126275" name="Picture 126275"/>
                    <pic:cNvPicPr/>
                  </pic:nvPicPr>
                  <pic:blipFill>
                    <a:blip r:embed="rId135"/>
                    <a:stretch>
                      <a:fillRect/>
                    </a:stretch>
                  </pic:blipFill>
                  <pic:spPr>
                    <a:xfrm>
                      <a:off x="0" y="0"/>
                      <a:ext cx="3048" cy="12195"/>
                    </a:xfrm>
                    <a:prstGeom prst="rect">
                      <a:avLst/>
                    </a:prstGeom>
                  </pic:spPr>
                </pic:pic>
              </a:graphicData>
            </a:graphic>
          </wp:inline>
        </w:drawing>
      </w:r>
    </w:p>
    <w:p w:rsidR="00532E28" w:rsidRDefault="00E86C6E">
      <w:pPr>
        <w:pStyle w:val="Nadpis2"/>
        <w:spacing w:after="56" w:line="265" w:lineRule="auto"/>
        <w:ind w:left="24"/>
      </w:pPr>
      <w:r>
        <w:t>1 Definice</w:t>
      </w:r>
    </w:p>
    <w:p w:rsidR="00532E28" w:rsidRDefault="00E86C6E">
      <w:pPr>
        <w:spacing w:after="177" w:line="227" w:lineRule="auto"/>
        <w:ind w:left="14" w:right="14"/>
        <w:jc w:val="both"/>
      </w:pPr>
      <w:r>
        <w:rPr>
          <w:sz w:val="24"/>
        </w:rPr>
        <w:t>Pro účely tét</w:t>
      </w:r>
      <w:r>
        <w:rPr>
          <w:sz w:val="24"/>
        </w:rPr>
        <w:t>o Smlouvy se následující pojmy vykládají takto:</w:t>
      </w:r>
    </w:p>
    <w:p w:rsidR="00532E28" w:rsidRDefault="00E86C6E">
      <w:pPr>
        <w:spacing w:after="179" w:line="227" w:lineRule="auto"/>
        <w:ind w:left="14" w:right="14"/>
        <w:jc w:val="both"/>
      </w:pPr>
      <w:r>
        <w:rPr>
          <w:sz w:val="24"/>
        </w:rPr>
        <w:t>„EHP" se rozumí Evropský hospodářský prostor.</w:t>
      </w:r>
      <w:r>
        <w:rPr>
          <w:noProof/>
        </w:rPr>
        <w:drawing>
          <wp:inline distT="0" distB="0" distL="0" distR="0">
            <wp:extent cx="3048" cy="15244"/>
            <wp:effectExtent l="0" t="0" r="0" b="0"/>
            <wp:docPr id="126277" name="Picture 126277"/>
            <wp:cNvGraphicFramePr/>
            <a:graphic xmlns:a="http://schemas.openxmlformats.org/drawingml/2006/main">
              <a:graphicData uri="http://schemas.openxmlformats.org/drawingml/2006/picture">
                <pic:pic xmlns:pic="http://schemas.openxmlformats.org/drawingml/2006/picture">
                  <pic:nvPicPr>
                    <pic:cNvPr id="126277" name="Picture 126277"/>
                    <pic:cNvPicPr/>
                  </pic:nvPicPr>
                  <pic:blipFill>
                    <a:blip r:embed="rId136"/>
                    <a:stretch>
                      <a:fillRect/>
                    </a:stretch>
                  </pic:blipFill>
                  <pic:spPr>
                    <a:xfrm>
                      <a:off x="0" y="0"/>
                      <a:ext cx="3048" cy="15244"/>
                    </a:xfrm>
                    <a:prstGeom prst="rect">
                      <a:avLst/>
                    </a:prstGeom>
                  </pic:spPr>
                </pic:pic>
              </a:graphicData>
            </a:graphic>
          </wp:inline>
        </w:drawing>
      </w:r>
    </w:p>
    <w:p w:rsidR="00532E28" w:rsidRDefault="00E86C6E">
      <w:pPr>
        <w:spacing w:after="130" w:line="227" w:lineRule="auto"/>
        <w:ind w:left="14" w:right="77" w:firstLine="67"/>
        <w:jc w:val="both"/>
      </w:pPr>
      <w:r>
        <w:rPr>
          <w:sz w:val="24"/>
        </w:rPr>
        <w:t>„GDPR” se rozumí Nařízení Evropského parlamentu a Rady (EU) č. 2016/679 ze dne 27. dubna 2016 0 ochraně fyzických osob v souvislosti se zpracováním osobních údaj</w:t>
      </w:r>
      <w:r>
        <w:rPr>
          <w:sz w:val="24"/>
        </w:rPr>
        <w:t>ů a o volném pohybu těchto údajů a o zrušení směrnice 96/46/ES (obecné nařízení o ochraně osobních údajů) ve znění opravy uveřejněné v Úředním věstníku Evropské unie L 119 ze dne 4. května 2016.</w:t>
      </w:r>
      <w:r>
        <w:rPr>
          <w:noProof/>
        </w:rPr>
        <w:drawing>
          <wp:inline distT="0" distB="0" distL="0" distR="0">
            <wp:extent cx="3048" cy="3049"/>
            <wp:effectExtent l="0" t="0" r="0" b="0"/>
            <wp:docPr id="39378" name="Picture 39378"/>
            <wp:cNvGraphicFramePr/>
            <a:graphic xmlns:a="http://schemas.openxmlformats.org/drawingml/2006/main">
              <a:graphicData uri="http://schemas.openxmlformats.org/drawingml/2006/picture">
                <pic:pic xmlns:pic="http://schemas.openxmlformats.org/drawingml/2006/picture">
                  <pic:nvPicPr>
                    <pic:cNvPr id="39378" name="Picture 39378"/>
                    <pic:cNvPicPr/>
                  </pic:nvPicPr>
                  <pic:blipFill>
                    <a:blip r:embed="rId137"/>
                    <a:stretch>
                      <a:fillRect/>
                    </a:stretch>
                  </pic:blipFill>
                  <pic:spPr>
                    <a:xfrm>
                      <a:off x="0" y="0"/>
                      <a:ext cx="3048" cy="3049"/>
                    </a:xfrm>
                    <a:prstGeom prst="rect">
                      <a:avLst/>
                    </a:prstGeom>
                  </pic:spPr>
                </pic:pic>
              </a:graphicData>
            </a:graphic>
          </wp:inline>
        </w:drawing>
      </w:r>
    </w:p>
    <w:p w:rsidR="00532E28" w:rsidRDefault="00E86C6E">
      <w:pPr>
        <w:spacing w:after="204" w:line="227" w:lineRule="auto"/>
        <w:ind w:left="14" w:right="77"/>
        <w:jc w:val="both"/>
      </w:pPr>
      <w:r>
        <w:rPr>
          <w:sz w:val="24"/>
        </w:rPr>
        <w:t xml:space="preserve">„Hlavní smlouvou” se rozumí smluvní vztah či smluvní vztahy </w:t>
      </w:r>
      <w:r>
        <w:rPr>
          <w:sz w:val="24"/>
        </w:rPr>
        <w:t>založené mezi Správcem a Zpracovatelem na základě uzavřených platných a účinných smluv vymezených v příloze č. 1 této Smlouvy.</w:t>
      </w:r>
    </w:p>
    <w:p w:rsidR="00532E28" w:rsidRDefault="00E86C6E">
      <w:pPr>
        <w:spacing w:after="123" w:line="227" w:lineRule="auto"/>
        <w:ind w:left="14" w:right="14"/>
        <w:jc w:val="both"/>
      </w:pPr>
      <w:r>
        <w:rPr>
          <w:noProof/>
        </w:rPr>
        <w:drawing>
          <wp:inline distT="0" distB="0" distL="0" distR="0">
            <wp:extent cx="3048" cy="6098"/>
            <wp:effectExtent l="0" t="0" r="0" b="0"/>
            <wp:docPr id="39379" name="Picture 39379"/>
            <wp:cNvGraphicFramePr/>
            <a:graphic xmlns:a="http://schemas.openxmlformats.org/drawingml/2006/main">
              <a:graphicData uri="http://schemas.openxmlformats.org/drawingml/2006/picture">
                <pic:pic xmlns:pic="http://schemas.openxmlformats.org/drawingml/2006/picture">
                  <pic:nvPicPr>
                    <pic:cNvPr id="39379" name="Picture 39379"/>
                    <pic:cNvPicPr/>
                  </pic:nvPicPr>
                  <pic:blipFill>
                    <a:blip r:embed="rId138"/>
                    <a:stretch>
                      <a:fillRect/>
                    </a:stretch>
                  </pic:blipFill>
                  <pic:spPr>
                    <a:xfrm>
                      <a:off x="0" y="0"/>
                      <a:ext cx="3048" cy="6098"/>
                    </a:xfrm>
                    <a:prstGeom prst="rect">
                      <a:avLst/>
                    </a:prstGeom>
                  </pic:spPr>
                </pic:pic>
              </a:graphicData>
            </a:graphic>
          </wp:inline>
        </w:drawing>
      </w:r>
      <w:r>
        <w:rPr>
          <w:sz w:val="24"/>
        </w:rPr>
        <w:t>„Osobními údaji Správce” se rozumí osobní údaje popsané v příloze č. 1 této Smlouvy a veškeré další osobní údaje zpracovávané Zpracovatelem jménem Správce podle a/nebo v souvislosti s Hlavní smlouvou.</w:t>
      </w:r>
    </w:p>
    <w:p w:rsidR="00532E28" w:rsidRDefault="00E86C6E">
      <w:pPr>
        <w:spacing w:after="204" w:line="227" w:lineRule="auto"/>
        <w:ind w:left="14" w:right="14"/>
        <w:jc w:val="both"/>
      </w:pPr>
      <w:r>
        <w:rPr>
          <w:sz w:val="24"/>
        </w:rPr>
        <w:t>„Podzpracovatelem" se rozumí jakýkoli zpracovatel osobn</w:t>
      </w:r>
      <w:r>
        <w:rPr>
          <w:sz w:val="24"/>
        </w:rPr>
        <w:t>ích údajů (včetně jakékoli třetí strany) zapojený Zpracovatelem do zpracování Osobních údajů Správce jménem Správce. Za podmínek stanovených touto Smlouvou je Podzpracovatel oprávněn zapojit do zpracování Osobních údajů Správce dalšího Podzpracovatele (tzv</w:t>
      </w:r>
      <w:r>
        <w:rPr>
          <w:sz w:val="24"/>
        </w:rPr>
        <w:t>. řetězení podzpracovatelů).</w:t>
      </w:r>
      <w:r>
        <w:rPr>
          <w:noProof/>
        </w:rPr>
        <w:drawing>
          <wp:inline distT="0" distB="0" distL="0" distR="0">
            <wp:extent cx="3048" cy="3049"/>
            <wp:effectExtent l="0" t="0" r="0" b="0"/>
            <wp:docPr id="39380" name="Picture 39380"/>
            <wp:cNvGraphicFramePr/>
            <a:graphic xmlns:a="http://schemas.openxmlformats.org/drawingml/2006/main">
              <a:graphicData uri="http://schemas.openxmlformats.org/drawingml/2006/picture">
                <pic:pic xmlns:pic="http://schemas.openxmlformats.org/drawingml/2006/picture">
                  <pic:nvPicPr>
                    <pic:cNvPr id="39380" name="Picture 39380"/>
                    <pic:cNvPicPr/>
                  </pic:nvPicPr>
                  <pic:blipFill>
                    <a:blip r:embed="rId131"/>
                    <a:stretch>
                      <a:fillRect/>
                    </a:stretch>
                  </pic:blipFill>
                  <pic:spPr>
                    <a:xfrm>
                      <a:off x="0" y="0"/>
                      <a:ext cx="3048" cy="3049"/>
                    </a:xfrm>
                    <a:prstGeom prst="rect">
                      <a:avLst/>
                    </a:prstGeom>
                  </pic:spPr>
                </pic:pic>
              </a:graphicData>
            </a:graphic>
          </wp:inline>
        </w:drawing>
      </w:r>
    </w:p>
    <w:p w:rsidR="00532E28" w:rsidRDefault="00E86C6E">
      <w:pPr>
        <w:spacing w:after="120" w:line="227" w:lineRule="auto"/>
        <w:ind w:left="14" w:right="14"/>
        <w:jc w:val="both"/>
      </w:pPr>
      <w:r>
        <w:rPr>
          <w:sz w:val="24"/>
        </w:rPr>
        <w:t>„Pokynem” se rozumí písemný pokyn Správce Zpracovateli týkající se zpracování Osobních údajů Správce. Zpracovatel je povinen kdykoliv v průběhu zpracování osobních údajů prokázat existenci a obsah Pokynu.</w:t>
      </w:r>
    </w:p>
    <w:p w:rsidR="00532E28" w:rsidRDefault="00E86C6E">
      <w:pPr>
        <w:spacing w:after="204" w:line="227" w:lineRule="auto"/>
        <w:ind w:left="14" w:right="14"/>
        <w:jc w:val="both"/>
      </w:pPr>
      <w:r>
        <w:rPr>
          <w:sz w:val="24"/>
        </w:rPr>
        <w:t>„Porušením zabezpečen</w:t>
      </w:r>
      <w:r>
        <w:rPr>
          <w:sz w:val="24"/>
        </w:rPr>
        <w:t>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w:t>
      </w:r>
      <w:r>
        <w:rPr>
          <w:sz w:val="24"/>
        </w:rPr>
        <w:t>tupu k uloženým, přenášeným nebo jinak zpracovávaným Osobním údajům Správce.</w:t>
      </w:r>
    </w:p>
    <w:p w:rsidR="00532E28" w:rsidRDefault="00E86C6E">
      <w:pPr>
        <w:spacing w:after="181" w:line="227" w:lineRule="auto"/>
        <w:ind w:left="14" w:right="14"/>
        <w:jc w:val="both"/>
      </w:pPr>
      <w:r>
        <w:rPr>
          <w:sz w:val="24"/>
        </w:rPr>
        <w:t>„Produkty” se rozumí Produkty, které má Zpracovatel poskytnout Správci dle Hlavní smlouvy.</w:t>
      </w:r>
    </w:p>
    <w:p w:rsidR="00532E28" w:rsidRDefault="00E86C6E">
      <w:pPr>
        <w:spacing w:after="224" w:line="227" w:lineRule="auto"/>
        <w:ind w:left="14" w:right="14"/>
        <w:jc w:val="both"/>
      </w:pPr>
      <w:r>
        <w:rPr>
          <w:sz w:val="24"/>
        </w:rPr>
        <w:t>„Předpisy o ochraně osobních údajů” se rozumí Nařízení Evropského parlamentu a Rady (EU)</w:t>
      </w:r>
      <w:r>
        <w:rPr>
          <w:sz w:val="24"/>
        </w:rPr>
        <w:t xml:space="preserve">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w:t>
      </w:r>
      <w:r>
        <w:rPr>
          <w:sz w:val="24"/>
        </w:rPr>
        <w:t xml:space="preserve">ropské unie L 119 ze dne 4. května 2016, jakož i veškeré národní předpisy upravující ochranu osobních údajů </w:t>
      </w:r>
      <w:r>
        <w:rPr>
          <w:noProof/>
        </w:rPr>
        <w:drawing>
          <wp:inline distT="0" distB="0" distL="0" distR="0">
            <wp:extent cx="27432" cy="21342"/>
            <wp:effectExtent l="0" t="0" r="0" b="0"/>
            <wp:docPr id="126279" name="Picture 126279"/>
            <wp:cNvGraphicFramePr/>
            <a:graphic xmlns:a="http://schemas.openxmlformats.org/drawingml/2006/main">
              <a:graphicData uri="http://schemas.openxmlformats.org/drawingml/2006/picture">
                <pic:pic xmlns:pic="http://schemas.openxmlformats.org/drawingml/2006/picture">
                  <pic:nvPicPr>
                    <pic:cNvPr id="126279" name="Picture 126279"/>
                    <pic:cNvPicPr/>
                  </pic:nvPicPr>
                  <pic:blipFill>
                    <a:blip r:embed="rId139"/>
                    <a:stretch>
                      <a:fillRect/>
                    </a:stretch>
                  </pic:blipFill>
                  <pic:spPr>
                    <a:xfrm>
                      <a:off x="0" y="0"/>
                      <a:ext cx="27432" cy="21342"/>
                    </a:xfrm>
                    <a:prstGeom prst="rect">
                      <a:avLst/>
                    </a:prstGeom>
                  </pic:spPr>
                </pic:pic>
              </a:graphicData>
            </a:graphic>
          </wp:inline>
        </w:drawing>
      </w:r>
      <w:r>
        <w:rPr>
          <w:sz w:val="24"/>
        </w:rPr>
        <w:t xml:space="preserve">„Schválenými Podzpracovateli" se rozumějí: (a) Podzpracovatelé uvedení v příloze č. 3 </w:t>
      </w:r>
      <w:r>
        <w:rPr>
          <w:sz w:val="24"/>
        </w:rPr>
        <w:lastRenderedPageBreak/>
        <w:t>této Smlouvy (autorizované předání Osobních údajů Správce); a</w:t>
      </w:r>
      <w:r>
        <w:rPr>
          <w:sz w:val="24"/>
        </w:rPr>
        <w:t xml:space="preserve"> (b) případně další dílčí Podzpracovatelé předem písemně povolení Správcem v souladu se kapitolou 6 této Smlouvy. Nejedná se o osoby, které zpracovávají osobní údaje pro zpracovatele na základě pracovní smlouvy, dohody o provedení práce či dohody o provede</w:t>
      </w:r>
      <w:r>
        <w:rPr>
          <w:sz w:val="24"/>
        </w:rPr>
        <w:t>ní činnosti nebo osoby, které se při provádění svých služeb, tj. plnění smlouvy s objednatelem (jinak zpracovatelem osobních údajů), mohou pouze nahodile dostat do styku s osobními údaji, aniž by osobní údaje jakkoliv zpracovávaly.</w:t>
      </w:r>
      <w:r>
        <w:rPr>
          <w:noProof/>
        </w:rPr>
        <w:drawing>
          <wp:inline distT="0" distB="0" distL="0" distR="0">
            <wp:extent cx="3048" cy="3049"/>
            <wp:effectExtent l="0" t="0" r="0" b="0"/>
            <wp:docPr id="42254" name="Picture 42254"/>
            <wp:cNvGraphicFramePr/>
            <a:graphic xmlns:a="http://schemas.openxmlformats.org/drawingml/2006/main">
              <a:graphicData uri="http://schemas.openxmlformats.org/drawingml/2006/picture">
                <pic:pic xmlns:pic="http://schemas.openxmlformats.org/drawingml/2006/picture">
                  <pic:nvPicPr>
                    <pic:cNvPr id="42254" name="Picture 42254"/>
                    <pic:cNvPicPr/>
                  </pic:nvPicPr>
                  <pic:blipFill>
                    <a:blip r:embed="rId131"/>
                    <a:stretch>
                      <a:fillRect/>
                    </a:stretch>
                  </pic:blipFill>
                  <pic:spPr>
                    <a:xfrm>
                      <a:off x="0" y="0"/>
                      <a:ext cx="3048" cy="3049"/>
                    </a:xfrm>
                    <a:prstGeom prst="rect">
                      <a:avLst/>
                    </a:prstGeom>
                  </pic:spPr>
                </pic:pic>
              </a:graphicData>
            </a:graphic>
          </wp:inline>
        </w:drawing>
      </w:r>
    </w:p>
    <w:p w:rsidR="00532E28" w:rsidRDefault="00E86C6E">
      <w:pPr>
        <w:spacing w:after="32" w:line="227" w:lineRule="auto"/>
        <w:ind w:left="14" w:right="14"/>
        <w:jc w:val="both"/>
      </w:pPr>
      <w:r>
        <w:rPr>
          <w:sz w:val="24"/>
        </w:rPr>
        <w:t>„Službami” se rozumí Sl</w:t>
      </w:r>
      <w:r>
        <w:rPr>
          <w:sz w:val="24"/>
        </w:rPr>
        <w:t>užby, které má Zpracovatel poskytnout Správci podle Hlavní smlouvy.</w:t>
      </w:r>
      <w:r>
        <w:rPr>
          <w:noProof/>
        </w:rPr>
        <w:drawing>
          <wp:inline distT="0" distB="0" distL="0" distR="0">
            <wp:extent cx="3047" cy="3049"/>
            <wp:effectExtent l="0" t="0" r="0" b="0"/>
            <wp:docPr id="42255" name="Picture 42255"/>
            <wp:cNvGraphicFramePr/>
            <a:graphic xmlns:a="http://schemas.openxmlformats.org/drawingml/2006/main">
              <a:graphicData uri="http://schemas.openxmlformats.org/drawingml/2006/picture">
                <pic:pic xmlns:pic="http://schemas.openxmlformats.org/drawingml/2006/picture">
                  <pic:nvPicPr>
                    <pic:cNvPr id="42255" name="Picture 42255"/>
                    <pic:cNvPicPr/>
                  </pic:nvPicPr>
                  <pic:blipFill>
                    <a:blip r:embed="rId137"/>
                    <a:stretch>
                      <a:fillRect/>
                    </a:stretch>
                  </pic:blipFill>
                  <pic:spPr>
                    <a:xfrm>
                      <a:off x="0" y="0"/>
                      <a:ext cx="3047" cy="3049"/>
                    </a:xfrm>
                    <a:prstGeom prst="rect">
                      <a:avLst/>
                    </a:prstGeom>
                  </pic:spPr>
                </pic:pic>
              </a:graphicData>
            </a:graphic>
          </wp:inline>
        </w:drawing>
      </w:r>
    </w:p>
    <w:p w:rsidR="00532E28" w:rsidRDefault="00E86C6E">
      <w:pPr>
        <w:spacing w:after="0"/>
        <w:ind w:left="9053"/>
      </w:pPr>
      <w:r>
        <w:rPr>
          <w:noProof/>
        </w:rPr>
        <w:drawing>
          <wp:inline distT="0" distB="0" distL="0" distR="0">
            <wp:extent cx="6096" cy="9147"/>
            <wp:effectExtent l="0" t="0" r="0" b="0"/>
            <wp:docPr id="126282" name="Picture 126282"/>
            <wp:cNvGraphicFramePr/>
            <a:graphic xmlns:a="http://schemas.openxmlformats.org/drawingml/2006/main">
              <a:graphicData uri="http://schemas.openxmlformats.org/drawingml/2006/picture">
                <pic:pic xmlns:pic="http://schemas.openxmlformats.org/drawingml/2006/picture">
                  <pic:nvPicPr>
                    <pic:cNvPr id="126282" name="Picture 126282"/>
                    <pic:cNvPicPr/>
                  </pic:nvPicPr>
                  <pic:blipFill>
                    <a:blip r:embed="rId140"/>
                    <a:stretch>
                      <a:fillRect/>
                    </a:stretch>
                  </pic:blipFill>
                  <pic:spPr>
                    <a:xfrm>
                      <a:off x="0" y="0"/>
                      <a:ext cx="6096" cy="9147"/>
                    </a:xfrm>
                    <a:prstGeom prst="rect">
                      <a:avLst/>
                    </a:prstGeom>
                  </pic:spPr>
                </pic:pic>
              </a:graphicData>
            </a:graphic>
          </wp:inline>
        </w:drawing>
      </w:r>
    </w:p>
    <w:p w:rsidR="00532E28" w:rsidRDefault="00E86C6E">
      <w:pPr>
        <w:spacing w:after="204" w:line="227" w:lineRule="auto"/>
        <w:ind w:left="14" w:right="14"/>
        <w:jc w:val="both"/>
      </w:pPr>
      <w:r>
        <w:rPr>
          <w:sz w:val="24"/>
        </w:rPr>
        <w:t>„Standardními smluvními doložkami” se rozumí standardní smluvní doložky pro předávání osobních údajů zpracovatelům usazeným ve třetích zemích schválené rozhodnutím Evropské komise 2010/</w:t>
      </w:r>
      <w:r>
        <w:rPr>
          <w:sz w:val="24"/>
        </w:rPr>
        <w:t>87/EU ze dne 5. února 2010, nebo jakýkoli soubor ustanovení schválených Evropskou komisí, který je mění, doplňuje nebo nahrazuje.</w:t>
      </w:r>
    </w:p>
    <w:p w:rsidR="00532E28" w:rsidRDefault="00E86C6E">
      <w:pPr>
        <w:spacing w:after="204" w:line="227" w:lineRule="auto"/>
        <w:ind w:left="14" w:right="14"/>
        <w:jc w:val="both"/>
      </w:pPr>
      <w:r>
        <w:rPr>
          <w:sz w:val="24"/>
        </w:rPr>
        <w:t>„Třetí zemí” se rozumí jakákoli země mimo EU/EHP, s výjimkou případů, kdy je tato země předmětem platného a účinného rozhodnut</w:t>
      </w:r>
      <w:r>
        <w:rPr>
          <w:sz w:val="24"/>
        </w:rPr>
        <w:t>í Evropské komise o odpovídající ochraně osobních údajů ve třetích zemích.</w:t>
      </w:r>
    </w:p>
    <w:p w:rsidR="00532E28" w:rsidRDefault="00E86C6E">
      <w:pPr>
        <w:spacing w:after="204" w:line="227" w:lineRule="auto"/>
        <w:ind w:left="14" w:right="14"/>
        <w:jc w:val="both"/>
      </w:pPr>
      <w:r>
        <w:rPr>
          <w:sz w:val="24"/>
        </w:rPr>
        <w:t>„Vymazáním” se rozumí odstranění nebo zničení Osobních údajů Správce tak, aby nemohly být obnoveny nebo rekonstruovány.</w:t>
      </w:r>
    </w:p>
    <w:p w:rsidR="00532E28" w:rsidRDefault="00E86C6E">
      <w:pPr>
        <w:spacing w:after="178" w:line="227" w:lineRule="auto"/>
        <w:ind w:left="14" w:right="14"/>
        <w:jc w:val="both"/>
      </w:pPr>
      <w:r>
        <w:rPr>
          <w:noProof/>
        </w:rPr>
        <w:drawing>
          <wp:anchor distT="0" distB="0" distL="114300" distR="114300" simplePos="0" relativeHeight="251677696" behindDoc="0" locked="0" layoutInCell="1" allowOverlap="0">
            <wp:simplePos x="0" y="0"/>
            <wp:positionH relativeFrom="page">
              <wp:posOffset>7101840</wp:posOffset>
            </wp:positionH>
            <wp:positionV relativeFrom="page">
              <wp:posOffset>10186272</wp:posOffset>
            </wp:positionV>
            <wp:extent cx="12193" cy="12195"/>
            <wp:effectExtent l="0" t="0" r="0" b="0"/>
            <wp:wrapTopAndBottom/>
            <wp:docPr id="42260" name="Picture 42260"/>
            <wp:cNvGraphicFramePr/>
            <a:graphic xmlns:a="http://schemas.openxmlformats.org/drawingml/2006/main">
              <a:graphicData uri="http://schemas.openxmlformats.org/drawingml/2006/picture">
                <pic:pic xmlns:pic="http://schemas.openxmlformats.org/drawingml/2006/picture">
                  <pic:nvPicPr>
                    <pic:cNvPr id="42260" name="Picture 42260"/>
                    <pic:cNvPicPr/>
                  </pic:nvPicPr>
                  <pic:blipFill>
                    <a:blip r:embed="rId141"/>
                    <a:stretch>
                      <a:fillRect/>
                    </a:stretch>
                  </pic:blipFill>
                  <pic:spPr>
                    <a:xfrm>
                      <a:off x="0" y="0"/>
                      <a:ext cx="12193" cy="12195"/>
                    </a:xfrm>
                    <a:prstGeom prst="rect">
                      <a:avLst/>
                    </a:prstGeom>
                  </pic:spPr>
                </pic:pic>
              </a:graphicData>
            </a:graphic>
          </wp:anchor>
        </w:drawing>
      </w:r>
      <w:r>
        <w:rPr>
          <w:sz w:val="24"/>
        </w:rPr>
        <w:t>„Zásadami zpracování osobních údajů” se rozumí zásada zákonn</w:t>
      </w:r>
      <w:r>
        <w:rPr>
          <w:sz w:val="24"/>
        </w:rPr>
        <w:t xml:space="preserve">osti, korektnosti, </w:t>
      </w:r>
      <w:r>
        <w:rPr>
          <w:noProof/>
        </w:rPr>
        <w:drawing>
          <wp:inline distT="0" distB="0" distL="0" distR="0">
            <wp:extent cx="3048" cy="27440"/>
            <wp:effectExtent l="0" t="0" r="0" b="0"/>
            <wp:docPr id="126284" name="Picture 126284"/>
            <wp:cNvGraphicFramePr/>
            <a:graphic xmlns:a="http://schemas.openxmlformats.org/drawingml/2006/main">
              <a:graphicData uri="http://schemas.openxmlformats.org/drawingml/2006/picture">
                <pic:pic xmlns:pic="http://schemas.openxmlformats.org/drawingml/2006/picture">
                  <pic:nvPicPr>
                    <pic:cNvPr id="126284" name="Picture 126284"/>
                    <pic:cNvPicPr/>
                  </pic:nvPicPr>
                  <pic:blipFill>
                    <a:blip r:embed="rId142"/>
                    <a:stretch>
                      <a:fillRect/>
                    </a:stretch>
                  </pic:blipFill>
                  <pic:spPr>
                    <a:xfrm>
                      <a:off x="0" y="0"/>
                      <a:ext cx="3048" cy="27440"/>
                    </a:xfrm>
                    <a:prstGeom prst="rect">
                      <a:avLst/>
                    </a:prstGeom>
                  </pic:spPr>
                </pic:pic>
              </a:graphicData>
            </a:graphic>
          </wp:inline>
        </w:drawing>
      </w:r>
      <w:r>
        <w:rPr>
          <w:sz w:val="24"/>
        </w:rPr>
        <w:t>transparentnosti, účelového omezení, minimalizace údajů, přesnosti, omezení uložení, integrity a důvěrnosti. Smluvní strany berou na vědomí, že jakékoliv zpracování osobních údajů či jakýkoliv výklad této Smlouvy musí být v souladu s tě</w:t>
      </w:r>
      <w:r>
        <w:rPr>
          <w:sz w:val="24"/>
        </w:rPr>
        <w:t>mito zásadami. Dokument Zásady zpracování osobních údajů je k dispozici na internetových stránkách www.rsd.cz v záložce Organizace pod odkazem GDPR.</w:t>
      </w:r>
    </w:p>
    <w:p w:rsidR="00532E28" w:rsidRDefault="00E86C6E">
      <w:pPr>
        <w:spacing w:after="374" w:line="227" w:lineRule="auto"/>
        <w:ind w:left="14" w:right="14"/>
        <w:jc w:val="both"/>
      </w:pPr>
      <w:r>
        <w:rPr>
          <w:sz w:val="24"/>
        </w:rPr>
        <w:t>„Zpracování”, „správce”, „zpracovatel”, „subjekt údajů”, „osobní údaje”, „zvláštní kategorie osobních údajů” a jakékoli další obecné definice neuvedené v této Smlouvě nebo v Hlavní smlouvě mají stejný význam jako v GDPR.</w:t>
      </w:r>
    </w:p>
    <w:p w:rsidR="00532E28" w:rsidRDefault="00E86C6E">
      <w:pPr>
        <w:pStyle w:val="Nadpis2"/>
        <w:spacing w:after="56" w:line="265" w:lineRule="auto"/>
        <w:ind w:left="24"/>
      </w:pPr>
      <w:r>
        <w:t>2 Podmínky zpracování Osobních údaj</w:t>
      </w:r>
      <w:r>
        <w:t>ů Správce</w:t>
      </w:r>
    </w:p>
    <w:p w:rsidR="00532E28" w:rsidRDefault="00E86C6E">
      <w:pPr>
        <w:spacing w:after="105" w:line="227" w:lineRule="auto"/>
        <w:ind w:left="576" w:right="14" w:hanging="562"/>
        <w:jc w:val="both"/>
      </w:pPr>
      <w:r>
        <w:rPr>
          <w:sz w:val="24"/>
        </w:rPr>
        <w:t xml:space="preserve">2.1 V průběhu poskytování Služeb a/nebo Produktů Správci podle Hlavní smlouvy je Zpracovatel oprávněn zpracovávat Osobní údaje Správce jménem Správce pouze za podmínek této Smlouvy a na základě Pokynů Správce. Zpracovatel se zavazuje, že bude po </w:t>
      </w:r>
      <w:r>
        <w:rPr>
          <w:sz w:val="24"/>
        </w:rPr>
        <w:t>celou dobu zpracování dodržovat následující ustanovení týkající se ochrany Osobních údajů Správce.</w:t>
      </w:r>
    </w:p>
    <w:p w:rsidR="00532E28" w:rsidRDefault="00E86C6E">
      <w:pPr>
        <w:spacing w:after="109" w:line="227" w:lineRule="auto"/>
        <w:ind w:left="585" w:right="14" w:hanging="571"/>
        <w:jc w:val="both"/>
      </w:pPr>
      <w:r>
        <w:rPr>
          <w:sz w:val="24"/>
        </w:rPr>
        <w:t>2.2 V rozsahu požadovaném platnými a účinnými Předpisy o ochraně osobních údajů musí Zpracovatel získat a uchovávat veškeré potřebné licence, oprávnění a pov</w:t>
      </w:r>
      <w:r>
        <w:rPr>
          <w:sz w:val="24"/>
        </w:rPr>
        <w:t>olení potřebné k zpracování Osobních údajů Správce včetně osobních údajů uvedených v příloze č. 1 této Smlouvy.</w:t>
      </w:r>
    </w:p>
    <w:p w:rsidR="00532E28" w:rsidRDefault="00E86C6E">
      <w:pPr>
        <w:spacing w:after="49" w:line="227" w:lineRule="auto"/>
        <w:ind w:left="590" w:right="14" w:hanging="576"/>
        <w:jc w:val="both"/>
      </w:pPr>
      <w:r>
        <w:rPr>
          <w:sz w:val="24"/>
        </w:rPr>
        <w:t>2.3 Zpracovatel musí dodržovat veškerá technická a organizační opatření pro splnění požadavků uvedených v této Smlouvě a jejích přílohách. Zprac</w:t>
      </w:r>
      <w:r>
        <w:rPr>
          <w:sz w:val="24"/>
        </w:rPr>
        <w:t>ovatel je dále povinen dbát Zásad zpracování osobních údajů a za všech okolností tyto zásady dodržovat.</w:t>
      </w:r>
    </w:p>
    <w:p w:rsidR="00532E28" w:rsidRDefault="00E86C6E">
      <w:pPr>
        <w:spacing w:after="204" w:line="227" w:lineRule="auto"/>
        <w:ind w:left="585" w:right="14" w:hanging="571"/>
        <w:jc w:val="both"/>
      </w:pPr>
      <w:r>
        <w:rPr>
          <w:sz w:val="24"/>
        </w:rPr>
        <w:t>2.4 Pro účely komunikace a zajištění součinnosti Správce a Zpracovatele navzájem (zejm. v případech porušení zabezpečení osobních údajů, předávání žádos</w:t>
      </w:r>
      <w:r>
        <w:rPr>
          <w:sz w:val="24"/>
        </w:rPr>
        <w:t>tí subjektů údajů), není-li v konkrétním případě určeno jinak, pověřily Smluvní strany tyto osoby:</w:t>
      </w:r>
    </w:p>
    <w:p w:rsidR="00532E28" w:rsidRDefault="00E86C6E">
      <w:pPr>
        <w:spacing w:after="64" w:line="225" w:lineRule="auto"/>
        <w:ind w:left="1296" w:right="14" w:hanging="720"/>
        <w:jc w:val="both"/>
      </w:pPr>
      <w:r>
        <w:rPr>
          <w:sz w:val="24"/>
        </w:rPr>
        <w:lastRenderedPageBreak/>
        <w:t xml:space="preserve">2.4.1 osoba pověřená Správcem: </w:t>
      </w:r>
      <w:r w:rsidR="005C1A83" w:rsidRPr="005C1A83">
        <w:rPr>
          <w:sz w:val="24"/>
          <w:highlight w:val="black"/>
        </w:rPr>
        <w:t>xxxxxxxxxxxxxxxxxxxxxxxxxxxxxxxxxxxxxxxxxxxxxxxxxxxxxxxxxxxxxxxxxxxxxxxxxxxxxxxxx</w:t>
      </w:r>
      <w:bookmarkStart w:id="0" w:name="_GoBack"/>
      <w:bookmarkEnd w:id="0"/>
    </w:p>
    <w:tbl>
      <w:tblPr>
        <w:tblStyle w:val="TableGrid"/>
        <w:tblpPr w:vertAnchor="text" w:tblpX="4469" w:tblpY="86"/>
        <w:tblOverlap w:val="never"/>
        <w:tblW w:w="1721" w:type="dxa"/>
        <w:tblInd w:w="0" w:type="dxa"/>
        <w:tblCellMar>
          <w:top w:w="0" w:type="dxa"/>
          <w:left w:w="143" w:type="dxa"/>
          <w:bottom w:w="0" w:type="dxa"/>
          <w:right w:w="79" w:type="dxa"/>
        </w:tblCellMar>
        <w:tblLook w:val="04A0" w:firstRow="1" w:lastRow="0" w:firstColumn="1" w:lastColumn="0" w:noHBand="0" w:noVBand="1"/>
      </w:tblPr>
      <w:tblGrid>
        <w:gridCol w:w="349"/>
        <w:gridCol w:w="230"/>
        <w:gridCol w:w="914"/>
        <w:gridCol w:w="228"/>
      </w:tblGrid>
      <w:tr w:rsidR="00532E28">
        <w:trPr>
          <w:trHeight w:val="205"/>
        </w:trPr>
        <w:tc>
          <w:tcPr>
            <w:tcW w:w="323" w:type="dxa"/>
            <w:tcBorders>
              <w:top w:val="single" w:sz="2" w:space="0" w:color="000000"/>
              <w:left w:val="single" w:sz="2" w:space="0" w:color="000000"/>
              <w:bottom w:val="nil"/>
              <w:right w:val="nil"/>
            </w:tcBorders>
          </w:tcPr>
          <w:p w:rsidR="00532E28" w:rsidRDefault="00E86C6E">
            <w:pPr>
              <w:spacing w:after="0"/>
            </w:pPr>
            <w:r>
              <w:rPr>
                <w:sz w:val="24"/>
              </w:rPr>
              <w:t>o</w:t>
            </w:r>
          </w:p>
        </w:tc>
        <w:tc>
          <w:tcPr>
            <w:tcW w:w="230" w:type="dxa"/>
            <w:tcBorders>
              <w:top w:val="single" w:sz="2" w:space="0" w:color="000000"/>
              <w:left w:val="nil"/>
              <w:bottom w:val="single" w:sz="2" w:space="0" w:color="000000"/>
              <w:right w:val="nil"/>
            </w:tcBorders>
          </w:tcPr>
          <w:p w:rsidR="00532E28" w:rsidRDefault="00532E28"/>
        </w:tc>
        <w:tc>
          <w:tcPr>
            <w:tcW w:w="989" w:type="dxa"/>
            <w:tcBorders>
              <w:top w:val="single" w:sz="2" w:space="0" w:color="000000"/>
              <w:left w:val="nil"/>
              <w:bottom w:val="single" w:sz="2" w:space="0" w:color="000000"/>
              <w:right w:val="nil"/>
            </w:tcBorders>
          </w:tcPr>
          <w:p w:rsidR="00532E28" w:rsidRDefault="00532E28"/>
        </w:tc>
        <w:tc>
          <w:tcPr>
            <w:tcW w:w="178" w:type="dxa"/>
            <w:tcBorders>
              <w:top w:val="single" w:sz="2" w:space="0" w:color="000000"/>
              <w:left w:val="nil"/>
              <w:bottom w:val="single" w:sz="2" w:space="0" w:color="000000"/>
              <w:right w:val="single" w:sz="2" w:space="0" w:color="000000"/>
            </w:tcBorders>
          </w:tcPr>
          <w:p w:rsidR="00532E28" w:rsidRDefault="00532E28"/>
        </w:tc>
      </w:tr>
    </w:tbl>
    <w:p w:rsidR="00532E28" w:rsidRDefault="00E86C6E">
      <w:pPr>
        <w:tabs>
          <w:tab w:val="center" w:pos="816"/>
          <w:tab w:val="center" w:pos="2830"/>
          <w:tab w:val="right" w:pos="9115"/>
        </w:tabs>
        <w:spacing w:after="0"/>
      </w:pPr>
      <w:r>
        <w:tab/>
      </w:r>
      <w:r>
        <w:t>2.4.2</w:t>
      </w:r>
      <w:r>
        <w:tab/>
        <w:t xml:space="preserve">osoba pověřená Zpracovatelem: </w:t>
      </w:r>
      <w:r>
        <w:tab/>
        <w:t xml:space="preserve">e-mail: </w:t>
      </w:r>
      <w:r>
        <w:rPr>
          <w:noProof/>
        </w:rPr>
        <w:drawing>
          <wp:inline distT="0" distB="0" distL="0" distR="0">
            <wp:extent cx="1173481" cy="189030"/>
            <wp:effectExtent l="0" t="0" r="0" b="0"/>
            <wp:docPr id="45618" name="Picture 45618"/>
            <wp:cNvGraphicFramePr/>
            <a:graphic xmlns:a="http://schemas.openxmlformats.org/drawingml/2006/main">
              <a:graphicData uri="http://schemas.openxmlformats.org/drawingml/2006/picture">
                <pic:pic xmlns:pic="http://schemas.openxmlformats.org/drawingml/2006/picture">
                  <pic:nvPicPr>
                    <pic:cNvPr id="45618" name="Picture 45618"/>
                    <pic:cNvPicPr/>
                  </pic:nvPicPr>
                  <pic:blipFill>
                    <a:blip r:embed="rId143"/>
                    <a:stretch>
                      <a:fillRect/>
                    </a:stretch>
                  </pic:blipFill>
                  <pic:spPr>
                    <a:xfrm>
                      <a:off x="0" y="0"/>
                      <a:ext cx="1173481" cy="189030"/>
                    </a:xfrm>
                    <a:prstGeom prst="rect">
                      <a:avLst/>
                    </a:prstGeom>
                  </pic:spPr>
                </pic:pic>
              </a:graphicData>
            </a:graphic>
          </wp:inline>
        </w:drawing>
      </w:r>
    </w:p>
    <w:p w:rsidR="00532E28" w:rsidRDefault="00E86C6E">
      <w:pPr>
        <w:spacing w:after="139"/>
        <w:ind w:left="1296"/>
      </w:pPr>
      <w:r>
        <w:rPr>
          <w:noProof/>
        </w:rPr>
        <w:drawing>
          <wp:inline distT="0" distB="0" distL="0" distR="0">
            <wp:extent cx="1386840" cy="161590"/>
            <wp:effectExtent l="0" t="0" r="0" b="0"/>
            <wp:docPr id="45620" name="Picture 45620"/>
            <wp:cNvGraphicFramePr/>
            <a:graphic xmlns:a="http://schemas.openxmlformats.org/drawingml/2006/main">
              <a:graphicData uri="http://schemas.openxmlformats.org/drawingml/2006/picture">
                <pic:pic xmlns:pic="http://schemas.openxmlformats.org/drawingml/2006/picture">
                  <pic:nvPicPr>
                    <pic:cNvPr id="45620" name="Picture 45620"/>
                    <pic:cNvPicPr/>
                  </pic:nvPicPr>
                  <pic:blipFill>
                    <a:blip r:embed="rId144"/>
                    <a:stretch>
                      <a:fillRect/>
                    </a:stretch>
                  </pic:blipFill>
                  <pic:spPr>
                    <a:xfrm>
                      <a:off x="0" y="0"/>
                      <a:ext cx="1386840" cy="161590"/>
                    </a:xfrm>
                    <a:prstGeom prst="rect">
                      <a:avLst/>
                    </a:prstGeom>
                  </pic:spPr>
                </pic:pic>
              </a:graphicData>
            </a:graphic>
          </wp:inline>
        </w:drawing>
      </w:r>
    </w:p>
    <w:p w:rsidR="00532E28" w:rsidRDefault="00E86C6E">
      <w:pPr>
        <w:spacing w:after="383" w:line="225" w:lineRule="auto"/>
        <w:ind w:left="14" w:right="14" w:firstLine="14"/>
        <w:jc w:val="both"/>
      </w:pPr>
      <w:r>
        <w:rPr>
          <w:sz w:val="24"/>
        </w:rPr>
        <w:t>Obě strany jsou povinny na zaslání podání neprodleně reagovat nejpozději však do 48 hodin od zaslání.</w:t>
      </w:r>
    </w:p>
    <w:p w:rsidR="00532E28" w:rsidRDefault="00E86C6E">
      <w:pPr>
        <w:pStyle w:val="Nadpis2"/>
        <w:ind w:left="19"/>
      </w:pPr>
      <w:r>
        <w:t>3 Zpracování Osobních údajů Správce</w:t>
      </w:r>
    </w:p>
    <w:p w:rsidR="00532E28" w:rsidRDefault="00E86C6E">
      <w:pPr>
        <w:spacing w:after="129" w:line="225" w:lineRule="auto"/>
        <w:ind w:left="581" w:right="14" w:hanging="567"/>
        <w:jc w:val="both"/>
      </w:pPr>
      <w:r>
        <w:rPr>
          <w:sz w:val="24"/>
        </w:rPr>
        <w:t xml:space="preserve">3.1 </w:t>
      </w:r>
      <w:r>
        <w:rPr>
          <w:sz w:val="24"/>
        </w:rP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w:t>
      </w:r>
      <w:r>
        <w:rPr>
          <w:sz w:val="24"/>
        </w:rPr>
        <w:t xml:space="preserve">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rPr>
          <w:sz w:val="24"/>
        </w:rPr>
        <w:t xml:space="preserve">povoleném takovým zákonem informuje Správce o tomto zákonném požadavku </w:t>
      </w:r>
      <w:r>
        <w:rPr>
          <w:noProof/>
        </w:rPr>
        <w:drawing>
          <wp:inline distT="0" distB="0" distL="0" distR="0">
            <wp:extent cx="3048" cy="3049"/>
            <wp:effectExtent l="0" t="0" r="0" b="0"/>
            <wp:docPr id="45529" name="Picture 45529"/>
            <wp:cNvGraphicFramePr/>
            <a:graphic xmlns:a="http://schemas.openxmlformats.org/drawingml/2006/main">
              <a:graphicData uri="http://schemas.openxmlformats.org/drawingml/2006/picture">
                <pic:pic xmlns:pic="http://schemas.openxmlformats.org/drawingml/2006/picture">
                  <pic:nvPicPr>
                    <pic:cNvPr id="45529" name="Picture 45529"/>
                    <pic:cNvPicPr/>
                  </pic:nvPicPr>
                  <pic:blipFill>
                    <a:blip r:embed="rId145"/>
                    <a:stretch>
                      <a:fillRect/>
                    </a:stretch>
                  </pic:blipFill>
                  <pic:spPr>
                    <a:xfrm>
                      <a:off x="0" y="0"/>
                      <a:ext cx="3048" cy="3049"/>
                    </a:xfrm>
                    <a:prstGeom prst="rect">
                      <a:avLst/>
                    </a:prstGeom>
                  </pic:spPr>
                </pic:pic>
              </a:graphicData>
            </a:graphic>
          </wp:inline>
        </w:drawing>
      </w:r>
      <w:r>
        <w:rPr>
          <w:sz w:val="24"/>
        </w:rPr>
        <w:t>před zahájením zpracování Osobních údajů Správce a dodržuje pokyny Správce, aby co nejvíce omezil rozsah zveřejnění.</w:t>
      </w:r>
    </w:p>
    <w:p w:rsidR="00532E28" w:rsidRDefault="00E86C6E">
      <w:pPr>
        <w:spacing w:after="68" w:line="225" w:lineRule="auto"/>
        <w:ind w:left="581" w:right="14" w:hanging="567"/>
        <w:jc w:val="both"/>
      </w:pPr>
      <w:r>
        <w:rPr>
          <w:sz w:val="24"/>
        </w:rPr>
        <w:t xml:space="preserve">3.2 Zpracovatel neprodleně nebo bez zbytečného odkladu od obdržení </w:t>
      </w:r>
      <w:r>
        <w:rPr>
          <w:sz w:val="24"/>
        </w:rPr>
        <w:t>Pokynu informuje Správce v případě, kdy podle jeho názoru vzhledem k jeho odborným znalostem a zkušenostem takový Pokyn porušuje Předpisy o ochraně osobních údajů.</w:t>
      </w:r>
    </w:p>
    <w:p w:rsidR="00532E28" w:rsidRDefault="00E86C6E">
      <w:pPr>
        <w:spacing w:after="86" w:line="225" w:lineRule="auto"/>
        <w:ind w:left="581" w:right="14" w:hanging="567"/>
        <w:jc w:val="both"/>
      </w:pPr>
      <w:r>
        <w:rPr>
          <w:sz w:val="24"/>
        </w:rPr>
        <w:t xml:space="preserve">3.3 </w:t>
      </w:r>
      <w:r>
        <w:rPr>
          <w:sz w:val="24"/>
        </w:rPr>
        <w:t>Zpracovatel bere na vědomí, že není oprávněn určit účely a prostředky zpracování Osobních údajů Správce a pokud by Zpracovatel toto porušil, považuje se ve vztahu k takovému zpracování za správce.</w:t>
      </w:r>
    </w:p>
    <w:p w:rsidR="00532E28" w:rsidRDefault="00E86C6E">
      <w:pPr>
        <w:spacing w:after="337" w:line="225" w:lineRule="auto"/>
        <w:ind w:left="581" w:right="14" w:hanging="567"/>
        <w:jc w:val="both"/>
      </w:pPr>
      <w:r>
        <w:rPr>
          <w:noProof/>
        </w:rPr>
        <w:drawing>
          <wp:anchor distT="0" distB="0" distL="114300" distR="114300" simplePos="0" relativeHeight="251678720" behindDoc="0" locked="0" layoutInCell="1" allowOverlap="0">
            <wp:simplePos x="0" y="0"/>
            <wp:positionH relativeFrom="page">
              <wp:posOffset>6699504</wp:posOffset>
            </wp:positionH>
            <wp:positionV relativeFrom="page">
              <wp:posOffset>2692152</wp:posOffset>
            </wp:positionV>
            <wp:extent cx="3048" cy="3049"/>
            <wp:effectExtent l="0" t="0" r="0" b="0"/>
            <wp:wrapSquare wrapText="bothSides"/>
            <wp:docPr id="45527" name="Picture 45527"/>
            <wp:cNvGraphicFramePr/>
            <a:graphic xmlns:a="http://schemas.openxmlformats.org/drawingml/2006/main">
              <a:graphicData uri="http://schemas.openxmlformats.org/drawingml/2006/picture">
                <pic:pic xmlns:pic="http://schemas.openxmlformats.org/drawingml/2006/picture">
                  <pic:nvPicPr>
                    <pic:cNvPr id="45527" name="Picture 45527"/>
                    <pic:cNvPicPr/>
                  </pic:nvPicPr>
                  <pic:blipFill>
                    <a:blip r:embed="rId146"/>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9744" behindDoc="0" locked="0" layoutInCell="1" allowOverlap="0">
            <wp:simplePos x="0" y="0"/>
            <wp:positionH relativeFrom="page">
              <wp:posOffset>6699504</wp:posOffset>
            </wp:positionH>
            <wp:positionV relativeFrom="page">
              <wp:posOffset>3219606</wp:posOffset>
            </wp:positionV>
            <wp:extent cx="3048" cy="3049"/>
            <wp:effectExtent l="0" t="0" r="0" b="0"/>
            <wp:wrapSquare wrapText="bothSides"/>
            <wp:docPr id="45528" name="Picture 45528"/>
            <wp:cNvGraphicFramePr/>
            <a:graphic xmlns:a="http://schemas.openxmlformats.org/drawingml/2006/main">
              <a:graphicData uri="http://schemas.openxmlformats.org/drawingml/2006/picture">
                <pic:pic xmlns:pic="http://schemas.openxmlformats.org/drawingml/2006/picture">
                  <pic:nvPicPr>
                    <pic:cNvPr id="45528" name="Picture 45528"/>
                    <pic:cNvPicPr/>
                  </pic:nvPicPr>
                  <pic:blipFill>
                    <a:blip r:embed="rId146"/>
                    <a:stretch>
                      <a:fillRect/>
                    </a:stretch>
                  </pic:blipFill>
                  <pic:spPr>
                    <a:xfrm>
                      <a:off x="0" y="0"/>
                      <a:ext cx="3048" cy="3049"/>
                    </a:xfrm>
                    <a:prstGeom prst="rect">
                      <a:avLst/>
                    </a:prstGeom>
                  </pic:spPr>
                </pic:pic>
              </a:graphicData>
            </a:graphic>
          </wp:anchor>
        </w:drawing>
      </w:r>
      <w:r>
        <w:rPr>
          <w:sz w:val="24"/>
        </w:rPr>
        <w:t>3.4 Pro účely zpracování uvedeného výše tímto Správce ins</w:t>
      </w:r>
      <w:r>
        <w:rPr>
          <w:sz w:val="24"/>
        </w:rPr>
        <w:t>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rsidR="00532E28" w:rsidRDefault="00E86C6E">
      <w:pPr>
        <w:pStyle w:val="Nadpis3"/>
        <w:spacing w:after="83"/>
        <w:ind w:left="5"/>
      </w:pPr>
      <w:r>
        <w:t>4 Spolehlivost Zpracovatele</w:t>
      </w:r>
    </w:p>
    <w:p w:rsidR="00532E28" w:rsidRDefault="00E86C6E">
      <w:pPr>
        <w:spacing w:after="69" w:line="225" w:lineRule="auto"/>
        <w:ind w:left="581" w:right="14" w:hanging="567"/>
        <w:jc w:val="both"/>
      </w:pPr>
      <w:r>
        <w:rPr>
          <w:sz w:val="24"/>
        </w:rPr>
        <w:t>4.1 Zpracovatel učiní přiměřené kroky, aby zajistil spolehlivost každého zaměstnance, jeho zástupce nebo dodavatele, kteří mohou mít přístup k Osobním údajům Správce, přičemž zajistí, aby byl přístup omezen výhradně na ty osoby</w:t>
      </w:r>
      <w:r>
        <w:rPr>
          <w:sz w:val="24"/>
        </w:rPr>
        <w:t>,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w:t>
      </w:r>
      <w:r>
        <w:rPr>
          <w:sz w:val="24"/>
        </w:rPr>
        <w:t>by dle tohoto odstavce.</w:t>
      </w:r>
    </w:p>
    <w:p w:rsidR="00532E28" w:rsidRDefault="00E86C6E">
      <w:pPr>
        <w:spacing w:after="129" w:line="225" w:lineRule="auto"/>
        <w:ind w:left="581" w:right="14" w:hanging="567"/>
        <w:jc w:val="both"/>
      </w:pPr>
      <w:r>
        <w:rPr>
          <w:sz w:val="24"/>
        </w:rPr>
        <w:t>4.2</w:t>
      </w:r>
      <w:r>
        <w:rPr>
          <w:sz w:val="24"/>
        </w:rPr>
        <w:tab/>
        <w:t>Zpracovatel musí zajistit, aby všechny osoby, které zapojil do zpracování Osobních údajů Správce:</w:t>
      </w:r>
    </w:p>
    <w:p w:rsidR="00532E28" w:rsidRDefault="00E86C6E">
      <w:pPr>
        <w:spacing w:after="107" w:line="225" w:lineRule="auto"/>
        <w:ind w:left="1306" w:right="14" w:hanging="725"/>
        <w:jc w:val="both"/>
      </w:pPr>
      <w:r>
        <w:rPr>
          <w:sz w:val="24"/>
        </w:rPr>
        <w:t>4.2.1 byly informovány o důvěrné povaze Osobních údajů Správce a byly si vědomy povinností Zpracovatele vyplývajících z této Smlou</w:t>
      </w:r>
      <w:r>
        <w:rPr>
          <w:sz w:val="24"/>
        </w:rPr>
        <w:t>vy, Hlavní smlouvy, Pokynů a platných a účinných Předpisů o ochraně osobních údajů, a zavázaly se tyto povinnosti dodržovat ve stejném rozsahu, zejm. aby zachovávaly mlčenlivost o osobních údajích a přijatých opatřeních k jejich ochraně, a to i po skončení</w:t>
      </w:r>
      <w:r>
        <w:rPr>
          <w:sz w:val="24"/>
        </w:rPr>
        <w:t xml:space="preserve"> jejich pracovněprávního nebo jiného smluvního vztahu ke Zpracovateli;</w:t>
      </w:r>
    </w:p>
    <w:p w:rsidR="00532E28" w:rsidRDefault="00E86C6E">
      <w:pPr>
        <w:spacing w:after="129" w:line="225" w:lineRule="auto"/>
        <w:ind w:left="1310" w:right="14" w:hanging="720"/>
        <w:jc w:val="both"/>
      </w:pPr>
      <w:r>
        <w:rPr>
          <w:sz w:val="24"/>
        </w:rPr>
        <w:t>4.2.2 byly přiměřeně školeny/certifikovány ve vztahu k Předpisům o ochraně osobních údajů nebo dle Pokynů Správce;</w:t>
      </w:r>
    </w:p>
    <w:p w:rsidR="00532E28" w:rsidRDefault="00E86C6E">
      <w:pPr>
        <w:spacing w:after="129" w:line="225" w:lineRule="auto"/>
        <w:ind w:left="1301" w:right="14" w:hanging="706"/>
        <w:jc w:val="both"/>
      </w:pPr>
      <w:r>
        <w:rPr>
          <w:sz w:val="24"/>
        </w:rPr>
        <w:lastRenderedPageBreak/>
        <w:t xml:space="preserve">4.2.3 </w:t>
      </w:r>
      <w:r>
        <w:rPr>
          <w:sz w:val="24"/>
        </w:rPr>
        <w:t>podléhaly závazku důvěrnosti nebo profesním či zákonným povinnostem zachovávat mlčenlivost;</w:t>
      </w:r>
    </w:p>
    <w:p w:rsidR="00532E28" w:rsidRDefault="00E86C6E">
      <w:pPr>
        <w:spacing w:after="129" w:line="225" w:lineRule="auto"/>
        <w:ind w:left="1320" w:right="14" w:hanging="720"/>
        <w:jc w:val="both"/>
      </w:pPr>
      <w:r>
        <w:rPr>
          <w:sz w:val="24"/>
        </w:rPr>
        <w:t>4.2.4 používaly pouze bezpečný hardware a software a dodržovaly zásady bezpečného používání výpočetní techniky;</w:t>
      </w:r>
    </w:p>
    <w:p w:rsidR="00532E28" w:rsidRDefault="00E86C6E">
      <w:pPr>
        <w:spacing w:after="72" w:line="225" w:lineRule="auto"/>
        <w:ind w:left="1301" w:right="14" w:hanging="730"/>
        <w:jc w:val="both"/>
      </w:pPr>
      <w:r>
        <w:rPr>
          <w:sz w:val="24"/>
        </w:rPr>
        <w:t>4.2.5 podléhaly procesům autentizace uživatelů a při</w:t>
      </w:r>
      <w:r>
        <w:rPr>
          <w:sz w:val="24"/>
        </w:rPr>
        <w:t>hlašování při přístupu k Osobním údajům Správce v souladu s touto Smlouvou, Hlavní smlouvou, Pokyny a platnými a účinnými Předpisy o ochraně osobních údajů;</w:t>
      </w:r>
    </w:p>
    <w:p w:rsidR="00532E28" w:rsidRDefault="00E86C6E">
      <w:pPr>
        <w:spacing w:after="362" w:line="225" w:lineRule="auto"/>
        <w:ind w:left="1300" w:right="14" w:hanging="734"/>
        <w:jc w:val="both"/>
      </w:pPr>
      <w:r>
        <w:rPr>
          <w:sz w:val="24"/>
        </w:rPr>
        <w:t>4.2.6 zabránily neoprávněnému čtení, pozměnění, smazání či znepřístupnění Osobních údajů Správce, n</w:t>
      </w:r>
      <w:r>
        <w:rPr>
          <w:sz w:val="24"/>
        </w:rPr>
        <w:t>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w:t>
      </w:r>
      <w:r>
        <w:rPr>
          <w:sz w:val="24"/>
        </w:rPr>
        <w:t xml:space="preserve">o osobě uvedené v kapitole 2 této </w:t>
      </w:r>
      <w:r>
        <w:rPr>
          <w:noProof/>
        </w:rPr>
        <w:drawing>
          <wp:inline distT="0" distB="0" distL="0" distR="0">
            <wp:extent cx="3048" cy="3049"/>
            <wp:effectExtent l="0" t="0" r="0" b="0"/>
            <wp:docPr id="48379" name="Picture 48379"/>
            <wp:cNvGraphicFramePr/>
            <a:graphic xmlns:a="http://schemas.openxmlformats.org/drawingml/2006/main">
              <a:graphicData uri="http://schemas.openxmlformats.org/drawingml/2006/picture">
                <pic:pic xmlns:pic="http://schemas.openxmlformats.org/drawingml/2006/picture">
                  <pic:nvPicPr>
                    <pic:cNvPr id="48379" name="Picture 48379"/>
                    <pic:cNvPicPr/>
                  </pic:nvPicPr>
                  <pic:blipFill>
                    <a:blip r:embed="rId147"/>
                    <a:stretch>
                      <a:fillRect/>
                    </a:stretch>
                  </pic:blipFill>
                  <pic:spPr>
                    <a:xfrm>
                      <a:off x="0" y="0"/>
                      <a:ext cx="3048" cy="3049"/>
                    </a:xfrm>
                    <a:prstGeom prst="rect">
                      <a:avLst/>
                    </a:prstGeom>
                  </pic:spPr>
                </pic:pic>
              </a:graphicData>
            </a:graphic>
          </wp:inline>
        </w:drawing>
      </w:r>
      <w:r>
        <w:rPr>
          <w:sz w:val="24"/>
        </w:rPr>
        <w:t>Smlouvy.</w:t>
      </w:r>
    </w:p>
    <w:p w:rsidR="00532E28" w:rsidRDefault="00E86C6E">
      <w:pPr>
        <w:pStyle w:val="Nadpis2"/>
        <w:ind w:left="19"/>
      </w:pPr>
      <w:r>
        <w:t>5 Zabezpečení osobních údajů</w:t>
      </w:r>
    </w:p>
    <w:p w:rsidR="00532E28" w:rsidRDefault="00E86C6E">
      <w:pPr>
        <w:spacing w:after="129" w:line="225" w:lineRule="auto"/>
        <w:ind w:left="581" w:right="14" w:hanging="567"/>
        <w:jc w:val="both"/>
      </w:pPr>
      <w:r>
        <w:rPr>
          <w:sz w:val="24"/>
        </w:rPr>
        <w:t>5.1 S přihlédnutím ke stavu techniky, nákladům na provedení, povaze, rozsahu, kontextu a účelům zpracování i k různě pravděpodobným a různě závažným rizikům pro práva a svobody fyzick</w:t>
      </w:r>
      <w:r>
        <w:rPr>
          <w:sz w:val="24"/>
        </w:rPr>
        <w:t>ých osob, provede Zpracovatel vhodná technická a organizační opatření (příloha č. 2 této Smlouvy), aby zajistil úroveň zabezpečení odpovídající danému riziku, případně včetně:</w:t>
      </w:r>
    </w:p>
    <w:p w:rsidR="00532E28" w:rsidRDefault="00E86C6E">
      <w:pPr>
        <w:tabs>
          <w:tab w:val="center" w:pos="730"/>
          <w:tab w:val="center" w:pos="3293"/>
        </w:tabs>
        <w:spacing w:after="42" w:line="225" w:lineRule="auto"/>
      </w:pPr>
      <w:r>
        <w:rPr>
          <w:sz w:val="24"/>
        </w:rPr>
        <w:tab/>
      </w:r>
      <w:r>
        <w:rPr>
          <w:sz w:val="24"/>
        </w:rPr>
        <w:t>5.1.1</w:t>
      </w:r>
      <w:r>
        <w:rPr>
          <w:sz w:val="24"/>
        </w:rPr>
        <w:tab/>
        <w:t>pseudonymizace a šifrování osobních údajů;</w:t>
      </w:r>
    </w:p>
    <w:p w:rsidR="00532E28" w:rsidRDefault="00E86C6E">
      <w:pPr>
        <w:spacing w:after="129" w:line="225" w:lineRule="auto"/>
        <w:ind w:left="1291" w:right="14" w:hanging="720"/>
        <w:jc w:val="both"/>
      </w:pPr>
      <w:r>
        <w:rPr>
          <w:sz w:val="24"/>
        </w:rPr>
        <w:t>5.1 .2 schopnosti zajistit neu</w:t>
      </w:r>
      <w:r>
        <w:rPr>
          <w:sz w:val="24"/>
        </w:rPr>
        <w:t>stálou důvěrnost, integritu, dostupnost a odolnost systémů a služeb zpracování;</w:t>
      </w:r>
    </w:p>
    <w:p w:rsidR="00532E28" w:rsidRDefault="00E86C6E">
      <w:pPr>
        <w:spacing w:after="129" w:line="225" w:lineRule="auto"/>
        <w:ind w:left="1286" w:right="14" w:hanging="715"/>
        <w:jc w:val="both"/>
      </w:pPr>
      <w:r>
        <w:rPr>
          <w:sz w:val="24"/>
        </w:rPr>
        <w:t>5.1.3 schopnosti obnovit dostupnost osobních údajů a přístup k nim včas v případě fyzických či technických incidentů;</w:t>
      </w:r>
    </w:p>
    <w:p w:rsidR="00532E28" w:rsidRDefault="00E86C6E">
      <w:pPr>
        <w:spacing w:after="35" w:line="225" w:lineRule="auto"/>
        <w:ind w:left="1286" w:right="14" w:hanging="715"/>
        <w:jc w:val="both"/>
      </w:pPr>
      <w:r>
        <w:rPr>
          <w:sz w:val="24"/>
        </w:rPr>
        <w:t xml:space="preserve">5.1.4 </w:t>
      </w:r>
      <w:r>
        <w:rPr>
          <w:sz w:val="24"/>
        </w:rPr>
        <w:t>procesu pravidelného testování, posuzování a hodnocení účinnosti zavedených technických a organizačních opatření pro zajištění bezpečnosti zpracování.</w:t>
      </w:r>
    </w:p>
    <w:p w:rsidR="00532E28" w:rsidRDefault="00E86C6E">
      <w:pPr>
        <w:spacing w:after="89" w:line="225" w:lineRule="auto"/>
        <w:ind w:left="581" w:right="14" w:hanging="567"/>
        <w:jc w:val="both"/>
      </w:pPr>
      <w:r>
        <w:rPr>
          <w:sz w:val="24"/>
        </w:rPr>
        <w:t>5.2 Při posuzování vhodné úrovně bezpečnosti se zohlední rizika, která představuje zpracování, zejména ná</w:t>
      </w:r>
      <w:r>
        <w:rPr>
          <w:sz w:val="24"/>
        </w:rPr>
        <w:t>hodné nebo protiprávní zničení, ztráta, pozměňování, neoprávněné zpřístupnění předávaných, uložených nebo jinak zpracovávaných osobních údajů, nebo neoprávněný přístup k nim.</w:t>
      </w:r>
    </w:p>
    <w:p w:rsidR="00532E28" w:rsidRDefault="00E86C6E">
      <w:pPr>
        <w:spacing w:after="129" w:line="225" w:lineRule="auto"/>
        <w:ind w:left="581" w:right="14" w:hanging="567"/>
        <w:jc w:val="both"/>
      </w:pPr>
      <w:r>
        <w:rPr>
          <w:sz w:val="24"/>
        </w:rPr>
        <w:t>5.3 V případě zpracování osobních údajů více správců je Zpracovatel povinen zprac</w:t>
      </w:r>
      <w:r>
        <w:rPr>
          <w:sz w:val="24"/>
        </w:rPr>
        <w:t>ovávat takové osobní údaje odděleně.</w:t>
      </w:r>
    </w:p>
    <w:p w:rsidR="00532E28" w:rsidRDefault="00E86C6E">
      <w:pPr>
        <w:spacing w:after="336" w:line="225" w:lineRule="auto"/>
        <w:ind w:left="581" w:right="14" w:hanging="567"/>
        <w:jc w:val="both"/>
      </w:pPr>
      <w:r>
        <w:rPr>
          <w:sz w:val="24"/>
        </w:rPr>
        <w:t>5.4 Konkrétní podmínky zabezpečení jsou uvedeny v příloze č. 2 této Smlouvy a dále v Pokynech.</w:t>
      </w:r>
    </w:p>
    <w:p w:rsidR="00532E28" w:rsidRDefault="00E86C6E">
      <w:pPr>
        <w:pStyle w:val="Nadpis3"/>
        <w:spacing w:after="55"/>
        <w:ind w:left="5"/>
      </w:pPr>
      <w:r>
        <w:t>6 Další Podzpracovatelé</w:t>
      </w:r>
    </w:p>
    <w:p w:rsidR="00532E28" w:rsidRDefault="00E86C6E">
      <w:pPr>
        <w:spacing w:after="62" w:line="225" w:lineRule="auto"/>
        <w:ind w:left="581" w:right="14" w:hanging="567"/>
        <w:jc w:val="both"/>
      </w:pPr>
      <w:r>
        <w:rPr>
          <w:sz w:val="24"/>
        </w:rPr>
        <w:t>6.1 Zpracovatel je oprávněn použít ke zpracování Osobních údajů Správce další Podzpracovatele uveden</w:t>
      </w:r>
      <w:r>
        <w:rPr>
          <w:sz w:val="24"/>
        </w:rPr>
        <w:t>é v příloze č. 3 této Smlouvy. Jiné Podzpracovatele je Zpracovatel oprávněn zapojit do zpracování pouze s předchozím písemným povolením Správce.</w:t>
      </w:r>
    </w:p>
    <w:p w:rsidR="00532E28" w:rsidRDefault="00E86C6E">
      <w:pPr>
        <w:tabs>
          <w:tab w:val="center" w:pos="2928"/>
        </w:tabs>
        <w:spacing w:after="85" w:line="225" w:lineRule="auto"/>
      </w:pPr>
      <w:r>
        <w:rPr>
          <w:sz w:val="24"/>
        </w:rPr>
        <w:t>6.2</w:t>
      </w:r>
      <w:r>
        <w:rPr>
          <w:sz w:val="24"/>
        </w:rPr>
        <w:tab/>
        <w:t>Zpracovatel je povinen u každého Podzpracovatele:</w:t>
      </w:r>
    </w:p>
    <w:p w:rsidR="00532E28" w:rsidRDefault="00E86C6E">
      <w:pPr>
        <w:spacing w:after="129" w:line="225" w:lineRule="auto"/>
        <w:ind w:left="1301" w:right="14" w:hanging="730"/>
        <w:jc w:val="both"/>
      </w:pPr>
      <w:r>
        <w:rPr>
          <w:sz w:val="24"/>
        </w:rPr>
        <w:t>6.2.1</w:t>
      </w:r>
      <w:r>
        <w:rPr>
          <w:sz w:val="24"/>
        </w:rPr>
        <w:tab/>
        <w:t>poskytnout Správci úplné informace o zpracování, kt</w:t>
      </w:r>
      <w:r>
        <w:rPr>
          <w:sz w:val="24"/>
        </w:rPr>
        <w:t>eré má provádět takový Podzpracovatel;</w:t>
      </w:r>
    </w:p>
    <w:p w:rsidR="00532E28" w:rsidRDefault="00E86C6E">
      <w:pPr>
        <w:spacing w:after="129" w:line="225" w:lineRule="auto"/>
        <w:ind w:left="1291" w:right="14" w:hanging="715"/>
        <w:jc w:val="both"/>
      </w:pPr>
      <w:r>
        <w:rPr>
          <w:sz w:val="24"/>
        </w:rPr>
        <w:lastRenderedPageBreak/>
        <w:t>6.2.2 zajistit náležitou úroveň ochrany Osobních údajů Správce, včetně dostatečných záruk pro provedení vhodných technických a organizačních opatření dle této Smlouvy, Hlavní Smlouvy, Pokynů a platných a účinných Před</w:t>
      </w:r>
      <w:r>
        <w:rPr>
          <w:sz w:val="24"/>
        </w:rPr>
        <w:t>pisů na ochranu osobních údajů;</w:t>
      </w:r>
    </w:p>
    <w:p w:rsidR="00532E28" w:rsidRDefault="00E86C6E">
      <w:pPr>
        <w:spacing w:after="129" w:line="225" w:lineRule="auto"/>
        <w:ind w:left="1291" w:right="14" w:hanging="715"/>
        <w:jc w:val="both"/>
      </w:pPr>
      <w:r>
        <w:rPr>
          <w:sz w:val="24"/>
        </w:rPr>
        <w:t xml:space="preserve">6.2.3 </w:t>
      </w:r>
      <w:r>
        <w:rPr>
          <w:sz w:val="24"/>
        </w:rPr>
        <w:t xml:space="preserve">zahrnout do smlouvy mezi Zpracovatelem a každým dalším Podzpracovatelem podmínky, které jsou shodné s podmínkami stanovenými v této Smlouvě. Pro vyloučení pochybností si Smluvní strany ujednávají, že v případě tzv. řetězení </w:t>
      </w:r>
      <w:r>
        <w:rPr>
          <w:noProof/>
        </w:rPr>
        <w:drawing>
          <wp:inline distT="0" distB="0" distL="0" distR="0">
            <wp:extent cx="3048" cy="3049"/>
            <wp:effectExtent l="0" t="0" r="0" b="0"/>
            <wp:docPr id="48380" name="Picture 48380"/>
            <wp:cNvGraphicFramePr/>
            <a:graphic xmlns:a="http://schemas.openxmlformats.org/drawingml/2006/main">
              <a:graphicData uri="http://schemas.openxmlformats.org/drawingml/2006/picture">
                <pic:pic xmlns:pic="http://schemas.openxmlformats.org/drawingml/2006/picture">
                  <pic:nvPicPr>
                    <pic:cNvPr id="48380" name="Picture 48380"/>
                    <pic:cNvPicPr/>
                  </pic:nvPicPr>
                  <pic:blipFill>
                    <a:blip r:embed="rId145"/>
                    <a:stretch>
                      <a:fillRect/>
                    </a:stretch>
                  </pic:blipFill>
                  <pic:spPr>
                    <a:xfrm>
                      <a:off x="0" y="0"/>
                      <a:ext cx="3048" cy="3049"/>
                    </a:xfrm>
                    <a:prstGeom prst="rect">
                      <a:avLst/>
                    </a:prstGeom>
                  </pic:spPr>
                </pic:pic>
              </a:graphicData>
            </a:graphic>
          </wp:inline>
        </w:drawing>
      </w:r>
      <w:r>
        <w:rPr>
          <w:sz w:val="24"/>
        </w:rPr>
        <w:t>zpracovatelů (tj. uzavírání sml</w:t>
      </w:r>
      <w:r>
        <w:rPr>
          <w:sz w:val="24"/>
        </w:rPr>
        <w:t>ouvy o zpracování osobních údajů mezi podzpracovateli) musí tyto smlouvy splňovat podmínky dle této Smlouvy. Na požádání poskytne Zpracovatel Správci kopii svých smluv s dílčími Podzpracovateli</w:t>
      </w:r>
    </w:p>
    <w:p w:rsidR="00532E28" w:rsidRDefault="00E86C6E">
      <w:pPr>
        <w:spacing w:after="129" w:line="225" w:lineRule="auto"/>
        <w:ind w:left="1316" w:right="106" w:hanging="10"/>
        <w:jc w:val="both"/>
      </w:pPr>
      <w:r>
        <w:rPr>
          <w:sz w:val="24"/>
        </w:rPr>
        <w:t xml:space="preserve">a v případě řetězení podzpracovatelů i kopii smluv uzavřených </w:t>
      </w:r>
      <w:r>
        <w:rPr>
          <w:sz w:val="24"/>
        </w:rPr>
        <w:t>mezi dalšími Podzpracovateli;</w:t>
      </w:r>
      <w:r>
        <w:rPr>
          <w:noProof/>
        </w:rPr>
        <w:drawing>
          <wp:inline distT="0" distB="0" distL="0" distR="0">
            <wp:extent cx="3048" cy="3049"/>
            <wp:effectExtent l="0" t="0" r="0" b="0"/>
            <wp:docPr id="51282" name="Picture 51282"/>
            <wp:cNvGraphicFramePr/>
            <a:graphic xmlns:a="http://schemas.openxmlformats.org/drawingml/2006/main">
              <a:graphicData uri="http://schemas.openxmlformats.org/drawingml/2006/picture">
                <pic:pic xmlns:pic="http://schemas.openxmlformats.org/drawingml/2006/picture">
                  <pic:nvPicPr>
                    <pic:cNvPr id="51282" name="Picture 51282"/>
                    <pic:cNvPicPr/>
                  </pic:nvPicPr>
                  <pic:blipFill>
                    <a:blip r:embed="rId134"/>
                    <a:stretch>
                      <a:fillRect/>
                    </a:stretch>
                  </pic:blipFill>
                  <pic:spPr>
                    <a:xfrm>
                      <a:off x="0" y="0"/>
                      <a:ext cx="3048" cy="3049"/>
                    </a:xfrm>
                    <a:prstGeom prst="rect">
                      <a:avLst/>
                    </a:prstGeom>
                  </pic:spPr>
                </pic:pic>
              </a:graphicData>
            </a:graphic>
          </wp:inline>
        </w:drawing>
      </w:r>
    </w:p>
    <w:p w:rsidR="00532E28" w:rsidRDefault="00E86C6E">
      <w:pPr>
        <w:spacing w:after="129" w:line="225" w:lineRule="auto"/>
        <w:ind w:left="1276" w:right="106" w:hanging="710"/>
        <w:jc w:val="both"/>
      </w:pPr>
      <w:r>
        <w:rPr>
          <w:sz w:val="24"/>
        </w:rPr>
        <w:t xml:space="preserve">6.2.4 v případě předání Osobních údajů Správce mimo EHP zajistit ve smlouvách mezi </w:t>
      </w:r>
      <w:r>
        <w:rPr>
          <w:noProof/>
        </w:rPr>
        <w:drawing>
          <wp:inline distT="0" distB="0" distL="0" distR="0">
            <wp:extent cx="3048" cy="3049"/>
            <wp:effectExtent l="0" t="0" r="0" b="0"/>
            <wp:docPr id="51283" name="Picture 51283"/>
            <wp:cNvGraphicFramePr/>
            <a:graphic xmlns:a="http://schemas.openxmlformats.org/drawingml/2006/main">
              <a:graphicData uri="http://schemas.openxmlformats.org/drawingml/2006/picture">
                <pic:pic xmlns:pic="http://schemas.openxmlformats.org/drawingml/2006/picture">
                  <pic:nvPicPr>
                    <pic:cNvPr id="51283" name="Picture 51283"/>
                    <pic:cNvPicPr/>
                  </pic:nvPicPr>
                  <pic:blipFill>
                    <a:blip r:embed="rId134"/>
                    <a:stretch>
                      <a:fillRect/>
                    </a:stretch>
                  </pic:blipFill>
                  <pic:spPr>
                    <a:xfrm>
                      <a:off x="0" y="0"/>
                      <a:ext cx="3048" cy="3049"/>
                    </a:xfrm>
                    <a:prstGeom prst="rect">
                      <a:avLst/>
                    </a:prstGeom>
                  </pic:spPr>
                </pic:pic>
              </a:graphicData>
            </a:graphic>
          </wp:inline>
        </w:drawing>
      </w:r>
      <w:r>
        <w:rPr>
          <w:sz w:val="24"/>
        </w:rPr>
        <w:t>Zpracovatelem a každým dalším Podzpracovatelem Standardní smluvní doložky nebo jiný mechanismus, který předem schválí Správce, aby byla zajiš</w:t>
      </w:r>
      <w:r>
        <w:rPr>
          <w:sz w:val="24"/>
        </w:rPr>
        <w:t>těna odpovídající ochrana předávaných Osobních údajů Správce;</w:t>
      </w:r>
    </w:p>
    <w:p w:rsidR="00532E28" w:rsidRDefault="00E86C6E">
      <w:pPr>
        <w:spacing w:after="353" w:line="225" w:lineRule="auto"/>
        <w:ind w:left="1300" w:right="106" w:hanging="734"/>
        <w:jc w:val="both"/>
      </w:pPr>
      <w:r>
        <w:rPr>
          <w:sz w:val="24"/>
        </w:rPr>
        <w:t>6.2.5 zajistit plnění všech povinností nezbytných pro zachování plné odpovědnosti vůči Správci za každé selhání každého dílčího Podzpracovatele při plnění jeho povinností v souvislosti se zpraco</w:t>
      </w:r>
      <w:r>
        <w:rPr>
          <w:sz w:val="24"/>
        </w:rPr>
        <w:t>váním Osobních údajů Správce.</w:t>
      </w:r>
    </w:p>
    <w:p w:rsidR="00532E28" w:rsidRDefault="00E86C6E">
      <w:pPr>
        <w:pStyle w:val="Nadpis3"/>
        <w:spacing w:after="65"/>
        <w:ind w:left="5"/>
      </w:pPr>
      <w:r>
        <w:t>7 Plnění práv subjektů údajů</w:t>
      </w:r>
      <w:r>
        <w:rPr>
          <w:noProof/>
        </w:rPr>
        <w:drawing>
          <wp:inline distT="0" distB="0" distL="0" distR="0">
            <wp:extent cx="3048" cy="3049"/>
            <wp:effectExtent l="0" t="0" r="0" b="0"/>
            <wp:docPr id="51284" name="Picture 51284"/>
            <wp:cNvGraphicFramePr/>
            <a:graphic xmlns:a="http://schemas.openxmlformats.org/drawingml/2006/main">
              <a:graphicData uri="http://schemas.openxmlformats.org/drawingml/2006/picture">
                <pic:pic xmlns:pic="http://schemas.openxmlformats.org/drawingml/2006/picture">
                  <pic:nvPicPr>
                    <pic:cNvPr id="51284" name="Picture 51284"/>
                    <pic:cNvPicPr/>
                  </pic:nvPicPr>
                  <pic:blipFill>
                    <a:blip r:embed="rId148"/>
                    <a:stretch>
                      <a:fillRect/>
                    </a:stretch>
                  </pic:blipFill>
                  <pic:spPr>
                    <a:xfrm>
                      <a:off x="0" y="0"/>
                      <a:ext cx="3048" cy="3049"/>
                    </a:xfrm>
                    <a:prstGeom prst="rect">
                      <a:avLst/>
                    </a:prstGeom>
                  </pic:spPr>
                </pic:pic>
              </a:graphicData>
            </a:graphic>
          </wp:inline>
        </w:drawing>
      </w:r>
    </w:p>
    <w:p w:rsidR="00532E28" w:rsidRDefault="00E86C6E">
      <w:pPr>
        <w:spacing w:after="129" w:line="225" w:lineRule="auto"/>
        <w:ind w:left="581" w:right="82" w:hanging="567"/>
        <w:jc w:val="both"/>
      </w:pPr>
      <w:r>
        <w:rPr>
          <w:sz w:val="24"/>
        </w:rPr>
        <w:t>7.1 Subjekt údajů má na základě své žádosti zejména právo získat od Správce informace týkající se zpracování svých osobních údajů, žádat jejich opravu či doplnění, podávat námitky proti zpracování</w:t>
      </w:r>
      <w:r>
        <w:rPr>
          <w:sz w:val="24"/>
        </w:rPr>
        <w:t xml:space="preserve"> svých osobních údajů či žádat jejich výmaz.</w:t>
      </w:r>
    </w:p>
    <w:p w:rsidR="00532E28" w:rsidRDefault="00E86C6E">
      <w:pPr>
        <w:spacing w:after="129" w:line="225" w:lineRule="auto"/>
        <w:ind w:left="581" w:right="91" w:hanging="567"/>
        <w:jc w:val="both"/>
      </w:pPr>
      <w:r>
        <w:rPr>
          <w:sz w:val="24"/>
        </w:rPr>
        <w:t>7.2 Vzhledem k povaze zpracovávání Zpracovatel napomáhá Správci při provádění vhodných technických a organizačních opatření pro splnění povinností Správce reagovat na žádosti o uplatnění práv subjektu údajů.</w:t>
      </w:r>
      <w:r>
        <w:rPr>
          <w:noProof/>
        </w:rPr>
        <w:drawing>
          <wp:inline distT="0" distB="0" distL="0" distR="0">
            <wp:extent cx="3048" cy="3049"/>
            <wp:effectExtent l="0" t="0" r="0" b="0"/>
            <wp:docPr id="51286" name="Picture 51286"/>
            <wp:cNvGraphicFramePr/>
            <a:graphic xmlns:a="http://schemas.openxmlformats.org/drawingml/2006/main">
              <a:graphicData uri="http://schemas.openxmlformats.org/drawingml/2006/picture">
                <pic:pic xmlns:pic="http://schemas.openxmlformats.org/drawingml/2006/picture">
                  <pic:nvPicPr>
                    <pic:cNvPr id="51286" name="Picture 51286"/>
                    <pic:cNvPicPr/>
                  </pic:nvPicPr>
                  <pic:blipFill>
                    <a:blip r:embed="rId131"/>
                    <a:stretch>
                      <a:fillRect/>
                    </a:stretch>
                  </pic:blipFill>
                  <pic:spPr>
                    <a:xfrm>
                      <a:off x="0" y="0"/>
                      <a:ext cx="3048" cy="3049"/>
                    </a:xfrm>
                    <a:prstGeom prst="rect">
                      <a:avLst/>
                    </a:prstGeom>
                  </pic:spPr>
                </pic:pic>
              </a:graphicData>
            </a:graphic>
          </wp:inline>
        </w:drawing>
      </w:r>
    </w:p>
    <w:p w:rsidR="00532E28" w:rsidRDefault="00E86C6E">
      <w:pPr>
        <w:spacing w:after="99" w:line="225" w:lineRule="auto"/>
        <w:ind w:left="581" w:right="86" w:hanging="567"/>
        <w:jc w:val="both"/>
      </w:pPr>
      <w:r>
        <w:rPr>
          <w:sz w:val="24"/>
        </w:rPr>
        <w:t>7.</w:t>
      </w:r>
      <w:r>
        <w:rPr>
          <w:sz w:val="24"/>
        </w:rPr>
        <w:t>3 Zpracovatel neprodleně oznámí Správci, pokud obdrží od subjektu údajů, orgánu dohledu a/nebo jiného příslušného orgánu žádost podle platných a účinných Předpisů o ochraně osobních údajů, pokud se jedná o Osobní údaje Správce.</w:t>
      </w:r>
    </w:p>
    <w:p w:rsidR="00532E28" w:rsidRDefault="00E86C6E">
      <w:pPr>
        <w:spacing w:after="129" w:line="225" w:lineRule="auto"/>
        <w:ind w:left="581" w:right="77" w:hanging="567"/>
        <w:jc w:val="both"/>
      </w:pPr>
      <w:r>
        <w:rPr>
          <w:sz w:val="24"/>
        </w:rPr>
        <w:t xml:space="preserve">7.4 </w:t>
      </w:r>
      <w:r>
        <w:rPr>
          <w:sz w:val="24"/>
        </w:rP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w:t>
      </w:r>
      <w:r>
        <w:rPr>
          <w:sz w:val="24"/>
        </w:rPr>
        <w:t>ní dle Předpisů o ochraně osobních údajů nebo dle této Smlouvy, což zahrnuje:</w:t>
      </w:r>
    </w:p>
    <w:p w:rsidR="00532E28" w:rsidRDefault="00E86C6E">
      <w:pPr>
        <w:spacing w:after="103" w:line="225" w:lineRule="auto"/>
        <w:ind w:left="1301" w:right="14" w:hanging="730"/>
        <w:jc w:val="both"/>
      </w:pPr>
      <w:r>
        <w:rPr>
          <w:noProof/>
        </w:rPr>
        <w:drawing>
          <wp:anchor distT="0" distB="0" distL="114300" distR="114300" simplePos="0" relativeHeight="251680768" behindDoc="0" locked="0" layoutInCell="1" allowOverlap="0">
            <wp:simplePos x="0" y="0"/>
            <wp:positionH relativeFrom="page">
              <wp:posOffset>6693409</wp:posOffset>
            </wp:positionH>
            <wp:positionV relativeFrom="page">
              <wp:posOffset>3277535</wp:posOffset>
            </wp:positionV>
            <wp:extent cx="3046" cy="3049"/>
            <wp:effectExtent l="0" t="0" r="0" b="0"/>
            <wp:wrapSquare wrapText="bothSides"/>
            <wp:docPr id="51285" name="Picture 51285"/>
            <wp:cNvGraphicFramePr/>
            <a:graphic xmlns:a="http://schemas.openxmlformats.org/drawingml/2006/main">
              <a:graphicData uri="http://schemas.openxmlformats.org/drawingml/2006/picture">
                <pic:pic xmlns:pic="http://schemas.openxmlformats.org/drawingml/2006/picture">
                  <pic:nvPicPr>
                    <pic:cNvPr id="51285" name="Picture 51285"/>
                    <pic:cNvPicPr/>
                  </pic:nvPicPr>
                  <pic:blipFill>
                    <a:blip r:embed="rId146"/>
                    <a:stretch>
                      <a:fillRect/>
                    </a:stretch>
                  </pic:blipFill>
                  <pic:spPr>
                    <a:xfrm>
                      <a:off x="0" y="0"/>
                      <a:ext cx="3046" cy="3049"/>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6678168</wp:posOffset>
            </wp:positionH>
            <wp:positionV relativeFrom="page">
              <wp:posOffset>1042713</wp:posOffset>
            </wp:positionV>
            <wp:extent cx="3048" cy="3049"/>
            <wp:effectExtent l="0" t="0" r="0" b="0"/>
            <wp:wrapSquare wrapText="bothSides"/>
            <wp:docPr id="51280" name="Picture 51280"/>
            <wp:cNvGraphicFramePr/>
            <a:graphic xmlns:a="http://schemas.openxmlformats.org/drawingml/2006/main">
              <a:graphicData uri="http://schemas.openxmlformats.org/drawingml/2006/picture">
                <pic:pic xmlns:pic="http://schemas.openxmlformats.org/drawingml/2006/picture">
                  <pic:nvPicPr>
                    <pic:cNvPr id="51280" name="Picture 51280"/>
                    <pic:cNvPicPr/>
                  </pic:nvPicPr>
                  <pic:blipFill>
                    <a:blip r:embed="rId149"/>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page">
              <wp:posOffset>6678168</wp:posOffset>
            </wp:positionH>
            <wp:positionV relativeFrom="page">
              <wp:posOffset>1112837</wp:posOffset>
            </wp:positionV>
            <wp:extent cx="3048" cy="3049"/>
            <wp:effectExtent l="0" t="0" r="0" b="0"/>
            <wp:wrapSquare wrapText="bothSides"/>
            <wp:docPr id="51281" name="Picture 51281"/>
            <wp:cNvGraphicFramePr/>
            <a:graphic xmlns:a="http://schemas.openxmlformats.org/drawingml/2006/main">
              <a:graphicData uri="http://schemas.openxmlformats.org/drawingml/2006/picture">
                <pic:pic xmlns:pic="http://schemas.openxmlformats.org/drawingml/2006/picture">
                  <pic:nvPicPr>
                    <pic:cNvPr id="51281" name="Picture 51281"/>
                    <pic:cNvPicPr/>
                  </pic:nvPicPr>
                  <pic:blipFill>
                    <a:blip r:embed="rId17"/>
                    <a:stretch>
                      <a:fillRect/>
                    </a:stretch>
                  </pic:blipFill>
                  <pic:spPr>
                    <a:xfrm>
                      <a:off x="0" y="0"/>
                      <a:ext cx="3048" cy="3049"/>
                    </a:xfrm>
                    <a:prstGeom prst="rect">
                      <a:avLst/>
                    </a:prstGeom>
                  </pic:spPr>
                </pic:pic>
              </a:graphicData>
            </a:graphic>
          </wp:anchor>
        </w:drawing>
      </w:r>
      <w:r>
        <w:rPr>
          <w:sz w:val="24"/>
        </w:rPr>
        <w:t>7.4.1 poskytnutí veškerých údajů požadovaných Správcem v přiměřeném časovém období specifikovaném Správcem, a to ve všech případech a včetně úplných podrobností a kopií stížno</w:t>
      </w:r>
      <w:r>
        <w:rPr>
          <w:sz w:val="24"/>
        </w:rPr>
        <w:t>sti, sdělení nebo žádosti a jakýchkoli Osobních údajů Správce, které Zpracovatel ve vztahu k subjektu údajů zpracovává;</w:t>
      </w:r>
      <w:r>
        <w:rPr>
          <w:noProof/>
        </w:rPr>
        <w:drawing>
          <wp:inline distT="0" distB="0" distL="0" distR="0">
            <wp:extent cx="3048" cy="3049"/>
            <wp:effectExtent l="0" t="0" r="0" b="0"/>
            <wp:docPr id="51287" name="Picture 51287"/>
            <wp:cNvGraphicFramePr/>
            <a:graphic xmlns:a="http://schemas.openxmlformats.org/drawingml/2006/main">
              <a:graphicData uri="http://schemas.openxmlformats.org/drawingml/2006/picture">
                <pic:pic xmlns:pic="http://schemas.openxmlformats.org/drawingml/2006/picture">
                  <pic:nvPicPr>
                    <pic:cNvPr id="51287" name="Picture 51287"/>
                    <pic:cNvPicPr/>
                  </pic:nvPicPr>
                  <pic:blipFill>
                    <a:blip r:embed="rId150"/>
                    <a:stretch>
                      <a:fillRect/>
                    </a:stretch>
                  </pic:blipFill>
                  <pic:spPr>
                    <a:xfrm>
                      <a:off x="0" y="0"/>
                      <a:ext cx="3048" cy="3049"/>
                    </a:xfrm>
                    <a:prstGeom prst="rect">
                      <a:avLst/>
                    </a:prstGeom>
                  </pic:spPr>
                </pic:pic>
              </a:graphicData>
            </a:graphic>
          </wp:inline>
        </w:drawing>
      </w:r>
    </w:p>
    <w:p w:rsidR="00532E28" w:rsidRDefault="00E86C6E">
      <w:pPr>
        <w:spacing w:after="129" w:line="225" w:lineRule="auto"/>
        <w:ind w:left="1296" w:right="14" w:hanging="720"/>
        <w:jc w:val="both"/>
      </w:pPr>
      <w:r>
        <w:rPr>
          <w:sz w:val="24"/>
        </w:rPr>
        <w:t>7.4.2 poskytnutí takové asistence, kterou může Správce rozumně požadovat, aby mohl vyhovět příslušné žádosti ve lhůtách stanovených Pře</w:t>
      </w:r>
      <w:r>
        <w:rPr>
          <w:sz w:val="24"/>
        </w:rPr>
        <w:t>dpisy o ochraně osobních údajů;</w:t>
      </w:r>
    </w:p>
    <w:p w:rsidR="00532E28" w:rsidRDefault="00E86C6E">
      <w:pPr>
        <w:spacing w:after="412" w:line="225" w:lineRule="auto"/>
        <w:ind w:left="1306" w:right="14" w:hanging="730"/>
        <w:jc w:val="both"/>
      </w:pPr>
      <w:r>
        <w:rPr>
          <w:sz w:val="24"/>
        </w:rPr>
        <w:t>7.4.3 implementaci dodatečných technických a organizačních opatření, které může Správce rozumně požadovat, aby mohl účinně reagovat na příslušné stížnosti, sdělení nebo žádosti.</w:t>
      </w:r>
    </w:p>
    <w:p w:rsidR="00532E28" w:rsidRDefault="00E86C6E">
      <w:pPr>
        <w:pStyle w:val="Nadpis2"/>
        <w:ind w:left="19"/>
      </w:pPr>
      <w:r>
        <w:lastRenderedPageBreak/>
        <w:t>8 Porušení zabezpečení osobních údajů</w:t>
      </w:r>
    </w:p>
    <w:p w:rsidR="00532E28" w:rsidRDefault="00E86C6E">
      <w:pPr>
        <w:spacing w:after="129" w:line="225" w:lineRule="auto"/>
        <w:ind w:left="581" w:right="14" w:hanging="567"/>
        <w:jc w:val="both"/>
      </w:pPr>
      <w:r>
        <w:rPr>
          <w:sz w:val="24"/>
        </w:rPr>
        <w:t xml:space="preserve">8.1 </w:t>
      </w:r>
      <w:r>
        <w:rPr>
          <w:sz w:val="24"/>
        </w:rPr>
        <w:t>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w:t>
      </w:r>
      <w:r>
        <w:rPr>
          <w:sz w:val="24"/>
        </w:rPr>
        <w:t>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w:t>
      </w:r>
      <w:r>
        <w:rPr>
          <w:sz w:val="24"/>
        </w:rPr>
        <w:t>m:</w:t>
      </w:r>
    </w:p>
    <w:p w:rsidR="00532E28" w:rsidRDefault="00E86C6E">
      <w:pPr>
        <w:spacing w:after="41" w:line="225" w:lineRule="auto"/>
        <w:ind w:left="1320" w:right="14" w:hanging="715"/>
        <w:jc w:val="both"/>
      </w:pPr>
      <w:r>
        <w:rPr>
          <w:sz w:val="24"/>
        </w:rPr>
        <w:t>8.1 .1 popisovat povahu porušení zabezpečení osobních údajů, kategorie a počty dotčených subjektů údajů a kategorie a specifikace záznamů o osobních údajích;</w:t>
      </w:r>
    </w:p>
    <w:p w:rsidR="00532E28" w:rsidRDefault="00E86C6E">
      <w:pPr>
        <w:spacing w:after="100" w:line="225" w:lineRule="auto"/>
        <w:ind w:left="1311" w:right="14" w:hanging="701"/>
        <w:jc w:val="both"/>
      </w:pPr>
      <w:r>
        <w:rPr>
          <w:sz w:val="24"/>
        </w:rPr>
        <w:t>8.1 .2 jméno a kontaktní údaje pověřence pro ochranu osobních údajů Zpracovatele nebo jiného př</w:t>
      </w:r>
      <w:r>
        <w:rPr>
          <w:sz w:val="24"/>
        </w:rPr>
        <w:t>íslušného kontaktu, od něhož lze získat více informací;</w:t>
      </w:r>
      <w:r>
        <w:rPr>
          <w:noProof/>
        </w:rPr>
        <w:drawing>
          <wp:inline distT="0" distB="0" distL="0" distR="0">
            <wp:extent cx="3048" cy="3049"/>
            <wp:effectExtent l="0" t="0" r="0" b="0"/>
            <wp:docPr id="51288" name="Picture 51288"/>
            <wp:cNvGraphicFramePr/>
            <a:graphic xmlns:a="http://schemas.openxmlformats.org/drawingml/2006/main">
              <a:graphicData uri="http://schemas.openxmlformats.org/drawingml/2006/picture">
                <pic:pic xmlns:pic="http://schemas.openxmlformats.org/drawingml/2006/picture">
                  <pic:nvPicPr>
                    <pic:cNvPr id="51288" name="Picture 51288"/>
                    <pic:cNvPicPr/>
                  </pic:nvPicPr>
                  <pic:blipFill>
                    <a:blip r:embed="rId27"/>
                    <a:stretch>
                      <a:fillRect/>
                    </a:stretch>
                  </pic:blipFill>
                  <pic:spPr>
                    <a:xfrm>
                      <a:off x="0" y="0"/>
                      <a:ext cx="3048" cy="3049"/>
                    </a:xfrm>
                    <a:prstGeom prst="rect">
                      <a:avLst/>
                    </a:prstGeom>
                  </pic:spPr>
                </pic:pic>
              </a:graphicData>
            </a:graphic>
          </wp:inline>
        </w:drawing>
      </w:r>
    </w:p>
    <w:p w:rsidR="00532E28" w:rsidRDefault="00E86C6E">
      <w:pPr>
        <w:spacing w:after="129" w:line="225" w:lineRule="auto"/>
        <w:ind w:left="1334" w:right="14" w:hanging="720"/>
        <w:jc w:val="both"/>
      </w:pPr>
      <w:r>
        <w:rPr>
          <w:sz w:val="24"/>
        </w:rPr>
        <w:t>8.1.3 popisovat odhadované riziko a pravděpodobné důsledky porušení zabezpečení osobních údajů;</w:t>
      </w:r>
    </w:p>
    <w:p w:rsidR="00532E28" w:rsidRDefault="00E86C6E">
      <w:pPr>
        <w:spacing w:after="129" w:line="225" w:lineRule="auto"/>
        <w:ind w:left="1306" w:right="14" w:hanging="725"/>
        <w:jc w:val="both"/>
      </w:pPr>
      <w:r>
        <w:rPr>
          <w:sz w:val="24"/>
        </w:rPr>
        <w:t>8.1.4 popisovat opatření přijatá nebo navržená k řešení porušení zabezpečení osobních údajů.</w:t>
      </w:r>
    </w:p>
    <w:p w:rsidR="00532E28" w:rsidRDefault="00E86C6E">
      <w:pPr>
        <w:spacing w:after="129" w:line="225" w:lineRule="auto"/>
        <w:ind w:left="581" w:right="14" w:hanging="567"/>
        <w:jc w:val="both"/>
      </w:pPr>
      <w:r>
        <w:rPr>
          <w:sz w:val="24"/>
        </w:rPr>
        <w:t xml:space="preserve">8.2 </w:t>
      </w:r>
      <w:r>
        <w:rPr>
          <w:sz w:val="24"/>
        </w:rPr>
        <w:t xml:space="preserve">Zpracovatel spolupracuje se Správcem a podniká takové přiměřené kroky, které jsou </w:t>
      </w:r>
      <w:r>
        <w:rPr>
          <w:noProof/>
        </w:rPr>
        <w:drawing>
          <wp:inline distT="0" distB="0" distL="0" distR="0">
            <wp:extent cx="3048" cy="3049"/>
            <wp:effectExtent l="0" t="0" r="0" b="0"/>
            <wp:docPr id="54379" name="Picture 54379"/>
            <wp:cNvGraphicFramePr/>
            <a:graphic xmlns:a="http://schemas.openxmlformats.org/drawingml/2006/main">
              <a:graphicData uri="http://schemas.openxmlformats.org/drawingml/2006/picture">
                <pic:pic xmlns:pic="http://schemas.openxmlformats.org/drawingml/2006/picture">
                  <pic:nvPicPr>
                    <pic:cNvPr id="54379" name="Picture 54379"/>
                    <pic:cNvPicPr/>
                  </pic:nvPicPr>
                  <pic:blipFill>
                    <a:blip r:embed="rId147"/>
                    <a:stretch>
                      <a:fillRect/>
                    </a:stretch>
                  </pic:blipFill>
                  <pic:spPr>
                    <a:xfrm>
                      <a:off x="0" y="0"/>
                      <a:ext cx="3048" cy="3049"/>
                    </a:xfrm>
                    <a:prstGeom prst="rect">
                      <a:avLst/>
                    </a:prstGeom>
                  </pic:spPr>
                </pic:pic>
              </a:graphicData>
            </a:graphic>
          </wp:inline>
        </w:drawing>
      </w:r>
      <w:r>
        <w:rPr>
          <w:sz w:val="24"/>
        </w:rPr>
        <w:t>řízeny Správcem, aby napomáhal vyšetřování, zmírňování a nápravě každého porušení osobních údajů.</w:t>
      </w:r>
      <w:r>
        <w:rPr>
          <w:noProof/>
        </w:rPr>
        <w:drawing>
          <wp:inline distT="0" distB="0" distL="0" distR="0">
            <wp:extent cx="3048" cy="9147"/>
            <wp:effectExtent l="0" t="0" r="0" b="0"/>
            <wp:docPr id="126287" name="Picture 126287"/>
            <wp:cNvGraphicFramePr/>
            <a:graphic xmlns:a="http://schemas.openxmlformats.org/drawingml/2006/main">
              <a:graphicData uri="http://schemas.openxmlformats.org/drawingml/2006/picture">
                <pic:pic xmlns:pic="http://schemas.openxmlformats.org/drawingml/2006/picture">
                  <pic:nvPicPr>
                    <pic:cNvPr id="126287" name="Picture 126287"/>
                    <pic:cNvPicPr/>
                  </pic:nvPicPr>
                  <pic:blipFill>
                    <a:blip r:embed="rId151"/>
                    <a:stretch>
                      <a:fillRect/>
                    </a:stretch>
                  </pic:blipFill>
                  <pic:spPr>
                    <a:xfrm>
                      <a:off x="0" y="0"/>
                      <a:ext cx="3048" cy="9147"/>
                    </a:xfrm>
                    <a:prstGeom prst="rect">
                      <a:avLst/>
                    </a:prstGeom>
                  </pic:spPr>
                </pic:pic>
              </a:graphicData>
            </a:graphic>
          </wp:inline>
        </w:drawing>
      </w:r>
    </w:p>
    <w:p w:rsidR="00532E28" w:rsidRDefault="00E86C6E">
      <w:pPr>
        <w:spacing w:after="372" w:line="225" w:lineRule="auto"/>
        <w:ind w:left="581" w:right="14" w:hanging="567"/>
        <w:jc w:val="both"/>
      </w:pPr>
      <w:r>
        <w:rPr>
          <w:sz w:val="24"/>
        </w:rPr>
        <w:t xml:space="preserve">8.3 V případě porušení zabezpečení osobních údajů Zpracovatel neinformuje </w:t>
      </w:r>
      <w:r>
        <w:rPr>
          <w:sz w:val="24"/>
        </w:rPr>
        <w:t xml:space="preserve">žádnou třetí stranu bez předchozího písemného souhlasu Správce, pokud takové oznámení nevyžaduje právo EU nebo členského státu, které se na Zpracovatele vztahuje. V takovém případě je </w:t>
      </w:r>
      <w:r>
        <w:rPr>
          <w:noProof/>
        </w:rPr>
        <w:drawing>
          <wp:inline distT="0" distB="0" distL="0" distR="0">
            <wp:extent cx="3048" cy="3049"/>
            <wp:effectExtent l="0" t="0" r="0" b="0"/>
            <wp:docPr id="54382" name="Picture 54382"/>
            <wp:cNvGraphicFramePr/>
            <a:graphic xmlns:a="http://schemas.openxmlformats.org/drawingml/2006/main">
              <a:graphicData uri="http://schemas.openxmlformats.org/drawingml/2006/picture">
                <pic:pic xmlns:pic="http://schemas.openxmlformats.org/drawingml/2006/picture">
                  <pic:nvPicPr>
                    <pic:cNvPr id="54382" name="Picture 54382"/>
                    <pic:cNvPicPr/>
                  </pic:nvPicPr>
                  <pic:blipFill>
                    <a:blip r:embed="rId149"/>
                    <a:stretch>
                      <a:fillRect/>
                    </a:stretch>
                  </pic:blipFill>
                  <pic:spPr>
                    <a:xfrm>
                      <a:off x="0" y="0"/>
                      <a:ext cx="3048" cy="3049"/>
                    </a:xfrm>
                    <a:prstGeom prst="rect">
                      <a:avLst/>
                    </a:prstGeom>
                  </pic:spPr>
                </pic:pic>
              </a:graphicData>
            </a:graphic>
          </wp:inline>
        </w:drawing>
      </w:r>
      <w:r>
        <w:rPr>
          <w:sz w:val="24"/>
        </w:rPr>
        <w:t>Zpracovatel povinen, v rozsahu povoleném takovým právem, informovat Spr</w:t>
      </w:r>
      <w:r>
        <w:rPr>
          <w:sz w:val="24"/>
        </w:rPr>
        <w:t>ávce o tomto právním požadavku, poskytnout kopii navrhovaného oznámení a zvážit veškeré připomínky, které provedl Správce před tím, než porušení zabezpečení osobních údajů oznámí.</w:t>
      </w:r>
    </w:p>
    <w:p w:rsidR="00532E28" w:rsidRDefault="00E86C6E">
      <w:pPr>
        <w:pStyle w:val="Nadpis3"/>
        <w:ind w:left="5"/>
      </w:pPr>
      <w:r>
        <w:t>9 Posouzení vlivu na ochranu osobních údajů a předchozí konzultace</w:t>
      </w:r>
    </w:p>
    <w:p w:rsidR="00532E28" w:rsidRDefault="00E86C6E">
      <w:pPr>
        <w:spacing w:after="319" w:line="225" w:lineRule="auto"/>
        <w:ind w:left="581" w:right="14" w:hanging="567"/>
        <w:jc w:val="both"/>
      </w:pPr>
      <w:r>
        <w:rPr>
          <w:sz w:val="24"/>
        </w:rPr>
        <w:t>9.1 Zprac</w:t>
      </w:r>
      <w:r>
        <w:rPr>
          <w:sz w:val="24"/>
        </w:rPr>
        <w:t xml:space="preserve">ovatel poskytne Správci přiměřenou pomoc ve všech případech posouzení vlivu na ochranu osobních údajů, které jsou vyžadovány čl. 35 GDPR, a s veškerými předchozími konzultacemi s jakýmkoli dozorovým úřadem Správce, které jsou požadovány podle čl. 36 GDPR, </w:t>
      </w:r>
      <w:r>
        <w:rPr>
          <w:sz w:val="24"/>
        </w:rPr>
        <w:t>a to vždy pouze ve vztahu ke zpracovávání Osobních údajů Správce Zpracovatelem a s ohledem na povahu zpracování a informace, které má Zpracovatel k dispozici.</w:t>
      </w:r>
    </w:p>
    <w:p w:rsidR="00532E28" w:rsidRDefault="00E86C6E">
      <w:pPr>
        <w:pStyle w:val="Nadpis2"/>
        <w:spacing w:after="63"/>
        <w:ind w:left="19"/>
      </w:pPr>
      <w:r>
        <w:t>10 Vymazání nebo vrácení Osobních údajů Správce</w:t>
      </w:r>
    </w:p>
    <w:p w:rsidR="00532E28" w:rsidRDefault="00E86C6E">
      <w:pPr>
        <w:spacing w:after="72" w:line="225" w:lineRule="auto"/>
        <w:ind w:left="581" w:right="14" w:hanging="567"/>
        <w:jc w:val="both"/>
      </w:pPr>
      <w:r>
        <w:rPr>
          <w:sz w:val="24"/>
        </w:rPr>
        <w:t>10.1 Zpracovatel musí neprodleně a v každém přípa</w:t>
      </w:r>
      <w:r>
        <w:rPr>
          <w:sz w:val="24"/>
        </w:rPr>
        <w:t>dě do 90 (devadesáti) kalendářních dnů po: (i) ukončení zpracování Osobních údajů Správce Zpracovatelem nebo (ii) ukončení Hlavní smlouvy, podle volby Správce (tato volba bude písemně oznámena Zpracovateli Pokynem Správce) bud”</w:t>
      </w:r>
    </w:p>
    <w:p w:rsidR="00532E28" w:rsidRDefault="00E86C6E">
      <w:pPr>
        <w:spacing w:after="88" w:line="225" w:lineRule="auto"/>
        <w:ind w:left="1287" w:right="14" w:hanging="706"/>
        <w:jc w:val="both"/>
      </w:pPr>
      <w:r>
        <w:rPr>
          <w:sz w:val="24"/>
        </w:rPr>
        <w:t>10.1.1 vrátit úplnou kopii v</w:t>
      </w:r>
      <w:r>
        <w:rPr>
          <w:sz w:val="24"/>
        </w:rPr>
        <w:t xml:space="preserve">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w:t>
      </w:r>
      <w:r>
        <w:rPr>
          <w:sz w:val="24"/>
        </w:rPr>
        <w:t>autorizovaným dílčím Podzpracovatelem; nebo</w:t>
      </w:r>
    </w:p>
    <w:p w:rsidR="00532E28" w:rsidRDefault="00E86C6E">
      <w:pPr>
        <w:spacing w:after="90" w:line="225" w:lineRule="auto"/>
        <w:ind w:left="1277" w:right="14" w:hanging="696"/>
        <w:jc w:val="both"/>
      </w:pPr>
      <w:r>
        <w:rPr>
          <w:sz w:val="24"/>
        </w:rPr>
        <w:t xml:space="preserve">10.1.2 bezpečně a prokazatelně smazat všechny kopie Osobních údajů Správce zpracovávaných Zpracovatelem nebo jakýmkoli dalším Podzpracovatelem, </w:t>
      </w:r>
      <w:r>
        <w:rPr>
          <w:sz w:val="24"/>
        </w:rPr>
        <w:lastRenderedPageBreak/>
        <w:t>přičemž Zpracovatel poskytněte Správci písemné osvědčení, že plně splnil požadavky kapitoly 10 této Smlouvy.</w:t>
      </w:r>
    </w:p>
    <w:p w:rsidR="00532E28" w:rsidRDefault="00E86C6E">
      <w:pPr>
        <w:spacing w:after="295" w:line="225" w:lineRule="auto"/>
        <w:ind w:left="581" w:right="14" w:hanging="567"/>
        <w:jc w:val="both"/>
      </w:pPr>
      <w:r>
        <w:rPr>
          <w:sz w:val="24"/>
        </w:rPr>
        <w:t>10.</w:t>
      </w:r>
      <w:r>
        <w:rPr>
          <w:sz w:val="24"/>
        </w:rPr>
        <w:t>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w:t>
      </w:r>
      <w:r>
        <w:rPr>
          <w:sz w:val="24"/>
        </w:rPr>
        <w:t xml:space="preserve"> těchto osobních údajů Správce a zajistí, aby tyto osobní údaje Správce byly zpracovávány pouze pro účely uvedené v právních předpisech Unie nebo členského státu, které vyžadují jejich ukládání, a nikoliv pro žádný jiný účel.</w:t>
      </w:r>
    </w:p>
    <w:p w:rsidR="00532E28" w:rsidRDefault="00E86C6E">
      <w:pPr>
        <w:pStyle w:val="Nadpis2"/>
        <w:spacing w:after="28"/>
        <w:ind w:left="19"/>
      </w:pPr>
      <w:r>
        <w:t>11 Právo na audit</w:t>
      </w:r>
    </w:p>
    <w:p w:rsidR="00532E28" w:rsidRDefault="00E86C6E">
      <w:pPr>
        <w:spacing w:after="79" w:line="225" w:lineRule="auto"/>
        <w:ind w:left="581" w:right="14" w:hanging="567"/>
        <w:jc w:val="both"/>
      </w:pPr>
      <w:r>
        <w:rPr>
          <w:sz w:val="24"/>
        </w:rPr>
        <w:t>11.1 Zpracov</w:t>
      </w:r>
      <w:r>
        <w:rPr>
          <w:sz w:val="24"/>
        </w:rPr>
        <w:t>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w:t>
      </w:r>
      <w:r>
        <w:rPr>
          <w:sz w:val="24"/>
        </w:rPr>
        <w:t>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w:t>
      </w:r>
      <w:r>
        <w:rPr>
          <w:sz w:val="24"/>
        </w:rPr>
        <w:t>obních údajů Správce je v souladu s platnými a účinnými Předpisy o ochraně osobních údajů, touto Smlouvou a Pokyny. Zpracovatel poskytne Správci plnou spolupráci a na žádost Správce poskytne Správci důkazy o plnění svých povinností podle této Smlouvy. Zpra</w:t>
      </w:r>
      <w:r>
        <w:rPr>
          <w:sz w:val="24"/>
        </w:rPr>
        <w:t>covatel neprodleně uvědomí Správce, pokud podle jeho názoru zde uvedené právo na audit porušuje Předpisy o ochraně osobních údajů. Zpracovatel může prokázat plnění dohodnutých povinností týkajících se ochrany údajů, důkazem o dodržování schváleného mechani</w:t>
      </w:r>
      <w:r>
        <w:rPr>
          <w:sz w:val="24"/>
        </w:rPr>
        <w:t>zmu certifikace ISO norem, kontroly se pak mohou omezit pouze na vybrané procesy.</w:t>
      </w:r>
      <w:r>
        <w:rPr>
          <w:noProof/>
        </w:rPr>
        <w:drawing>
          <wp:inline distT="0" distB="0" distL="0" distR="0">
            <wp:extent cx="3048" cy="3049"/>
            <wp:effectExtent l="0" t="0" r="0" b="0"/>
            <wp:docPr id="57311" name="Picture 57311"/>
            <wp:cNvGraphicFramePr/>
            <a:graphic xmlns:a="http://schemas.openxmlformats.org/drawingml/2006/main">
              <a:graphicData uri="http://schemas.openxmlformats.org/drawingml/2006/picture">
                <pic:pic xmlns:pic="http://schemas.openxmlformats.org/drawingml/2006/picture">
                  <pic:nvPicPr>
                    <pic:cNvPr id="57311" name="Picture 57311"/>
                    <pic:cNvPicPr/>
                  </pic:nvPicPr>
                  <pic:blipFill>
                    <a:blip r:embed="rId137"/>
                    <a:stretch>
                      <a:fillRect/>
                    </a:stretch>
                  </pic:blipFill>
                  <pic:spPr>
                    <a:xfrm>
                      <a:off x="0" y="0"/>
                      <a:ext cx="3048" cy="3049"/>
                    </a:xfrm>
                    <a:prstGeom prst="rect">
                      <a:avLst/>
                    </a:prstGeom>
                  </pic:spPr>
                </pic:pic>
              </a:graphicData>
            </a:graphic>
          </wp:inline>
        </w:drawing>
      </w:r>
    </w:p>
    <w:p w:rsidR="00532E28" w:rsidRDefault="00E86C6E">
      <w:pPr>
        <w:spacing w:after="356" w:line="227" w:lineRule="auto"/>
        <w:ind w:left="585" w:right="14" w:hanging="571"/>
        <w:jc w:val="both"/>
      </w:pPr>
      <w:r>
        <w:rPr>
          <w:sz w:val="24"/>
        </w:rPr>
        <w:t>11.2 Zpracovatel je povinen zajistit výkon práva Správce dle předchozího odstavce také u všech Podzpracovatelů.</w:t>
      </w:r>
    </w:p>
    <w:p w:rsidR="00532E28" w:rsidRDefault="00E86C6E">
      <w:pPr>
        <w:pStyle w:val="Nadpis3"/>
        <w:spacing w:after="61"/>
        <w:ind w:left="5"/>
      </w:pPr>
      <w:r>
        <w:t>12 Mezinárodní předávání Osobních údajů Správce</w:t>
      </w:r>
      <w:r>
        <w:rPr>
          <w:noProof/>
        </w:rPr>
        <w:drawing>
          <wp:inline distT="0" distB="0" distL="0" distR="0">
            <wp:extent cx="3048" cy="3049"/>
            <wp:effectExtent l="0" t="0" r="0" b="0"/>
            <wp:docPr id="57312" name="Picture 57312"/>
            <wp:cNvGraphicFramePr/>
            <a:graphic xmlns:a="http://schemas.openxmlformats.org/drawingml/2006/main">
              <a:graphicData uri="http://schemas.openxmlformats.org/drawingml/2006/picture">
                <pic:pic xmlns:pic="http://schemas.openxmlformats.org/drawingml/2006/picture">
                  <pic:nvPicPr>
                    <pic:cNvPr id="57312" name="Picture 57312"/>
                    <pic:cNvPicPr/>
                  </pic:nvPicPr>
                  <pic:blipFill>
                    <a:blip r:embed="rId148"/>
                    <a:stretch>
                      <a:fillRect/>
                    </a:stretch>
                  </pic:blipFill>
                  <pic:spPr>
                    <a:xfrm>
                      <a:off x="0" y="0"/>
                      <a:ext cx="3048" cy="3049"/>
                    </a:xfrm>
                    <a:prstGeom prst="rect">
                      <a:avLst/>
                    </a:prstGeom>
                  </pic:spPr>
                </pic:pic>
              </a:graphicData>
            </a:graphic>
          </wp:inline>
        </w:drawing>
      </w:r>
    </w:p>
    <w:p w:rsidR="00532E28" w:rsidRDefault="00E86C6E">
      <w:pPr>
        <w:spacing w:after="96" w:line="227" w:lineRule="auto"/>
        <w:ind w:left="580" w:right="82" w:hanging="566"/>
        <w:jc w:val="both"/>
      </w:pPr>
      <w:r>
        <w:rPr>
          <w:sz w:val="24"/>
        </w:rPr>
        <w:t>12.1 Zpracov</w:t>
      </w:r>
      <w:r>
        <w:rPr>
          <w:sz w:val="24"/>
        </w:rPr>
        <w:t>atel nesmí zpracovávat Osobní údaje Správce sám ani prostřednictvím Podzpracovatele ve třetí zemi, s výjimkou těch příjemců ve třetích zemích (pokud existují) uvedených v příloze č. 3 této Smlouvy (autorizované předání Osobních údajů Správce), není-li to p</w:t>
      </w:r>
      <w:r>
        <w:rPr>
          <w:sz w:val="24"/>
        </w:rPr>
        <w:t>ředem písemně schváleno Správcem.</w:t>
      </w:r>
    </w:p>
    <w:p w:rsidR="00532E28" w:rsidRDefault="00E86C6E">
      <w:pPr>
        <w:spacing w:after="369" w:line="227" w:lineRule="auto"/>
        <w:ind w:left="556" w:right="14" w:hanging="542"/>
        <w:jc w:val="both"/>
      </w:pPr>
      <w:r>
        <w:rPr>
          <w:sz w:val="24"/>
        </w:rPr>
        <w:t>12.2 Zpracovatel na žádost Správce okamžitě se Správcem uzavře (nebo zajistí, aby uzavřel jakýkoli příslušný dílčí Podzpracovatel) smlouvu včetně Standardních smluvních doložek a/nebo obdobných doložek, které mohou vyžadov</w:t>
      </w:r>
      <w:r>
        <w:rPr>
          <w:sz w:val="24"/>
        </w:rPr>
        <w:t>at Předpisy o ochraně osobních údajů, pokud jde o jakékoli zpracování Osobních údajů Správce ve třetí zemi.</w:t>
      </w:r>
    </w:p>
    <w:p w:rsidR="00532E28" w:rsidRDefault="00E86C6E">
      <w:pPr>
        <w:pStyle w:val="Nadpis3"/>
        <w:spacing w:after="61"/>
        <w:ind w:left="5"/>
      </w:pPr>
      <w:r>
        <w:t>13 Všeobecné podmínky</w:t>
      </w:r>
    </w:p>
    <w:p w:rsidR="00532E28" w:rsidRDefault="00E86C6E">
      <w:pPr>
        <w:spacing w:after="4" w:line="227" w:lineRule="auto"/>
        <w:ind w:left="585" w:right="14" w:hanging="571"/>
        <w:jc w:val="both"/>
      </w:pPr>
      <w:r>
        <w:rPr>
          <w:noProof/>
        </w:rPr>
        <w:drawing>
          <wp:anchor distT="0" distB="0" distL="114300" distR="114300" simplePos="0" relativeHeight="251683840" behindDoc="0" locked="0" layoutInCell="1" allowOverlap="0">
            <wp:simplePos x="0" y="0"/>
            <wp:positionH relativeFrom="page">
              <wp:posOffset>6669024</wp:posOffset>
            </wp:positionH>
            <wp:positionV relativeFrom="page">
              <wp:posOffset>3250095</wp:posOffset>
            </wp:positionV>
            <wp:extent cx="3048" cy="3049"/>
            <wp:effectExtent l="0" t="0" r="0" b="0"/>
            <wp:wrapSquare wrapText="bothSides"/>
            <wp:docPr id="57313" name="Picture 57313"/>
            <wp:cNvGraphicFramePr/>
            <a:graphic xmlns:a="http://schemas.openxmlformats.org/drawingml/2006/main">
              <a:graphicData uri="http://schemas.openxmlformats.org/drawingml/2006/picture">
                <pic:pic xmlns:pic="http://schemas.openxmlformats.org/drawingml/2006/picture">
                  <pic:nvPicPr>
                    <pic:cNvPr id="57313" name="Picture 57313"/>
                    <pic:cNvPicPr/>
                  </pic:nvPicPr>
                  <pic:blipFill>
                    <a:blip r:embed="rId11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84864" behindDoc="0" locked="0" layoutInCell="1" allowOverlap="0">
            <wp:simplePos x="0" y="0"/>
            <wp:positionH relativeFrom="page">
              <wp:posOffset>6678168</wp:posOffset>
            </wp:positionH>
            <wp:positionV relativeFrom="page">
              <wp:posOffset>3640350</wp:posOffset>
            </wp:positionV>
            <wp:extent cx="3048" cy="3049"/>
            <wp:effectExtent l="0" t="0" r="0" b="0"/>
            <wp:wrapSquare wrapText="bothSides"/>
            <wp:docPr id="57314" name="Picture 57314"/>
            <wp:cNvGraphicFramePr/>
            <a:graphic xmlns:a="http://schemas.openxmlformats.org/drawingml/2006/main">
              <a:graphicData uri="http://schemas.openxmlformats.org/drawingml/2006/picture">
                <pic:pic xmlns:pic="http://schemas.openxmlformats.org/drawingml/2006/picture">
                  <pic:nvPicPr>
                    <pic:cNvPr id="57314" name="Picture 57314"/>
                    <pic:cNvPicPr/>
                  </pic:nvPicPr>
                  <pic:blipFill>
                    <a:blip r:embed="rId1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85888" behindDoc="0" locked="0" layoutInCell="1" allowOverlap="0">
            <wp:simplePos x="0" y="0"/>
            <wp:positionH relativeFrom="page">
              <wp:posOffset>6678168</wp:posOffset>
            </wp:positionH>
            <wp:positionV relativeFrom="page">
              <wp:posOffset>6384333</wp:posOffset>
            </wp:positionV>
            <wp:extent cx="3048" cy="3049"/>
            <wp:effectExtent l="0" t="0" r="0" b="0"/>
            <wp:wrapSquare wrapText="bothSides"/>
            <wp:docPr id="57316" name="Picture 57316"/>
            <wp:cNvGraphicFramePr/>
            <a:graphic xmlns:a="http://schemas.openxmlformats.org/drawingml/2006/main">
              <a:graphicData uri="http://schemas.openxmlformats.org/drawingml/2006/picture">
                <pic:pic xmlns:pic="http://schemas.openxmlformats.org/drawingml/2006/picture">
                  <pic:nvPicPr>
                    <pic:cNvPr id="57316" name="Picture 57316"/>
                    <pic:cNvPicPr/>
                  </pic:nvPicPr>
                  <pic:blipFill>
                    <a:blip r:embed="rId150"/>
                    <a:stretch>
                      <a:fillRect/>
                    </a:stretch>
                  </pic:blipFill>
                  <pic:spPr>
                    <a:xfrm>
                      <a:off x="0" y="0"/>
                      <a:ext cx="3048" cy="3049"/>
                    </a:xfrm>
                    <a:prstGeom prst="rect">
                      <a:avLst/>
                    </a:prstGeom>
                  </pic:spPr>
                </pic:pic>
              </a:graphicData>
            </a:graphic>
          </wp:anchor>
        </w:drawing>
      </w:r>
      <w:r>
        <w:rPr>
          <w:sz w:val="24"/>
        </w:rPr>
        <w:t>13.1 Smluvní strany si ujednaly, že tato Smlouva zanikne s ukončením účinnosti Hlavní smlouvy. Tím nejsou dotčeny povinnosti Zpracovatele, které dle této Smlouvy či ze své povahy trvají i po jejím zániku.</w:t>
      </w:r>
    </w:p>
    <w:p w:rsidR="00532E28" w:rsidRDefault="00E86C6E">
      <w:pPr>
        <w:spacing w:after="62" w:line="227" w:lineRule="auto"/>
        <w:ind w:left="14" w:right="14"/>
        <w:jc w:val="both"/>
      </w:pPr>
      <w:r>
        <w:rPr>
          <w:sz w:val="24"/>
        </w:rPr>
        <w:t>13.2 Tato Smlouva se řídí rozhodným právem Hlavní s</w:t>
      </w:r>
      <w:r>
        <w:rPr>
          <w:sz w:val="24"/>
        </w:rPr>
        <w:t>mlouvy.</w:t>
      </w:r>
      <w:r>
        <w:rPr>
          <w:noProof/>
        </w:rPr>
        <w:drawing>
          <wp:inline distT="0" distB="0" distL="0" distR="0">
            <wp:extent cx="3048" cy="3049"/>
            <wp:effectExtent l="0" t="0" r="0" b="0"/>
            <wp:docPr id="57315" name="Picture 57315"/>
            <wp:cNvGraphicFramePr/>
            <a:graphic xmlns:a="http://schemas.openxmlformats.org/drawingml/2006/main">
              <a:graphicData uri="http://schemas.openxmlformats.org/drawingml/2006/picture">
                <pic:pic xmlns:pic="http://schemas.openxmlformats.org/drawingml/2006/picture">
                  <pic:nvPicPr>
                    <pic:cNvPr id="57315" name="Picture 57315"/>
                    <pic:cNvPicPr/>
                  </pic:nvPicPr>
                  <pic:blipFill>
                    <a:blip r:embed="rId30"/>
                    <a:stretch>
                      <a:fillRect/>
                    </a:stretch>
                  </pic:blipFill>
                  <pic:spPr>
                    <a:xfrm>
                      <a:off x="0" y="0"/>
                      <a:ext cx="3048" cy="3049"/>
                    </a:xfrm>
                    <a:prstGeom prst="rect">
                      <a:avLst/>
                    </a:prstGeom>
                  </pic:spPr>
                </pic:pic>
              </a:graphicData>
            </a:graphic>
          </wp:inline>
        </w:drawing>
      </w:r>
    </w:p>
    <w:p w:rsidR="00532E28" w:rsidRDefault="00E86C6E">
      <w:pPr>
        <w:spacing w:after="87" w:line="227" w:lineRule="auto"/>
        <w:ind w:left="576" w:right="14" w:hanging="562"/>
        <w:jc w:val="both"/>
      </w:pPr>
      <w:r>
        <w:rPr>
          <w:sz w:val="24"/>
        </w:rPr>
        <w:t>13.3 Jakékoli porušení této Smlouvy představuje závažné porušení Hlavní smlouvy. V případě existence více smluvních vztahů se jedná o porušení každé smlouvy, dle které probíhalo zpracování Osobních údajů Správce.</w:t>
      </w:r>
    </w:p>
    <w:p w:rsidR="00532E28" w:rsidRDefault="00E86C6E">
      <w:pPr>
        <w:spacing w:after="32" w:line="227" w:lineRule="auto"/>
        <w:ind w:left="14" w:right="14"/>
        <w:jc w:val="both"/>
      </w:pPr>
      <w:r>
        <w:rPr>
          <w:sz w:val="24"/>
        </w:rPr>
        <w:t xml:space="preserve">13.4 V případě nesrovnalostí mezi </w:t>
      </w:r>
      <w:r>
        <w:rPr>
          <w:sz w:val="24"/>
        </w:rPr>
        <w:t>ustanoveními této Smlouvy a jakýchkoli jiných dohod mezi</w:t>
      </w:r>
    </w:p>
    <w:p w:rsidR="00532E28" w:rsidRDefault="00E86C6E">
      <w:pPr>
        <w:spacing w:after="92" w:line="227" w:lineRule="auto"/>
        <w:ind w:left="586" w:right="14"/>
        <w:jc w:val="both"/>
      </w:pPr>
      <w:r>
        <w:rPr>
          <w:sz w:val="24"/>
        </w:rPr>
        <w:lastRenderedPageBreak/>
        <w:t>Smluvními stranami, včetně, avšak nikoliv výlučně, Hlavní smlouvy, mají ustanovení této Smlouvy přednost před povinnostmi Smluvních stran týkajících se ochrany osobních údajů.</w:t>
      </w:r>
    </w:p>
    <w:p w:rsidR="00532E28" w:rsidRDefault="00E86C6E">
      <w:pPr>
        <w:spacing w:after="83" w:line="227" w:lineRule="auto"/>
        <w:ind w:left="576" w:right="14" w:hanging="562"/>
        <w:jc w:val="both"/>
      </w:pPr>
      <w:r>
        <w:rPr>
          <w:sz w:val="24"/>
        </w:rPr>
        <w:t>13.5 Pokud se ukáže něk</w:t>
      </w:r>
      <w:r>
        <w:rPr>
          <w:sz w:val="24"/>
        </w:rPr>
        <w:t>teré ustanovení této Smlouvy neplatné, neúčinné nebo nevymahatelné, zbývající části Smlouvy zůstávají v platnosti. Ohledně neplatného, neúčinného nebo nevymahatelného ustanovení se Smluvní strany zavazují, že (i) dodatkem k této Smlouvě upraví tak, aby byl</w:t>
      </w:r>
      <w:r>
        <w:rPr>
          <w:sz w:val="24"/>
        </w:rPr>
        <w:t>a zajištěna jeho platnost, účinnost a vymahatelnost, a to při co největším zachování původních záměrů Smluvních stran nebo, pokud to není možné, (ii) budou vykládat toto ustanovení způsobem, jako by neplatná, neúčinná nebo nevymahatelná část nebyla nikdy v</w:t>
      </w:r>
      <w:r>
        <w:rPr>
          <w:sz w:val="24"/>
        </w:rPr>
        <w:t xml:space="preserve"> této Smlouvě obsažena.</w:t>
      </w:r>
    </w:p>
    <w:p w:rsidR="00532E28" w:rsidRDefault="00E86C6E">
      <w:pPr>
        <w:spacing w:after="26" w:line="227" w:lineRule="auto"/>
        <w:ind w:left="585" w:right="14" w:hanging="571"/>
        <w:jc w:val="both"/>
      </w:pPr>
      <w:r>
        <w:rPr>
          <w:sz w:val="24"/>
        </w:rPr>
        <w:t>13.6 Tato Smlouva je sepsána v 4 stejnopisech, přičemž Správce obdrží po 2 vyhotovení a Zpracovatel 2 vyhotovení.</w:t>
      </w:r>
    </w:p>
    <w:p w:rsidR="00532E28" w:rsidRDefault="00E86C6E">
      <w:pPr>
        <w:spacing w:after="83" w:line="227" w:lineRule="auto"/>
        <w:ind w:left="580" w:right="14" w:hanging="566"/>
        <w:jc w:val="both"/>
      </w:pPr>
      <w:r>
        <w:rPr>
          <w:sz w:val="24"/>
        </w:rPr>
        <w:t>13.7 Veškeré změny této Smlouvy je možné provést formou vzestupně číslovaných písemných dodatků podepsaných oběma Smlu</w:t>
      </w:r>
      <w:r>
        <w:rPr>
          <w:sz w:val="24"/>
        </w:rPr>
        <w:t>vními stranami. Pro vyloučení všech pochybností si Smluvní strany ujednávají, že tímto ustanovením není dotčeno udělení Pokynu Správce ke zpracování Osobních údajů Správce, který tato Smlouva předvídá.</w:t>
      </w:r>
    </w:p>
    <w:p w:rsidR="00532E28" w:rsidRDefault="00E86C6E">
      <w:pPr>
        <w:spacing w:after="559" w:line="227" w:lineRule="auto"/>
        <w:ind w:left="14" w:right="14"/>
        <w:jc w:val="both"/>
      </w:pPr>
      <w:r>
        <w:rPr>
          <w:sz w:val="24"/>
        </w:rPr>
        <w:t>13.8 Tato Smlouva nabývá účinnosti dnem podpisu obou Smluvních stran.</w:t>
      </w:r>
    </w:p>
    <w:p w:rsidR="00532E28" w:rsidRDefault="00E86C6E">
      <w:pPr>
        <w:spacing w:after="0"/>
        <w:ind w:left="29" w:right="254"/>
        <w:jc w:val="right"/>
      </w:pPr>
      <w:r>
        <w:rPr>
          <w:noProof/>
        </w:rPr>
        <mc:AlternateContent>
          <mc:Choice Requires="wpg">
            <w:drawing>
              <wp:anchor distT="0" distB="0" distL="114300" distR="114300" simplePos="0" relativeHeight="251686912" behindDoc="0" locked="0" layoutInCell="1" allowOverlap="1">
                <wp:simplePos x="0" y="0"/>
                <wp:positionH relativeFrom="column">
                  <wp:posOffset>3172968</wp:posOffset>
                </wp:positionH>
                <wp:positionV relativeFrom="paragraph">
                  <wp:posOffset>108857</wp:posOffset>
                </wp:positionV>
                <wp:extent cx="1554480" cy="12195"/>
                <wp:effectExtent l="0" t="0" r="0" b="0"/>
                <wp:wrapSquare wrapText="bothSides"/>
                <wp:docPr id="126292" name="Group 126292"/>
                <wp:cNvGraphicFramePr/>
                <a:graphic xmlns:a="http://schemas.openxmlformats.org/drawingml/2006/main">
                  <a:graphicData uri="http://schemas.microsoft.com/office/word/2010/wordprocessingGroup">
                    <wpg:wgp>
                      <wpg:cNvGrpSpPr/>
                      <wpg:grpSpPr>
                        <a:xfrm>
                          <a:off x="0" y="0"/>
                          <a:ext cx="1554480" cy="12195"/>
                          <a:chOff x="0" y="0"/>
                          <a:chExt cx="1554480" cy="12195"/>
                        </a:xfrm>
                      </wpg:grpSpPr>
                      <wps:wsp>
                        <wps:cNvPr id="126291" name="Shape 126291"/>
                        <wps:cNvSpPr/>
                        <wps:spPr>
                          <a:xfrm>
                            <a:off x="0" y="0"/>
                            <a:ext cx="1554480" cy="12195"/>
                          </a:xfrm>
                          <a:custGeom>
                            <a:avLst/>
                            <a:gdLst/>
                            <a:ahLst/>
                            <a:cxnLst/>
                            <a:rect l="0" t="0" r="0" b="0"/>
                            <a:pathLst>
                              <a:path w="1554480" h="12195">
                                <a:moveTo>
                                  <a:pt x="0" y="6098"/>
                                </a:moveTo>
                                <a:lnTo>
                                  <a:pt x="1554480"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6292" style="width:122.4pt;height:0.960266pt;position:absolute;mso-position-horizontal-relative:text;mso-position-horizontal:absolute;margin-left:249.84pt;mso-position-vertical-relative:text;margin-top:8.57141pt;" coordsize="15544,121">
                <v:shape id="Shape 126291" style="position:absolute;width:15544;height:121;left:0;top:0;" coordsize="1554480,12195" path="m0,6098l1554480,6098">
                  <v:stroke weight="0.960266pt" endcap="flat" joinstyle="miter" miterlimit="1" on="true" color="#000000"/>
                  <v:fill on="false" color="#000000"/>
                </v:shape>
                <w10:wrap type="square"/>
              </v:group>
            </w:pict>
          </mc:Fallback>
        </mc:AlternateContent>
      </w:r>
      <w:r>
        <w:rPr>
          <w:noProof/>
        </w:rPr>
        <mc:AlternateContent>
          <mc:Choice Requires="wpg">
            <w:drawing>
              <wp:anchor distT="0" distB="0" distL="114300" distR="114300" simplePos="0" relativeHeight="251687936" behindDoc="0" locked="0" layoutInCell="1" allowOverlap="1">
                <wp:simplePos x="0" y="0"/>
                <wp:positionH relativeFrom="column">
                  <wp:posOffset>18288</wp:posOffset>
                </wp:positionH>
                <wp:positionV relativeFrom="paragraph">
                  <wp:posOffset>121052</wp:posOffset>
                </wp:positionV>
                <wp:extent cx="1572768" cy="12195"/>
                <wp:effectExtent l="0" t="0" r="0" b="0"/>
                <wp:wrapSquare wrapText="bothSides"/>
                <wp:docPr id="126294" name="Group 126294"/>
                <wp:cNvGraphicFramePr/>
                <a:graphic xmlns:a="http://schemas.openxmlformats.org/drawingml/2006/main">
                  <a:graphicData uri="http://schemas.microsoft.com/office/word/2010/wordprocessingGroup">
                    <wpg:wgp>
                      <wpg:cNvGrpSpPr/>
                      <wpg:grpSpPr>
                        <a:xfrm>
                          <a:off x="0" y="0"/>
                          <a:ext cx="1572768" cy="12195"/>
                          <a:chOff x="0" y="0"/>
                          <a:chExt cx="1572768" cy="12195"/>
                        </a:xfrm>
                      </wpg:grpSpPr>
                      <wps:wsp>
                        <wps:cNvPr id="126293" name="Shape 126293"/>
                        <wps:cNvSpPr/>
                        <wps:spPr>
                          <a:xfrm>
                            <a:off x="0" y="0"/>
                            <a:ext cx="1572768" cy="12195"/>
                          </a:xfrm>
                          <a:custGeom>
                            <a:avLst/>
                            <a:gdLst/>
                            <a:ahLst/>
                            <a:cxnLst/>
                            <a:rect l="0" t="0" r="0" b="0"/>
                            <a:pathLst>
                              <a:path w="1572768" h="12195">
                                <a:moveTo>
                                  <a:pt x="0" y="6098"/>
                                </a:moveTo>
                                <a:lnTo>
                                  <a:pt x="1572768"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6294" style="width:123.84pt;height:0.960266pt;position:absolute;mso-position-horizontal-relative:text;mso-position-horizontal:absolute;margin-left:1.44pt;mso-position-vertical-relative:text;margin-top:9.53168pt;" coordsize="15727,121">
                <v:shape id="Shape 126293" style="position:absolute;width:15727;height:121;left:0;top:0;" coordsize="1572768,12195" path="m0,6098l1572768,6098">
                  <v:stroke weight="0.960266pt" endcap="flat" joinstyle="miter" miterlimit="1" on="true" color="#000000"/>
                  <v:fill on="false" color="#000000"/>
                </v:shape>
                <w10:wrap type="square"/>
              </v:group>
            </w:pict>
          </mc:Fallback>
        </mc:AlternateContent>
      </w:r>
      <w:r>
        <w:t>(„Správce”)(„Zpracovatel”)</w:t>
      </w:r>
    </w:p>
    <w:p w:rsidR="00532E28" w:rsidRDefault="00E86C6E">
      <w:pPr>
        <w:spacing w:after="0"/>
        <w:ind w:left="43"/>
      </w:pPr>
      <w:r>
        <w:rPr>
          <w:noProof/>
        </w:rPr>
        <w:drawing>
          <wp:inline distT="0" distB="0" distL="0" distR="0">
            <wp:extent cx="5425442" cy="149395"/>
            <wp:effectExtent l="0" t="0" r="0" b="0"/>
            <wp:docPr id="126289" name="Picture 126289"/>
            <wp:cNvGraphicFramePr/>
            <a:graphic xmlns:a="http://schemas.openxmlformats.org/drawingml/2006/main">
              <a:graphicData uri="http://schemas.openxmlformats.org/drawingml/2006/picture">
                <pic:pic xmlns:pic="http://schemas.openxmlformats.org/drawingml/2006/picture">
                  <pic:nvPicPr>
                    <pic:cNvPr id="126289" name="Picture 126289"/>
                    <pic:cNvPicPr/>
                  </pic:nvPicPr>
                  <pic:blipFill>
                    <a:blip r:embed="rId152"/>
                    <a:stretch>
                      <a:fillRect/>
                    </a:stretch>
                  </pic:blipFill>
                  <pic:spPr>
                    <a:xfrm>
                      <a:off x="0" y="0"/>
                      <a:ext cx="5425442" cy="149395"/>
                    </a:xfrm>
                    <a:prstGeom prst="rect">
                      <a:avLst/>
                    </a:prstGeom>
                  </pic:spPr>
                </pic:pic>
              </a:graphicData>
            </a:graphic>
          </wp:inline>
        </w:drawing>
      </w:r>
    </w:p>
    <w:p w:rsidR="00532E28" w:rsidRDefault="00E86C6E">
      <w:pPr>
        <w:spacing w:after="391"/>
      </w:pPr>
      <w:r>
        <w:rPr>
          <w:noProof/>
        </w:rPr>
        <w:drawing>
          <wp:inline distT="0" distB="0" distL="0" distR="0">
            <wp:extent cx="5364480" cy="213421"/>
            <wp:effectExtent l="0" t="0" r="0" b="0"/>
            <wp:docPr id="126295" name="Picture 126295"/>
            <wp:cNvGraphicFramePr/>
            <a:graphic xmlns:a="http://schemas.openxmlformats.org/drawingml/2006/main">
              <a:graphicData uri="http://schemas.openxmlformats.org/drawingml/2006/picture">
                <pic:pic xmlns:pic="http://schemas.openxmlformats.org/drawingml/2006/picture">
                  <pic:nvPicPr>
                    <pic:cNvPr id="126295" name="Picture 126295"/>
                    <pic:cNvPicPr/>
                  </pic:nvPicPr>
                  <pic:blipFill>
                    <a:blip r:embed="rId153"/>
                    <a:stretch>
                      <a:fillRect/>
                    </a:stretch>
                  </pic:blipFill>
                  <pic:spPr>
                    <a:xfrm>
                      <a:off x="0" y="0"/>
                      <a:ext cx="5364480" cy="213421"/>
                    </a:xfrm>
                    <a:prstGeom prst="rect">
                      <a:avLst/>
                    </a:prstGeom>
                  </pic:spPr>
                </pic:pic>
              </a:graphicData>
            </a:graphic>
          </wp:inline>
        </w:drawing>
      </w:r>
    </w:p>
    <w:p w:rsidR="00532E28" w:rsidRDefault="00E86C6E">
      <w:pPr>
        <w:pStyle w:val="Nadpis2"/>
        <w:spacing w:after="336" w:line="265" w:lineRule="auto"/>
        <w:ind w:left="24"/>
      </w:pPr>
      <w:r>
        <w:t>PŘÍLOHA č. 1 : PODROBNOSTI O ZPRACOVÁNÍ OSOBNÍCH ÚDAJŮ SPRÁVCE</w:t>
      </w:r>
    </w:p>
    <w:p w:rsidR="00532E28" w:rsidRDefault="00E86C6E">
      <w:pPr>
        <w:spacing w:after="0" w:line="227" w:lineRule="auto"/>
        <w:ind w:left="14" w:right="14"/>
        <w:jc w:val="both"/>
      </w:pPr>
      <w:r>
        <w:rPr>
          <w:sz w:val="24"/>
        </w:rPr>
        <w:t>Tato příloha 1 obsahuje některé podrobnosti o zpracování osobních údajů správce, jak vyžad</w:t>
      </w:r>
      <w:r>
        <w:rPr>
          <w:sz w:val="24"/>
        </w:rPr>
        <w:t>uje čl. 28 odst. 3 GDPR.</w:t>
      </w:r>
      <w:r>
        <w:rPr>
          <w:noProof/>
        </w:rPr>
        <w:drawing>
          <wp:inline distT="0" distB="0" distL="0" distR="0">
            <wp:extent cx="3048" cy="3049"/>
            <wp:effectExtent l="0" t="0" r="0" b="0"/>
            <wp:docPr id="61431" name="Picture 61431"/>
            <wp:cNvGraphicFramePr/>
            <a:graphic xmlns:a="http://schemas.openxmlformats.org/drawingml/2006/main">
              <a:graphicData uri="http://schemas.openxmlformats.org/drawingml/2006/picture">
                <pic:pic xmlns:pic="http://schemas.openxmlformats.org/drawingml/2006/picture">
                  <pic:nvPicPr>
                    <pic:cNvPr id="61431" name="Picture 61431"/>
                    <pic:cNvPicPr/>
                  </pic:nvPicPr>
                  <pic:blipFill>
                    <a:blip r:embed="rId137"/>
                    <a:stretch>
                      <a:fillRect/>
                    </a:stretch>
                  </pic:blipFill>
                  <pic:spPr>
                    <a:xfrm>
                      <a:off x="0" y="0"/>
                      <a:ext cx="3048" cy="3049"/>
                    </a:xfrm>
                    <a:prstGeom prst="rect">
                      <a:avLst/>
                    </a:prstGeom>
                  </pic:spPr>
                </pic:pic>
              </a:graphicData>
            </a:graphic>
          </wp:inline>
        </w:drawing>
      </w:r>
    </w:p>
    <w:p w:rsidR="00532E28" w:rsidRDefault="00E86C6E">
      <w:pPr>
        <w:spacing w:after="399"/>
      </w:pPr>
      <w:r>
        <w:rPr>
          <w:noProof/>
        </w:rPr>
        <w:drawing>
          <wp:inline distT="0" distB="0" distL="0" distR="0">
            <wp:extent cx="3154680" cy="161590"/>
            <wp:effectExtent l="0" t="0" r="0" b="0"/>
            <wp:docPr id="61677" name="Picture 61677"/>
            <wp:cNvGraphicFramePr/>
            <a:graphic xmlns:a="http://schemas.openxmlformats.org/drawingml/2006/main">
              <a:graphicData uri="http://schemas.openxmlformats.org/drawingml/2006/picture">
                <pic:pic xmlns:pic="http://schemas.openxmlformats.org/drawingml/2006/picture">
                  <pic:nvPicPr>
                    <pic:cNvPr id="61677" name="Picture 61677"/>
                    <pic:cNvPicPr/>
                  </pic:nvPicPr>
                  <pic:blipFill>
                    <a:blip r:embed="rId154"/>
                    <a:stretch>
                      <a:fillRect/>
                    </a:stretch>
                  </pic:blipFill>
                  <pic:spPr>
                    <a:xfrm>
                      <a:off x="0" y="0"/>
                      <a:ext cx="3154680" cy="161590"/>
                    </a:xfrm>
                    <a:prstGeom prst="rect">
                      <a:avLst/>
                    </a:prstGeom>
                  </pic:spPr>
                </pic:pic>
              </a:graphicData>
            </a:graphic>
          </wp:inline>
        </w:drawing>
      </w:r>
    </w:p>
    <w:p w:rsidR="00532E28" w:rsidRDefault="00E86C6E">
      <w:pPr>
        <w:pStyle w:val="Nadpis2"/>
        <w:spacing w:after="0" w:line="265" w:lineRule="auto"/>
        <w:ind w:left="24"/>
      </w:pPr>
      <w:r>
        <w:t>1 Předmět a trvání zpracování osobních údajů Správce</w:t>
      </w:r>
    </w:p>
    <w:p w:rsidR="00532E28" w:rsidRDefault="00E86C6E">
      <w:pPr>
        <w:spacing w:after="32" w:line="227" w:lineRule="auto"/>
        <w:ind w:left="14" w:right="14"/>
        <w:jc w:val="both"/>
      </w:pPr>
      <w:r>
        <w:rPr>
          <w:sz w:val="24"/>
        </w:rPr>
        <w:t>Předmětem zpracování osobních údajů jsou tyto kategorie:</w:t>
      </w:r>
      <w:r>
        <w:rPr>
          <w:noProof/>
        </w:rPr>
        <w:drawing>
          <wp:inline distT="0" distB="0" distL="0" distR="0">
            <wp:extent cx="3048" cy="3049"/>
            <wp:effectExtent l="0" t="0" r="0" b="0"/>
            <wp:docPr id="61432" name="Picture 61432"/>
            <wp:cNvGraphicFramePr/>
            <a:graphic xmlns:a="http://schemas.openxmlformats.org/drawingml/2006/main">
              <a:graphicData uri="http://schemas.openxmlformats.org/drawingml/2006/picture">
                <pic:pic xmlns:pic="http://schemas.openxmlformats.org/drawingml/2006/picture">
                  <pic:nvPicPr>
                    <pic:cNvPr id="61432" name="Picture 61432"/>
                    <pic:cNvPicPr/>
                  </pic:nvPicPr>
                  <pic:blipFill>
                    <a:blip r:embed="rId30"/>
                    <a:stretch>
                      <a:fillRect/>
                    </a:stretch>
                  </pic:blipFill>
                  <pic:spPr>
                    <a:xfrm>
                      <a:off x="0" y="0"/>
                      <a:ext cx="3048" cy="3049"/>
                    </a:xfrm>
                    <a:prstGeom prst="rect">
                      <a:avLst/>
                    </a:prstGeom>
                  </pic:spPr>
                </pic:pic>
              </a:graphicData>
            </a:graphic>
          </wp:inline>
        </w:drawing>
      </w:r>
    </w:p>
    <w:tbl>
      <w:tblPr>
        <w:tblStyle w:val="TableGrid"/>
        <w:tblW w:w="8419" w:type="dxa"/>
        <w:tblInd w:w="23" w:type="dxa"/>
        <w:tblCellMar>
          <w:top w:w="0" w:type="dxa"/>
          <w:left w:w="0" w:type="dxa"/>
          <w:bottom w:w="0" w:type="dxa"/>
          <w:right w:w="0" w:type="dxa"/>
        </w:tblCellMar>
        <w:tblLook w:val="04A0" w:firstRow="1" w:lastRow="0" w:firstColumn="1" w:lastColumn="0" w:noHBand="0" w:noVBand="1"/>
      </w:tblPr>
      <w:tblGrid>
        <w:gridCol w:w="253"/>
        <w:gridCol w:w="684"/>
        <w:gridCol w:w="219"/>
        <w:gridCol w:w="233"/>
        <w:gridCol w:w="931"/>
        <w:gridCol w:w="1264"/>
        <w:gridCol w:w="503"/>
        <w:gridCol w:w="745"/>
        <w:gridCol w:w="309"/>
        <w:gridCol w:w="1460"/>
        <w:gridCol w:w="355"/>
        <w:gridCol w:w="465"/>
        <w:gridCol w:w="228"/>
        <w:gridCol w:w="495"/>
        <w:gridCol w:w="275"/>
      </w:tblGrid>
      <w:tr w:rsidR="00532E28">
        <w:trPr>
          <w:trHeight w:val="262"/>
        </w:trPr>
        <w:tc>
          <w:tcPr>
            <w:tcW w:w="258" w:type="dxa"/>
            <w:tcBorders>
              <w:top w:val="single" w:sz="2" w:space="0" w:color="000000"/>
              <w:left w:val="single" w:sz="2" w:space="0" w:color="000000"/>
              <w:bottom w:val="single" w:sz="2" w:space="0" w:color="000000"/>
              <w:right w:val="single" w:sz="2" w:space="0" w:color="000000"/>
            </w:tcBorders>
          </w:tcPr>
          <w:p w:rsidR="00532E28" w:rsidRDefault="00532E28"/>
        </w:tc>
        <w:tc>
          <w:tcPr>
            <w:tcW w:w="700" w:type="dxa"/>
            <w:tcBorders>
              <w:top w:val="single" w:sz="2" w:space="0" w:color="000000"/>
              <w:left w:val="single" w:sz="2" w:space="0" w:color="000000"/>
              <w:bottom w:val="single" w:sz="2" w:space="0" w:color="000000"/>
              <w:right w:val="single" w:sz="2" w:space="0" w:color="000000"/>
            </w:tcBorders>
          </w:tcPr>
          <w:p w:rsidR="00532E28" w:rsidRDefault="00532E28"/>
        </w:tc>
        <w:tc>
          <w:tcPr>
            <w:tcW w:w="224" w:type="dxa"/>
            <w:tcBorders>
              <w:top w:val="single" w:sz="2" w:space="0" w:color="000000"/>
              <w:left w:val="single" w:sz="2" w:space="0" w:color="000000"/>
              <w:bottom w:val="single" w:sz="2" w:space="0" w:color="000000"/>
              <w:right w:val="single" w:sz="2" w:space="0" w:color="000000"/>
            </w:tcBorders>
          </w:tcPr>
          <w:p w:rsidR="00532E28" w:rsidRDefault="00532E28"/>
        </w:tc>
        <w:tc>
          <w:tcPr>
            <w:tcW w:w="235" w:type="dxa"/>
            <w:tcBorders>
              <w:top w:val="single" w:sz="2" w:space="0" w:color="000000"/>
              <w:left w:val="single" w:sz="2" w:space="0" w:color="000000"/>
              <w:bottom w:val="single" w:sz="2" w:space="0" w:color="000000"/>
              <w:right w:val="single" w:sz="2" w:space="0" w:color="000000"/>
            </w:tcBorders>
          </w:tcPr>
          <w:p w:rsidR="00532E28" w:rsidRDefault="00532E28"/>
        </w:tc>
        <w:tc>
          <w:tcPr>
            <w:tcW w:w="2093" w:type="dxa"/>
            <w:gridSpan w:val="2"/>
            <w:tcBorders>
              <w:top w:val="single" w:sz="2" w:space="0" w:color="000000"/>
              <w:left w:val="single" w:sz="2" w:space="0" w:color="000000"/>
              <w:bottom w:val="single" w:sz="2" w:space="0" w:color="000000"/>
              <w:right w:val="single" w:sz="2" w:space="0" w:color="000000"/>
            </w:tcBorders>
          </w:tcPr>
          <w:p w:rsidR="00532E28" w:rsidRDefault="00E86C6E">
            <w:pPr>
              <w:spacing w:after="0"/>
              <w:ind w:left="14"/>
            </w:pPr>
            <w:r>
              <w:rPr>
                <w:noProof/>
              </w:rPr>
              <w:drawing>
                <wp:inline distT="0" distB="0" distL="0" distR="0">
                  <wp:extent cx="603504" cy="109759"/>
                  <wp:effectExtent l="0" t="0" r="0" b="0"/>
                  <wp:docPr id="61416" name="Picture 61416"/>
                  <wp:cNvGraphicFramePr/>
                  <a:graphic xmlns:a="http://schemas.openxmlformats.org/drawingml/2006/main">
                    <a:graphicData uri="http://schemas.openxmlformats.org/drawingml/2006/picture">
                      <pic:pic xmlns:pic="http://schemas.openxmlformats.org/drawingml/2006/picture">
                        <pic:nvPicPr>
                          <pic:cNvPr id="61416" name="Picture 61416"/>
                          <pic:cNvPicPr/>
                        </pic:nvPicPr>
                        <pic:blipFill>
                          <a:blip r:embed="rId155"/>
                          <a:stretch>
                            <a:fillRect/>
                          </a:stretch>
                        </pic:blipFill>
                        <pic:spPr>
                          <a:xfrm>
                            <a:off x="0" y="0"/>
                            <a:ext cx="603504" cy="109759"/>
                          </a:xfrm>
                          <a:prstGeom prst="rect">
                            <a:avLst/>
                          </a:prstGeom>
                        </pic:spPr>
                      </pic:pic>
                    </a:graphicData>
                  </a:graphic>
                </wp:inline>
              </w:drawing>
            </w:r>
            <w:r>
              <w:rPr>
                <w:sz w:val="28"/>
              </w:rPr>
              <w:t>ac a a</w:t>
            </w:r>
          </w:p>
        </w:tc>
        <w:tc>
          <w:tcPr>
            <w:tcW w:w="518" w:type="dxa"/>
            <w:tcBorders>
              <w:top w:val="single" w:sz="2" w:space="0" w:color="000000"/>
              <w:left w:val="single" w:sz="2" w:space="0" w:color="000000"/>
              <w:bottom w:val="single" w:sz="2" w:space="0" w:color="000000"/>
              <w:right w:val="single" w:sz="2" w:space="0" w:color="000000"/>
            </w:tcBorders>
          </w:tcPr>
          <w:p w:rsidR="00532E28" w:rsidRDefault="00532E28"/>
        </w:tc>
        <w:tc>
          <w:tcPr>
            <w:tcW w:w="768" w:type="dxa"/>
            <w:tcBorders>
              <w:top w:val="single" w:sz="2" w:space="0" w:color="000000"/>
              <w:left w:val="single" w:sz="2" w:space="0" w:color="000000"/>
              <w:bottom w:val="single" w:sz="2" w:space="0" w:color="000000"/>
              <w:right w:val="single" w:sz="2" w:space="0" w:color="000000"/>
            </w:tcBorders>
          </w:tcPr>
          <w:p w:rsidR="00532E28" w:rsidRDefault="00532E28"/>
        </w:tc>
        <w:tc>
          <w:tcPr>
            <w:tcW w:w="2124" w:type="dxa"/>
            <w:gridSpan w:val="3"/>
            <w:tcBorders>
              <w:top w:val="single" w:sz="2" w:space="0" w:color="000000"/>
              <w:left w:val="single" w:sz="2" w:space="0" w:color="000000"/>
              <w:bottom w:val="single" w:sz="2" w:space="0" w:color="000000"/>
              <w:right w:val="single" w:sz="2" w:space="0" w:color="000000"/>
            </w:tcBorders>
          </w:tcPr>
          <w:p w:rsidR="00532E28" w:rsidRDefault="00E86C6E">
            <w:pPr>
              <w:spacing w:after="0"/>
              <w:ind w:left="-29"/>
            </w:pPr>
            <w:r>
              <w:rPr>
                <w:noProof/>
              </w:rPr>
              <w:drawing>
                <wp:inline distT="0" distB="0" distL="0" distR="0">
                  <wp:extent cx="1356360" cy="109759"/>
                  <wp:effectExtent l="0" t="0" r="0" b="0"/>
                  <wp:docPr id="61430" name="Picture 61430"/>
                  <wp:cNvGraphicFramePr/>
                  <a:graphic xmlns:a="http://schemas.openxmlformats.org/drawingml/2006/main">
                    <a:graphicData uri="http://schemas.openxmlformats.org/drawingml/2006/picture">
                      <pic:pic xmlns:pic="http://schemas.openxmlformats.org/drawingml/2006/picture">
                        <pic:nvPicPr>
                          <pic:cNvPr id="61430" name="Picture 61430"/>
                          <pic:cNvPicPr/>
                        </pic:nvPicPr>
                        <pic:blipFill>
                          <a:blip r:embed="rId156"/>
                          <a:stretch>
                            <a:fillRect/>
                          </a:stretch>
                        </pic:blipFill>
                        <pic:spPr>
                          <a:xfrm>
                            <a:off x="0" y="0"/>
                            <a:ext cx="1356360" cy="109759"/>
                          </a:xfrm>
                          <a:prstGeom prst="rect">
                            <a:avLst/>
                          </a:prstGeom>
                        </pic:spPr>
                      </pic:pic>
                    </a:graphicData>
                  </a:graphic>
                </wp:inline>
              </w:drawing>
            </w:r>
          </w:p>
        </w:tc>
        <w:tc>
          <w:tcPr>
            <w:tcW w:w="475" w:type="dxa"/>
            <w:tcBorders>
              <w:top w:val="single" w:sz="2" w:space="0" w:color="000000"/>
              <w:left w:val="single" w:sz="2" w:space="0" w:color="000000"/>
              <w:bottom w:val="single" w:sz="2" w:space="0" w:color="000000"/>
              <w:right w:val="nil"/>
            </w:tcBorders>
          </w:tcPr>
          <w:p w:rsidR="00532E28" w:rsidRDefault="00E86C6E">
            <w:pPr>
              <w:spacing w:after="0"/>
              <w:ind w:left="26"/>
            </w:pPr>
            <w:r>
              <w:rPr>
                <w:sz w:val="26"/>
              </w:rPr>
              <w:t>e</w:t>
            </w:r>
          </w:p>
        </w:tc>
        <w:tc>
          <w:tcPr>
            <w:tcW w:w="746" w:type="dxa"/>
            <w:gridSpan w:val="2"/>
            <w:tcBorders>
              <w:top w:val="single" w:sz="2" w:space="0" w:color="000000"/>
              <w:left w:val="nil"/>
              <w:bottom w:val="single" w:sz="2" w:space="0" w:color="000000"/>
              <w:right w:val="single" w:sz="2" w:space="0" w:color="000000"/>
            </w:tcBorders>
          </w:tcPr>
          <w:p w:rsidR="00532E28" w:rsidRDefault="00532E28"/>
        </w:tc>
        <w:tc>
          <w:tcPr>
            <w:tcW w:w="278"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29"/>
            </w:pPr>
            <w:r>
              <w:rPr>
                <w:sz w:val="32"/>
              </w:rPr>
              <w:t>a</w:t>
            </w:r>
          </w:p>
        </w:tc>
      </w:tr>
      <w:tr w:rsidR="00532E28">
        <w:trPr>
          <w:trHeight w:val="231"/>
        </w:trPr>
        <w:tc>
          <w:tcPr>
            <w:tcW w:w="1182" w:type="dxa"/>
            <w:gridSpan w:val="3"/>
            <w:tcBorders>
              <w:top w:val="single" w:sz="2" w:space="0" w:color="000000"/>
              <w:left w:val="single" w:sz="2" w:space="0" w:color="000000"/>
              <w:bottom w:val="single" w:sz="2" w:space="0" w:color="000000"/>
              <w:right w:val="single" w:sz="2" w:space="0" w:color="000000"/>
            </w:tcBorders>
          </w:tcPr>
          <w:p w:rsidR="00532E28" w:rsidRDefault="00E86C6E">
            <w:pPr>
              <w:spacing w:after="0"/>
              <w:ind w:left="101"/>
            </w:pPr>
            <w:r>
              <w:rPr>
                <w:sz w:val="16"/>
              </w:rPr>
              <w:t>o łsne</w:t>
            </w:r>
          </w:p>
        </w:tc>
        <w:tc>
          <w:tcPr>
            <w:tcW w:w="1041" w:type="dxa"/>
            <w:gridSpan w:val="2"/>
            <w:tcBorders>
              <w:top w:val="single" w:sz="2" w:space="0" w:color="000000"/>
              <w:left w:val="single" w:sz="2" w:space="0" w:color="000000"/>
              <w:bottom w:val="single" w:sz="2" w:space="0" w:color="000000"/>
              <w:right w:val="single" w:sz="2" w:space="0" w:color="000000"/>
            </w:tcBorders>
          </w:tcPr>
          <w:p w:rsidR="00532E28" w:rsidRDefault="00E86C6E">
            <w:pPr>
              <w:spacing w:after="0"/>
              <w:ind w:left="19" w:right="-62"/>
            </w:pPr>
            <w:r>
              <w:rPr>
                <w:noProof/>
              </w:rPr>
              <w:drawing>
                <wp:inline distT="0" distB="0" distL="0" distR="0">
                  <wp:extent cx="688848" cy="109760"/>
                  <wp:effectExtent l="0" t="0" r="0" b="0"/>
                  <wp:docPr id="61376" name="Picture 61376"/>
                  <wp:cNvGraphicFramePr/>
                  <a:graphic xmlns:a="http://schemas.openxmlformats.org/drawingml/2006/main">
                    <a:graphicData uri="http://schemas.openxmlformats.org/drawingml/2006/picture">
                      <pic:pic xmlns:pic="http://schemas.openxmlformats.org/drawingml/2006/picture">
                        <pic:nvPicPr>
                          <pic:cNvPr id="61376" name="Picture 61376"/>
                          <pic:cNvPicPr/>
                        </pic:nvPicPr>
                        <pic:blipFill>
                          <a:blip r:embed="rId157"/>
                          <a:stretch>
                            <a:fillRect/>
                          </a:stretch>
                        </pic:blipFill>
                        <pic:spPr>
                          <a:xfrm>
                            <a:off x="0" y="0"/>
                            <a:ext cx="688848" cy="109760"/>
                          </a:xfrm>
                          <a:prstGeom prst="rect">
                            <a:avLst/>
                          </a:prstGeom>
                        </pic:spPr>
                      </pic:pic>
                    </a:graphicData>
                  </a:graphic>
                </wp:inline>
              </w:drawing>
            </w:r>
          </w:p>
        </w:tc>
        <w:tc>
          <w:tcPr>
            <w:tcW w:w="2573" w:type="dxa"/>
            <w:gridSpan w:val="3"/>
            <w:tcBorders>
              <w:top w:val="single" w:sz="2" w:space="0" w:color="000000"/>
              <w:left w:val="single" w:sz="2" w:space="0" w:color="000000"/>
              <w:bottom w:val="single" w:sz="2" w:space="0" w:color="000000"/>
              <w:right w:val="single" w:sz="2" w:space="0" w:color="000000"/>
            </w:tcBorders>
          </w:tcPr>
          <w:p w:rsidR="00532E28" w:rsidRDefault="00E86C6E">
            <w:pPr>
              <w:spacing w:after="0"/>
              <w:ind w:right="10"/>
              <w:jc w:val="right"/>
            </w:pPr>
            <w:r>
              <w:rPr>
                <w:sz w:val="28"/>
              </w:rPr>
              <w:t>• u ae e Ic oso •zvas</w:t>
            </w:r>
          </w:p>
        </w:tc>
        <w:tc>
          <w:tcPr>
            <w:tcW w:w="309" w:type="dxa"/>
            <w:tcBorders>
              <w:top w:val="single" w:sz="2" w:space="0" w:color="000000"/>
              <w:left w:val="single" w:sz="2" w:space="0" w:color="000000"/>
              <w:bottom w:val="single" w:sz="2" w:space="0" w:color="000000"/>
              <w:right w:val="single" w:sz="2" w:space="0" w:color="000000"/>
            </w:tcBorders>
          </w:tcPr>
          <w:p w:rsidR="00532E28" w:rsidRDefault="00532E28"/>
        </w:tc>
        <w:tc>
          <w:tcPr>
            <w:tcW w:w="1460" w:type="dxa"/>
            <w:tcBorders>
              <w:top w:val="single" w:sz="2" w:space="0" w:color="000000"/>
              <w:left w:val="single" w:sz="2" w:space="0" w:color="000000"/>
              <w:bottom w:val="single" w:sz="2" w:space="0" w:color="000000"/>
              <w:right w:val="single" w:sz="2" w:space="0" w:color="000000"/>
            </w:tcBorders>
          </w:tcPr>
          <w:p w:rsidR="00532E28" w:rsidRDefault="00E86C6E">
            <w:pPr>
              <w:tabs>
                <w:tab w:val="center" w:pos="1078"/>
              </w:tabs>
              <w:spacing w:after="0"/>
            </w:pPr>
            <w:r>
              <w:rPr>
                <w:sz w:val="36"/>
              </w:rPr>
              <w:t>a e o</w:t>
            </w:r>
            <w:r>
              <w:rPr>
                <w:sz w:val="36"/>
              </w:rPr>
              <w:tab/>
              <w:t>s</w:t>
            </w:r>
          </w:p>
        </w:tc>
        <w:tc>
          <w:tcPr>
            <w:tcW w:w="830" w:type="dxa"/>
            <w:gridSpan w:val="2"/>
            <w:tcBorders>
              <w:top w:val="single" w:sz="2" w:space="0" w:color="000000"/>
              <w:left w:val="single" w:sz="2" w:space="0" w:color="000000"/>
              <w:bottom w:val="single" w:sz="2" w:space="0" w:color="000000"/>
              <w:right w:val="single" w:sz="2" w:space="0" w:color="000000"/>
            </w:tcBorders>
          </w:tcPr>
          <w:p w:rsidR="00532E28" w:rsidRDefault="00E86C6E">
            <w:pPr>
              <w:spacing w:after="0"/>
              <w:ind w:left="26"/>
            </w:pPr>
            <w:r>
              <w:rPr>
                <w:sz w:val="32"/>
              </w:rPr>
              <w:t>a</w:t>
            </w:r>
          </w:p>
        </w:tc>
        <w:tc>
          <w:tcPr>
            <w:tcW w:w="235" w:type="dxa"/>
            <w:tcBorders>
              <w:top w:val="single" w:sz="2" w:space="0" w:color="000000"/>
              <w:left w:val="single" w:sz="2" w:space="0" w:color="000000"/>
              <w:bottom w:val="single" w:sz="2" w:space="0" w:color="000000"/>
              <w:right w:val="nil"/>
            </w:tcBorders>
          </w:tcPr>
          <w:p w:rsidR="00532E28" w:rsidRDefault="00532E28"/>
        </w:tc>
        <w:tc>
          <w:tcPr>
            <w:tcW w:w="511" w:type="dxa"/>
            <w:tcBorders>
              <w:top w:val="single" w:sz="2" w:space="0" w:color="000000"/>
              <w:left w:val="nil"/>
              <w:bottom w:val="single" w:sz="2" w:space="0" w:color="000000"/>
              <w:right w:val="nil"/>
            </w:tcBorders>
          </w:tcPr>
          <w:p w:rsidR="00532E28" w:rsidRDefault="00532E28"/>
        </w:tc>
        <w:tc>
          <w:tcPr>
            <w:tcW w:w="278" w:type="dxa"/>
            <w:tcBorders>
              <w:top w:val="single" w:sz="2" w:space="0" w:color="000000"/>
              <w:left w:val="nil"/>
              <w:bottom w:val="single" w:sz="2" w:space="0" w:color="000000"/>
              <w:right w:val="single" w:sz="2" w:space="0" w:color="000000"/>
            </w:tcBorders>
          </w:tcPr>
          <w:p w:rsidR="00532E28" w:rsidRDefault="00532E28"/>
        </w:tc>
      </w:tr>
    </w:tbl>
    <w:p w:rsidR="00532E28" w:rsidRDefault="00E86C6E">
      <w:pPr>
        <w:pBdr>
          <w:top w:val="single" w:sz="2" w:space="0" w:color="000000"/>
          <w:left w:val="single" w:sz="13" w:space="0" w:color="000000"/>
          <w:bottom w:val="single" w:sz="17" w:space="0" w:color="000000"/>
          <w:right w:val="single" w:sz="7" w:space="0" w:color="000000"/>
        </w:pBdr>
        <w:spacing w:after="199"/>
        <w:ind w:left="110"/>
      </w:pPr>
      <w:r>
        <w:rPr>
          <w:sz w:val="24"/>
        </w:rPr>
        <w:t>amerove zaznam</w:t>
      </w:r>
    </w:p>
    <w:p w:rsidR="00532E28" w:rsidRDefault="00E86C6E">
      <w:pPr>
        <w:spacing w:after="268" w:line="227" w:lineRule="auto"/>
        <w:ind w:left="14" w:right="14"/>
        <w:jc w:val="both"/>
      </w:pPr>
      <w:r>
        <w:rPr>
          <w:sz w:val="24"/>
        </w:rPr>
        <w:t>Doba trvání zpracování osobních údajů Správce je totožná s dobou trvání Hlavní smlouvy, pokud z ustanovení Smlouvy nebo z Pokynu Správce nevyplývá, že mají trvat i po zániku její účinnosti.</w:t>
      </w:r>
    </w:p>
    <w:p w:rsidR="00532E28" w:rsidRDefault="00E86C6E">
      <w:pPr>
        <w:pStyle w:val="Nadpis2"/>
        <w:spacing w:after="0" w:line="265" w:lineRule="auto"/>
        <w:ind w:left="24"/>
      </w:pPr>
      <w:r>
        <w:t>2 Povaha a účel zpracování osobních údajů správce</w:t>
      </w:r>
    </w:p>
    <w:p w:rsidR="00532E28" w:rsidRDefault="00E86C6E">
      <w:pPr>
        <w:spacing w:after="204" w:line="227" w:lineRule="auto"/>
        <w:ind w:left="14" w:right="14"/>
        <w:jc w:val="both"/>
      </w:pPr>
      <w:r>
        <w:rPr>
          <w:sz w:val="24"/>
        </w:rPr>
        <w:t xml:space="preserve">Povaha zpracování osobních údajů Správce Zpracovatelem je: </w:t>
      </w:r>
      <w:r>
        <w:rPr>
          <w:noProof/>
        </w:rPr>
        <w:drawing>
          <wp:inline distT="0" distB="0" distL="0" distR="0">
            <wp:extent cx="1947672" cy="155492"/>
            <wp:effectExtent l="0" t="0" r="0" b="0"/>
            <wp:docPr id="61678" name="Picture 61678"/>
            <wp:cNvGraphicFramePr/>
            <a:graphic xmlns:a="http://schemas.openxmlformats.org/drawingml/2006/main">
              <a:graphicData uri="http://schemas.openxmlformats.org/drawingml/2006/picture">
                <pic:pic xmlns:pic="http://schemas.openxmlformats.org/drawingml/2006/picture">
                  <pic:nvPicPr>
                    <pic:cNvPr id="61678" name="Picture 61678"/>
                    <pic:cNvPicPr/>
                  </pic:nvPicPr>
                  <pic:blipFill>
                    <a:blip r:embed="rId158"/>
                    <a:stretch>
                      <a:fillRect/>
                    </a:stretch>
                  </pic:blipFill>
                  <pic:spPr>
                    <a:xfrm>
                      <a:off x="0" y="0"/>
                      <a:ext cx="1947672" cy="155492"/>
                    </a:xfrm>
                    <a:prstGeom prst="rect">
                      <a:avLst/>
                    </a:prstGeom>
                  </pic:spPr>
                </pic:pic>
              </a:graphicData>
            </a:graphic>
          </wp:inline>
        </w:drawing>
      </w:r>
    </w:p>
    <w:p w:rsidR="00532E28" w:rsidRDefault="00E86C6E">
      <w:pPr>
        <w:spacing w:after="272" w:line="227" w:lineRule="auto"/>
        <w:ind w:left="14" w:right="14"/>
        <w:jc w:val="both"/>
      </w:pPr>
      <w:r>
        <w:rPr>
          <w:sz w:val="24"/>
        </w:rPr>
        <w:t>CJ Zpracování</w:t>
      </w:r>
    </w:p>
    <w:p w:rsidR="00532E28" w:rsidRDefault="00E86C6E">
      <w:pPr>
        <w:spacing w:after="248" w:line="227" w:lineRule="auto"/>
        <w:ind w:left="14" w:right="14"/>
        <w:jc w:val="both"/>
      </w:pPr>
      <w:r>
        <w:rPr>
          <w:noProof/>
        </w:rPr>
        <w:drawing>
          <wp:inline distT="0" distB="0" distL="0" distR="0">
            <wp:extent cx="106680" cy="106711"/>
            <wp:effectExtent l="0" t="0" r="0" b="0"/>
            <wp:docPr id="61433" name="Picture 61433"/>
            <wp:cNvGraphicFramePr/>
            <a:graphic xmlns:a="http://schemas.openxmlformats.org/drawingml/2006/main">
              <a:graphicData uri="http://schemas.openxmlformats.org/drawingml/2006/picture">
                <pic:pic xmlns:pic="http://schemas.openxmlformats.org/drawingml/2006/picture">
                  <pic:nvPicPr>
                    <pic:cNvPr id="61433" name="Picture 61433"/>
                    <pic:cNvPicPr/>
                  </pic:nvPicPr>
                  <pic:blipFill>
                    <a:blip r:embed="rId159"/>
                    <a:stretch>
                      <a:fillRect/>
                    </a:stretch>
                  </pic:blipFill>
                  <pic:spPr>
                    <a:xfrm>
                      <a:off x="0" y="0"/>
                      <a:ext cx="106680" cy="106711"/>
                    </a:xfrm>
                    <a:prstGeom prst="rect">
                      <a:avLst/>
                    </a:prstGeom>
                  </pic:spPr>
                </pic:pic>
              </a:graphicData>
            </a:graphic>
          </wp:inline>
        </w:drawing>
      </w:r>
      <w:r>
        <w:rPr>
          <w:sz w:val="24"/>
        </w:rPr>
        <w:t xml:space="preserve"> Automatizované zpracování</w:t>
      </w:r>
    </w:p>
    <w:p w:rsidR="00532E28" w:rsidRDefault="00E86C6E">
      <w:pPr>
        <w:spacing w:after="32" w:line="227" w:lineRule="auto"/>
        <w:ind w:left="14" w:right="14"/>
        <w:jc w:val="both"/>
      </w:pPr>
      <w:r>
        <w:rPr>
          <w:sz w:val="24"/>
        </w:rPr>
        <w:lastRenderedPageBreak/>
        <w:t>ü Profilování nebo automatizované rozhodování</w:t>
      </w:r>
      <w:r>
        <w:rPr>
          <w:noProof/>
        </w:rPr>
        <w:drawing>
          <wp:inline distT="0" distB="0" distL="0" distR="0">
            <wp:extent cx="3048" cy="3049"/>
            <wp:effectExtent l="0" t="0" r="0" b="0"/>
            <wp:docPr id="61434" name="Picture 61434"/>
            <wp:cNvGraphicFramePr/>
            <a:graphic xmlns:a="http://schemas.openxmlformats.org/drawingml/2006/main">
              <a:graphicData uri="http://schemas.openxmlformats.org/drawingml/2006/picture">
                <pic:pic xmlns:pic="http://schemas.openxmlformats.org/drawingml/2006/picture">
                  <pic:nvPicPr>
                    <pic:cNvPr id="61434" name="Picture 61434"/>
                    <pic:cNvPicPr/>
                  </pic:nvPicPr>
                  <pic:blipFill>
                    <a:blip r:embed="rId134"/>
                    <a:stretch>
                      <a:fillRect/>
                    </a:stretch>
                  </pic:blipFill>
                  <pic:spPr>
                    <a:xfrm>
                      <a:off x="0" y="0"/>
                      <a:ext cx="3048" cy="3049"/>
                    </a:xfrm>
                    <a:prstGeom prst="rect">
                      <a:avLst/>
                    </a:prstGeom>
                  </pic:spPr>
                </pic:pic>
              </a:graphicData>
            </a:graphic>
          </wp:inline>
        </w:drawing>
      </w:r>
    </w:p>
    <w:p w:rsidR="00532E28" w:rsidRDefault="00E86C6E">
      <w:pPr>
        <w:spacing w:after="32" w:line="227" w:lineRule="auto"/>
        <w:ind w:left="14" w:right="14"/>
        <w:jc w:val="both"/>
      </w:pPr>
      <w:r>
        <w:rPr>
          <w:sz w:val="24"/>
        </w:rPr>
        <w:t>Účelem zpracování osobních údajů Správce Zpracovatelem je:</w:t>
      </w:r>
      <w:r>
        <w:rPr>
          <w:noProof/>
        </w:rPr>
        <w:drawing>
          <wp:inline distT="0" distB="0" distL="0" distR="0">
            <wp:extent cx="3048" cy="3049"/>
            <wp:effectExtent l="0" t="0" r="0" b="0"/>
            <wp:docPr id="61435" name="Picture 61435"/>
            <wp:cNvGraphicFramePr/>
            <a:graphic xmlns:a="http://schemas.openxmlformats.org/drawingml/2006/main">
              <a:graphicData uri="http://schemas.openxmlformats.org/drawingml/2006/picture">
                <pic:pic xmlns:pic="http://schemas.openxmlformats.org/drawingml/2006/picture">
                  <pic:nvPicPr>
                    <pic:cNvPr id="61435" name="Picture 61435"/>
                    <pic:cNvPicPr/>
                  </pic:nvPicPr>
                  <pic:blipFill>
                    <a:blip r:embed="rId160"/>
                    <a:stretch>
                      <a:fillRect/>
                    </a:stretch>
                  </pic:blipFill>
                  <pic:spPr>
                    <a:xfrm>
                      <a:off x="0" y="0"/>
                      <a:ext cx="3048" cy="3049"/>
                    </a:xfrm>
                    <a:prstGeom prst="rect">
                      <a:avLst/>
                    </a:prstGeom>
                  </pic:spPr>
                </pic:pic>
              </a:graphicData>
            </a:graphic>
          </wp:inline>
        </w:drawing>
      </w:r>
    </w:p>
    <w:p w:rsidR="00532E28" w:rsidRDefault="00E86C6E">
      <w:pPr>
        <w:spacing w:after="387"/>
      </w:pPr>
      <w:r>
        <w:rPr>
          <w:noProof/>
        </w:rPr>
        <w:drawing>
          <wp:inline distT="0" distB="0" distL="0" distR="0">
            <wp:extent cx="2279904" cy="158541"/>
            <wp:effectExtent l="0" t="0" r="0" b="0"/>
            <wp:docPr id="61679" name="Picture 61679"/>
            <wp:cNvGraphicFramePr/>
            <a:graphic xmlns:a="http://schemas.openxmlformats.org/drawingml/2006/main">
              <a:graphicData uri="http://schemas.openxmlformats.org/drawingml/2006/picture">
                <pic:pic xmlns:pic="http://schemas.openxmlformats.org/drawingml/2006/picture">
                  <pic:nvPicPr>
                    <pic:cNvPr id="61679" name="Picture 61679"/>
                    <pic:cNvPicPr/>
                  </pic:nvPicPr>
                  <pic:blipFill>
                    <a:blip r:embed="rId161"/>
                    <a:stretch>
                      <a:fillRect/>
                    </a:stretch>
                  </pic:blipFill>
                  <pic:spPr>
                    <a:xfrm>
                      <a:off x="0" y="0"/>
                      <a:ext cx="2279904" cy="158541"/>
                    </a:xfrm>
                    <a:prstGeom prst="rect">
                      <a:avLst/>
                    </a:prstGeom>
                  </pic:spPr>
                </pic:pic>
              </a:graphicData>
            </a:graphic>
          </wp:inline>
        </w:drawing>
      </w:r>
    </w:p>
    <w:p w:rsidR="00532E28" w:rsidRDefault="00E86C6E">
      <w:pPr>
        <w:pStyle w:val="Nadpis2"/>
        <w:spacing w:after="56" w:line="265" w:lineRule="auto"/>
        <w:ind w:left="24"/>
      </w:pPr>
      <w:r>
        <w:t>3 Druh osobních údajů správce, které mají bý</w:t>
      </w:r>
      <w:r>
        <w:t>t zpracovány</w:t>
      </w:r>
    </w:p>
    <w:p w:rsidR="00532E28" w:rsidRDefault="00E86C6E">
      <w:pPr>
        <w:spacing w:after="204" w:line="227" w:lineRule="auto"/>
        <w:ind w:left="14" w:right="14"/>
        <w:jc w:val="both"/>
      </w:pPr>
      <w:r>
        <w:rPr>
          <w:sz w:val="24"/>
        </w:rPr>
        <w:t>Druh osobních údajů (zaškrtněte):</w:t>
      </w:r>
    </w:p>
    <w:p w:rsidR="00532E28" w:rsidRDefault="00E86C6E">
      <w:pPr>
        <w:spacing w:after="204" w:line="227" w:lineRule="auto"/>
        <w:ind w:left="14" w:right="14"/>
        <w:jc w:val="both"/>
      </w:pPr>
      <w:r>
        <w:rPr>
          <w:sz w:val="24"/>
        </w:rPr>
        <w:t>Cl Osobní údaje (viz výše odst. 1)</w:t>
      </w:r>
    </w:p>
    <w:p w:rsidR="00532E28" w:rsidRDefault="00E86C6E">
      <w:pPr>
        <w:spacing w:after="348" w:line="227" w:lineRule="auto"/>
        <w:ind w:left="14" w:right="14"/>
        <w:jc w:val="both"/>
      </w:pPr>
      <w:r>
        <w:rPr>
          <w:noProof/>
        </w:rPr>
        <w:drawing>
          <wp:inline distT="0" distB="0" distL="0" distR="0">
            <wp:extent cx="103632" cy="106711"/>
            <wp:effectExtent l="0" t="0" r="0" b="0"/>
            <wp:docPr id="61436" name="Picture 61436"/>
            <wp:cNvGraphicFramePr/>
            <a:graphic xmlns:a="http://schemas.openxmlformats.org/drawingml/2006/main">
              <a:graphicData uri="http://schemas.openxmlformats.org/drawingml/2006/picture">
                <pic:pic xmlns:pic="http://schemas.openxmlformats.org/drawingml/2006/picture">
                  <pic:nvPicPr>
                    <pic:cNvPr id="61436" name="Picture 61436"/>
                    <pic:cNvPicPr/>
                  </pic:nvPicPr>
                  <pic:blipFill>
                    <a:blip r:embed="rId162"/>
                    <a:stretch>
                      <a:fillRect/>
                    </a:stretch>
                  </pic:blipFill>
                  <pic:spPr>
                    <a:xfrm>
                      <a:off x="0" y="0"/>
                      <a:ext cx="103632" cy="106711"/>
                    </a:xfrm>
                    <a:prstGeom prst="rect">
                      <a:avLst/>
                    </a:prstGeom>
                  </pic:spPr>
                </pic:pic>
              </a:graphicData>
            </a:graphic>
          </wp:inline>
        </w:drawing>
      </w:r>
      <w:r>
        <w:rPr>
          <w:sz w:val="24"/>
        </w:rPr>
        <w:t xml:space="preserve"> Osobní údaje zvláštní kategorie dle čl. 9 GDPR</w:t>
      </w:r>
      <w:r>
        <w:rPr>
          <w:noProof/>
        </w:rPr>
        <w:drawing>
          <wp:inline distT="0" distB="0" distL="0" distR="0">
            <wp:extent cx="1990344" cy="179883"/>
            <wp:effectExtent l="0" t="0" r="0" b="0"/>
            <wp:docPr id="61680" name="Picture 61680"/>
            <wp:cNvGraphicFramePr/>
            <a:graphic xmlns:a="http://schemas.openxmlformats.org/drawingml/2006/main">
              <a:graphicData uri="http://schemas.openxmlformats.org/drawingml/2006/picture">
                <pic:pic xmlns:pic="http://schemas.openxmlformats.org/drawingml/2006/picture">
                  <pic:nvPicPr>
                    <pic:cNvPr id="61680" name="Picture 61680"/>
                    <pic:cNvPicPr/>
                  </pic:nvPicPr>
                  <pic:blipFill>
                    <a:blip r:embed="rId163"/>
                    <a:stretch>
                      <a:fillRect/>
                    </a:stretch>
                  </pic:blipFill>
                  <pic:spPr>
                    <a:xfrm>
                      <a:off x="0" y="0"/>
                      <a:ext cx="1990344" cy="179883"/>
                    </a:xfrm>
                    <a:prstGeom prst="rect">
                      <a:avLst/>
                    </a:prstGeom>
                  </pic:spPr>
                </pic:pic>
              </a:graphicData>
            </a:graphic>
          </wp:inline>
        </w:drawing>
      </w:r>
    </w:p>
    <w:p w:rsidR="00532E28" w:rsidRDefault="00E86C6E">
      <w:pPr>
        <w:pStyle w:val="Nadpis2"/>
        <w:spacing w:after="172" w:line="265" w:lineRule="auto"/>
        <w:ind w:left="24"/>
      </w:pPr>
      <w:r>
        <w:t>4 Kategorie subjektů údajů, které jsou zpracovávány pro správce</w:t>
      </w:r>
    </w:p>
    <w:p w:rsidR="00532E28" w:rsidRDefault="00E86C6E">
      <w:pPr>
        <w:tabs>
          <w:tab w:val="center" w:pos="5693"/>
        </w:tabs>
        <w:spacing w:after="204" w:line="227" w:lineRule="auto"/>
      </w:pPr>
      <w:r>
        <w:rPr>
          <w:sz w:val="24"/>
        </w:rPr>
        <w:t>v e z e</w:t>
      </w:r>
      <w:r>
        <w:rPr>
          <w:sz w:val="24"/>
        </w:rPr>
        <w:tab/>
        <w:t>v as nc ozem u zam s ancł</w:t>
      </w:r>
    </w:p>
    <w:p w:rsidR="00532E28" w:rsidRDefault="00E86C6E">
      <w:pPr>
        <w:spacing w:after="4"/>
        <w:ind w:right="-8097"/>
      </w:pPr>
      <w:r>
        <w:rPr>
          <w:noProof/>
        </w:rPr>
        <w:drawing>
          <wp:inline distT="0" distB="0" distL="0" distR="0">
            <wp:extent cx="5154169" cy="195128"/>
            <wp:effectExtent l="0" t="0" r="0" b="0"/>
            <wp:docPr id="62642" name="Picture 62642"/>
            <wp:cNvGraphicFramePr/>
            <a:graphic xmlns:a="http://schemas.openxmlformats.org/drawingml/2006/main">
              <a:graphicData uri="http://schemas.openxmlformats.org/drawingml/2006/picture">
                <pic:pic xmlns:pic="http://schemas.openxmlformats.org/drawingml/2006/picture">
                  <pic:nvPicPr>
                    <pic:cNvPr id="62642" name="Picture 62642"/>
                    <pic:cNvPicPr/>
                  </pic:nvPicPr>
                  <pic:blipFill>
                    <a:blip r:embed="rId164"/>
                    <a:stretch>
                      <a:fillRect/>
                    </a:stretch>
                  </pic:blipFill>
                  <pic:spPr>
                    <a:xfrm>
                      <a:off x="0" y="0"/>
                      <a:ext cx="5154169" cy="195128"/>
                    </a:xfrm>
                    <a:prstGeom prst="rect">
                      <a:avLst/>
                    </a:prstGeom>
                  </pic:spPr>
                </pic:pic>
              </a:graphicData>
            </a:graphic>
          </wp:inline>
        </w:drawing>
      </w:r>
    </w:p>
    <w:tbl>
      <w:tblPr>
        <w:tblStyle w:val="TableGrid"/>
        <w:tblW w:w="780" w:type="dxa"/>
        <w:tblInd w:w="43" w:type="dxa"/>
        <w:tblCellMar>
          <w:top w:w="63" w:type="dxa"/>
          <w:left w:w="182" w:type="dxa"/>
          <w:bottom w:w="0" w:type="dxa"/>
          <w:right w:w="115" w:type="dxa"/>
        </w:tblCellMar>
        <w:tblLook w:val="04A0" w:firstRow="1" w:lastRow="0" w:firstColumn="1" w:lastColumn="0" w:noHBand="0" w:noVBand="1"/>
      </w:tblPr>
      <w:tblGrid>
        <w:gridCol w:w="604"/>
        <w:gridCol w:w="303"/>
      </w:tblGrid>
      <w:tr w:rsidR="00532E28">
        <w:trPr>
          <w:trHeight w:val="212"/>
        </w:trPr>
        <w:tc>
          <w:tcPr>
            <w:tcW w:w="597" w:type="dxa"/>
            <w:tcBorders>
              <w:top w:val="nil"/>
              <w:left w:val="single" w:sz="2" w:space="0" w:color="000000"/>
              <w:bottom w:val="single" w:sz="2" w:space="0" w:color="000000"/>
              <w:right w:val="single" w:sz="2" w:space="0" w:color="000000"/>
            </w:tcBorders>
          </w:tcPr>
          <w:p w:rsidR="00532E28" w:rsidRDefault="00E86C6E">
            <w:pPr>
              <w:spacing w:after="0"/>
            </w:pPr>
            <w:r>
              <w:rPr>
                <w:sz w:val="24"/>
              </w:rPr>
              <w:t>ma</w:t>
            </w:r>
          </w:p>
        </w:tc>
        <w:tc>
          <w:tcPr>
            <w:tcW w:w="183" w:type="dxa"/>
            <w:tcBorders>
              <w:top w:val="single" w:sz="2" w:space="0" w:color="000000"/>
              <w:left w:val="single" w:sz="2" w:space="0" w:color="000000"/>
              <w:bottom w:val="single" w:sz="2" w:space="0" w:color="000000"/>
              <w:right w:val="single" w:sz="2" w:space="0" w:color="000000"/>
            </w:tcBorders>
          </w:tcPr>
          <w:p w:rsidR="00532E28" w:rsidRDefault="00532E28"/>
        </w:tc>
      </w:tr>
    </w:tbl>
    <w:p w:rsidR="00532E28" w:rsidRDefault="00E86C6E">
      <w:r>
        <w:br w:type="page"/>
      </w:r>
    </w:p>
    <w:p w:rsidR="00532E28" w:rsidRDefault="00E86C6E">
      <w:pPr>
        <w:pStyle w:val="Nadpis2"/>
        <w:spacing w:after="490" w:line="265" w:lineRule="auto"/>
        <w:ind w:left="24"/>
      </w:pPr>
      <w:r>
        <w:lastRenderedPageBreak/>
        <w:t>PŘÍLOHA č. 2: TECHNICKÁ A ORGANIZAČNÍ OPATŘENÍ</w:t>
      </w:r>
    </w:p>
    <w:p w:rsidR="00532E28" w:rsidRDefault="00E86C6E">
      <w:pPr>
        <w:pStyle w:val="Nadpis3"/>
        <w:spacing w:after="96"/>
        <w:ind w:left="5"/>
      </w:pPr>
      <w:r>
        <w:t>1. Organizační bezpečnostní opatření</w:t>
      </w:r>
    </w:p>
    <w:p w:rsidR="00532E28" w:rsidRDefault="00E86C6E">
      <w:pPr>
        <w:spacing w:after="173"/>
        <w:ind w:left="9" w:right="2788" w:hanging="10"/>
      </w:pPr>
      <w:r>
        <w:rPr>
          <w:sz w:val="26"/>
        </w:rPr>
        <w:t>1.1. Správa zabezpečení</w:t>
      </w:r>
    </w:p>
    <w:p w:rsidR="00532E28" w:rsidRDefault="00E86C6E">
      <w:pPr>
        <w:numPr>
          <w:ilvl w:val="0"/>
          <w:numId w:val="6"/>
        </w:numPr>
        <w:spacing w:after="204" w:line="227" w:lineRule="auto"/>
        <w:ind w:right="14" w:hanging="365"/>
        <w:jc w:val="both"/>
      </w:pPr>
      <w:r>
        <w:rPr>
          <w:sz w:val="24"/>
        </w:rPr>
        <w:t>Bezpečnostní politika a postupy: Zpracovatel musí mít dokumentovanou bezpečnostní politiku týkající se zpracování osobních údajů.</w:t>
      </w:r>
    </w:p>
    <w:p w:rsidR="00532E28" w:rsidRDefault="00E86C6E">
      <w:pPr>
        <w:numPr>
          <w:ilvl w:val="0"/>
          <w:numId w:val="6"/>
        </w:numPr>
        <w:spacing w:after="69"/>
        <w:ind w:right="14" w:hanging="365"/>
        <w:jc w:val="both"/>
      </w:pPr>
      <w:r>
        <w:t>Role a odpovědnosti:</w:t>
      </w:r>
    </w:p>
    <w:p w:rsidR="00532E28" w:rsidRDefault="00E86C6E">
      <w:pPr>
        <w:spacing w:after="151" w:line="227" w:lineRule="auto"/>
        <w:ind w:left="1665" w:right="14" w:hanging="475"/>
        <w:jc w:val="both"/>
      </w:pPr>
      <w:r>
        <w:rPr>
          <w:noProof/>
        </w:rPr>
        <w:drawing>
          <wp:inline distT="0" distB="0" distL="0" distR="0">
            <wp:extent cx="60960" cy="103662"/>
            <wp:effectExtent l="0" t="0" r="0" b="0"/>
            <wp:docPr id="126301" name="Picture 126301"/>
            <wp:cNvGraphicFramePr/>
            <a:graphic xmlns:a="http://schemas.openxmlformats.org/drawingml/2006/main">
              <a:graphicData uri="http://schemas.openxmlformats.org/drawingml/2006/picture">
                <pic:pic xmlns:pic="http://schemas.openxmlformats.org/drawingml/2006/picture">
                  <pic:nvPicPr>
                    <pic:cNvPr id="126301" name="Picture 126301"/>
                    <pic:cNvPicPr/>
                  </pic:nvPicPr>
                  <pic:blipFill>
                    <a:blip r:embed="rId165"/>
                    <a:stretch>
                      <a:fillRect/>
                    </a:stretch>
                  </pic:blipFill>
                  <pic:spPr>
                    <a:xfrm>
                      <a:off x="0" y="0"/>
                      <a:ext cx="60960" cy="103662"/>
                    </a:xfrm>
                    <a:prstGeom prst="rect">
                      <a:avLst/>
                    </a:prstGeom>
                  </pic:spPr>
                </pic:pic>
              </a:graphicData>
            </a:graphic>
          </wp:inline>
        </w:drawing>
      </w:r>
      <w:r>
        <w:rPr>
          <w:sz w:val="24"/>
        </w:rPr>
        <w:t>role a odpovědnosti související se zpracováním osobních údajů jsou jasně definovány a přiděleny v souladu s bezpečnostní politikou,</w:t>
      </w:r>
    </w:p>
    <w:p w:rsidR="00532E28" w:rsidRDefault="00E86C6E">
      <w:pPr>
        <w:spacing w:after="156" w:line="227" w:lineRule="auto"/>
        <w:ind w:left="1665" w:right="14" w:hanging="518"/>
        <w:jc w:val="both"/>
      </w:pPr>
      <w:r>
        <w:rPr>
          <w:sz w:val="24"/>
        </w:rPr>
        <w:t>ii. během interních reorganizací nebo při ukončení a změně zaměstnání je ve shodě s příslušnými postup</w:t>
      </w:r>
      <w:r>
        <w:rPr>
          <w:sz w:val="24"/>
        </w:rPr>
        <w:t>y jasně definováno zrušení práv a povinností.</w:t>
      </w:r>
    </w:p>
    <w:p w:rsidR="00532E28" w:rsidRDefault="00E86C6E">
      <w:pPr>
        <w:numPr>
          <w:ilvl w:val="0"/>
          <w:numId w:val="6"/>
        </w:numPr>
        <w:spacing w:after="161" w:line="227" w:lineRule="auto"/>
        <w:ind w:right="14" w:hanging="365"/>
        <w:jc w:val="both"/>
      </w:pPr>
      <w:r>
        <w:rPr>
          <w:sz w:val="24"/>
        </w:rPr>
        <w:t>Politika řízení přístupu: každé roli, která se podílí na zpracování osobních údajů, jsou přidělena specifická práva k řízení přístupu podle zásady ”need-to-know."</w:t>
      </w:r>
    </w:p>
    <w:p w:rsidR="00532E28" w:rsidRDefault="00E86C6E">
      <w:pPr>
        <w:numPr>
          <w:ilvl w:val="0"/>
          <w:numId w:val="6"/>
        </w:numPr>
        <w:spacing w:after="147" w:line="227" w:lineRule="auto"/>
        <w:ind w:right="14" w:hanging="365"/>
        <w:jc w:val="both"/>
      </w:pPr>
      <w:r>
        <w:rPr>
          <w:sz w:val="24"/>
        </w:rPr>
        <w:t>Správa zdrojů/aktiv: Zpracovatel vede registr a</w:t>
      </w:r>
      <w:r>
        <w:rPr>
          <w:sz w:val="24"/>
        </w:rPr>
        <w:t>ktiv IT používaných pro zpracování osobních údajů (hardwaru, softwaru a sítě). Je určena konkrétní osoba, která je odpovědná za udržování a aktualizaci tohoto registru (např. manažer IT).</w:t>
      </w:r>
    </w:p>
    <w:p w:rsidR="00532E28" w:rsidRDefault="00E86C6E">
      <w:pPr>
        <w:numPr>
          <w:ilvl w:val="0"/>
          <w:numId w:val="6"/>
        </w:numPr>
        <w:spacing w:after="204" w:line="227" w:lineRule="auto"/>
        <w:ind w:right="14" w:hanging="365"/>
        <w:jc w:val="both"/>
      </w:pPr>
      <w:r>
        <w:rPr>
          <w:sz w:val="24"/>
        </w:rPr>
        <w:t>Řízení změn: Zpracovatel zajišťuje, aby všechny změny IT systémů byl</w:t>
      </w:r>
      <w:r>
        <w:rPr>
          <w:sz w:val="24"/>
        </w:rPr>
        <w:t xml:space="preserve">y registrovány a monitorovány konkrétní osobou (např. IT manažer nebo manažer bezpečnosti). Je </w:t>
      </w:r>
      <w:r>
        <w:rPr>
          <w:noProof/>
        </w:rPr>
        <w:drawing>
          <wp:inline distT="0" distB="0" distL="0" distR="0">
            <wp:extent cx="3048" cy="3049"/>
            <wp:effectExtent l="0" t="0" r="0" b="0"/>
            <wp:docPr id="64370" name="Picture 64370"/>
            <wp:cNvGraphicFramePr/>
            <a:graphic xmlns:a="http://schemas.openxmlformats.org/drawingml/2006/main">
              <a:graphicData uri="http://schemas.openxmlformats.org/drawingml/2006/picture">
                <pic:pic xmlns:pic="http://schemas.openxmlformats.org/drawingml/2006/picture">
                  <pic:nvPicPr>
                    <pic:cNvPr id="64370" name="Picture 64370"/>
                    <pic:cNvPicPr/>
                  </pic:nvPicPr>
                  <pic:blipFill>
                    <a:blip r:embed="rId24"/>
                    <a:stretch>
                      <a:fillRect/>
                    </a:stretch>
                  </pic:blipFill>
                  <pic:spPr>
                    <a:xfrm>
                      <a:off x="0" y="0"/>
                      <a:ext cx="3048" cy="3049"/>
                    </a:xfrm>
                    <a:prstGeom prst="rect">
                      <a:avLst/>
                    </a:prstGeom>
                  </pic:spPr>
                </pic:pic>
              </a:graphicData>
            </a:graphic>
          </wp:inline>
        </w:drawing>
      </w:r>
      <w:r>
        <w:rPr>
          <w:sz w:val="24"/>
        </w:rPr>
        <w:t>zavedeno pravidelné monitorování tohoto procesu.</w:t>
      </w:r>
    </w:p>
    <w:p w:rsidR="00532E28" w:rsidRDefault="00E86C6E">
      <w:pPr>
        <w:spacing w:after="80"/>
        <w:ind w:left="9" w:right="2788" w:hanging="10"/>
      </w:pPr>
      <w:r>
        <w:rPr>
          <w:sz w:val="26"/>
        </w:rPr>
        <w:t>1.2. Reakce na incidenty a kontinuita provozu</w:t>
      </w:r>
    </w:p>
    <w:p w:rsidR="00532E28" w:rsidRDefault="00E86C6E">
      <w:pPr>
        <w:numPr>
          <w:ilvl w:val="0"/>
          <w:numId w:val="7"/>
        </w:numPr>
        <w:spacing w:after="146"/>
        <w:ind w:left="944" w:right="614" w:hanging="370"/>
        <w:jc w:val="both"/>
      </w:pPr>
      <w:r>
        <w:t>Řízení incidentů / porušení osobních údajů:</w:t>
      </w:r>
    </w:p>
    <w:p w:rsidR="00532E28" w:rsidRDefault="00E86C6E">
      <w:pPr>
        <w:spacing w:after="154" w:line="227" w:lineRule="auto"/>
        <w:ind w:left="1670" w:right="14" w:hanging="475"/>
        <w:jc w:val="both"/>
      </w:pPr>
      <w:r>
        <w:rPr>
          <w:noProof/>
        </w:rPr>
        <w:drawing>
          <wp:inline distT="0" distB="0" distL="0" distR="0">
            <wp:extent cx="51816" cy="103662"/>
            <wp:effectExtent l="0" t="0" r="0" b="0"/>
            <wp:docPr id="126303" name="Picture 126303"/>
            <wp:cNvGraphicFramePr/>
            <a:graphic xmlns:a="http://schemas.openxmlformats.org/drawingml/2006/main">
              <a:graphicData uri="http://schemas.openxmlformats.org/drawingml/2006/picture">
                <pic:pic xmlns:pic="http://schemas.openxmlformats.org/drawingml/2006/picture">
                  <pic:nvPicPr>
                    <pic:cNvPr id="126303" name="Picture 126303"/>
                    <pic:cNvPicPr/>
                  </pic:nvPicPr>
                  <pic:blipFill>
                    <a:blip r:embed="rId166"/>
                    <a:stretch>
                      <a:fillRect/>
                    </a:stretch>
                  </pic:blipFill>
                  <pic:spPr>
                    <a:xfrm>
                      <a:off x="0" y="0"/>
                      <a:ext cx="51816" cy="103662"/>
                    </a:xfrm>
                    <a:prstGeom prst="rect">
                      <a:avLst/>
                    </a:prstGeom>
                  </pic:spPr>
                </pic:pic>
              </a:graphicData>
            </a:graphic>
          </wp:inline>
        </w:drawing>
      </w:r>
      <w:r>
        <w:rPr>
          <w:sz w:val="24"/>
        </w:rPr>
        <w:t>je definován plán reakce na incidenty s podrobnými postupy, aby byla zajištěna účinná a včasná reakce na incidenty týkající se osobních údajů;</w:t>
      </w:r>
    </w:p>
    <w:p w:rsidR="00532E28" w:rsidRDefault="00E86C6E">
      <w:pPr>
        <w:spacing w:after="204" w:line="227" w:lineRule="auto"/>
        <w:ind w:left="1661" w:right="14" w:hanging="509"/>
        <w:jc w:val="both"/>
      </w:pPr>
      <w:r>
        <w:rPr>
          <w:sz w:val="24"/>
        </w:rPr>
        <w:t>ii. Zpracovatel bude bez zbytečného odkladu informovat Správce o jakémkoli bezpečnostním incidentu, který vedl ke</w:t>
      </w:r>
      <w:r>
        <w:rPr>
          <w:sz w:val="24"/>
        </w:rPr>
        <w:t xml:space="preserve"> ztrátě, zneužití nebo neoprávněnému získání jakýchkoli osobních údajů.</w:t>
      </w:r>
    </w:p>
    <w:p w:rsidR="00532E28" w:rsidRDefault="00E86C6E">
      <w:pPr>
        <w:numPr>
          <w:ilvl w:val="0"/>
          <w:numId w:val="7"/>
        </w:numPr>
        <w:spacing w:after="204" w:line="227" w:lineRule="auto"/>
        <w:ind w:left="944" w:right="614" w:hanging="370"/>
        <w:jc w:val="both"/>
      </w:pPr>
      <w:r>
        <w:rPr>
          <w:sz w:val="24"/>
        </w:rPr>
        <w:t>Kontinuita provozu: Zpracovatel stanoví hlavní postupy a opatření, které jsou dodržovány pro zajištění požadované úrovně kontinuity a dostupnosti systému zpracování osobních údajů (v p</w:t>
      </w:r>
      <w:r>
        <w:rPr>
          <w:sz w:val="24"/>
        </w:rPr>
        <w:t>řípadě incidentu / porušení osobních údajů).</w:t>
      </w:r>
    </w:p>
    <w:p w:rsidR="00532E28" w:rsidRDefault="00E86C6E">
      <w:pPr>
        <w:pStyle w:val="Nadpis4"/>
        <w:spacing w:after="138"/>
        <w:ind w:left="5"/>
      </w:pPr>
      <w:r>
        <w:t>1.3. Lidské zdroje</w:t>
      </w:r>
    </w:p>
    <w:p w:rsidR="00532E28" w:rsidRDefault="00E86C6E">
      <w:pPr>
        <w:numPr>
          <w:ilvl w:val="0"/>
          <w:numId w:val="8"/>
        </w:numPr>
        <w:spacing w:after="144" w:line="227" w:lineRule="auto"/>
        <w:ind w:right="14" w:hanging="360"/>
        <w:jc w:val="both"/>
      </w:pPr>
      <w:r>
        <w:rPr>
          <w:sz w:val="24"/>
        </w:rPr>
        <w:t>Důvěryhodnost personálu: Zpracovatel zajišťuje, aby všichni zaměstnanci rozuměli svým odpovědnostem a povinnostem týkajících se zpracování osobních údajů; role a odpovědnost jsou jasně komunik</w:t>
      </w:r>
      <w:r>
        <w:rPr>
          <w:sz w:val="24"/>
        </w:rPr>
        <w:t>ovány během procesu před nástupem do zaměstnání a / nebo při zácviku;</w:t>
      </w:r>
    </w:p>
    <w:p w:rsidR="00532E28" w:rsidRDefault="00E86C6E">
      <w:pPr>
        <w:numPr>
          <w:ilvl w:val="0"/>
          <w:numId w:val="8"/>
        </w:numPr>
        <w:spacing w:after="688" w:line="227" w:lineRule="auto"/>
        <w:ind w:right="14" w:hanging="360"/>
        <w:jc w:val="both"/>
      </w:pPr>
      <w:r>
        <w:rPr>
          <w:sz w:val="24"/>
        </w:rPr>
        <w:t xml:space="preserve">Školení: Zpracovatel zajišťuje, že všichni zaměstnanci jsou dostatečně informováni </w:t>
      </w:r>
      <w:r>
        <w:rPr>
          <w:noProof/>
        </w:rPr>
        <w:drawing>
          <wp:inline distT="0" distB="0" distL="0" distR="0">
            <wp:extent cx="3048" cy="3049"/>
            <wp:effectExtent l="0" t="0" r="0" b="0"/>
            <wp:docPr id="64374" name="Picture 64374"/>
            <wp:cNvGraphicFramePr/>
            <a:graphic xmlns:a="http://schemas.openxmlformats.org/drawingml/2006/main">
              <a:graphicData uri="http://schemas.openxmlformats.org/drawingml/2006/picture">
                <pic:pic xmlns:pic="http://schemas.openxmlformats.org/drawingml/2006/picture">
                  <pic:nvPicPr>
                    <pic:cNvPr id="64374" name="Picture 64374"/>
                    <pic:cNvPicPr/>
                  </pic:nvPicPr>
                  <pic:blipFill>
                    <a:blip r:embed="rId167"/>
                    <a:stretch>
                      <a:fillRect/>
                    </a:stretch>
                  </pic:blipFill>
                  <pic:spPr>
                    <a:xfrm>
                      <a:off x="0" y="0"/>
                      <a:ext cx="3048" cy="3049"/>
                    </a:xfrm>
                    <a:prstGeom prst="rect">
                      <a:avLst/>
                    </a:prstGeom>
                  </pic:spPr>
                </pic:pic>
              </a:graphicData>
            </a:graphic>
          </wp:inline>
        </w:drawing>
      </w:r>
      <w:r>
        <w:rPr>
          <w:sz w:val="24"/>
        </w:rPr>
        <w:t xml:space="preserve">o bezpečnostních opatřeních IT systému, která se vztahují k jejich každodenní práci; </w:t>
      </w:r>
      <w:r>
        <w:rPr>
          <w:noProof/>
        </w:rPr>
        <w:drawing>
          <wp:inline distT="0" distB="0" distL="0" distR="0">
            <wp:extent cx="3048" cy="3049"/>
            <wp:effectExtent l="0" t="0" r="0" b="0"/>
            <wp:docPr id="64375" name="Picture 64375"/>
            <wp:cNvGraphicFramePr/>
            <a:graphic xmlns:a="http://schemas.openxmlformats.org/drawingml/2006/main">
              <a:graphicData uri="http://schemas.openxmlformats.org/drawingml/2006/picture">
                <pic:pic xmlns:pic="http://schemas.openxmlformats.org/drawingml/2006/picture">
                  <pic:nvPicPr>
                    <pic:cNvPr id="64375" name="Picture 64375"/>
                    <pic:cNvPicPr/>
                  </pic:nvPicPr>
                  <pic:blipFill>
                    <a:blip r:embed="rId25"/>
                    <a:stretch>
                      <a:fillRect/>
                    </a:stretch>
                  </pic:blipFill>
                  <pic:spPr>
                    <a:xfrm>
                      <a:off x="0" y="0"/>
                      <a:ext cx="3048" cy="3049"/>
                    </a:xfrm>
                    <a:prstGeom prst="rect">
                      <a:avLst/>
                    </a:prstGeom>
                  </pic:spPr>
                </pic:pic>
              </a:graphicData>
            </a:graphic>
          </wp:inline>
        </w:drawing>
      </w:r>
      <w:r>
        <w:rPr>
          <w:sz w:val="24"/>
        </w:rPr>
        <w:t>zaměstnanci, kte</w:t>
      </w:r>
      <w:r>
        <w:rPr>
          <w:sz w:val="24"/>
        </w:rPr>
        <w:t xml:space="preserve">ří se podílejí na zpracování osobních údajů, jsou rovněž řádně </w:t>
      </w:r>
      <w:r>
        <w:rPr>
          <w:sz w:val="24"/>
        </w:rPr>
        <w:lastRenderedPageBreak/>
        <w:t>informováni o příslušných požadavcích na ochranu osobních údajů a právních závazcích prostřednictvím pravidelných informačních kampaní.</w:t>
      </w:r>
      <w:r>
        <w:rPr>
          <w:noProof/>
        </w:rPr>
        <w:drawing>
          <wp:inline distT="0" distB="0" distL="0" distR="0">
            <wp:extent cx="3048" cy="3049"/>
            <wp:effectExtent l="0" t="0" r="0" b="0"/>
            <wp:docPr id="66324" name="Picture 66324"/>
            <wp:cNvGraphicFramePr/>
            <a:graphic xmlns:a="http://schemas.openxmlformats.org/drawingml/2006/main">
              <a:graphicData uri="http://schemas.openxmlformats.org/drawingml/2006/picture">
                <pic:pic xmlns:pic="http://schemas.openxmlformats.org/drawingml/2006/picture">
                  <pic:nvPicPr>
                    <pic:cNvPr id="66324" name="Picture 66324"/>
                    <pic:cNvPicPr/>
                  </pic:nvPicPr>
                  <pic:blipFill>
                    <a:blip r:embed="rId150"/>
                    <a:stretch>
                      <a:fillRect/>
                    </a:stretch>
                  </pic:blipFill>
                  <pic:spPr>
                    <a:xfrm>
                      <a:off x="0" y="0"/>
                      <a:ext cx="3048" cy="3049"/>
                    </a:xfrm>
                    <a:prstGeom prst="rect">
                      <a:avLst/>
                    </a:prstGeom>
                  </pic:spPr>
                </pic:pic>
              </a:graphicData>
            </a:graphic>
          </wp:inline>
        </w:drawing>
      </w:r>
    </w:p>
    <w:p w:rsidR="00532E28" w:rsidRDefault="00E86C6E">
      <w:pPr>
        <w:pStyle w:val="Nadpis3"/>
        <w:spacing w:after="112"/>
        <w:ind w:left="5"/>
      </w:pPr>
      <w:r>
        <w:rPr>
          <w:noProof/>
        </w:rPr>
        <w:drawing>
          <wp:inline distT="0" distB="0" distL="0" distR="0">
            <wp:extent cx="3048" cy="3049"/>
            <wp:effectExtent l="0" t="0" r="0" b="0"/>
            <wp:docPr id="66325" name="Picture 66325"/>
            <wp:cNvGraphicFramePr/>
            <a:graphic xmlns:a="http://schemas.openxmlformats.org/drawingml/2006/main">
              <a:graphicData uri="http://schemas.openxmlformats.org/drawingml/2006/picture">
                <pic:pic xmlns:pic="http://schemas.openxmlformats.org/drawingml/2006/picture">
                  <pic:nvPicPr>
                    <pic:cNvPr id="66325" name="Picture 66325"/>
                    <pic:cNvPicPr/>
                  </pic:nvPicPr>
                  <pic:blipFill>
                    <a:blip r:embed="rId146"/>
                    <a:stretch>
                      <a:fillRect/>
                    </a:stretch>
                  </pic:blipFill>
                  <pic:spPr>
                    <a:xfrm>
                      <a:off x="0" y="0"/>
                      <a:ext cx="3048" cy="3049"/>
                    </a:xfrm>
                    <a:prstGeom prst="rect">
                      <a:avLst/>
                    </a:prstGeom>
                  </pic:spPr>
                </pic:pic>
              </a:graphicData>
            </a:graphic>
          </wp:inline>
        </w:drawing>
      </w:r>
      <w:r>
        <w:t>2. Technická bezpečnostní opatření</w:t>
      </w:r>
    </w:p>
    <w:p w:rsidR="00532E28" w:rsidRDefault="00E86C6E">
      <w:pPr>
        <w:spacing w:after="95"/>
        <w:ind w:left="9" w:right="2788" w:hanging="10"/>
      </w:pPr>
      <w:r>
        <w:rPr>
          <w:sz w:val="26"/>
        </w:rPr>
        <w:t>2.1. Kontrola přístu</w:t>
      </w:r>
      <w:r>
        <w:rPr>
          <w:sz w:val="26"/>
        </w:rPr>
        <w:t>pu a autentizace</w:t>
      </w:r>
    </w:p>
    <w:p w:rsidR="00532E28" w:rsidRDefault="00E86C6E">
      <w:pPr>
        <w:numPr>
          <w:ilvl w:val="0"/>
          <w:numId w:val="9"/>
        </w:numPr>
        <w:spacing w:after="155" w:line="227" w:lineRule="auto"/>
        <w:ind w:right="86" w:hanging="360"/>
        <w:jc w:val="both"/>
      </w:pPr>
      <w:r>
        <w:rPr>
          <w:sz w:val="24"/>
        </w:rPr>
        <w:t>Je implementován systém řízení přístupu, který je použitelný pro všechny uživatele přistupující k IT systému. Systém umožňuje vytvářet, schvalovat, kontrolovat a odstraňovat uživatelské účty.</w:t>
      </w:r>
    </w:p>
    <w:p w:rsidR="00532E28" w:rsidRDefault="00E86C6E">
      <w:pPr>
        <w:numPr>
          <w:ilvl w:val="0"/>
          <w:numId w:val="9"/>
        </w:numPr>
        <w:spacing w:after="177" w:line="227" w:lineRule="auto"/>
        <w:ind w:right="86" w:hanging="360"/>
        <w:jc w:val="both"/>
      </w:pPr>
      <w:r>
        <w:rPr>
          <w:sz w:val="24"/>
        </w:rPr>
        <w:t>Je vyloučeno používání sdílených uživatelských účtů. V případech, kdy je to nezbytné je zajištěno, že všichni uživatelé společného účtu mají stejné role a povinnosti.</w:t>
      </w:r>
    </w:p>
    <w:p w:rsidR="00532E28" w:rsidRDefault="00E86C6E">
      <w:pPr>
        <w:numPr>
          <w:ilvl w:val="0"/>
          <w:numId w:val="9"/>
        </w:numPr>
        <w:spacing w:after="181" w:line="227" w:lineRule="auto"/>
        <w:ind w:right="86" w:hanging="360"/>
        <w:jc w:val="both"/>
      </w:pPr>
      <w:r>
        <w:rPr>
          <w:sz w:val="24"/>
        </w:rPr>
        <w:t xml:space="preserve">Při poskytování přístupu nebo přiřazování uživatelských rolí je nutno dodržovat zásadu </w:t>
      </w:r>
      <w:r>
        <w:rPr>
          <w:sz w:val="24"/>
          <w:vertAlign w:val="superscript"/>
        </w:rPr>
        <w:t>I</w:t>
      </w:r>
      <w:r>
        <w:rPr>
          <w:sz w:val="24"/>
        </w:rPr>
        <w:t>'</w:t>
      </w:r>
      <w:r>
        <w:rPr>
          <w:sz w:val="24"/>
        </w:rPr>
        <w:t>need-to-know", aby se omezil počet uživatelů, kteří mají přístup k osobním údajům pouze na ty, kteří je potřebují pro naplnění procesních cílů zpracovatele.</w:t>
      </w:r>
    </w:p>
    <w:p w:rsidR="00532E28" w:rsidRDefault="00E86C6E">
      <w:pPr>
        <w:numPr>
          <w:ilvl w:val="0"/>
          <w:numId w:val="9"/>
        </w:numPr>
        <w:spacing w:after="177" w:line="227" w:lineRule="auto"/>
        <w:ind w:right="86" w:hanging="360"/>
        <w:jc w:val="both"/>
      </w:pPr>
      <w:r>
        <w:rPr>
          <w:sz w:val="24"/>
        </w:rPr>
        <w:t>Tam, kde jsou mechanismy autentizace založeny na heslech, Zpracovatel zajišťuje, aby heslo mělo ale</w:t>
      </w:r>
      <w:r>
        <w:rPr>
          <w:sz w:val="24"/>
        </w:rPr>
        <w:t>spoň osm znaků a vyhovovalo požadavkům na velmi silná hesla, včetně délky, složitosti znaků a neopakovatelnosti.</w:t>
      </w:r>
    </w:p>
    <w:p w:rsidR="00532E28" w:rsidRDefault="00E86C6E">
      <w:pPr>
        <w:numPr>
          <w:ilvl w:val="0"/>
          <w:numId w:val="9"/>
        </w:numPr>
        <w:spacing w:after="178" w:line="227" w:lineRule="auto"/>
        <w:ind w:right="86" w:hanging="360"/>
        <w:jc w:val="both"/>
      </w:pPr>
      <w:r>
        <w:rPr>
          <w:sz w:val="24"/>
        </w:rPr>
        <w:t>Autentifikační pověření (například uživatelské jméno a heslo) se nikdy nesmějí předávat přes síť.</w:t>
      </w:r>
      <w:r>
        <w:rPr>
          <w:noProof/>
        </w:rPr>
        <w:drawing>
          <wp:inline distT="0" distB="0" distL="0" distR="0">
            <wp:extent cx="3048" cy="3049"/>
            <wp:effectExtent l="0" t="0" r="0" b="0"/>
            <wp:docPr id="66328" name="Picture 66328"/>
            <wp:cNvGraphicFramePr/>
            <a:graphic xmlns:a="http://schemas.openxmlformats.org/drawingml/2006/main">
              <a:graphicData uri="http://schemas.openxmlformats.org/drawingml/2006/picture">
                <pic:pic xmlns:pic="http://schemas.openxmlformats.org/drawingml/2006/picture">
                  <pic:nvPicPr>
                    <pic:cNvPr id="66328" name="Picture 66328"/>
                    <pic:cNvPicPr/>
                  </pic:nvPicPr>
                  <pic:blipFill>
                    <a:blip r:embed="rId118"/>
                    <a:stretch>
                      <a:fillRect/>
                    </a:stretch>
                  </pic:blipFill>
                  <pic:spPr>
                    <a:xfrm>
                      <a:off x="0" y="0"/>
                      <a:ext cx="3048" cy="3049"/>
                    </a:xfrm>
                    <a:prstGeom prst="rect">
                      <a:avLst/>
                    </a:prstGeom>
                  </pic:spPr>
                </pic:pic>
              </a:graphicData>
            </a:graphic>
          </wp:inline>
        </w:drawing>
      </w:r>
    </w:p>
    <w:p w:rsidR="00532E28" w:rsidRDefault="00E86C6E">
      <w:pPr>
        <w:spacing w:after="89" w:line="227" w:lineRule="auto"/>
        <w:ind w:left="14" w:right="14"/>
        <w:jc w:val="both"/>
      </w:pPr>
      <w:r>
        <w:rPr>
          <w:noProof/>
        </w:rPr>
        <w:drawing>
          <wp:anchor distT="0" distB="0" distL="114300" distR="114300" simplePos="0" relativeHeight="251688960" behindDoc="0" locked="0" layoutInCell="1" allowOverlap="0">
            <wp:simplePos x="0" y="0"/>
            <wp:positionH relativeFrom="page">
              <wp:posOffset>6699504</wp:posOffset>
            </wp:positionH>
            <wp:positionV relativeFrom="page">
              <wp:posOffset>2469584</wp:posOffset>
            </wp:positionV>
            <wp:extent cx="3048" cy="3049"/>
            <wp:effectExtent l="0" t="0" r="0" b="0"/>
            <wp:wrapSquare wrapText="bothSides"/>
            <wp:docPr id="66326" name="Picture 66326"/>
            <wp:cNvGraphicFramePr/>
            <a:graphic xmlns:a="http://schemas.openxmlformats.org/drawingml/2006/main">
              <a:graphicData uri="http://schemas.openxmlformats.org/drawingml/2006/picture">
                <pic:pic xmlns:pic="http://schemas.openxmlformats.org/drawingml/2006/picture">
                  <pic:nvPicPr>
                    <pic:cNvPr id="66326" name="Picture 66326"/>
                    <pic:cNvPicPr/>
                  </pic:nvPicPr>
                  <pic:blipFill>
                    <a:blip r:embed="rId168"/>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89984" behindDoc="0" locked="0" layoutInCell="1" allowOverlap="0">
            <wp:simplePos x="0" y="0"/>
            <wp:positionH relativeFrom="page">
              <wp:posOffset>6702552</wp:posOffset>
            </wp:positionH>
            <wp:positionV relativeFrom="page">
              <wp:posOffset>2679956</wp:posOffset>
            </wp:positionV>
            <wp:extent cx="3048" cy="3049"/>
            <wp:effectExtent l="0" t="0" r="0" b="0"/>
            <wp:wrapSquare wrapText="bothSides"/>
            <wp:docPr id="66327" name="Picture 66327"/>
            <wp:cNvGraphicFramePr/>
            <a:graphic xmlns:a="http://schemas.openxmlformats.org/drawingml/2006/main">
              <a:graphicData uri="http://schemas.openxmlformats.org/drawingml/2006/picture">
                <pic:pic xmlns:pic="http://schemas.openxmlformats.org/drawingml/2006/picture">
                  <pic:nvPicPr>
                    <pic:cNvPr id="66327" name="Picture 66327"/>
                    <pic:cNvPicPr/>
                  </pic:nvPicPr>
                  <pic:blipFill>
                    <a:blip r:embed="rId1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91008" behindDoc="0" locked="0" layoutInCell="1" allowOverlap="0">
            <wp:simplePos x="0" y="0"/>
            <wp:positionH relativeFrom="page">
              <wp:posOffset>6723889</wp:posOffset>
            </wp:positionH>
            <wp:positionV relativeFrom="page">
              <wp:posOffset>5914807</wp:posOffset>
            </wp:positionV>
            <wp:extent cx="3048" cy="3049"/>
            <wp:effectExtent l="0" t="0" r="0" b="0"/>
            <wp:wrapSquare wrapText="bothSides"/>
            <wp:docPr id="66329" name="Picture 66329"/>
            <wp:cNvGraphicFramePr/>
            <a:graphic xmlns:a="http://schemas.openxmlformats.org/drawingml/2006/main">
              <a:graphicData uri="http://schemas.openxmlformats.org/drawingml/2006/picture">
                <pic:pic xmlns:pic="http://schemas.openxmlformats.org/drawingml/2006/picture">
                  <pic:nvPicPr>
                    <pic:cNvPr id="66329" name="Picture 66329"/>
                    <pic:cNvPicPr/>
                  </pic:nvPicPr>
                  <pic:blipFill>
                    <a:blip r:embed="rId167"/>
                    <a:stretch>
                      <a:fillRect/>
                    </a:stretch>
                  </pic:blipFill>
                  <pic:spPr>
                    <a:xfrm>
                      <a:off x="0" y="0"/>
                      <a:ext cx="3048" cy="3049"/>
                    </a:xfrm>
                    <a:prstGeom prst="rect">
                      <a:avLst/>
                    </a:prstGeom>
                  </pic:spPr>
                </pic:pic>
              </a:graphicData>
            </a:graphic>
          </wp:anchor>
        </w:drawing>
      </w:r>
      <w:r>
        <w:rPr>
          <w:sz w:val="24"/>
        </w:rPr>
        <w:t>2.2. Logování a monitorování</w:t>
      </w:r>
    </w:p>
    <w:p w:rsidR="00532E28" w:rsidRDefault="00E86C6E">
      <w:pPr>
        <w:spacing w:after="204" w:line="227" w:lineRule="auto"/>
        <w:ind w:left="941" w:right="14" w:hanging="355"/>
        <w:jc w:val="both"/>
      </w:pPr>
      <w:r>
        <w:rPr>
          <w:sz w:val="24"/>
        </w:rPr>
        <w:t>a. Log soubo</w:t>
      </w:r>
      <w:r>
        <w:rPr>
          <w:sz w:val="24"/>
        </w:rPr>
        <w:t>ry jsou ukládány pro každý systém / aplikaci používanou pro zpracování osobních údajů. Log soubory obsahují všechny typy přístupu k údajům (zobrazení, modifikace, odstranění).</w:t>
      </w:r>
    </w:p>
    <w:p w:rsidR="00532E28" w:rsidRDefault="00E86C6E">
      <w:pPr>
        <w:spacing w:after="193"/>
        <w:ind w:left="9" w:right="2788" w:hanging="10"/>
      </w:pPr>
      <w:r>
        <w:rPr>
          <w:sz w:val="26"/>
        </w:rPr>
        <w:t>2.3. Zabezpečení osobních údajů v klidu</w:t>
      </w:r>
    </w:p>
    <w:p w:rsidR="00532E28" w:rsidRDefault="00E86C6E">
      <w:pPr>
        <w:numPr>
          <w:ilvl w:val="0"/>
          <w:numId w:val="10"/>
        </w:numPr>
        <w:spacing w:after="169" w:line="227" w:lineRule="auto"/>
        <w:ind w:right="14" w:hanging="365"/>
        <w:jc w:val="both"/>
      </w:pPr>
      <w:r>
        <w:rPr>
          <w:sz w:val="24"/>
        </w:rPr>
        <w:t>Bezpečnost serveru / databáze</w:t>
      </w:r>
    </w:p>
    <w:p w:rsidR="00532E28" w:rsidRDefault="00E86C6E">
      <w:pPr>
        <w:numPr>
          <w:ilvl w:val="2"/>
          <w:numId w:val="12"/>
        </w:numPr>
        <w:spacing w:after="204" w:line="227" w:lineRule="auto"/>
        <w:ind w:left="1875" w:right="14" w:hanging="346"/>
        <w:jc w:val="both"/>
      </w:pPr>
      <w:r>
        <w:rPr>
          <w:sz w:val="24"/>
        </w:rPr>
        <w:t>Databázové</w:t>
      </w:r>
      <w:r>
        <w:rPr>
          <w:sz w:val="24"/>
        </w:rPr>
        <w:t xml:space="preserve"> a aplikační servery jsou nakonfigurovány tak, aby fungovaly pomocí samostatného účtu s minimálním oprávněním operačního systému pro zajištění řádné funkce.</w:t>
      </w:r>
    </w:p>
    <w:p w:rsidR="00532E28" w:rsidRDefault="00E86C6E">
      <w:pPr>
        <w:numPr>
          <w:ilvl w:val="2"/>
          <w:numId w:val="12"/>
        </w:numPr>
        <w:spacing w:after="242" w:line="227" w:lineRule="auto"/>
        <w:ind w:left="1875" w:right="14" w:hanging="346"/>
        <w:jc w:val="both"/>
      </w:pPr>
      <w:r>
        <w:rPr>
          <w:sz w:val="24"/>
        </w:rPr>
        <w:t>Databázové a aplikační servery zpracovávají pouze osobní údaje, které jsou pro naplnění účelů zpracování skutečně nezbytné.</w:t>
      </w:r>
    </w:p>
    <w:p w:rsidR="00532E28" w:rsidRDefault="00E86C6E">
      <w:pPr>
        <w:numPr>
          <w:ilvl w:val="0"/>
          <w:numId w:val="10"/>
        </w:numPr>
        <w:spacing w:after="204" w:line="227" w:lineRule="auto"/>
        <w:ind w:right="14" w:hanging="365"/>
        <w:jc w:val="both"/>
      </w:pPr>
      <w:r>
        <w:rPr>
          <w:sz w:val="24"/>
        </w:rPr>
        <w:t>Zabezpečení pracovní stanice</w:t>
      </w:r>
    </w:p>
    <w:p w:rsidR="00532E28" w:rsidRDefault="00E86C6E">
      <w:pPr>
        <w:spacing w:after="228" w:line="227" w:lineRule="auto"/>
        <w:ind w:left="1565" w:right="14"/>
        <w:jc w:val="both"/>
      </w:pPr>
      <w:r>
        <w:rPr>
          <w:noProof/>
        </w:rPr>
        <w:drawing>
          <wp:inline distT="0" distB="0" distL="0" distR="0">
            <wp:extent cx="51816" cy="103662"/>
            <wp:effectExtent l="0" t="0" r="0" b="0"/>
            <wp:docPr id="126306" name="Picture 126306"/>
            <wp:cNvGraphicFramePr/>
            <a:graphic xmlns:a="http://schemas.openxmlformats.org/drawingml/2006/main">
              <a:graphicData uri="http://schemas.openxmlformats.org/drawingml/2006/picture">
                <pic:pic xmlns:pic="http://schemas.openxmlformats.org/drawingml/2006/picture">
                  <pic:nvPicPr>
                    <pic:cNvPr id="126306" name="Picture 126306"/>
                    <pic:cNvPicPr/>
                  </pic:nvPicPr>
                  <pic:blipFill>
                    <a:blip r:embed="rId169"/>
                    <a:stretch>
                      <a:fillRect/>
                    </a:stretch>
                  </pic:blipFill>
                  <pic:spPr>
                    <a:xfrm>
                      <a:off x="0" y="0"/>
                      <a:ext cx="51816" cy="103662"/>
                    </a:xfrm>
                    <a:prstGeom prst="rect">
                      <a:avLst/>
                    </a:prstGeom>
                  </pic:spPr>
                </pic:pic>
              </a:graphicData>
            </a:graphic>
          </wp:inline>
        </w:drawing>
      </w:r>
      <w:r>
        <w:rPr>
          <w:sz w:val="24"/>
        </w:rPr>
        <w:t>Uživatelé nemohou deaktivovat nebo obejít nastavení zabezpečení.</w:t>
      </w:r>
    </w:p>
    <w:p w:rsidR="00532E28" w:rsidRDefault="00E86C6E">
      <w:pPr>
        <w:numPr>
          <w:ilvl w:val="2"/>
          <w:numId w:val="11"/>
        </w:numPr>
        <w:spacing w:after="174" w:line="227" w:lineRule="auto"/>
        <w:ind w:left="2055" w:right="14" w:hanging="581"/>
        <w:jc w:val="both"/>
      </w:pPr>
      <w:r>
        <w:rPr>
          <w:sz w:val="24"/>
        </w:rPr>
        <w:t>Jsou pravidelně aktualizovány antivirové aplikace a detekční signatury.</w:t>
      </w:r>
    </w:p>
    <w:p w:rsidR="00532E28" w:rsidRDefault="00E86C6E">
      <w:pPr>
        <w:numPr>
          <w:ilvl w:val="2"/>
          <w:numId w:val="11"/>
        </w:numPr>
        <w:spacing w:after="204" w:line="227" w:lineRule="auto"/>
        <w:ind w:left="2055" w:right="14" w:hanging="581"/>
        <w:jc w:val="both"/>
      </w:pPr>
      <w:r>
        <w:rPr>
          <w:sz w:val="24"/>
        </w:rPr>
        <w:t>Uživatelé nemají oprávnění k instalaci nebo aktivaci neoprávněných softwarových aplikací.</w:t>
      </w:r>
    </w:p>
    <w:p w:rsidR="00532E28" w:rsidRDefault="00E86C6E">
      <w:pPr>
        <w:numPr>
          <w:ilvl w:val="2"/>
          <w:numId w:val="11"/>
        </w:numPr>
        <w:spacing w:after="204" w:line="227" w:lineRule="auto"/>
        <w:ind w:left="2055" w:right="14" w:hanging="581"/>
        <w:jc w:val="both"/>
      </w:pPr>
      <w:r>
        <w:rPr>
          <w:sz w:val="24"/>
        </w:rPr>
        <w:t>Systém má nastaveny časové limity pro odhlášení, pokud uživatel není po určitou dobu aktivní.</w:t>
      </w:r>
    </w:p>
    <w:p w:rsidR="00532E28" w:rsidRDefault="00532E28">
      <w:pPr>
        <w:sectPr w:rsidR="00532E28">
          <w:footnotePr>
            <w:numRestart w:val="eachPage"/>
          </w:footnotePr>
          <w:type w:val="continuous"/>
          <w:pgSz w:w="11904" w:h="16834"/>
          <w:pgMar w:top="1494" w:right="1258" w:bottom="639" w:left="1531" w:header="708" w:footer="708" w:gutter="0"/>
          <w:cols w:space="708"/>
        </w:sectPr>
      </w:pPr>
    </w:p>
    <w:p w:rsidR="00532E28" w:rsidRDefault="00E86C6E">
      <w:pPr>
        <w:spacing w:after="204" w:line="227" w:lineRule="auto"/>
        <w:ind w:left="1992" w:right="14" w:hanging="533"/>
        <w:jc w:val="both"/>
      </w:pPr>
      <w:r>
        <w:rPr>
          <w:noProof/>
        </w:rPr>
        <w:lastRenderedPageBreak/>
        <w:drawing>
          <wp:inline distT="0" distB="0" distL="0" distR="0">
            <wp:extent cx="97536" cy="76222"/>
            <wp:effectExtent l="0" t="0" r="0" b="0"/>
            <wp:docPr id="126311" name="Picture 126311"/>
            <wp:cNvGraphicFramePr/>
            <a:graphic xmlns:a="http://schemas.openxmlformats.org/drawingml/2006/main">
              <a:graphicData uri="http://schemas.openxmlformats.org/drawingml/2006/picture">
                <pic:pic xmlns:pic="http://schemas.openxmlformats.org/drawingml/2006/picture">
                  <pic:nvPicPr>
                    <pic:cNvPr id="126311" name="Picture 126311"/>
                    <pic:cNvPicPr/>
                  </pic:nvPicPr>
                  <pic:blipFill>
                    <a:blip r:embed="rId170"/>
                    <a:stretch>
                      <a:fillRect/>
                    </a:stretch>
                  </pic:blipFill>
                  <pic:spPr>
                    <a:xfrm>
                      <a:off x="0" y="0"/>
                      <a:ext cx="97536" cy="76222"/>
                    </a:xfrm>
                    <a:prstGeom prst="rect">
                      <a:avLst/>
                    </a:prstGeom>
                  </pic:spPr>
                </pic:pic>
              </a:graphicData>
            </a:graphic>
          </wp:inline>
        </w:drawing>
      </w:r>
      <w:r>
        <w:rPr>
          <w:sz w:val="24"/>
        </w:rPr>
        <w:t>Jsou pravidelně instalovány kritické bezpečnostní aktualizace vydané vývojářem operačního systému.</w:t>
      </w:r>
    </w:p>
    <w:p w:rsidR="00532E28" w:rsidRDefault="00E86C6E">
      <w:pPr>
        <w:spacing w:after="0"/>
        <w:ind w:left="9" w:right="2788" w:hanging="10"/>
      </w:pPr>
      <w:r>
        <w:rPr>
          <w:sz w:val="26"/>
        </w:rPr>
        <w:t>2.4. Zabezpečení sítě I komunikace</w:t>
      </w:r>
    </w:p>
    <w:p w:rsidR="00532E28" w:rsidRDefault="00E86C6E">
      <w:pPr>
        <w:numPr>
          <w:ilvl w:val="0"/>
          <w:numId w:val="13"/>
        </w:numPr>
        <w:spacing w:after="204" w:line="227" w:lineRule="auto"/>
        <w:ind w:right="14" w:hanging="370"/>
        <w:jc w:val="both"/>
      </w:pPr>
      <w:r>
        <w:rPr>
          <w:sz w:val="24"/>
        </w:rPr>
        <w:t>Kdykoli je přístup prováděn přes internet, je komunikace šifrována pomocí kryptografických protokolů.</w:t>
      </w:r>
    </w:p>
    <w:p w:rsidR="00532E28" w:rsidRDefault="00E86C6E">
      <w:pPr>
        <w:numPr>
          <w:ilvl w:val="0"/>
          <w:numId w:val="13"/>
        </w:numPr>
        <w:spacing w:after="204" w:line="227" w:lineRule="auto"/>
        <w:ind w:right="14" w:hanging="370"/>
        <w:jc w:val="both"/>
      </w:pPr>
      <w:r>
        <w:rPr>
          <w:sz w:val="24"/>
        </w:rPr>
        <w:t>Provoz do a z IT systému je sledován a řízen prostřednictvím Firewallů a IDS (Intrusion Detection Systems).</w:t>
      </w:r>
    </w:p>
    <w:p w:rsidR="00532E28" w:rsidRDefault="00E86C6E">
      <w:pPr>
        <w:spacing w:after="192"/>
        <w:ind w:left="9" w:right="2788" w:hanging="10"/>
      </w:pPr>
      <w:r>
        <w:rPr>
          <w:sz w:val="26"/>
        </w:rPr>
        <w:t>2.5. Zálohování</w:t>
      </w:r>
    </w:p>
    <w:p w:rsidR="00532E28" w:rsidRDefault="00E86C6E">
      <w:pPr>
        <w:numPr>
          <w:ilvl w:val="0"/>
          <w:numId w:val="14"/>
        </w:numPr>
        <w:spacing w:after="175" w:line="227" w:lineRule="auto"/>
        <w:ind w:right="14" w:hanging="360"/>
        <w:jc w:val="both"/>
      </w:pPr>
      <w:r>
        <w:rPr>
          <w:sz w:val="24"/>
        </w:rPr>
        <w:t>Jsou definovány postupy zálohování a obnovení údajů, jsou zdokumentovány a jasně spojeny s úlohami a povinnostmi.</w:t>
      </w:r>
      <w:r>
        <w:rPr>
          <w:noProof/>
        </w:rPr>
        <w:drawing>
          <wp:inline distT="0" distB="0" distL="0" distR="0">
            <wp:extent cx="3048" cy="3049"/>
            <wp:effectExtent l="0" t="0" r="0" b="0"/>
            <wp:docPr id="68148" name="Picture 68148"/>
            <wp:cNvGraphicFramePr/>
            <a:graphic xmlns:a="http://schemas.openxmlformats.org/drawingml/2006/main">
              <a:graphicData uri="http://schemas.openxmlformats.org/drawingml/2006/picture">
                <pic:pic xmlns:pic="http://schemas.openxmlformats.org/drawingml/2006/picture">
                  <pic:nvPicPr>
                    <pic:cNvPr id="68148" name="Picture 68148"/>
                    <pic:cNvPicPr/>
                  </pic:nvPicPr>
                  <pic:blipFill>
                    <a:blip r:embed="rId24"/>
                    <a:stretch>
                      <a:fillRect/>
                    </a:stretch>
                  </pic:blipFill>
                  <pic:spPr>
                    <a:xfrm>
                      <a:off x="0" y="0"/>
                      <a:ext cx="3048" cy="3049"/>
                    </a:xfrm>
                    <a:prstGeom prst="rect">
                      <a:avLst/>
                    </a:prstGeom>
                  </pic:spPr>
                </pic:pic>
              </a:graphicData>
            </a:graphic>
          </wp:inline>
        </w:drawing>
      </w:r>
    </w:p>
    <w:p w:rsidR="00532E28" w:rsidRDefault="00E86C6E">
      <w:pPr>
        <w:numPr>
          <w:ilvl w:val="0"/>
          <w:numId w:val="14"/>
        </w:numPr>
        <w:spacing w:after="204" w:line="227" w:lineRule="auto"/>
        <w:ind w:right="14" w:hanging="360"/>
        <w:jc w:val="both"/>
      </w:pPr>
      <w:r>
        <w:rPr>
          <w:sz w:val="24"/>
        </w:rPr>
        <w:t>Zálohování je pos</w:t>
      </w:r>
      <w:r>
        <w:rPr>
          <w:sz w:val="24"/>
        </w:rPr>
        <w:t>kytována odpovídající úroveň fyzické ochrany a ochrany životního prostředí.</w:t>
      </w:r>
    </w:p>
    <w:p w:rsidR="00532E28" w:rsidRDefault="00E86C6E">
      <w:pPr>
        <w:numPr>
          <w:ilvl w:val="0"/>
          <w:numId w:val="14"/>
        </w:numPr>
        <w:spacing w:after="90"/>
        <w:ind w:right="14" w:hanging="360"/>
        <w:jc w:val="both"/>
      </w:pPr>
      <w:r>
        <w:t>Je monitorována úplnost prováděních záloh.</w:t>
      </w:r>
    </w:p>
    <w:p w:rsidR="00532E28" w:rsidRDefault="00E86C6E">
      <w:pPr>
        <w:spacing w:after="0"/>
        <w:ind w:left="9" w:right="2788" w:hanging="10"/>
      </w:pPr>
      <w:r>
        <w:rPr>
          <w:sz w:val="26"/>
        </w:rPr>
        <w:t>2.6. Mobilní I přenosná zařízení</w:t>
      </w:r>
    </w:p>
    <w:p w:rsidR="00532E28" w:rsidRDefault="00E86C6E">
      <w:pPr>
        <w:spacing w:after="0"/>
        <w:ind w:left="9053"/>
      </w:pPr>
      <w:r>
        <w:rPr>
          <w:noProof/>
        </w:rPr>
        <w:drawing>
          <wp:inline distT="0" distB="0" distL="0" distR="0">
            <wp:extent cx="3048" cy="3049"/>
            <wp:effectExtent l="0" t="0" r="0" b="0"/>
            <wp:docPr id="68149" name="Picture 68149"/>
            <wp:cNvGraphicFramePr/>
            <a:graphic xmlns:a="http://schemas.openxmlformats.org/drawingml/2006/main">
              <a:graphicData uri="http://schemas.openxmlformats.org/drawingml/2006/picture">
                <pic:pic xmlns:pic="http://schemas.openxmlformats.org/drawingml/2006/picture">
                  <pic:nvPicPr>
                    <pic:cNvPr id="68149" name="Picture 68149"/>
                    <pic:cNvPicPr/>
                  </pic:nvPicPr>
                  <pic:blipFill>
                    <a:blip r:embed="rId30"/>
                    <a:stretch>
                      <a:fillRect/>
                    </a:stretch>
                  </pic:blipFill>
                  <pic:spPr>
                    <a:xfrm>
                      <a:off x="0" y="0"/>
                      <a:ext cx="3048" cy="3049"/>
                    </a:xfrm>
                    <a:prstGeom prst="rect">
                      <a:avLst/>
                    </a:prstGeom>
                  </pic:spPr>
                </pic:pic>
              </a:graphicData>
            </a:graphic>
          </wp:inline>
        </w:drawing>
      </w:r>
    </w:p>
    <w:p w:rsidR="00532E28" w:rsidRDefault="00E86C6E">
      <w:pPr>
        <w:numPr>
          <w:ilvl w:val="0"/>
          <w:numId w:val="15"/>
        </w:numPr>
        <w:spacing w:after="150" w:line="227" w:lineRule="auto"/>
        <w:ind w:right="14" w:hanging="360"/>
        <w:jc w:val="both"/>
      </w:pPr>
      <w:r>
        <w:rPr>
          <w:sz w:val="24"/>
        </w:rPr>
        <w:t>Jsou definovány a dokumentovány postupy pro řízení mobilních a přenosných zařízení a jsou stanovena ja</w:t>
      </w:r>
      <w:r>
        <w:rPr>
          <w:sz w:val="24"/>
        </w:rPr>
        <w:t>sná pravidla pro jejich správné používání.</w:t>
      </w:r>
      <w:r>
        <w:rPr>
          <w:noProof/>
        </w:rPr>
        <w:drawing>
          <wp:inline distT="0" distB="0" distL="0" distR="0">
            <wp:extent cx="12192" cy="12195"/>
            <wp:effectExtent l="0" t="0" r="0" b="0"/>
            <wp:docPr id="126313" name="Picture 126313"/>
            <wp:cNvGraphicFramePr/>
            <a:graphic xmlns:a="http://schemas.openxmlformats.org/drawingml/2006/main">
              <a:graphicData uri="http://schemas.openxmlformats.org/drawingml/2006/picture">
                <pic:pic xmlns:pic="http://schemas.openxmlformats.org/drawingml/2006/picture">
                  <pic:nvPicPr>
                    <pic:cNvPr id="126313" name="Picture 126313"/>
                    <pic:cNvPicPr/>
                  </pic:nvPicPr>
                  <pic:blipFill>
                    <a:blip r:embed="rId171"/>
                    <a:stretch>
                      <a:fillRect/>
                    </a:stretch>
                  </pic:blipFill>
                  <pic:spPr>
                    <a:xfrm>
                      <a:off x="0" y="0"/>
                      <a:ext cx="12192" cy="12195"/>
                    </a:xfrm>
                    <a:prstGeom prst="rect">
                      <a:avLst/>
                    </a:prstGeom>
                  </pic:spPr>
                </pic:pic>
              </a:graphicData>
            </a:graphic>
          </wp:inline>
        </w:drawing>
      </w:r>
    </w:p>
    <w:p w:rsidR="00532E28" w:rsidRDefault="00E86C6E">
      <w:pPr>
        <w:numPr>
          <w:ilvl w:val="0"/>
          <w:numId w:val="15"/>
        </w:numPr>
        <w:spacing w:line="227" w:lineRule="auto"/>
        <w:ind w:right="14" w:hanging="360"/>
        <w:jc w:val="both"/>
      </w:pPr>
      <w:r>
        <w:rPr>
          <w:sz w:val="24"/>
        </w:rPr>
        <w:t>Jsou předem registrována a předem autorizována mobilní zařízení, která mají přístup k informačnímu systému.</w:t>
      </w:r>
    </w:p>
    <w:p w:rsidR="00532E28" w:rsidRDefault="00E86C6E">
      <w:pPr>
        <w:spacing w:after="154"/>
        <w:ind w:left="9" w:right="2788" w:hanging="10"/>
      </w:pPr>
      <w:r>
        <w:rPr>
          <w:sz w:val="26"/>
        </w:rPr>
        <w:t>2.7. Zabezpečení životního cyklu aplikace</w:t>
      </w:r>
    </w:p>
    <w:p w:rsidR="00532E28" w:rsidRDefault="00E86C6E">
      <w:pPr>
        <w:numPr>
          <w:ilvl w:val="0"/>
          <w:numId w:val="16"/>
        </w:numPr>
        <w:spacing w:after="120" w:line="227" w:lineRule="auto"/>
        <w:ind w:right="14" w:hanging="360"/>
        <w:jc w:val="both"/>
      </w:pPr>
      <w:r>
        <w:rPr>
          <w:sz w:val="24"/>
        </w:rPr>
        <w:t xml:space="preserve">V průběhu životního cyklu vývoje aplikací jsou využívány nejlepší a nejmodernějších </w:t>
      </w:r>
      <w:r>
        <w:rPr>
          <w:noProof/>
        </w:rPr>
        <w:drawing>
          <wp:inline distT="0" distB="0" distL="0" distR="0">
            <wp:extent cx="3048" cy="3049"/>
            <wp:effectExtent l="0" t="0" r="0" b="0"/>
            <wp:docPr id="68153" name="Picture 68153"/>
            <wp:cNvGraphicFramePr/>
            <a:graphic xmlns:a="http://schemas.openxmlformats.org/drawingml/2006/main">
              <a:graphicData uri="http://schemas.openxmlformats.org/drawingml/2006/picture">
                <pic:pic xmlns:pic="http://schemas.openxmlformats.org/drawingml/2006/picture">
                  <pic:nvPicPr>
                    <pic:cNvPr id="68153" name="Picture 68153"/>
                    <pic:cNvPicPr/>
                  </pic:nvPicPr>
                  <pic:blipFill>
                    <a:blip r:embed="rId16"/>
                    <a:stretch>
                      <a:fillRect/>
                    </a:stretch>
                  </pic:blipFill>
                  <pic:spPr>
                    <a:xfrm>
                      <a:off x="0" y="0"/>
                      <a:ext cx="3048" cy="3049"/>
                    </a:xfrm>
                    <a:prstGeom prst="rect">
                      <a:avLst/>
                    </a:prstGeom>
                  </pic:spPr>
                </pic:pic>
              </a:graphicData>
            </a:graphic>
          </wp:inline>
        </w:drawing>
      </w:r>
      <w:r>
        <w:rPr>
          <w:sz w:val="24"/>
        </w:rPr>
        <w:t>postupy a uznávané postupy bezpečného vývoje nebo odpovídající normy.</w:t>
      </w:r>
    </w:p>
    <w:p w:rsidR="00532E28" w:rsidRDefault="00E86C6E">
      <w:pPr>
        <w:spacing w:after="0"/>
        <w:ind w:left="9" w:right="2788" w:hanging="10"/>
      </w:pPr>
      <w:r>
        <w:rPr>
          <w:sz w:val="26"/>
        </w:rPr>
        <w:t>2.8. Vymazání I odstranění údajů</w:t>
      </w:r>
    </w:p>
    <w:p w:rsidR="00532E28" w:rsidRDefault="00E86C6E">
      <w:pPr>
        <w:spacing w:after="204" w:line="227" w:lineRule="auto"/>
        <w:ind w:left="931" w:right="14" w:hanging="638"/>
        <w:jc w:val="both"/>
      </w:pPr>
      <w:r>
        <w:rPr>
          <w:noProof/>
        </w:rPr>
        <w:drawing>
          <wp:inline distT="0" distB="0" distL="0" distR="0">
            <wp:extent cx="9144" cy="15244"/>
            <wp:effectExtent l="0" t="0" r="0" b="0"/>
            <wp:docPr id="68154" name="Picture 68154"/>
            <wp:cNvGraphicFramePr/>
            <a:graphic xmlns:a="http://schemas.openxmlformats.org/drawingml/2006/main">
              <a:graphicData uri="http://schemas.openxmlformats.org/drawingml/2006/picture">
                <pic:pic xmlns:pic="http://schemas.openxmlformats.org/drawingml/2006/picture">
                  <pic:nvPicPr>
                    <pic:cNvPr id="68154" name="Picture 68154"/>
                    <pic:cNvPicPr/>
                  </pic:nvPicPr>
                  <pic:blipFill>
                    <a:blip r:embed="rId172"/>
                    <a:stretch>
                      <a:fillRect/>
                    </a:stretch>
                  </pic:blipFill>
                  <pic:spPr>
                    <a:xfrm>
                      <a:off x="0" y="0"/>
                      <a:ext cx="9144" cy="15244"/>
                    </a:xfrm>
                    <a:prstGeom prst="rect">
                      <a:avLst/>
                    </a:prstGeom>
                  </pic:spPr>
                </pic:pic>
              </a:graphicData>
            </a:graphic>
          </wp:inline>
        </w:drawing>
      </w:r>
      <w:r>
        <w:rPr>
          <w:sz w:val="24"/>
        </w:rPr>
        <w:t xml:space="preserve"> a. Před vyřazením médií bude provedeno jejich přepsání při použití</w:t>
      </w:r>
      <w:r>
        <w:rPr>
          <w:sz w:val="24"/>
        </w:rPr>
        <w:t xml:space="preserve"> software. V případech, kdy to není možné (CD, DVD atd.), bude provedena jejich fyzická likvidace / destrukce.</w:t>
      </w:r>
    </w:p>
    <w:p w:rsidR="00532E28" w:rsidRDefault="00E86C6E">
      <w:pPr>
        <w:numPr>
          <w:ilvl w:val="0"/>
          <w:numId w:val="16"/>
        </w:numPr>
        <w:spacing w:after="139" w:line="227" w:lineRule="auto"/>
        <w:ind w:right="14" w:hanging="360"/>
        <w:jc w:val="both"/>
      </w:pPr>
      <w:r>
        <w:rPr>
          <w:sz w:val="24"/>
        </w:rPr>
        <w:t>Je prováděna skartace papírových dokumentů a přenosných médií sloužících k ukládání osobních údajů.</w:t>
      </w:r>
    </w:p>
    <w:p w:rsidR="00532E28" w:rsidRDefault="00E86C6E">
      <w:pPr>
        <w:spacing w:after="120"/>
        <w:ind w:left="9" w:right="2788" w:hanging="10"/>
      </w:pPr>
      <w:r>
        <w:rPr>
          <w:sz w:val="26"/>
        </w:rPr>
        <w:t>2.9. Fyzická bezpečnost</w:t>
      </w:r>
    </w:p>
    <w:p w:rsidR="00532E28" w:rsidRDefault="00E86C6E">
      <w:pPr>
        <w:spacing w:after="1900" w:line="227" w:lineRule="auto"/>
        <w:ind w:left="946" w:right="14" w:hanging="365"/>
        <w:jc w:val="both"/>
      </w:pPr>
      <w:r>
        <w:rPr>
          <w:sz w:val="24"/>
        </w:rPr>
        <w:t>a. Fyzický perimetr i</w:t>
      </w:r>
      <w:r>
        <w:rPr>
          <w:sz w:val="24"/>
        </w:rPr>
        <w:t>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w:t>
      </w:r>
      <w:r>
        <w:rPr>
          <w:sz w:val="24"/>
        </w:rPr>
        <w:t>stí a jejich přístupových míst proti vstupu neoprávněných osob.</w:t>
      </w:r>
    </w:p>
    <w:p w:rsidR="00532E28" w:rsidRDefault="00E86C6E">
      <w:pPr>
        <w:spacing w:after="248"/>
        <w:ind w:left="10" w:right="-197" w:hanging="10"/>
        <w:jc w:val="right"/>
      </w:pPr>
      <w:r>
        <w:rPr>
          <w:sz w:val="20"/>
        </w:rPr>
        <w:lastRenderedPageBreak/>
        <w:t>4</w:t>
      </w:r>
      <w:r>
        <w:rPr>
          <w:noProof/>
        </w:rPr>
        <w:drawing>
          <wp:inline distT="0" distB="0" distL="0" distR="0">
            <wp:extent cx="112776" cy="115856"/>
            <wp:effectExtent l="0" t="0" r="0" b="0"/>
            <wp:docPr id="126315" name="Picture 126315"/>
            <wp:cNvGraphicFramePr/>
            <a:graphic xmlns:a="http://schemas.openxmlformats.org/drawingml/2006/main">
              <a:graphicData uri="http://schemas.openxmlformats.org/drawingml/2006/picture">
                <pic:pic xmlns:pic="http://schemas.openxmlformats.org/drawingml/2006/picture">
                  <pic:nvPicPr>
                    <pic:cNvPr id="126315" name="Picture 126315"/>
                    <pic:cNvPicPr/>
                  </pic:nvPicPr>
                  <pic:blipFill>
                    <a:blip r:embed="rId173"/>
                    <a:stretch>
                      <a:fillRect/>
                    </a:stretch>
                  </pic:blipFill>
                  <pic:spPr>
                    <a:xfrm>
                      <a:off x="0" y="0"/>
                      <a:ext cx="112776" cy="115856"/>
                    </a:xfrm>
                    <a:prstGeom prst="rect">
                      <a:avLst/>
                    </a:prstGeom>
                  </pic:spPr>
                </pic:pic>
              </a:graphicData>
            </a:graphic>
          </wp:inline>
        </w:drawing>
      </w:r>
    </w:p>
    <w:p w:rsidR="00532E28" w:rsidRDefault="00E86C6E">
      <w:pPr>
        <w:pStyle w:val="Nadpis2"/>
        <w:spacing w:after="488" w:line="265" w:lineRule="auto"/>
        <w:ind w:left="24"/>
      </w:pPr>
      <w:r>
        <w:t>PŘÍLOHA č. 3: AUTORIZOVANÉ PŘEDÁNÍ OSOBNÍCH ÚDAJŮ SPRÁVCE</w:t>
      </w:r>
      <w:r>
        <w:rPr>
          <w:noProof/>
        </w:rPr>
        <w:drawing>
          <wp:inline distT="0" distB="0" distL="0" distR="0">
            <wp:extent cx="3048" cy="3049"/>
            <wp:effectExtent l="0" t="0" r="0" b="0"/>
            <wp:docPr id="69226" name="Picture 69226"/>
            <wp:cNvGraphicFramePr/>
            <a:graphic xmlns:a="http://schemas.openxmlformats.org/drawingml/2006/main">
              <a:graphicData uri="http://schemas.openxmlformats.org/drawingml/2006/picture">
                <pic:pic xmlns:pic="http://schemas.openxmlformats.org/drawingml/2006/picture">
                  <pic:nvPicPr>
                    <pic:cNvPr id="69226" name="Picture 69226"/>
                    <pic:cNvPicPr/>
                  </pic:nvPicPr>
                  <pic:blipFill>
                    <a:blip r:embed="rId25"/>
                    <a:stretch>
                      <a:fillRect/>
                    </a:stretch>
                  </pic:blipFill>
                  <pic:spPr>
                    <a:xfrm>
                      <a:off x="0" y="0"/>
                      <a:ext cx="3048" cy="3049"/>
                    </a:xfrm>
                    <a:prstGeom prst="rect">
                      <a:avLst/>
                    </a:prstGeom>
                  </pic:spPr>
                </pic:pic>
              </a:graphicData>
            </a:graphic>
          </wp:inline>
        </w:drawing>
      </w:r>
    </w:p>
    <w:p w:rsidR="00532E28" w:rsidRDefault="00E86C6E">
      <w:pPr>
        <w:spacing w:after="430" w:line="227" w:lineRule="auto"/>
        <w:ind w:left="14" w:right="14"/>
        <w:jc w:val="both"/>
      </w:pPr>
      <w:r>
        <w:rPr>
          <w:sz w:val="24"/>
        </w:rPr>
        <w:t>Seznam schválených podzpracovatelů. Uveďte prosím (i) úplný název podzpracovatele; (ii) činnosti zpracování; (iii) umístění středisek služeb.</w:t>
      </w:r>
    </w:p>
    <w:tbl>
      <w:tblPr>
        <w:tblStyle w:val="TableGrid"/>
        <w:tblW w:w="8983" w:type="dxa"/>
        <w:tblInd w:w="-117" w:type="dxa"/>
        <w:tblCellMar>
          <w:top w:w="20" w:type="dxa"/>
          <w:left w:w="52" w:type="dxa"/>
          <w:bottom w:w="0" w:type="dxa"/>
          <w:right w:w="115" w:type="dxa"/>
        </w:tblCellMar>
        <w:tblLook w:val="04A0" w:firstRow="1" w:lastRow="0" w:firstColumn="1" w:lastColumn="0" w:noHBand="0" w:noVBand="1"/>
      </w:tblPr>
      <w:tblGrid>
        <w:gridCol w:w="660"/>
        <w:gridCol w:w="198"/>
        <w:gridCol w:w="290"/>
        <w:gridCol w:w="173"/>
        <w:gridCol w:w="1173"/>
        <w:gridCol w:w="934"/>
        <w:gridCol w:w="2619"/>
        <w:gridCol w:w="2936"/>
      </w:tblGrid>
      <w:tr w:rsidR="00532E28">
        <w:trPr>
          <w:trHeight w:val="692"/>
        </w:trPr>
        <w:tc>
          <w:tcPr>
            <w:tcW w:w="661"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147"/>
            </w:pPr>
            <w:r>
              <w:rPr>
                <w:sz w:val="24"/>
              </w:rPr>
              <w:t>Č.</w:t>
            </w:r>
          </w:p>
        </w:tc>
        <w:tc>
          <w:tcPr>
            <w:tcW w:w="1827" w:type="dxa"/>
            <w:gridSpan w:val="4"/>
            <w:tcBorders>
              <w:top w:val="single" w:sz="2" w:space="0" w:color="000000"/>
              <w:left w:val="single" w:sz="2" w:space="0" w:color="000000"/>
              <w:bottom w:val="single" w:sz="2" w:space="0" w:color="000000"/>
              <w:right w:val="nil"/>
            </w:tcBorders>
          </w:tcPr>
          <w:p w:rsidR="00532E28" w:rsidRDefault="00E86C6E">
            <w:pPr>
              <w:spacing w:after="0"/>
              <w:ind w:left="10" w:hanging="10"/>
            </w:pPr>
            <w:r>
              <w:rPr>
                <w:sz w:val="26"/>
              </w:rPr>
              <w:t>Schválený podzpracovatel</w:t>
            </w:r>
          </w:p>
        </w:tc>
        <w:tc>
          <w:tcPr>
            <w:tcW w:w="935" w:type="dxa"/>
            <w:tcBorders>
              <w:top w:val="single" w:sz="2" w:space="0" w:color="000000"/>
              <w:left w:val="nil"/>
              <w:bottom w:val="single" w:sz="2" w:space="0" w:color="000000"/>
              <w:right w:val="single" w:sz="2" w:space="0" w:color="000000"/>
            </w:tcBorders>
          </w:tcPr>
          <w:p w:rsidR="00532E28" w:rsidRDefault="00532E28"/>
        </w:tc>
        <w:tc>
          <w:tcPr>
            <w:tcW w:w="2621"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61"/>
            </w:pPr>
            <w:r>
              <w:rPr>
                <w:sz w:val="26"/>
              </w:rPr>
              <w:t>Cinnost zpracování</w:t>
            </w:r>
          </w:p>
        </w:tc>
        <w:tc>
          <w:tcPr>
            <w:tcW w:w="2939"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61"/>
            </w:pPr>
            <w:r>
              <w:rPr>
                <w:sz w:val="26"/>
              </w:rPr>
              <w:t>Umístění středisek služeb</w:t>
            </w:r>
          </w:p>
        </w:tc>
      </w:tr>
      <w:tr w:rsidR="00532E28">
        <w:trPr>
          <w:trHeight w:val="275"/>
        </w:trPr>
        <w:tc>
          <w:tcPr>
            <w:tcW w:w="661" w:type="dxa"/>
            <w:tcBorders>
              <w:top w:val="single" w:sz="2" w:space="0" w:color="000000"/>
              <w:left w:val="single" w:sz="2" w:space="0" w:color="000000"/>
              <w:bottom w:val="single" w:sz="2" w:space="0" w:color="000000"/>
              <w:right w:val="single" w:sz="2" w:space="0" w:color="000000"/>
            </w:tcBorders>
          </w:tcPr>
          <w:p w:rsidR="00532E28" w:rsidRDefault="00532E28"/>
        </w:tc>
        <w:tc>
          <w:tcPr>
            <w:tcW w:w="198" w:type="dxa"/>
            <w:tcBorders>
              <w:top w:val="single" w:sz="2" w:space="0" w:color="000000"/>
              <w:left w:val="single" w:sz="2" w:space="0" w:color="000000"/>
              <w:bottom w:val="single" w:sz="2" w:space="0" w:color="000000"/>
              <w:right w:val="single" w:sz="2" w:space="0" w:color="000000"/>
            </w:tcBorders>
          </w:tcPr>
          <w:p w:rsidR="00532E28" w:rsidRDefault="00532E28"/>
        </w:tc>
        <w:tc>
          <w:tcPr>
            <w:tcW w:w="290" w:type="dxa"/>
            <w:tcBorders>
              <w:top w:val="single" w:sz="2" w:space="0" w:color="000000"/>
              <w:left w:val="single" w:sz="2" w:space="0" w:color="000000"/>
              <w:bottom w:val="single" w:sz="2" w:space="0" w:color="000000"/>
              <w:right w:val="single" w:sz="2" w:space="0" w:color="000000"/>
            </w:tcBorders>
          </w:tcPr>
          <w:p w:rsidR="00532E28" w:rsidRDefault="00532E28"/>
        </w:tc>
        <w:tc>
          <w:tcPr>
            <w:tcW w:w="166" w:type="dxa"/>
            <w:tcBorders>
              <w:top w:val="single" w:sz="2" w:space="0" w:color="000000"/>
              <w:left w:val="single" w:sz="2" w:space="0" w:color="000000"/>
              <w:bottom w:val="single" w:sz="2" w:space="0" w:color="000000"/>
              <w:right w:val="single" w:sz="2" w:space="0" w:color="000000"/>
            </w:tcBorders>
          </w:tcPr>
          <w:p w:rsidR="00532E28" w:rsidRDefault="00532E28"/>
        </w:tc>
        <w:tc>
          <w:tcPr>
            <w:tcW w:w="1173" w:type="dxa"/>
            <w:tcBorders>
              <w:top w:val="single" w:sz="2" w:space="0" w:color="000000"/>
              <w:left w:val="single" w:sz="2" w:space="0" w:color="000000"/>
              <w:bottom w:val="single" w:sz="2" w:space="0" w:color="000000"/>
              <w:right w:val="single" w:sz="2" w:space="0" w:color="000000"/>
            </w:tcBorders>
          </w:tcPr>
          <w:p w:rsidR="00532E28" w:rsidRDefault="00E86C6E">
            <w:pPr>
              <w:spacing w:after="0"/>
              <w:ind w:left="47"/>
            </w:pPr>
            <w:r>
              <w:rPr>
                <w:sz w:val="24"/>
              </w:rPr>
              <w:t>z r cova</w:t>
            </w:r>
          </w:p>
        </w:tc>
        <w:tc>
          <w:tcPr>
            <w:tcW w:w="935" w:type="dxa"/>
            <w:tcBorders>
              <w:top w:val="single" w:sz="2" w:space="0" w:color="000000"/>
              <w:left w:val="nil"/>
              <w:bottom w:val="single" w:sz="2" w:space="0" w:color="000000"/>
              <w:right w:val="single" w:sz="2" w:space="0" w:color="000000"/>
            </w:tcBorders>
          </w:tcPr>
          <w:p w:rsidR="00532E28" w:rsidRDefault="00532E28"/>
        </w:tc>
        <w:tc>
          <w:tcPr>
            <w:tcW w:w="2621" w:type="dxa"/>
            <w:tcBorders>
              <w:top w:val="single" w:sz="2" w:space="0" w:color="000000"/>
              <w:left w:val="single" w:sz="2" w:space="0" w:color="000000"/>
              <w:bottom w:val="single" w:sz="2" w:space="0" w:color="000000"/>
              <w:right w:val="single" w:sz="2" w:space="0" w:color="000000"/>
            </w:tcBorders>
          </w:tcPr>
          <w:p w:rsidR="00532E28" w:rsidRDefault="00532E28"/>
        </w:tc>
        <w:tc>
          <w:tcPr>
            <w:tcW w:w="2939" w:type="dxa"/>
            <w:tcBorders>
              <w:top w:val="single" w:sz="2" w:space="0" w:color="000000"/>
              <w:left w:val="single" w:sz="2" w:space="0" w:color="000000"/>
              <w:bottom w:val="single" w:sz="2" w:space="0" w:color="000000"/>
              <w:right w:val="single" w:sz="2" w:space="0" w:color="000000"/>
            </w:tcBorders>
          </w:tcPr>
          <w:p w:rsidR="00532E28" w:rsidRDefault="00532E28"/>
        </w:tc>
      </w:tr>
      <w:tr w:rsidR="00532E28">
        <w:trPr>
          <w:trHeight w:val="420"/>
        </w:trPr>
        <w:tc>
          <w:tcPr>
            <w:tcW w:w="661" w:type="dxa"/>
            <w:tcBorders>
              <w:top w:val="single" w:sz="2" w:space="0" w:color="000000"/>
              <w:left w:val="single" w:sz="2" w:space="0" w:color="000000"/>
              <w:bottom w:val="single" w:sz="2" w:space="0" w:color="000000"/>
              <w:right w:val="single" w:sz="2" w:space="0" w:color="000000"/>
            </w:tcBorders>
          </w:tcPr>
          <w:p w:rsidR="00532E28" w:rsidRDefault="00532E28"/>
        </w:tc>
        <w:tc>
          <w:tcPr>
            <w:tcW w:w="1827" w:type="dxa"/>
            <w:gridSpan w:val="4"/>
            <w:tcBorders>
              <w:top w:val="single" w:sz="2" w:space="0" w:color="000000"/>
              <w:left w:val="single" w:sz="2" w:space="0" w:color="000000"/>
              <w:bottom w:val="single" w:sz="2" w:space="0" w:color="000000"/>
              <w:right w:val="nil"/>
            </w:tcBorders>
          </w:tcPr>
          <w:p w:rsidR="00532E28" w:rsidRDefault="00532E28"/>
        </w:tc>
        <w:tc>
          <w:tcPr>
            <w:tcW w:w="935" w:type="dxa"/>
            <w:tcBorders>
              <w:top w:val="single" w:sz="2" w:space="0" w:color="000000"/>
              <w:left w:val="nil"/>
              <w:bottom w:val="single" w:sz="2" w:space="0" w:color="000000"/>
              <w:right w:val="single" w:sz="2" w:space="0" w:color="000000"/>
            </w:tcBorders>
          </w:tcPr>
          <w:p w:rsidR="00532E28" w:rsidRDefault="00532E28"/>
        </w:tc>
        <w:tc>
          <w:tcPr>
            <w:tcW w:w="2621" w:type="dxa"/>
            <w:tcBorders>
              <w:top w:val="single" w:sz="2" w:space="0" w:color="000000"/>
              <w:left w:val="single" w:sz="2" w:space="0" w:color="000000"/>
              <w:bottom w:val="single" w:sz="2" w:space="0" w:color="000000"/>
              <w:right w:val="single" w:sz="2" w:space="0" w:color="000000"/>
            </w:tcBorders>
          </w:tcPr>
          <w:p w:rsidR="00532E28" w:rsidRDefault="00532E28"/>
        </w:tc>
        <w:tc>
          <w:tcPr>
            <w:tcW w:w="2939" w:type="dxa"/>
            <w:tcBorders>
              <w:top w:val="single" w:sz="2" w:space="0" w:color="000000"/>
              <w:left w:val="single" w:sz="2" w:space="0" w:color="000000"/>
              <w:bottom w:val="single" w:sz="2" w:space="0" w:color="000000"/>
              <w:right w:val="single" w:sz="2" w:space="0" w:color="000000"/>
            </w:tcBorders>
          </w:tcPr>
          <w:p w:rsidR="00532E28" w:rsidRDefault="00532E28"/>
        </w:tc>
      </w:tr>
    </w:tbl>
    <w:p w:rsidR="00532E28" w:rsidRDefault="00E86C6E">
      <w:pPr>
        <w:spacing w:after="248"/>
        <w:ind w:left="10" w:hanging="10"/>
        <w:jc w:val="right"/>
      </w:pPr>
      <w:r>
        <w:rPr>
          <w:sz w:val="20"/>
        </w:rPr>
        <w:t>14</w:t>
      </w:r>
    </w:p>
    <w:sectPr w:rsidR="00532E28">
      <w:headerReference w:type="even" r:id="rId174"/>
      <w:headerReference w:type="default" r:id="rId175"/>
      <w:footerReference w:type="even" r:id="rId176"/>
      <w:footerReference w:type="default" r:id="rId177"/>
      <w:headerReference w:type="first" r:id="rId178"/>
      <w:footerReference w:type="first" r:id="rId179"/>
      <w:footnotePr>
        <w:numRestart w:val="eachPage"/>
      </w:footnotePr>
      <w:pgSz w:w="11904" w:h="16834"/>
      <w:pgMar w:top="1505" w:right="1267" w:bottom="624" w:left="1498" w:header="708" w:footer="5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86C6E">
      <w:pPr>
        <w:spacing w:after="0" w:line="240" w:lineRule="auto"/>
      </w:pPr>
      <w:r>
        <w:separator/>
      </w:r>
    </w:p>
  </w:endnote>
  <w:endnote w:type="continuationSeparator" w:id="0">
    <w:p w:rsidR="00000000" w:rsidRDefault="00E86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Pr="00E86C6E" w:rsidRDefault="00532E28" w:rsidP="00E86C6E">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Pr="00E86C6E" w:rsidRDefault="00532E28" w:rsidP="00E86C6E">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Pr="00E86C6E" w:rsidRDefault="00532E28" w:rsidP="00E86C6E">
    <w:pPr>
      <w:pStyle w:val="Zpa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Pr="00E86C6E" w:rsidRDefault="00532E28" w:rsidP="00E86C6E">
    <w:pPr>
      <w:pStyle w:val="Zpa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Pr="00E86C6E" w:rsidRDefault="00532E28" w:rsidP="00E86C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Pr="00E86C6E" w:rsidRDefault="00532E28" w:rsidP="00E86C6E">
    <w:pPr>
      <w:pStyle w:val="Zpa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Pr="00E86C6E" w:rsidRDefault="00532E28" w:rsidP="00E86C6E">
    <w:pPr>
      <w:pStyle w:val="Zpa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Pr="00E86C6E" w:rsidRDefault="00532E28" w:rsidP="00E86C6E">
    <w:pPr>
      <w:pStyle w:val="Zpa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Pr="00E86C6E" w:rsidRDefault="00532E28" w:rsidP="00E86C6E">
    <w:pPr>
      <w:pStyle w:val="Zpa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Pr="00E86C6E" w:rsidRDefault="00532E28" w:rsidP="00E86C6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E28" w:rsidRDefault="00E86C6E">
      <w:pPr>
        <w:spacing w:after="19" w:line="238" w:lineRule="auto"/>
        <w:ind w:left="38" w:firstLine="10"/>
      </w:pPr>
      <w:r>
        <w:separator/>
      </w:r>
    </w:p>
  </w:footnote>
  <w:footnote w:type="continuationSeparator" w:id="0">
    <w:p w:rsidR="00532E28" w:rsidRDefault="00E86C6E">
      <w:pPr>
        <w:spacing w:after="19" w:line="238" w:lineRule="auto"/>
        <w:ind w:left="38" w:firstLine="10"/>
      </w:pPr>
      <w:r>
        <w:continuationSeparator/>
      </w:r>
    </w:p>
  </w:footnote>
  <w:footnote w:id="1">
    <w:p w:rsidR="00532E28" w:rsidRDefault="00E86C6E">
      <w:pPr>
        <w:pStyle w:val="footnotedescription"/>
        <w:spacing w:after="19" w:line="238" w:lineRule="auto"/>
        <w:ind w:left="38" w:firstLine="10"/>
      </w:pPr>
      <w:r>
        <w:rPr>
          <w:rStyle w:val="footnotemark"/>
        </w:rPr>
        <w:footnoteRef/>
      </w:r>
      <w:r>
        <w:t xml:space="preserve"> Pozn. pro dodavatele: Z povahy tohoto dokumentu bude předloženo až vybraným dodavatelem před podpisem Smlouvy.</w:t>
      </w:r>
    </w:p>
  </w:footnote>
  <w:footnote w:id="2">
    <w:p w:rsidR="00532E28" w:rsidRDefault="00E86C6E">
      <w:pPr>
        <w:pStyle w:val="footnotedescription"/>
      </w:pPr>
      <w:r>
        <w:rPr>
          <w:rStyle w:val="footnotemark"/>
        </w:rPr>
        <w:footnoteRef/>
      </w:r>
      <w:r>
        <w:t xml:space="preserve"> </w:t>
      </w:r>
      <w:r>
        <w:t>Tuto přílohu Smlouvy o dílo předkládá dodavatel na datovém nosiči.</w:t>
      </w:r>
    </w:p>
  </w:footnote>
  <w:footnote w:id="3">
    <w:p w:rsidR="00532E28" w:rsidRDefault="00E86C6E">
      <w:pPr>
        <w:pStyle w:val="footnotedescription"/>
      </w:pPr>
      <w:r>
        <w:rPr>
          <w:rStyle w:val="footnotemark"/>
        </w:rPr>
        <w:footnoteRef/>
      </w:r>
      <w:r>
        <w:t xml:space="preserve"> Tuto přílohu Smlouvy o dílo předkládá dodavatel na datovém nosiči.</w:t>
      </w:r>
    </w:p>
  </w:footnote>
  <w:footnote w:id="4">
    <w:p w:rsidR="00532E28" w:rsidRDefault="00E86C6E">
      <w:pPr>
        <w:pStyle w:val="footnotedescription"/>
      </w:pPr>
      <w:r>
        <w:rPr>
          <w:rStyle w:val="footnotemark"/>
        </w:rPr>
        <w:footnoteRef/>
      </w:r>
      <w:r>
        <w:t xml:space="preserve"> Tuto přílohu Smlouvy </w:t>
      </w:r>
      <w:r>
        <w:rPr>
          <w:sz w:val="22"/>
        </w:rPr>
        <w:t xml:space="preserve">o </w:t>
      </w:r>
      <w:r>
        <w:t>dílo předkládá dodavatel na datovém nosiči.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Pr="00E86C6E" w:rsidRDefault="00532E28" w:rsidP="00E86C6E">
    <w:pPr>
      <w:pStyle w:val="Zhlav"/>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Pr="00E86C6E" w:rsidRDefault="00532E28" w:rsidP="00E86C6E">
    <w:pPr>
      <w:pStyle w:val="Zhlav"/>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Pr="00E86C6E" w:rsidRDefault="00532E28" w:rsidP="00E86C6E">
    <w:pPr>
      <w:pStyle w:val="Zhlav"/>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Pr="00E86C6E" w:rsidRDefault="00532E28" w:rsidP="00E86C6E">
    <w:pPr>
      <w:pStyle w:val="Zhlav"/>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Pr="00E86C6E" w:rsidRDefault="00532E28" w:rsidP="00E86C6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Pr="00E86C6E" w:rsidRDefault="00532E28" w:rsidP="00E86C6E">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Pr="00E86C6E" w:rsidRDefault="00532E28" w:rsidP="00E86C6E">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28" w:rsidRDefault="00532E2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31919" o:spid="_x0000_i1026" style="width:4.3pt;height:4.3pt" coordsize="" o:spt="100" o:bullet="t" adj="0,,0" path="" stroked="f">
        <v:stroke joinstyle="miter"/>
        <v:imagedata r:id="rId1" o:title="image148"/>
        <v:formulas/>
        <v:path o:connecttype="segments"/>
      </v:shape>
    </w:pict>
  </w:numPicBullet>
  <w:abstractNum w:abstractNumId="0" w15:restartNumberingAfterBreak="0">
    <w:nsid w:val="01D15706"/>
    <w:multiLevelType w:val="hybridMultilevel"/>
    <w:tmpl w:val="B86C9FE8"/>
    <w:lvl w:ilvl="0" w:tplc="030A12C6">
      <w:start w:val="2"/>
      <w:numFmt w:val="decimal"/>
      <w:lvlText w:val="%1"/>
      <w:lvlJc w:val="left"/>
      <w:pPr>
        <w:ind w:left="13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DA2F400">
      <w:start w:val="1"/>
      <w:numFmt w:val="lowerLetter"/>
      <w:lvlText w:val="%2"/>
      <w:lvlJc w:val="left"/>
      <w:pPr>
        <w:ind w:left="15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A68A04E">
      <w:start w:val="1"/>
      <w:numFmt w:val="lowerRoman"/>
      <w:lvlText w:val="%3"/>
      <w:lvlJc w:val="left"/>
      <w:pPr>
        <w:ind w:left="22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830626C">
      <w:start w:val="1"/>
      <w:numFmt w:val="decimal"/>
      <w:lvlText w:val="%4"/>
      <w:lvlJc w:val="left"/>
      <w:pPr>
        <w:ind w:left="297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76EBD00">
      <w:start w:val="1"/>
      <w:numFmt w:val="lowerLetter"/>
      <w:lvlText w:val="%5"/>
      <w:lvlJc w:val="left"/>
      <w:pPr>
        <w:ind w:left="369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7245252">
      <w:start w:val="1"/>
      <w:numFmt w:val="lowerRoman"/>
      <w:lvlText w:val="%6"/>
      <w:lvlJc w:val="left"/>
      <w:pPr>
        <w:ind w:left="441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E9234CC">
      <w:start w:val="1"/>
      <w:numFmt w:val="decimal"/>
      <w:lvlText w:val="%7"/>
      <w:lvlJc w:val="left"/>
      <w:pPr>
        <w:ind w:left="51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C80B8DC">
      <w:start w:val="1"/>
      <w:numFmt w:val="lowerLetter"/>
      <w:lvlText w:val="%8"/>
      <w:lvlJc w:val="left"/>
      <w:pPr>
        <w:ind w:left="58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3ECF0C8">
      <w:start w:val="1"/>
      <w:numFmt w:val="lowerRoman"/>
      <w:lvlText w:val="%9"/>
      <w:lvlJc w:val="left"/>
      <w:pPr>
        <w:ind w:left="657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DF7798B"/>
    <w:multiLevelType w:val="hybridMultilevel"/>
    <w:tmpl w:val="1B086758"/>
    <w:lvl w:ilvl="0" w:tplc="2258D1A0">
      <w:start w:val="1"/>
      <w:numFmt w:val="upperLetter"/>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E6A10">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FAD5A8">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EC7786">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2E9ABA">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C226EE">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D6CABA">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62244">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F6E0B4">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BD1680"/>
    <w:multiLevelType w:val="hybridMultilevel"/>
    <w:tmpl w:val="B78AA57A"/>
    <w:lvl w:ilvl="0" w:tplc="C818D26E">
      <w:start w:val="1"/>
      <w:numFmt w:val="lowerLetter"/>
      <w:lvlText w:val="%1."/>
      <w:lvlJc w:val="left"/>
      <w:pPr>
        <w:ind w:left="9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2C47D52">
      <w:start w:val="1"/>
      <w:numFmt w:val="lowerLetter"/>
      <w:lvlText w:val="%2"/>
      <w:lvlJc w:val="left"/>
      <w:pPr>
        <w:ind w:left="16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638412A">
      <w:start w:val="1"/>
      <w:numFmt w:val="lowerRoman"/>
      <w:lvlText w:val="%3"/>
      <w:lvlJc w:val="left"/>
      <w:pPr>
        <w:ind w:left="2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5BC87C2">
      <w:start w:val="1"/>
      <w:numFmt w:val="decimal"/>
      <w:lvlText w:val="%4"/>
      <w:lvlJc w:val="left"/>
      <w:pPr>
        <w:ind w:left="3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7980946">
      <w:start w:val="1"/>
      <w:numFmt w:val="lowerLetter"/>
      <w:lvlText w:val="%5"/>
      <w:lvlJc w:val="left"/>
      <w:pPr>
        <w:ind w:left="3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7A5E6A">
      <w:start w:val="1"/>
      <w:numFmt w:val="lowerRoman"/>
      <w:lvlText w:val="%6"/>
      <w:lvlJc w:val="left"/>
      <w:pPr>
        <w:ind w:left="4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ED04ACE">
      <w:start w:val="1"/>
      <w:numFmt w:val="decimal"/>
      <w:lvlText w:val="%7"/>
      <w:lvlJc w:val="left"/>
      <w:pPr>
        <w:ind w:left="5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4480612">
      <w:start w:val="1"/>
      <w:numFmt w:val="lowerLetter"/>
      <w:lvlText w:val="%8"/>
      <w:lvlJc w:val="left"/>
      <w:pPr>
        <w:ind w:left="5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6E6D30E">
      <w:start w:val="1"/>
      <w:numFmt w:val="lowerRoman"/>
      <w:lvlText w:val="%9"/>
      <w:lvlJc w:val="left"/>
      <w:pPr>
        <w:ind w:left="6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0DF7CB8"/>
    <w:multiLevelType w:val="hybridMultilevel"/>
    <w:tmpl w:val="044AD70A"/>
    <w:lvl w:ilvl="0" w:tplc="4C10530C">
      <w:start w:val="1"/>
      <w:numFmt w:val="lowerLetter"/>
      <w:lvlText w:val="%1."/>
      <w:lvlJc w:val="left"/>
      <w:pPr>
        <w:ind w:left="9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21AC79E">
      <w:start w:val="1"/>
      <w:numFmt w:val="lowerLetter"/>
      <w:lvlText w:val="%2"/>
      <w:lvlJc w:val="left"/>
      <w:pPr>
        <w:ind w:left="16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6F69414">
      <w:start w:val="1"/>
      <w:numFmt w:val="lowerRoman"/>
      <w:lvlText w:val="%3"/>
      <w:lvlJc w:val="left"/>
      <w:pPr>
        <w:ind w:left="2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AA2AD56">
      <w:start w:val="1"/>
      <w:numFmt w:val="decimal"/>
      <w:lvlText w:val="%4"/>
      <w:lvlJc w:val="left"/>
      <w:pPr>
        <w:ind w:left="3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F605572">
      <w:start w:val="1"/>
      <w:numFmt w:val="lowerLetter"/>
      <w:lvlText w:val="%5"/>
      <w:lvlJc w:val="left"/>
      <w:pPr>
        <w:ind w:left="3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F607E62">
      <w:start w:val="1"/>
      <w:numFmt w:val="lowerRoman"/>
      <w:lvlText w:val="%6"/>
      <w:lvlJc w:val="left"/>
      <w:pPr>
        <w:ind w:left="4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58E0B0E">
      <w:start w:val="1"/>
      <w:numFmt w:val="decimal"/>
      <w:lvlText w:val="%7"/>
      <w:lvlJc w:val="left"/>
      <w:pPr>
        <w:ind w:left="5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11856FE">
      <w:start w:val="1"/>
      <w:numFmt w:val="lowerLetter"/>
      <w:lvlText w:val="%8"/>
      <w:lvlJc w:val="left"/>
      <w:pPr>
        <w:ind w:left="5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5442074">
      <w:start w:val="1"/>
      <w:numFmt w:val="lowerRoman"/>
      <w:lvlText w:val="%9"/>
      <w:lvlJc w:val="left"/>
      <w:pPr>
        <w:ind w:left="6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9A45032"/>
    <w:multiLevelType w:val="hybridMultilevel"/>
    <w:tmpl w:val="97EA53CE"/>
    <w:lvl w:ilvl="0" w:tplc="74E629E6">
      <w:start w:val="1"/>
      <w:numFmt w:val="lowerLetter"/>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6D79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649C3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AB0B6">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9AA52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A2074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E6E18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ECE0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984B8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1C7E70"/>
    <w:multiLevelType w:val="hybridMultilevel"/>
    <w:tmpl w:val="D842E8B0"/>
    <w:lvl w:ilvl="0" w:tplc="495009EE">
      <w:start w:val="1"/>
      <w:numFmt w:val="lowerLetter"/>
      <w:lvlText w:val="%1."/>
      <w:lvlJc w:val="left"/>
      <w:pPr>
        <w:ind w:left="9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93A5E8A">
      <w:start w:val="1"/>
      <w:numFmt w:val="lowerLetter"/>
      <w:lvlText w:val="%2"/>
      <w:lvlJc w:val="left"/>
      <w:pPr>
        <w:ind w:left="16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6CC8932">
      <w:start w:val="1"/>
      <w:numFmt w:val="lowerRoman"/>
      <w:lvlText w:val="%3"/>
      <w:lvlJc w:val="left"/>
      <w:pPr>
        <w:ind w:left="23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8E8A858">
      <w:start w:val="1"/>
      <w:numFmt w:val="decimal"/>
      <w:lvlText w:val="%4"/>
      <w:lvlJc w:val="left"/>
      <w:pPr>
        <w:ind w:left="30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BBEBDFC">
      <w:start w:val="1"/>
      <w:numFmt w:val="lowerLetter"/>
      <w:lvlText w:val="%5"/>
      <w:lvlJc w:val="left"/>
      <w:pPr>
        <w:ind w:left="38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98618BA">
      <w:start w:val="1"/>
      <w:numFmt w:val="lowerRoman"/>
      <w:lvlText w:val="%6"/>
      <w:lvlJc w:val="left"/>
      <w:pPr>
        <w:ind w:left="4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43A09B6">
      <w:start w:val="1"/>
      <w:numFmt w:val="decimal"/>
      <w:lvlText w:val="%7"/>
      <w:lvlJc w:val="left"/>
      <w:pPr>
        <w:ind w:left="52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FB6FB9C">
      <w:start w:val="1"/>
      <w:numFmt w:val="lowerLetter"/>
      <w:lvlText w:val="%8"/>
      <w:lvlJc w:val="left"/>
      <w:pPr>
        <w:ind w:left="59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60ABF38">
      <w:start w:val="1"/>
      <w:numFmt w:val="lowerRoman"/>
      <w:lvlText w:val="%9"/>
      <w:lvlJc w:val="left"/>
      <w:pPr>
        <w:ind w:left="66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7680444"/>
    <w:multiLevelType w:val="hybridMultilevel"/>
    <w:tmpl w:val="8D1E5020"/>
    <w:lvl w:ilvl="0" w:tplc="65DAC978">
      <w:start w:val="1"/>
      <w:numFmt w:val="lowerLetter"/>
      <w:lvlText w:val="%1."/>
      <w:lvlJc w:val="left"/>
      <w:pPr>
        <w:ind w:left="9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1CE4D8E">
      <w:start w:val="1"/>
      <w:numFmt w:val="lowerLetter"/>
      <w:lvlText w:val="%2"/>
      <w:lvlJc w:val="left"/>
      <w:pPr>
        <w:ind w:left="16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CFCF3C8">
      <w:start w:val="1"/>
      <w:numFmt w:val="lowerRoman"/>
      <w:lvlText w:val="%3"/>
      <w:lvlJc w:val="left"/>
      <w:pPr>
        <w:ind w:left="23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AB20F22">
      <w:start w:val="1"/>
      <w:numFmt w:val="decimal"/>
      <w:lvlText w:val="%4"/>
      <w:lvlJc w:val="left"/>
      <w:pPr>
        <w:ind w:left="30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19011BA">
      <w:start w:val="1"/>
      <w:numFmt w:val="lowerLetter"/>
      <w:lvlText w:val="%5"/>
      <w:lvlJc w:val="left"/>
      <w:pPr>
        <w:ind w:left="38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55A8670">
      <w:start w:val="1"/>
      <w:numFmt w:val="lowerRoman"/>
      <w:lvlText w:val="%6"/>
      <w:lvlJc w:val="left"/>
      <w:pPr>
        <w:ind w:left="4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4308196">
      <w:start w:val="1"/>
      <w:numFmt w:val="decimal"/>
      <w:lvlText w:val="%7"/>
      <w:lvlJc w:val="left"/>
      <w:pPr>
        <w:ind w:left="52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DD0CB28">
      <w:start w:val="1"/>
      <w:numFmt w:val="lowerLetter"/>
      <w:lvlText w:val="%8"/>
      <w:lvlJc w:val="left"/>
      <w:pPr>
        <w:ind w:left="59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2640B1E">
      <w:start w:val="1"/>
      <w:numFmt w:val="lowerRoman"/>
      <w:lvlText w:val="%9"/>
      <w:lvlJc w:val="left"/>
      <w:pPr>
        <w:ind w:left="66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3B02FE5"/>
    <w:multiLevelType w:val="hybridMultilevel"/>
    <w:tmpl w:val="644E8B04"/>
    <w:lvl w:ilvl="0" w:tplc="80AA7858">
      <w:start w:val="1"/>
      <w:numFmt w:val="lowerLetter"/>
      <w:lvlText w:val="%1."/>
      <w:lvlJc w:val="left"/>
      <w:pPr>
        <w:ind w:left="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6D234B0">
      <w:start w:val="1"/>
      <w:numFmt w:val="lowerLetter"/>
      <w:lvlText w:val="%2"/>
      <w:lvlJc w:val="left"/>
      <w:pPr>
        <w:ind w:left="16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B147ED6">
      <w:start w:val="1"/>
      <w:numFmt w:val="lowerRoman"/>
      <w:lvlText w:val="%3"/>
      <w:lvlJc w:val="left"/>
      <w:pPr>
        <w:ind w:left="24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0FC8B16">
      <w:start w:val="1"/>
      <w:numFmt w:val="decimal"/>
      <w:lvlText w:val="%4"/>
      <w:lvlJc w:val="left"/>
      <w:pPr>
        <w:ind w:left="31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A8072C4">
      <w:start w:val="1"/>
      <w:numFmt w:val="lowerLetter"/>
      <w:lvlText w:val="%5"/>
      <w:lvlJc w:val="left"/>
      <w:pPr>
        <w:ind w:left="38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8C67D68">
      <w:start w:val="1"/>
      <w:numFmt w:val="lowerRoman"/>
      <w:lvlText w:val="%6"/>
      <w:lvlJc w:val="left"/>
      <w:pPr>
        <w:ind w:left="45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BE45580">
      <w:start w:val="1"/>
      <w:numFmt w:val="decimal"/>
      <w:lvlText w:val="%7"/>
      <w:lvlJc w:val="left"/>
      <w:pPr>
        <w:ind w:left="52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A268AB0">
      <w:start w:val="1"/>
      <w:numFmt w:val="lowerLetter"/>
      <w:lvlText w:val="%8"/>
      <w:lvlJc w:val="left"/>
      <w:pPr>
        <w:ind w:left="60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ECBBF0">
      <w:start w:val="1"/>
      <w:numFmt w:val="lowerRoman"/>
      <w:lvlText w:val="%9"/>
      <w:lvlJc w:val="left"/>
      <w:pPr>
        <w:ind w:left="67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8B23588"/>
    <w:multiLevelType w:val="hybridMultilevel"/>
    <w:tmpl w:val="9F64540C"/>
    <w:lvl w:ilvl="0" w:tplc="D7F2EB5A">
      <w:start w:val="1"/>
      <w:numFmt w:val="lowerLetter"/>
      <w:lvlText w:val="%1."/>
      <w:lvlJc w:val="left"/>
      <w:pPr>
        <w:ind w:left="9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7E6E740">
      <w:start w:val="1"/>
      <w:numFmt w:val="lowerLetter"/>
      <w:lvlText w:val="%2"/>
      <w:lvlJc w:val="left"/>
      <w:pPr>
        <w:ind w:left="16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3EEFE88">
      <w:start w:val="1"/>
      <w:numFmt w:val="lowerRoman"/>
      <w:lvlText w:val="%3"/>
      <w:lvlJc w:val="left"/>
      <w:pPr>
        <w:ind w:left="23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E18FEE8">
      <w:start w:val="1"/>
      <w:numFmt w:val="decimal"/>
      <w:lvlText w:val="%4"/>
      <w:lvlJc w:val="left"/>
      <w:pPr>
        <w:ind w:left="30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E92B562">
      <w:start w:val="1"/>
      <w:numFmt w:val="lowerLetter"/>
      <w:lvlText w:val="%5"/>
      <w:lvlJc w:val="left"/>
      <w:pPr>
        <w:ind w:left="38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65C2F0C">
      <w:start w:val="1"/>
      <w:numFmt w:val="lowerRoman"/>
      <w:lvlText w:val="%6"/>
      <w:lvlJc w:val="left"/>
      <w:pPr>
        <w:ind w:left="4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B1006DA">
      <w:start w:val="1"/>
      <w:numFmt w:val="decimal"/>
      <w:lvlText w:val="%7"/>
      <w:lvlJc w:val="left"/>
      <w:pPr>
        <w:ind w:left="52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17A8C56">
      <w:start w:val="1"/>
      <w:numFmt w:val="lowerLetter"/>
      <w:lvlText w:val="%8"/>
      <w:lvlJc w:val="left"/>
      <w:pPr>
        <w:ind w:left="59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C1875F0">
      <w:start w:val="1"/>
      <w:numFmt w:val="lowerRoman"/>
      <w:lvlText w:val="%9"/>
      <w:lvlJc w:val="left"/>
      <w:pPr>
        <w:ind w:left="66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64B754F"/>
    <w:multiLevelType w:val="hybridMultilevel"/>
    <w:tmpl w:val="488A51C2"/>
    <w:lvl w:ilvl="0" w:tplc="E41A5D8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B29514">
      <w:start w:val="1"/>
      <w:numFmt w:val="lowerLetter"/>
      <w:lvlText w:val="%2"/>
      <w:lvlJc w:val="left"/>
      <w:pPr>
        <w:ind w:left="1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12A7A2">
      <w:start w:val="2"/>
      <w:numFmt w:val="lowerRoman"/>
      <w:lvlRestart w:val="0"/>
      <w:lvlText w:val="%3."/>
      <w:lvlJc w:val="left"/>
      <w:pPr>
        <w:ind w:left="2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2A3470">
      <w:start w:val="1"/>
      <w:numFmt w:val="decimal"/>
      <w:lvlText w:val="%4"/>
      <w:lvlJc w:val="left"/>
      <w:pPr>
        <w:ind w:left="2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56ADF8">
      <w:start w:val="1"/>
      <w:numFmt w:val="lowerLetter"/>
      <w:lvlText w:val="%5"/>
      <w:lvlJc w:val="left"/>
      <w:pPr>
        <w:ind w:left="3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F21704">
      <w:start w:val="1"/>
      <w:numFmt w:val="lowerRoman"/>
      <w:lvlText w:val="%6"/>
      <w:lvlJc w:val="left"/>
      <w:pPr>
        <w:ind w:left="4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EE5334">
      <w:start w:val="1"/>
      <w:numFmt w:val="decimal"/>
      <w:lvlText w:val="%7"/>
      <w:lvlJc w:val="left"/>
      <w:pPr>
        <w:ind w:left="4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F2D4FC">
      <w:start w:val="1"/>
      <w:numFmt w:val="lowerLetter"/>
      <w:lvlText w:val="%8"/>
      <w:lvlJc w:val="left"/>
      <w:pPr>
        <w:ind w:left="5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8C8AD0">
      <w:start w:val="1"/>
      <w:numFmt w:val="lowerRoman"/>
      <w:lvlText w:val="%9"/>
      <w:lvlJc w:val="left"/>
      <w:pPr>
        <w:ind w:left="6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9087798"/>
    <w:multiLevelType w:val="hybridMultilevel"/>
    <w:tmpl w:val="9D125450"/>
    <w:lvl w:ilvl="0" w:tplc="F1E8F830">
      <w:start w:val="1"/>
      <w:numFmt w:val="decimal"/>
      <w:lvlText w:val="(%1)"/>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1C62F0">
      <w:start w:val="1"/>
      <w:numFmt w:val="lowerLetter"/>
      <w:lvlText w:val="%2"/>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2A0E50">
      <w:start w:val="1"/>
      <w:numFmt w:val="lowerRoman"/>
      <w:lvlText w:val="%3"/>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230B6">
      <w:start w:val="1"/>
      <w:numFmt w:val="decimal"/>
      <w:lvlText w:val="%4"/>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6B87A">
      <w:start w:val="1"/>
      <w:numFmt w:val="lowerLetter"/>
      <w:lvlText w:val="%5"/>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400FAC">
      <w:start w:val="1"/>
      <w:numFmt w:val="lowerRoman"/>
      <w:lvlText w:val="%6"/>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A55FA">
      <w:start w:val="1"/>
      <w:numFmt w:val="decimal"/>
      <w:lvlText w:val="%7"/>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6C7E98">
      <w:start w:val="1"/>
      <w:numFmt w:val="lowerLetter"/>
      <w:lvlText w:val="%8"/>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1E7202">
      <w:start w:val="1"/>
      <w:numFmt w:val="lowerRoman"/>
      <w:lvlText w:val="%9"/>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A70317"/>
    <w:multiLevelType w:val="hybridMultilevel"/>
    <w:tmpl w:val="87264D42"/>
    <w:lvl w:ilvl="0" w:tplc="38929376">
      <w:start w:val="1"/>
      <w:numFmt w:val="lowerLetter"/>
      <w:lvlText w:val="%1."/>
      <w:lvlJc w:val="left"/>
      <w:pPr>
        <w:ind w:left="9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5102A62">
      <w:start w:val="1"/>
      <w:numFmt w:val="lowerLetter"/>
      <w:lvlText w:val="%2"/>
      <w:lvlJc w:val="left"/>
      <w:pPr>
        <w:ind w:left="16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6DE4166">
      <w:start w:val="1"/>
      <w:numFmt w:val="lowerRoman"/>
      <w:lvlText w:val="%3"/>
      <w:lvlJc w:val="left"/>
      <w:pPr>
        <w:ind w:left="23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2547E00">
      <w:start w:val="1"/>
      <w:numFmt w:val="decimal"/>
      <w:lvlText w:val="%4"/>
      <w:lvlJc w:val="left"/>
      <w:pPr>
        <w:ind w:left="31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4AACFD6">
      <w:start w:val="1"/>
      <w:numFmt w:val="lowerLetter"/>
      <w:lvlText w:val="%5"/>
      <w:lvlJc w:val="left"/>
      <w:pPr>
        <w:ind w:left="38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5B0A208">
      <w:start w:val="1"/>
      <w:numFmt w:val="lowerRoman"/>
      <w:lvlText w:val="%6"/>
      <w:lvlJc w:val="left"/>
      <w:pPr>
        <w:ind w:left="45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AC0D6B8">
      <w:start w:val="1"/>
      <w:numFmt w:val="decimal"/>
      <w:lvlText w:val="%7"/>
      <w:lvlJc w:val="left"/>
      <w:pPr>
        <w:ind w:left="52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EA87506">
      <w:start w:val="1"/>
      <w:numFmt w:val="lowerLetter"/>
      <w:lvlText w:val="%8"/>
      <w:lvlJc w:val="left"/>
      <w:pPr>
        <w:ind w:left="59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1F40E7E">
      <w:start w:val="1"/>
      <w:numFmt w:val="lowerRoman"/>
      <w:lvlText w:val="%9"/>
      <w:lvlJc w:val="left"/>
      <w:pPr>
        <w:ind w:left="67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3727CD5"/>
    <w:multiLevelType w:val="hybridMultilevel"/>
    <w:tmpl w:val="9EEC463A"/>
    <w:lvl w:ilvl="0" w:tplc="80D4E290">
      <w:start w:val="1"/>
      <w:numFmt w:val="lowerLetter"/>
      <w:lvlText w:val="%1."/>
      <w:lvlJc w:val="left"/>
      <w:pPr>
        <w:ind w:left="9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B3CA58A">
      <w:start w:val="1"/>
      <w:numFmt w:val="lowerLetter"/>
      <w:lvlText w:val="%2"/>
      <w:lvlJc w:val="left"/>
      <w:pPr>
        <w:ind w:left="16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0727C10">
      <w:start w:val="1"/>
      <w:numFmt w:val="lowerRoman"/>
      <w:lvlText w:val="%3"/>
      <w:lvlJc w:val="left"/>
      <w:pPr>
        <w:ind w:left="23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7DA39D8">
      <w:start w:val="1"/>
      <w:numFmt w:val="decimal"/>
      <w:lvlText w:val="%4"/>
      <w:lvlJc w:val="left"/>
      <w:pPr>
        <w:ind w:left="3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949C6E">
      <w:start w:val="1"/>
      <w:numFmt w:val="lowerLetter"/>
      <w:lvlText w:val="%5"/>
      <w:lvlJc w:val="left"/>
      <w:pPr>
        <w:ind w:left="3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48081D4">
      <w:start w:val="1"/>
      <w:numFmt w:val="lowerRoman"/>
      <w:lvlText w:val="%6"/>
      <w:lvlJc w:val="left"/>
      <w:pPr>
        <w:ind w:left="4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7B4D368">
      <w:start w:val="1"/>
      <w:numFmt w:val="decimal"/>
      <w:lvlText w:val="%7"/>
      <w:lvlJc w:val="left"/>
      <w:pPr>
        <w:ind w:left="5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71800C0">
      <w:start w:val="1"/>
      <w:numFmt w:val="lowerLetter"/>
      <w:lvlText w:val="%8"/>
      <w:lvlJc w:val="left"/>
      <w:pPr>
        <w:ind w:left="5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28606CC">
      <w:start w:val="1"/>
      <w:numFmt w:val="lowerRoman"/>
      <w:lvlText w:val="%9"/>
      <w:lvlJc w:val="left"/>
      <w:pPr>
        <w:ind w:left="6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C416BBA"/>
    <w:multiLevelType w:val="hybridMultilevel"/>
    <w:tmpl w:val="35A68F1C"/>
    <w:lvl w:ilvl="0" w:tplc="8ECA4014">
      <w:start w:val="1"/>
      <w:numFmt w:val="lowerLetter"/>
      <w:lvlText w:val="%1."/>
      <w:lvlJc w:val="left"/>
      <w:pPr>
        <w:ind w:left="9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9EC853A">
      <w:start w:val="1"/>
      <w:numFmt w:val="lowerLetter"/>
      <w:lvlText w:val="%2"/>
      <w:lvlJc w:val="left"/>
      <w:pPr>
        <w:ind w:left="16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980384A">
      <w:start w:val="1"/>
      <w:numFmt w:val="lowerRoman"/>
      <w:lvlText w:val="%3"/>
      <w:lvlJc w:val="left"/>
      <w:pPr>
        <w:ind w:left="23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840F54C">
      <w:start w:val="1"/>
      <w:numFmt w:val="decimal"/>
      <w:lvlText w:val="%4"/>
      <w:lvlJc w:val="left"/>
      <w:pPr>
        <w:ind w:left="31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4DEDA50">
      <w:start w:val="1"/>
      <w:numFmt w:val="lowerLetter"/>
      <w:lvlText w:val="%5"/>
      <w:lvlJc w:val="left"/>
      <w:pPr>
        <w:ind w:left="38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480AFCE">
      <w:start w:val="1"/>
      <w:numFmt w:val="lowerRoman"/>
      <w:lvlText w:val="%6"/>
      <w:lvlJc w:val="left"/>
      <w:pPr>
        <w:ind w:left="45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FAA4DAC">
      <w:start w:val="1"/>
      <w:numFmt w:val="decimal"/>
      <w:lvlText w:val="%7"/>
      <w:lvlJc w:val="left"/>
      <w:pPr>
        <w:ind w:left="52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4523F86">
      <w:start w:val="1"/>
      <w:numFmt w:val="lowerLetter"/>
      <w:lvlText w:val="%8"/>
      <w:lvlJc w:val="left"/>
      <w:pPr>
        <w:ind w:left="59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BEA371C">
      <w:start w:val="1"/>
      <w:numFmt w:val="lowerRoman"/>
      <w:lvlText w:val="%9"/>
      <w:lvlJc w:val="left"/>
      <w:pPr>
        <w:ind w:left="67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CEB72D2"/>
    <w:multiLevelType w:val="hybridMultilevel"/>
    <w:tmpl w:val="568E1F06"/>
    <w:lvl w:ilvl="0" w:tplc="89585BE0">
      <w:start w:val="1"/>
      <w:numFmt w:val="bullet"/>
      <w:lvlText w:val="•"/>
      <w:lvlPicBulletId w:val="0"/>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B62F92">
      <w:start w:val="1"/>
      <w:numFmt w:val="bullet"/>
      <w:lvlText w:val="o"/>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6ED9A">
      <w:start w:val="1"/>
      <w:numFmt w:val="bullet"/>
      <w:lvlText w:val="▪"/>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4EBA7A">
      <w:start w:val="1"/>
      <w:numFmt w:val="bullet"/>
      <w:lvlText w:val="•"/>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66D12">
      <w:start w:val="1"/>
      <w:numFmt w:val="bullet"/>
      <w:lvlText w:val="o"/>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C8292">
      <w:start w:val="1"/>
      <w:numFmt w:val="bullet"/>
      <w:lvlText w:val="▪"/>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8E3910">
      <w:start w:val="1"/>
      <w:numFmt w:val="bullet"/>
      <w:lvlText w:val="•"/>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A488EA">
      <w:start w:val="1"/>
      <w:numFmt w:val="bullet"/>
      <w:lvlText w:val="o"/>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9EF214">
      <w:start w:val="1"/>
      <w:numFmt w:val="bullet"/>
      <w:lvlText w:val="▪"/>
      <w:lvlJc w:val="left"/>
      <w:pPr>
        <w:ind w:left="6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3E5BBC"/>
    <w:multiLevelType w:val="hybridMultilevel"/>
    <w:tmpl w:val="E778833C"/>
    <w:lvl w:ilvl="0" w:tplc="FC40C7CA">
      <w:start w:val="1"/>
      <w:numFmt w:val="lowerLetter"/>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CAB02E">
      <w:start w:val="1"/>
      <w:numFmt w:val="lowerLetter"/>
      <w:lvlText w:val="%2"/>
      <w:lvlJc w:val="left"/>
      <w:pPr>
        <w:ind w:left="1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ECEA4">
      <w:start w:val="1"/>
      <w:numFmt w:val="lowerRoman"/>
      <w:lvlText w:val="%3"/>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D4FCD8">
      <w:start w:val="1"/>
      <w:numFmt w:val="decimal"/>
      <w:lvlText w:val="%4"/>
      <w:lvlJc w:val="left"/>
      <w:pPr>
        <w:ind w:left="2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21A3A">
      <w:start w:val="1"/>
      <w:numFmt w:val="lowerLetter"/>
      <w:lvlText w:val="%5"/>
      <w:lvlJc w:val="left"/>
      <w:pPr>
        <w:ind w:left="3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063EE6">
      <w:start w:val="1"/>
      <w:numFmt w:val="lowerRoman"/>
      <w:lvlText w:val="%6"/>
      <w:lvlJc w:val="left"/>
      <w:pPr>
        <w:ind w:left="4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28FE3C">
      <w:start w:val="1"/>
      <w:numFmt w:val="decimal"/>
      <w:lvlText w:val="%7"/>
      <w:lvlJc w:val="left"/>
      <w:pPr>
        <w:ind w:left="4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0B14E">
      <w:start w:val="1"/>
      <w:numFmt w:val="lowerLetter"/>
      <w:lvlText w:val="%8"/>
      <w:lvlJc w:val="left"/>
      <w:pPr>
        <w:ind w:left="5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CA66BE">
      <w:start w:val="1"/>
      <w:numFmt w:val="lowerRoman"/>
      <w:lvlText w:val="%9"/>
      <w:lvlJc w:val="left"/>
      <w:pPr>
        <w:ind w:left="6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01807FD"/>
    <w:multiLevelType w:val="hybridMultilevel"/>
    <w:tmpl w:val="2D94D9D0"/>
    <w:lvl w:ilvl="0" w:tplc="7D628EB4">
      <w:start w:val="1"/>
      <w:numFmt w:val="decimal"/>
      <w:lvlText w:val="%1."/>
      <w:lvlJc w:val="left"/>
      <w:pPr>
        <w:ind w:left="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9C1092">
      <w:start w:val="1"/>
      <w:numFmt w:val="lowerLetter"/>
      <w:lvlText w:val="%2"/>
      <w:lvlJc w:val="left"/>
      <w:pPr>
        <w:ind w:left="1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CEA6F4">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3A2292">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DE5FFE">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E4A5BC">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8863E8">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1AF7D0">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84AFAA">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C1E4F13"/>
    <w:multiLevelType w:val="hybridMultilevel"/>
    <w:tmpl w:val="95BE23FC"/>
    <w:lvl w:ilvl="0" w:tplc="E64CA9E8">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44E4254">
      <w:start w:val="1"/>
      <w:numFmt w:val="lowerLetter"/>
      <w:lvlText w:val="%2"/>
      <w:lvlJc w:val="left"/>
      <w:pPr>
        <w:ind w:left="11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48427D0">
      <w:start w:val="1"/>
      <w:numFmt w:val="lowerRoman"/>
      <w:lvlRestart w:val="0"/>
      <w:lvlText w:val="%3."/>
      <w:lvlJc w:val="left"/>
      <w:pPr>
        <w:ind w:left="18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D2EAAD8">
      <w:start w:val="1"/>
      <w:numFmt w:val="decimal"/>
      <w:lvlText w:val="%4"/>
      <w:lvlJc w:val="left"/>
      <w:pPr>
        <w:ind w:left="26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284EFC6">
      <w:start w:val="1"/>
      <w:numFmt w:val="lowerLetter"/>
      <w:lvlText w:val="%5"/>
      <w:lvlJc w:val="left"/>
      <w:pPr>
        <w:ind w:left="33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25E8BC4">
      <w:start w:val="1"/>
      <w:numFmt w:val="lowerRoman"/>
      <w:lvlText w:val="%6"/>
      <w:lvlJc w:val="left"/>
      <w:pPr>
        <w:ind w:left="40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310ECB2">
      <w:start w:val="1"/>
      <w:numFmt w:val="decimal"/>
      <w:lvlText w:val="%7"/>
      <w:lvlJc w:val="left"/>
      <w:pPr>
        <w:ind w:left="47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BA00D20">
      <w:start w:val="1"/>
      <w:numFmt w:val="lowerLetter"/>
      <w:lvlText w:val="%8"/>
      <w:lvlJc w:val="left"/>
      <w:pPr>
        <w:ind w:left="54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FFCCBCA">
      <w:start w:val="1"/>
      <w:numFmt w:val="lowerRoman"/>
      <w:lvlText w:val="%9"/>
      <w:lvlJc w:val="left"/>
      <w:pPr>
        <w:ind w:left="62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10"/>
  </w:num>
  <w:num w:numId="3">
    <w:abstractNumId w:val="1"/>
  </w:num>
  <w:num w:numId="4">
    <w:abstractNumId w:val="16"/>
  </w:num>
  <w:num w:numId="5">
    <w:abstractNumId w:val="14"/>
  </w:num>
  <w:num w:numId="6">
    <w:abstractNumId w:val="12"/>
  </w:num>
  <w:num w:numId="7">
    <w:abstractNumId w:val="3"/>
  </w:num>
  <w:num w:numId="8">
    <w:abstractNumId w:val="8"/>
  </w:num>
  <w:num w:numId="9">
    <w:abstractNumId w:val="2"/>
  </w:num>
  <w:num w:numId="10">
    <w:abstractNumId w:val="7"/>
  </w:num>
  <w:num w:numId="11">
    <w:abstractNumId w:val="9"/>
  </w:num>
  <w:num w:numId="12">
    <w:abstractNumId w:val="17"/>
  </w:num>
  <w:num w:numId="13">
    <w:abstractNumId w:val="13"/>
  </w:num>
  <w:num w:numId="14">
    <w:abstractNumId w:val="11"/>
  </w:num>
  <w:num w:numId="15">
    <w:abstractNumId w:val="5"/>
  </w:num>
  <w:num w:numId="16">
    <w:abstractNumId w:val="6"/>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mirrorMargins/>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E28"/>
    <w:rsid w:val="00532E28"/>
    <w:rsid w:val="005C1A83"/>
    <w:rsid w:val="00E86C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C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line="265" w:lineRule="auto"/>
      <w:ind w:left="2055" w:hanging="10"/>
      <w:jc w:val="center"/>
      <w:outlineLvl w:val="0"/>
    </w:pPr>
    <w:rPr>
      <w:rFonts w:ascii="Times New Roman" w:eastAsia="Times New Roman" w:hAnsi="Times New Roman" w:cs="Times New Roman"/>
      <w:color w:val="000000"/>
      <w:sz w:val="24"/>
    </w:rPr>
  </w:style>
  <w:style w:type="paragraph" w:styleId="Nadpis2">
    <w:name w:val="heading 2"/>
    <w:next w:val="Normln"/>
    <w:link w:val="Nadpis2Char"/>
    <w:uiPriority w:val="9"/>
    <w:unhideWhenUsed/>
    <w:qFormat/>
    <w:pPr>
      <w:keepNext/>
      <w:keepLines/>
      <w:spacing w:after="87"/>
      <w:ind w:left="20" w:hanging="10"/>
      <w:outlineLvl w:val="1"/>
    </w:pPr>
    <w:rPr>
      <w:rFonts w:ascii="Calibri" w:eastAsia="Calibri" w:hAnsi="Calibri" w:cs="Calibri"/>
      <w:color w:val="000000"/>
      <w:sz w:val="30"/>
    </w:rPr>
  </w:style>
  <w:style w:type="paragraph" w:styleId="Nadpis3">
    <w:name w:val="heading 3"/>
    <w:next w:val="Normln"/>
    <w:link w:val="Nadpis3Char"/>
    <w:uiPriority w:val="9"/>
    <w:unhideWhenUsed/>
    <w:qFormat/>
    <w:pPr>
      <w:keepNext/>
      <w:keepLines/>
      <w:spacing w:after="0"/>
      <w:ind w:left="20" w:hanging="10"/>
      <w:outlineLvl w:val="2"/>
    </w:pPr>
    <w:rPr>
      <w:rFonts w:ascii="Calibri" w:eastAsia="Calibri" w:hAnsi="Calibri" w:cs="Calibri"/>
      <w:color w:val="000000"/>
      <w:sz w:val="28"/>
    </w:rPr>
  </w:style>
  <w:style w:type="paragraph" w:styleId="Nadpis4">
    <w:name w:val="heading 4"/>
    <w:next w:val="Normln"/>
    <w:link w:val="Nadpis4Char"/>
    <w:uiPriority w:val="9"/>
    <w:unhideWhenUsed/>
    <w:qFormat/>
    <w:pPr>
      <w:keepNext/>
      <w:keepLines/>
      <w:spacing w:after="61"/>
      <w:ind w:left="10" w:hanging="10"/>
      <w:outlineLvl w:val="3"/>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4"/>
    </w:rPr>
  </w:style>
  <w:style w:type="character" w:customStyle="1" w:styleId="Nadpis3Char">
    <w:name w:val="Nadpis 3 Char"/>
    <w:link w:val="Nadpis3"/>
    <w:rPr>
      <w:rFonts w:ascii="Calibri" w:eastAsia="Calibri" w:hAnsi="Calibri" w:cs="Calibri"/>
      <w:color w:val="000000"/>
      <w:sz w:val="28"/>
    </w:rPr>
  </w:style>
  <w:style w:type="character" w:customStyle="1" w:styleId="Nadpis2Char">
    <w:name w:val="Nadpis 2 Char"/>
    <w:link w:val="Nadpis2"/>
    <w:rPr>
      <w:rFonts w:ascii="Calibri" w:eastAsia="Calibri" w:hAnsi="Calibri" w:cs="Calibri"/>
      <w:color w:val="000000"/>
      <w:sz w:val="30"/>
    </w:rPr>
  </w:style>
  <w:style w:type="paragraph" w:customStyle="1" w:styleId="footnotedescription">
    <w:name w:val="footnote description"/>
    <w:next w:val="Normln"/>
    <w:link w:val="footnotedescriptionChar"/>
    <w:hidden/>
    <w:pPr>
      <w:spacing w:after="0"/>
      <w:ind w:left="29"/>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Nadpis4Char">
    <w:name w:val="Nadpis 4 Char"/>
    <w:link w:val="Nadpis4"/>
    <w:rPr>
      <w:rFonts w:ascii="Calibri" w:eastAsia="Calibri" w:hAnsi="Calibri" w:cs="Calibri"/>
      <w:color w:val="000000"/>
      <w:sz w:val="28"/>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semiHidden/>
    <w:unhideWhenUsed/>
    <w:rsid w:val="00E86C6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86C6E"/>
    <w:rPr>
      <w:rFonts w:ascii="Calibri" w:eastAsia="Calibri" w:hAnsi="Calibri" w:cs="Calibri"/>
      <w:color w:val="000000"/>
    </w:rPr>
  </w:style>
  <w:style w:type="paragraph" w:styleId="Zpat">
    <w:name w:val="footer"/>
    <w:basedOn w:val="Normln"/>
    <w:link w:val="ZpatChar"/>
    <w:uiPriority w:val="99"/>
    <w:semiHidden/>
    <w:unhideWhenUsed/>
    <w:rsid w:val="00E86C6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E86C6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9.jpg"/><Relationship Id="rId117" Type="http://schemas.openxmlformats.org/officeDocument/2006/relationships/image" Target="media/image31.jpg"/><Relationship Id="rId21" Type="http://schemas.openxmlformats.org/officeDocument/2006/relationships/footer" Target="footer5.xml"/><Relationship Id="rId84" Type="http://schemas.openxmlformats.org/officeDocument/2006/relationships/image" Target="media/image19.jpg"/><Relationship Id="rId89" Type="http://schemas.openxmlformats.org/officeDocument/2006/relationships/image" Target="media/image302.jpg"/><Relationship Id="rId112" Type="http://schemas.openxmlformats.org/officeDocument/2006/relationships/image" Target="media/image26.jpg"/><Relationship Id="rId133" Type="http://schemas.openxmlformats.org/officeDocument/2006/relationships/image" Target="media/image41.jpg"/><Relationship Id="rId138" Type="http://schemas.openxmlformats.org/officeDocument/2006/relationships/image" Target="media/image46.jpg"/><Relationship Id="rId154" Type="http://schemas.openxmlformats.org/officeDocument/2006/relationships/image" Target="media/image62.jpg"/><Relationship Id="rId159" Type="http://schemas.openxmlformats.org/officeDocument/2006/relationships/image" Target="media/image67.jpg"/><Relationship Id="rId175" Type="http://schemas.openxmlformats.org/officeDocument/2006/relationships/header" Target="header23.xml"/><Relationship Id="rId170" Type="http://schemas.openxmlformats.org/officeDocument/2006/relationships/image" Target="media/image78.jpg"/><Relationship Id="rId16" Type="http://schemas.openxmlformats.org/officeDocument/2006/relationships/image" Target="media/image5.jpg"/><Relationship Id="rId107" Type="http://schemas.openxmlformats.org/officeDocument/2006/relationships/header" Target="header17.xml"/><Relationship Id="rId11" Type="http://schemas.openxmlformats.org/officeDocument/2006/relationships/footer" Target="footer2.xml"/><Relationship Id="rId32" Type="http://schemas.openxmlformats.org/officeDocument/2006/relationships/image" Target="media/image15.jpg"/><Relationship Id="rId74" Type="http://schemas.openxmlformats.org/officeDocument/2006/relationships/image" Target="media/image94.jpg"/><Relationship Id="rId79" Type="http://schemas.openxmlformats.org/officeDocument/2006/relationships/footer" Target="footer8.xml"/><Relationship Id="rId102" Type="http://schemas.openxmlformats.org/officeDocument/2006/relationships/footer" Target="footer14.xml"/><Relationship Id="rId123" Type="http://schemas.openxmlformats.org/officeDocument/2006/relationships/image" Target="media/image37.jpg"/><Relationship Id="rId128" Type="http://schemas.openxmlformats.org/officeDocument/2006/relationships/footer" Target="footer20.xml"/><Relationship Id="rId144" Type="http://schemas.openxmlformats.org/officeDocument/2006/relationships/image" Target="media/image52.jpg"/><Relationship Id="rId149" Type="http://schemas.openxmlformats.org/officeDocument/2006/relationships/image" Target="media/image57.jpg"/><Relationship Id="rId5" Type="http://schemas.openxmlformats.org/officeDocument/2006/relationships/footnotes" Target="footnotes.xml"/><Relationship Id="rId90" Type="http://schemas.openxmlformats.org/officeDocument/2006/relationships/image" Target="media/image22.jpg"/><Relationship Id="rId95" Type="http://schemas.openxmlformats.org/officeDocument/2006/relationships/footer" Target="footer10.xml"/><Relationship Id="rId160" Type="http://schemas.openxmlformats.org/officeDocument/2006/relationships/image" Target="media/image68.jpg"/><Relationship Id="rId165" Type="http://schemas.openxmlformats.org/officeDocument/2006/relationships/image" Target="media/image73.jpg"/><Relationship Id="rId181" Type="http://schemas.openxmlformats.org/officeDocument/2006/relationships/theme" Target="theme/theme1.xml"/><Relationship Id="rId22" Type="http://schemas.openxmlformats.org/officeDocument/2006/relationships/header" Target="header6.xml"/><Relationship Id="rId27" Type="http://schemas.openxmlformats.org/officeDocument/2006/relationships/image" Target="media/image10.jpg"/><Relationship Id="rId113" Type="http://schemas.openxmlformats.org/officeDocument/2006/relationships/image" Target="media/image27.jpg"/><Relationship Id="rId118" Type="http://schemas.openxmlformats.org/officeDocument/2006/relationships/image" Target="media/image32.jpg"/><Relationship Id="rId134" Type="http://schemas.openxmlformats.org/officeDocument/2006/relationships/image" Target="media/image42.jpg"/><Relationship Id="rId139" Type="http://schemas.openxmlformats.org/officeDocument/2006/relationships/image" Target="media/image47.jpg"/><Relationship Id="rId8" Type="http://schemas.openxmlformats.org/officeDocument/2006/relationships/header" Target="header1.xml"/><Relationship Id="rId80" Type="http://schemas.openxmlformats.org/officeDocument/2006/relationships/header" Target="header9.xml"/><Relationship Id="rId85" Type="http://schemas.openxmlformats.org/officeDocument/2006/relationships/image" Target="media/image304.jpg"/><Relationship Id="rId93" Type="http://schemas.openxmlformats.org/officeDocument/2006/relationships/header" Target="header10.xml"/><Relationship Id="rId98" Type="http://schemas.openxmlformats.org/officeDocument/2006/relationships/footer" Target="footer12.xml"/><Relationship Id="rId121" Type="http://schemas.openxmlformats.org/officeDocument/2006/relationships/image" Target="media/image35.jpg"/><Relationship Id="rId142" Type="http://schemas.openxmlformats.org/officeDocument/2006/relationships/image" Target="media/image50.jpg"/><Relationship Id="rId150" Type="http://schemas.openxmlformats.org/officeDocument/2006/relationships/image" Target="media/image58.jpg"/><Relationship Id="rId155" Type="http://schemas.openxmlformats.org/officeDocument/2006/relationships/image" Target="media/image63.jpg"/><Relationship Id="rId163" Type="http://schemas.openxmlformats.org/officeDocument/2006/relationships/image" Target="media/image71.jpg"/><Relationship Id="rId171" Type="http://schemas.openxmlformats.org/officeDocument/2006/relationships/image" Target="media/image79.jpg"/><Relationship Id="rId176"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6.jpg"/><Relationship Id="rId25" Type="http://schemas.openxmlformats.org/officeDocument/2006/relationships/image" Target="media/image8.jpg"/><Relationship Id="rId103" Type="http://schemas.openxmlformats.org/officeDocument/2006/relationships/header" Target="header15.xml"/><Relationship Id="rId108" Type="http://schemas.openxmlformats.org/officeDocument/2006/relationships/footer" Target="footer16.xml"/><Relationship Id="rId116" Type="http://schemas.openxmlformats.org/officeDocument/2006/relationships/image" Target="media/image30.jpg"/><Relationship Id="rId124" Type="http://schemas.openxmlformats.org/officeDocument/2006/relationships/image" Target="media/image38.jpg"/><Relationship Id="rId129" Type="http://schemas.openxmlformats.org/officeDocument/2006/relationships/header" Target="header21.xml"/><Relationship Id="rId137" Type="http://schemas.openxmlformats.org/officeDocument/2006/relationships/image" Target="media/image45.jpg"/><Relationship Id="rId158" Type="http://schemas.openxmlformats.org/officeDocument/2006/relationships/image" Target="media/image66.jpg"/><Relationship Id="rId20" Type="http://schemas.openxmlformats.org/officeDocument/2006/relationships/footer" Target="footer4.xml"/><Relationship Id="rId75" Type="http://schemas.openxmlformats.org/officeDocument/2006/relationships/image" Target="media/image16.jpg"/><Relationship Id="rId83" Type="http://schemas.openxmlformats.org/officeDocument/2006/relationships/image" Target="media/image18.jpg"/><Relationship Id="rId88" Type="http://schemas.openxmlformats.org/officeDocument/2006/relationships/image" Target="media/image21.jpg"/><Relationship Id="rId91" Type="http://schemas.openxmlformats.org/officeDocument/2006/relationships/image" Target="media/image23.jpg"/><Relationship Id="rId96" Type="http://schemas.openxmlformats.org/officeDocument/2006/relationships/footer" Target="footer11.xml"/><Relationship Id="rId111" Type="http://schemas.openxmlformats.org/officeDocument/2006/relationships/footer" Target="footer18.xml"/><Relationship Id="rId132" Type="http://schemas.openxmlformats.org/officeDocument/2006/relationships/image" Target="media/image40.jpg"/><Relationship Id="rId140" Type="http://schemas.openxmlformats.org/officeDocument/2006/relationships/image" Target="media/image48.jpg"/><Relationship Id="rId145" Type="http://schemas.openxmlformats.org/officeDocument/2006/relationships/image" Target="media/image53.jpg"/><Relationship Id="rId153" Type="http://schemas.openxmlformats.org/officeDocument/2006/relationships/image" Target="media/image61.jpg"/><Relationship Id="rId161" Type="http://schemas.openxmlformats.org/officeDocument/2006/relationships/image" Target="media/image69.jpg"/><Relationship Id="rId166" Type="http://schemas.openxmlformats.org/officeDocument/2006/relationships/image" Target="media/image74.jpg"/><Relationship Id="rId174" Type="http://schemas.openxmlformats.org/officeDocument/2006/relationships/header" Target="header22.xml"/><Relationship Id="rId179"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jpg"/><Relationship Id="rId23" Type="http://schemas.openxmlformats.org/officeDocument/2006/relationships/footer" Target="footer6.xml"/><Relationship Id="rId28" Type="http://schemas.openxmlformats.org/officeDocument/2006/relationships/image" Target="media/image11.jpg"/><Relationship Id="rId106" Type="http://schemas.openxmlformats.org/officeDocument/2006/relationships/header" Target="header16.xml"/><Relationship Id="rId114" Type="http://schemas.openxmlformats.org/officeDocument/2006/relationships/image" Target="media/image28.jpg"/><Relationship Id="rId119" Type="http://schemas.openxmlformats.org/officeDocument/2006/relationships/image" Target="media/image33.jpg"/><Relationship Id="rId127" Type="http://schemas.openxmlformats.org/officeDocument/2006/relationships/footer" Target="footer19.xml"/><Relationship Id="rId10" Type="http://schemas.openxmlformats.org/officeDocument/2006/relationships/footer" Target="footer1.xml"/><Relationship Id="rId31" Type="http://schemas.openxmlformats.org/officeDocument/2006/relationships/image" Target="media/image14.jpg"/><Relationship Id="rId78" Type="http://schemas.openxmlformats.org/officeDocument/2006/relationships/footer" Target="footer7.xml"/><Relationship Id="rId81" Type="http://schemas.openxmlformats.org/officeDocument/2006/relationships/footer" Target="footer9.xml"/><Relationship Id="rId86" Type="http://schemas.openxmlformats.org/officeDocument/2006/relationships/image" Target="media/image20.jpg"/><Relationship Id="rId94" Type="http://schemas.openxmlformats.org/officeDocument/2006/relationships/header" Target="header11.xml"/><Relationship Id="rId99" Type="http://schemas.openxmlformats.org/officeDocument/2006/relationships/header" Target="header13.xml"/><Relationship Id="rId101" Type="http://schemas.openxmlformats.org/officeDocument/2006/relationships/footer" Target="footer13.xml"/><Relationship Id="rId122" Type="http://schemas.openxmlformats.org/officeDocument/2006/relationships/image" Target="media/image36.jpg"/><Relationship Id="rId130" Type="http://schemas.openxmlformats.org/officeDocument/2006/relationships/footer" Target="footer21.xml"/><Relationship Id="rId135" Type="http://schemas.openxmlformats.org/officeDocument/2006/relationships/image" Target="media/image43.jpg"/><Relationship Id="rId143" Type="http://schemas.openxmlformats.org/officeDocument/2006/relationships/image" Target="media/image51.jpg"/><Relationship Id="rId148" Type="http://schemas.openxmlformats.org/officeDocument/2006/relationships/image" Target="media/image56.jpg"/><Relationship Id="rId151" Type="http://schemas.openxmlformats.org/officeDocument/2006/relationships/image" Target="media/image59.jpg"/><Relationship Id="rId156" Type="http://schemas.openxmlformats.org/officeDocument/2006/relationships/image" Target="media/image64.jpg"/><Relationship Id="rId164" Type="http://schemas.openxmlformats.org/officeDocument/2006/relationships/image" Target="media/image72.jpg"/><Relationship Id="rId169" Type="http://schemas.openxmlformats.org/officeDocument/2006/relationships/image" Target="media/image77.jpg"/><Relationship Id="rId177"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header" Target="header2.xml"/><Relationship Id="rId172" Type="http://schemas.openxmlformats.org/officeDocument/2006/relationships/image" Target="media/image80.jpg"/><Relationship Id="rId180" Type="http://schemas.openxmlformats.org/officeDocument/2006/relationships/fontTable" Target="fontTable.xml"/><Relationship Id="rId13" Type="http://schemas.openxmlformats.org/officeDocument/2006/relationships/footer" Target="footer3.xml"/><Relationship Id="rId18" Type="http://schemas.openxmlformats.org/officeDocument/2006/relationships/header" Target="header4.xml"/><Relationship Id="rId109" Type="http://schemas.openxmlformats.org/officeDocument/2006/relationships/footer" Target="footer17.xml"/><Relationship Id="rId76" Type="http://schemas.openxmlformats.org/officeDocument/2006/relationships/header" Target="header7.xml"/><Relationship Id="rId97" Type="http://schemas.openxmlformats.org/officeDocument/2006/relationships/header" Target="header12.xml"/><Relationship Id="rId104" Type="http://schemas.openxmlformats.org/officeDocument/2006/relationships/footer" Target="footer15.xml"/><Relationship Id="rId120" Type="http://schemas.openxmlformats.org/officeDocument/2006/relationships/image" Target="media/image34.jpg"/><Relationship Id="rId125" Type="http://schemas.openxmlformats.org/officeDocument/2006/relationships/header" Target="header19.xml"/><Relationship Id="rId141" Type="http://schemas.openxmlformats.org/officeDocument/2006/relationships/image" Target="media/image49.jpg"/><Relationship Id="rId146" Type="http://schemas.openxmlformats.org/officeDocument/2006/relationships/image" Target="media/image54.jpg"/><Relationship Id="rId167" Type="http://schemas.openxmlformats.org/officeDocument/2006/relationships/image" Target="media/image75.jpg"/><Relationship Id="rId7" Type="http://schemas.openxmlformats.org/officeDocument/2006/relationships/image" Target="media/image2.jpg"/><Relationship Id="rId92" Type="http://schemas.openxmlformats.org/officeDocument/2006/relationships/image" Target="media/image24.jpg"/><Relationship Id="rId162" Type="http://schemas.openxmlformats.org/officeDocument/2006/relationships/image" Target="media/image70.jpg"/><Relationship Id="rId2" Type="http://schemas.openxmlformats.org/officeDocument/2006/relationships/styles" Target="styles.xml"/><Relationship Id="rId29" Type="http://schemas.openxmlformats.org/officeDocument/2006/relationships/image" Target="media/image12.jpg"/><Relationship Id="rId24" Type="http://schemas.openxmlformats.org/officeDocument/2006/relationships/image" Target="media/image7.jpg"/><Relationship Id="rId87" Type="http://schemas.openxmlformats.org/officeDocument/2006/relationships/image" Target="media/image301.jpg"/><Relationship Id="rId110" Type="http://schemas.openxmlformats.org/officeDocument/2006/relationships/header" Target="header18.xml"/><Relationship Id="rId115" Type="http://schemas.openxmlformats.org/officeDocument/2006/relationships/image" Target="media/image29.jpg"/><Relationship Id="rId131" Type="http://schemas.openxmlformats.org/officeDocument/2006/relationships/image" Target="media/image39.jpg"/><Relationship Id="rId136" Type="http://schemas.openxmlformats.org/officeDocument/2006/relationships/image" Target="media/image44.jpg"/><Relationship Id="rId157" Type="http://schemas.openxmlformats.org/officeDocument/2006/relationships/image" Target="media/image65.jpg"/><Relationship Id="rId178" Type="http://schemas.openxmlformats.org/officeDocument/2006/relationships/header" Target="header24.xml"/><Relationship Id="rId82" Type="http://schemas.openxmlformats.org/officeDocument/2006/relationships/image" Target="media/image17.jpg"/><Relationship Id="rId152" Type="http://schemas.openxmlformats.org/officeDocument/2006/relationships/image" Target="media/image60.jpg"/><Relationship Id="rId173" Type="http://schemas.openxmlformats.org/officeDocument/2006/relationships/image" Target="media/image81.jpg"/><Relationship Id="rId19" Type="http://schemas.openxmlformats.org/officeDocument/2006/relationships/header" Target="header5.xml"/><Relationship Id="rId14" Type="http://schemas.openxmlformats.org/officeDocument/2006/relationships/image" Target="media/image3.jpg"/><Relationship Id="rId30" Type="http://schemas.openxmlformats.org/officeDocument/2006/relationships/image" Target="media/image13.jpg"/><Relationship Id="rId77" Type="http://schemas.openxmlformats.org/officeDocument/2006/relationships/header" Target="header8.xml"/><Relationship Id="rId100" Type="http://schemas.openxmlformats.org/officeDocument/2006/relationships/header" Target="header14.xml"/><Relationship Id="rId105" Type="http://schemas.openxmlformats.org/officeDocument/2006/relationships/image" Target="media/image25.jpg"/><Relationship Id="rId126" Type="http://schemas.openxmlformats.org/officeDocument/2006/relationships/header" Target="header20.xml"/><Relationship Id="rId147" Type="http://schemas.openxmlformats.org/officeDocument/2006/relationships/image" Target="media/image55.jpg"/><Relationship Id="rId168" Type="http://schemas.openxmlformats.org/officeDocument/2006/relationships/image" Target="media/image7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7141</Words>
  <Characters>42135</Characters>
  <Application>Microsoft Office Word</Application>
  <DocSecurity>0</DocSecurity>
  <Lines>351</Lines>
  <Paragraphs>98</Paragraphs>
  <ScaleCrop>false</ScaleCrop>
  <Company/>
  <LinksUpToDate>false</LinksUpToDate>
  <CharactersWithSpaces>49178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2020-05-04T08:35:00Z</dcterms:created>
  <dcterms:modified xsi:type="dcterms:W3CDTF">2020-05-04T08:35:00Z</dcterms:modified>
</cp:coreProperties>
</file>