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05" w:rsidRDefault="00FB7F99">
      <w:pPr>
        <w:pStyle w:val="Bodytext20"/>
        <w:framePr w:w="174" w:h="1363" w:hRule="exact" w:wrap="none" w:vAnchor="page" w:hAnchor="page" w:x="344" w:y="14150"/>
        <w:shd w:val="clear" w:color="auto" w:fill="auto"/>
        <w:spacing w:line="146" w:lineRule="exact"/>
        <w:ind w:firstLine="0"/>
        <w:jc w:val="left"/>
        <w:textDirection w:val="btLr"/>
      </w:pPr>
      <w:r>
        <w:t>8.40.017 01.2020 v01</w:t>
      </w:r>
    </w:p>
    <w:p w:rsidR="00344C05" w:rsidRDefault="00FB7F99">
      <w:pPr>
        <w:framePr w:wrap="none" w:vAnchor="page" w:hAnchor="page" w:x="1022" w:y="66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"C:\\Users\\wagenknechtova\\Desktop\\SMLOUVY OneSoft\\media\\image1.jpeg" \* MERGEFORMATINET</w:instrText>
      </w:r>
      <w:r>
        <w:instrText xml:space="preserve"> </w:instrText>
      </w:r>
      <w:r>
        <w:fldChar w:fldCharType="separate"/>
      </w:r>
      <w:r w:rsidR="00671E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7.25pt">
            <v:imagedata r:id="rId7" r:href="rId8"/>
          </v:shape>
        </w:pict>
      </w:r>
      <w:r>
        <w:fldChar w:fldCharType="end"/>
      </w:r>
    </w:p>
    <w:p w:rsidR="00344C05" w:rsidRDefault="00FB7F99">
      <w:pPr>
        <w:pStyle w:val="Picturecaption0"/>
        <w:framePr w:w="1171" w:h="331" w:hRule="exact" w:wrap="none" w:vAnchor="page" w:hAnchor="page" w:x="720" w:y="982"/>
        <w:shd w:val="clear" w:color="auto" w:fill="auto"/>
      </w:pPr>
      <w:r>
        <w:rPr>
          <w:lang w:val="en-US" w:eastAsia="en-US" w:bidi="en-US"/>
        </w:rPr>
        <w:t>GENERALI</w:t>
      </w:r>
      <w:r>
        <w:rPr>
          <w:lang w:val="en-US" w:eastAsia="en-US" w:bidi="en-US"/>
        </w:rPr>
        <w:br/>
      </w:r>
      <w:r>
        <w:t>ČESKÁ POJIŠŤOVNA</w:t>
      </w:r>
    </w:p>
    <w:p w:rsidR="00344C05" w:rsidRDefault="00FB7F99">
      <w:pPr>
        <w:pStyle w:val="Heading10"/>
        <w:framePr w:w="6898" w:h="783" w:hRule="exact" w:wrap="none" w:vAnchor="page" w:hAnchor="page" w:x="2059" w:y="580"/>
        <w:shd w:val="clear" w:color="auto" w:fill="auto"/>
      </w:pPr>
      <w:bookmarkStart w:id="0" w:name="bookmark0"/>
      <w:r>
        <w:t>Doplňkové pojistné podmínky pro pojištění staveb DPPSP-P-01/2020</w:t>
      </w:r>
      <w:bookmarkEnd w:id="0"/>
    </w:p>
    <w:p w:rsidR="00344C05" w:rsidRDefault="00FB7F99">
      <w:pPr>
        <w:pStyle w:val="Bodytext30"/>
        <w:framePr w:wrap="none" w:vAnchor="page" w:hAnchor="page" w:x="729" w:y="1780"/>
        <w:shd w:val="clear" w:color="auto" w:fill="auto"/>
        <w:ind w:firstLine="0"/>
      </w:pPr>
      <w:r>
        <w:t xml:space="preserve">Pojištění podnikatele a </w:t>
      </w:r>
      <w:r>
        <w:t>právnických osob</w:t>
      </w:r>
    </w:p>
    <w:p w:rsidR="00344C05" w:rsidRDefault="00FB7F99">
      <w:pPr>
        <w:pStyle w:val="Bodytext30"/>
        <w:framePr w:w="610" w:h="1593" w:hRule="exact" w:wrap="none" w:vAnchor="page" w:hAnchor="page" w:x="715" w:y="2145"/>
        <w:shd w:val="clear" w:color="auto" w:fill="auto"/>
        <w:spacing w:line="192" w:lineRule="exact"/>
        <w:ind w:firstLine="0"/>
        <w:jc w:val="both"/>
      </w:pPr>
      <w:r>
        <w:t>Obsah</w:t>
      </w:r>
    </w:p>
    <w:p w:rsidR="00344C05" w:rsidRDefault="00FB7F99">
      <w:pPr>
        <w:pStyle w:val="Bodytext20"/>
        <w:framePr w:w="610" w:h="1593" w:hRule="exact" w:wrap="none" w:vAnchor="page" w:hAnchor="page" w:x="715" w:y="2145"/>
        <w:shd w:val="clear" w:color="auto" w:fill="auto"/>
        <w:ind w:firstLine="0"/>
      </w:pPr>
      <w:r>
        <w:t>Článek 1 Článek 2 Článek 3 Článek 4 Článek 5 Článek 6 Článek 7</w:t>
      </w:r>
    </w:p>
    <w:p w:rsidR="00344C05" w:rsidRDefault="00FB7F99">
      <w:pPr>
        <w:pStyle w:val="Bodytext20"/>
        <w:framePr w:w="2251" w:h="1397" w:hRule="exact" w:wrap="none" w:vAnchor="page" w:hAnchor="page" w:x="1449" w:y="2340"/>
        <w:shd w:val="clear" w:color="auto" w:fill="auto"/>
        <w:spacing w:line="187" w:lineRule="exact"/>
        <w:ind w:firstLine="0"/>
        <w:jc w:val="left"/>
      </w:pPr>
      <w:r>
        <w:t>Úvodní ustanovení</w:t>
      </w:r>
    </w:p>
    <w:p w:rsidR="00344C05" w:rsidRDefault="00FB7F99">
      <w:pPr>
        <w:pStyle w:val="Bodytext20"/>
        <w:framePr w:w="2251" w:h="1397" w:hRule="exact" w:wrap="none" w:vAnchor="page" w:hAnchor="page" w:x="1449" w:y="2340"/>
        <w:shd w:val="clear" w:color="auto" w:fill="auto"/>
        <w:spacing w:line="187" w:lineRule="exact"/>
        <w:ind w:firstLine="0"/>
        <w:jc w:val="left"/>
      </w:pPr>
      <w:r>
        <w:t>Pojistná nebezpečí</w:t>
      </w:r>
    </w:p>
    <w:p w:rsidR="00344C05" w:rsidRDefault="00FB7F99">
      <w:pPr>
        <w:pStyle w:val="Bodytext20"/>
        <w:framePr w:w="2251" w:h="1397" w:hRule="exact" w:wrap="none" w:vAnchor="page" w:hAnchor="page" w:x="1449" w:y="2340"/>
        <w:shd w:val="clear" w:color="auto" w:fill="auto"/>
        <w:spacing w:line="187" w:lineRule="exact"/>
        <w:ind w:firstLine="0"/>
        <w:jc w:val="left"/>
      </w:pPr>
      <w:r>
        <w:t>Předmět pojištění, pojistná hodnota</w:t>
      </w:r>
    </w:p>
    <w:p w:rsidR="00344C05" w:rsidRDefault="00FB7F99">
      <w:pPr>
        <w:pStyle w:val="Bodytext20"/>
        <w:framePr w:w="2251" w:h="1397" w:hRule="exact" w:wrap="none" w:vAnchor="page" w:hAnchor="page" w:x="1449" w:y="2340"/>
        <w:shd w:val="clear" w:color="auto" w:fill="auto"/>
        <w:spacing w:line="187" w:lineRule="exact"/>
        <w:ind w:firstLine="0"/>
        <w:jc w:val="left"/>
      </w:pPr>
      <w:r>
        <w:t>Další výluky z pojištění</w:t>
      </w:r>
    </w:p>
    <w:p w:rsidR="00344C05" w:rsidRDefault="00FB7F99">
      <w:pPr>
        <w:pStyle w:val="Bodytext20"/>
        <w:framePr w:w="2251" w:h="1397" w:hRule="exact" w:wrap="none" w:vAnchor="page" w:hAnchor="page" w:x="1449" w:y="2340"/>
        <w:shd w:val="clear" w:color="auto" w:fill="auto"/>
        <w:spacing w:line="187" w:lineRule="exact"/>
        <w:ind w:firstLine="0"/>
        <w:jc w:val="left"/>
      </w:pPr>
      <w:r>
        <w:t>Pojistné plnění</w:t>
      </w:r>
    </w:p>
    <w:p w:rsidR="00344C05" w:rsidRDefault="00FB7F99">
      <w:pPr>
        <w:pStyle w:val="Bodytext20"/>
        <w:framePr w:w="2251" w:h="1397" w:hRule="exact" w:wrap="none" w:vAnchor="page" w:hAnchor="page" w:x="1449" w:y="2340"/>
        <w:shd w:val="clear" w:color="auto" w:fill="auto"/>
        <w:spacing w:line="187" w:lineRule="exact"/>
        <w:ind w:firstLine="0"/>
        <w:jc w:val="left"/>
      </w:pPr>
      <w:r>
        <w:t>Další povinnosti z pojištění</w:t>
      </w:r>
    </w:p>
    <w:p w:rsidR="00344C05" w:rsidRDefault="00FB7F99">
      <w:pPr>
        <w:pStyle w:val="Bodytext20"/>
        <w:framePr w:w="2251" w:h="1397" w:hRule="exact" w:wrap="none" w:vAnchor="page" w:hAnchor="page" w:x="1449" w:y="2340"/>
        <w:shd w:val="clear" w:color="auto" w:fill="auto"/>
        <w:spacing w:line="187" w:lineRule="exact"/>
        <w:ind w:firstLine="0"/>
        <w:jc w:val="left"/>
      </w:pPr>
      <w:r>
        <w:t>Výklad pojmů</w:t>
      </w:r>
    </w:p>
    <w:p w:rsidR="00344C05" w:rsidRDefault="00FB7F99">
      <w:pPr>
        <w:pStyle w:val="Bodytext30"/>
        <w:framePr w:wrap="none" w:vAnchor="page" w:hAnchor="page" w:x="811" w:y="4055"/>
        <w:shd w:val="clear" w:color="auto" w:fill="8B8C8D"/>
        <w:ind w:firstLine="0"/>
      </w:pPr>
      <w:r>
        <w:rPr>
          <w:rStyle w:val="Bodytext31"/>
          <w:b/>
          <w:bCs/>
        </w:rPr>
        <w:t>ČLÁNEK 1</w:t>
      </w:r>
    </w:p>
    <w:p w:rsidR="00344C05" w:rsidRDefault="00FB7F99">
      <w:pPr>
        <w:pStyle w:val="Bodytext30"/>
        <w:framePr w:wrap="none" w:vAnchor="page" w:hAnchor="page" w:x="1766" w:y="4084"/>
        <w:shd w:val="clear" w:color="auto" w:fill="auto"/>
        <w:ind w:firstLine="0"/>
      </w:pPr>
      <w:r>
        <w:t>Úvodní ustanovení</w:t>
      </w:r>
    </w:p>
    <w:p w:rsidR="00344C05" w:rsidRDefault="00FB7F99">
      <w:pPr>
        <w:pStyle w:val="Bodytext20"/>
        <w:framePr w:w="5146" w:h="821" w:hRule="exact" w:wrap="none" w:vAnchor="page" w:hAnchor="page" w:x="705" w:y="4457"/>
        <w:shd w:val="clear" w:color="auto" w:fill="auto"/>
        <w:spacing w:line="187" w:lineRule="exact"/>
        <w:ind w:firstLine="0"/>
      </w:pPr>
      <w:r>
        <w:t>Tyto Doplňkové pojistné podmínky pro pojištění staveb DPPSP-P-01/2020 (dále jen „DPPSP-P") doplňují ustanovení Všeobecných pojistných podmínek pro po</w:t>
      </w:r>
      <w:r>
        <w:softHyphen/>
        <w:t xml:space="preserve">jištění majetku a odpovědnosti VPPMO-P-01/2020 (dále jen </w:t>
      </w:r>
      <w:r>
        <w:rPr>
          <w:lang w:val="en-US" w:eastAsia="en-US" w:bidi="en-US"/>
        </w:rPr>
        <w:t>„VPPMO-P</w:t>
      </w:r>
      <w:r w:rsidR="00671EC1">
        <w:rPr>
          <w:lang w:val="en-US" w:eastAsia="en-US" w:bidi="en-US"/>
        </w:rPr>
        <w:t>””</w:t>
      </w:r>
      <w:r>
        <w:rPr>
          <w:lang w:val="en-US" w:eastAsia="en-US" w:bidi="en-US"/>
        </w:rPr>
        <w:t xml:space="preserve"> </w:t>
      </w:r>
      <w:r>
        <w:t xml:space="preserve">a jsou účinné od 1. </w:t>
      </w:r>
      <w:r>
        <w:t>1.2020.</w:t>
      </w:r>
    </w:p>
    <w:p w:rsidR="00344C05" w:rsidRDefault="00FB7F99">
      <w:pPr>
        <w:pStyle w:val="Bodytext30"/>
        <w:framePr w:wrap="none" w:vAnchor="page" w:hAnchor="page" w:x="806" w:y="5596"/>
        <w:shd w:val="clear" w:color="auto" w:fill="8B8C8D"/>
        <w:ind w:firstLine="0"/>
      </w:pPr>
      <w:r>
        <w:rPr>
          <w:rStyle w:val="Bodytext31"/>
          <w:b/>
          <w:bCs/>
        </w:rPr>
        <w:t>ČLÁNEK 2</w:t>
      </w:r>
    </w:p>
    <w:p w:rsidR="00344C05" w:rsidRDefault="00FB7F99">
      <w:pPr>
        <w:pStyle w:val="Bodytext30"/>
        <w:framePr w:wrap="none" w:vAnchor="page" w:hAnchor="page" w:x="1761" w:y="5642"/>
        <w:shd w:val="clear" w:color="auto" w:fill="auto"/>
        <w:ind w:firstLine="0"/>
      </w:pPr>
      <w:r>
        <w:t>Pojistná nebezpečí</w:t>
      </w:r>
    </w:p>
    <w:p w:rsidR="00344C05" w:rsidRDefault="00FB7F99">
      <w:pPr>
        <w:pStyle w:val="Bodytext20"/>
        <w:framePr w:w="5069" w:h="2933" w:hRule="exact" w:wrap="none" w:vAnchor="page" w:hAnchor="page" w:x="768" w:y="5993"/>
        <w:shd w:val="clear" w:color="auto" w:fill="auto"/>
        <w:spacing w:line="187" w:lineRule="exact"/>
        <w:ind w:firstLine="0"/>
        <w:jc w:val="left"/>
      </w:pPr>
      <w:r>
        <w:rPr>
          <w:rStyle w:val="Bodytext2Bold"/>
        </w:rPr>
        <w:t xml:space="preserve">1 </w:t>
      </w:r>
      <w:r>
        <w:t>Pojištění lze sjednat pro tato pojistná nebezpečí:</w:t>
      </w:r>
    </w:p>
    <w:p w:rsidR="00344C05" w:rsidRDefault="00FB7F99">
      <w:pPr>
        <w:pStyle w:val="Bodytext20"/>
        <w:framePr w:w="5069" w:h="2933" w:hRule="exact" w:wrap="none" w:vAnchor="page" w:hAnchor="page" w:x="768" w:y="5993"/>
        <w:shd w:val="clear" w:color="auto" w:fill="auto"/>
        <w:spacing w:line="187" w:lineRule="exact"/>
        <w:ind w:left="520" w:hanging="220"/>
        <w:jc w:val="left"/>
      </w:pPr>
      <w:r>
        <w:rPr>
          <w:rStyle w:val="Bodytext2Bold"/>
        </w:rPr>
        <w:t xml:space="preserve">a </w:t>
      </w:r>
      <w:r>
        <w:t>požár, výbuch, přímý úder blesku, pád letadla, jeho části nebo jeho ná</w:t>
      </w:r>
      <w:r>
        <w:softHyphen/>
        <w:t>kladu;</w:t>
      </w:r>
    </w:p>
    <w:p w:rsidR="00344C05" w:rsidRDefault="00FB7F99">
      <w:pPr>
        <w:pStyle w:val="Bodytext20"/>
        <w:framePr w:w="5069" w:h="2933" w:hRule="exact" w:wrap="none" w:vAnchor="page" w:hAnchor="page" w:x="768" w:y="5993"/>
        <w:shd w:val="clear" w:color="auto" w:fill="auto"/>
        <w:spacing w:line="187" w:lineRule="exact"/>
        <w:ind w:left="300" w:right="3120" w:firstLine="0"/>
        <w:jc w:val="left"/>
      </w:pPr>
      <w:r>
        <w:rPr>
          <w:rStyle w:val="Bodytext2Bold"/>
        </w:rPr>
        <w:t xml:space="preserve">b </w:t>
      </w:r>
      <w:r>
        <w:t xml:space="preserve">povodeň nebo záplava; </w:t>
      </w:r>
      <w:r w:rsidR="00671EC1">
        <w:t xml:space="preserve">                     </w:t>
      </w:r>
      <w:r>
        <w:rPr>
          <w:rStyle w:val="Bodytext2Bold"/>
        </w:rPr>
        <w:t xml:space="preserve">c </w:t>
      </w:r>
      <w:r>
        <w:t>vichřice nebo krupobití;</w:t>
      </w:r>
    </w:p>
    <w:p w:rsidR="00344C05" w:rsidRDefault="00FB7F99">
      <w:pPr>
        <w:pStyle w:val="Bodytext20"/>
        <w:framePr w:w="5069" w:h="2933" w:hRule="exact" w:wrap="none" w:vAnchor="page" w:hAnchor="page" w:x="768" w:y="5993"/>
        <w:shd w:val="clear" w:color="auto" w:fill="auto"/>
        <w:spacing w:line="187" w:lineRule="exact"/>
        <w:ind w:left="520" w:hanging="220"/>
        <w:jc w:val="left"/>
      </w:pPr>
      <w:r>
        <w:rPr>
          <w:rStyle w:val="Bodytext2Bold"/>
        </w:rPr>
        <w:t xml:space="preserve">d </w:t>
      </w:r>
      <w:r>
        <w:t xml:space="preserve">sesouvání půdy, zřícení skal nebo </w:t>
      </w:r>
      <w:r>
        <w:t>zemin, sesouvání nebo zřícení sněho</w:t>
      </w:r>
      <w:r>
        <w:softHyphen/>
        <w:t>vých lavin;</w:t>
      </w:r>
    </w:p>
    <w:p w:rsidR="00344C05" w:rsidRDefault="00FB7F99">
      <w:pPr>
        <w:pStyle w:val="Bodytext20"/>
        <w:framePr w:w="5069" w:h="2933" w:hRule="exact" w:wrap="none" w:vAnchor="page" w:hAnchor="page" w:x="768" w:y="5993"/>
        <w:shd w:val="clear" w:color="auto" w:fill="auto"/>
        <w:spacing w:line="187" w:lineRule="exact"/>
        <w:ind w:left="300" w:right="1880" w:firstLine="0"/>
        <w:jc w:val="left"/>
      </w:pPr>
      <w:r>
        <w:rPr>
          <w:rStyle w:val="Bodytext2Bold"/>
        </w:rPr>
        <w:t xml:space="preserve">e </w:t>
      </w:r>
      <w:r>
        <w:t xml:space="preserve">pád stromů, stožárů nebo jiných předmětů; </w:t>
      </w:r>
      <w:r w:rsidR="00671EC1">
        <w:t xml:space="preserve">                                 </w:t>
      </w:r>
      <w:r>
        <w:rPr>
          <w:rStyle w:val="Bodytext2Bold"/>
        </w:rPr>
        <w:t xml:space="preserve">f </w:t>
      </w:r>
      <w:r>
        <w:t xml:space="preserve">tíha sněhu nebo námrazy; </w:t>
      </w:r>
      <w:r w:rsidR="00671EC1">
        <w:t xml:space="preserve">                                                        </w:t>
      </w:r>
      <w:r>
        <w:rPr>
          <w:rStyle w:val="Bodytext2Bold"/>
        </w:rPr>
        <w:t xml:space="preserve">g </w:t>
      </w:r>
      <w:r>
        <w:t>zemětřesení;</w:t>
      </w:r>
    </w:p>
    <w:p w:rsidR="00344C05" w:rsidRDefault="00FB7F99">
      <w:pPr>
        <w:pStyle w:val="Bodytext20"/>
        <w:framePr w:w="5069" w:h="2933" w:hRule="exact" w:wrap="none" w:vAnchor="page" w:hAnchor="page" w:x="768" w:y="5993"/>
        <w:shd w:val="clear" w:color="auto" w:fill="auto"/>
        <w:spacing w:line="187" w:lineRule="exact"/>
        <w:ind w:left="300" w:right="1800" w:firstLine="0"/>
        <w:jc w:val="left"/>
      </w:pPr>
      <w:r>
        <w:rPr>
          <w:rStyle w:val="Bodytext2Bold"/>
        </w:rPr>
        <w:t xml:space="preserve">h </w:t>
      </w:r>
      <w:r>
        <w:t xml:space="preserve">voda vytékající z vodovodních zařízení; </w:t>
      </w:r>
      <w:r w:rsidR="00671EC1">
        <w:t xml:space="preserve">                                    </w:t>
      </w:r>
      <w:r>
        <w:rPr>
          <w:rStyle w:val="Bodytext2Bold"/>
        </w:rPr>
        <w:t xml:space="preserve">i </w:t>
      </w:r>
      <w:r>
        <w:t>zamrzání vody ve vodovodním potrubí.</w:t>
      </w:r>
    </w:p>
    <w:p w:rsidR="00344C05" w:rsidRDefault="00FB7F99">
      <w:pPr>
        <w:pStyle w:val="Bodytext20"/>
        <w:framePr w:w="5069" w:h="2933" w:hRule="exact" w:wrap="none" w:vAnchor="page" w:hAnchor="page" w:x="768" w:y="5993"/>
        <w:shd w:val="clear" w:color="auto" w:fill="auto"/>
        <w:spacing w:line="187" w:lineRule="exact"/>
        <w:ind w:left="300" w:right="1800" w:firstLine="0"/>
        <w:jc w:val="left"/>
      </w:pPr>
      <w:r>
        <w:t xml:space="preserve">Pojištění lze dále sjednat pro pojistná nebezpečí: </w:t>
      </w:r>
      <w:r w:rsidR="00671EC1">
        <w:t xml:space="preserve">                          </w:t>
      </w:r>
      <w:r>
        <w:rPr>
          <w:rStyle w:val="Bodytext2Bold"/>
        </w:rPr>
        <w:t xml:space="preserve">j </w:t>
      </w:r>
      <w:r>
        <w:t xml:space="preserve">úmyslné poškození nebo úmyslné zničení; </w:t>
      </w:r>
      <w:r w:rsidR="00671EC1">
        <w:t xml:space="preserve">                          </w:t>
      </w:r>
      <w:r>
        <w:rPr>
          <w:rStyle w:val="Bodytext2Bold"/>
        </w:rPr>
        <w:t xml:space="preserve">k </w:t>
      </w:r>
      <w:r>
        <w:t>odcizení krádeží vloupáním nebo loupeží.</w:t>
      </w:r>
    </w:p>
    <w:p w:rsidR="00344C05" w:rsidRDefault="00FB7F99">
      <w:pPr>
        <w:pStyle w:val="Bodytext30"/>
        <w:framePr w:wrap="none" w:vAnchor="page" w:hAnchor="page" w:x="801" w:y="9239"/>
        <w:shd w:val="clear" w:color="auto" w:fill="8B8C8D"/>
        <w:ind w:firstLine="0"/>
      </w:pPr>
      <w:r>
        <w:rPr>
          <w:rStyle w:val="Bodytext31"/>
          <w:b/>
          <w:bCs/>
        </w:rPr>
        <w:t>ČLÁNEK 3</w:t>
      </w:r>
    </w:p>
    <w:p w:rsidR="00344C05" w:rsidRDefault="00FB7F99">
      <w:pPr>
        <w:pStyle w:val="Bodytext30"/>
        <w:framePr w:wrap="none" w:vAnchor="page" w:hAnchor="page" w:x="1752" w:y="9285"/>
        <w:shd w:val="clear" w:color="auto" w:fill="auto"/>
        <w:ind w:firstLine="0"/>
      </w:pPr>
      <w:r>
        <w:t>Předmět pojištění, pojistná hodnota</w:t>
      </w:r>
    </w:p>
    <w:p w:rsidR="00344C05" w:rsidRDefault="00FB7F99">
      <w:pPr>
        <w:pStyle w:val="Bodytext20"/>
        <w:framePr w:w="5078" w:h="1018" w:hRule="exact" w:wrap="none" w:vAnchor="page" w:hAnchor="page" w:x="758" w:y="9632"/>
        <w:numPr>
          <w:ilvl w:val="0"/>
          <w:numId w:val="1"/>
        </w:numPr>
        <w:shd w:val="clear" w:color="auto" w:fill="auto"/>
        <w:tabs>
          <w:tab w:val="left" w:pos="274"/>
        </w:tabs>
        <w:ind w:left="300" w:hanging="300"/>
      </w:pPr>
      <w:r>
        <w:t xml:space="preserve">Pro účely těchto DPPSP-P jsou předmětem pojištění stavby nebo náklady na </w:t>
      </w:r>
      <w:r>
        <w:t>opravu stavebních součástí nebo jiné ujednané náklady (dále též „předmět pojištění"), uvedené v pojistné smlouvě pod položkami.</w:t>
      </w:r>
    </w:p>
    <w:p w:rsidR="00344C05" w:rsidRDefault="00FB7F99">
      <w:pPr>
        <w:pStyle w:val="Bodytext20"/>
        <w:framePr w:w="5078" w:h="1018" w:hRule="exact" w:wrap="none" w:vAnchor="page" w:hAnchor="page" w:x="758" w:y="9632"/>
        <w:numPr>
          <w:ilvl w:val="0"/>
          <w:numId w:val="1"/>
        </w:numPr>
        <w:shd w:val="clear" w:color="auto" w:fill="auto"/>
        <w:tabs>
          <w:tab w:val="left" w:pos="278"/>
        </w:tabs>
        <w:ind w:left="300" w:hanging="300"/>
      </w:pPr>
      <w:r>
        <w:t>Není-li v těchto DPPSP-P dále uvedeno nebo v pojistné smlouvě ujednáno jinak, pojistnou hodnotou předmětu pojištění je jeho nová</w:t>
      </w:r>
      <w:r>
        <w:t xml:space="preserve"> cena.</w:t>
      </w:r>
    </w:p>
    <w:p w:rsidR="00344C05" w:rsidRDefault="00FB7F99">
      <w:pPr>
        <w:pStyle w:val="Bodytext30"/>
        <w:framePr w:wrap="none" w:vAnchor="page" w:hAnchor="page" w:x="792" w:y="10967"/>
        <w:shd w:val="clear" w:color="auto" w:fill="8B8C8D"/>
        <w:ind w:firstLine="0"/>
      </w:pPr>
      <w:r>
        <w:rPr>
          <w:rStyle w:val="Bodytext31"/>
          <w:b/>
          <w:bCs/>
        </w:rPr>
        <w:t>ČLÁNEK 4</w:t>
      </w:r>
    </w:p>
    <w:p w:rsidR="00344C05" w:rsidRDefault="00FB7F99">
      <w:pPr>
        <w:pStyle w:val="Bodytext30"/>
        <w:framePr w:wrap="none" w:vAnchor="page" w:hAnchor="page" w:x="1747" w:y="11009"/>
        <w:shd w:val="clear" w:color="auto" w:fill="auto"/>
        <w:ind w:firstLine="0"/>
      </w:pPr>
      <w:r>
        <w:t>Další výluky z pojištění</w:t>
      </w:r>
    </w:p>
    <w:p w:rsidR="00344C05" w:rsidRDefault="00FB7F99">
      <w:pPr>
        <w:pStyle w:val="Bodytext20"/>
        <w:framePr w:w="5083" w:h="4272" w:hRule="exact" w:wrap="none" w:vAnchor="page" w:hAnchor="page" w:x="744" w:y="11364"/>
        <w:numPr>
          <w:ilvl w:val="0"/>
          <w:numId w:val="2"/>
        </w:numPr>
        <w:shd w:val="clear" w:color="auto" w:fill="auto"/>
        <w:tabs>
          <w:tab w:val="left" w:pos="274"/>
        </w:tabs>
        <w:spacing w:line="187" w:lineRule="exact"/>
        <w:ind w:left="300" w:right="580" w:hanging="300"/>
        <w:jc w:val="left"/>
      </w:pPr>
      <w:r>
        <w:t xml:space="preserve">Není-li v pojistné smlouvě ujednáno jinak, pojištění se nevztahuje </w:t>
      </w:r>
      <w:r w:rsidR="00671EC1">
        <w:t>n</w:t>
      </w:r>
      <w:r>
        <w:t xml:space="preserve">a: </w:t>
      </w:r>
      <w:r w:rsidR="00671EC1">
        <w:t xml:space="preserve">                     </w:t>
      </w:r>
      <w:r>
        <w:rPr>
          <w:rStyle w:val="Bodytext2Bold"/>
        </w:rPr>
        <w:t xml:space="preserve">a </w:t>
      </w:r>
      <w:r>
        <w:t>vybavení budov a jiných staveb;</w:t>
      </w:r>
    </w:p>
    <w:p w:rsidR="00344C05" w:rsidRDefault="00FB7F99">
      <w:pPr>
        <w:pStyle w:val="Bodytext20"/>
        <w:framePr w:w="5083" w:h="4272" w:hRule="exact" w:wrap="none" w:vAnchor="page" w:hAnchor="page" w:x="744" w:y="11364"/>
        <w:shd w:val="clear" w:color="auto" w:fill="auto"/>
        <w:spacing w:line="187" w:lineRule="exact"/>
        <w:ind w:left="300" w:firstLine="0"/>
        <w:jc w:val="left"/>
      </w:pPr>
      <w:r>
        <w:rPr>
          <w:rStyle w:val="Bodytext26pt"/>
        </w:rPr>
        <w:t xml:space="preserve">b </w:t>
      </w:r>
      <w:r>
        <w:t>venkovní úpravy;</w:t>
      </w:r>
    </w:p>
    <w:p w:rsidR="00344C05" w:rsidRDefault="00FB7F99">
      <w:pPr>
        <w:pStyle w:val="Bodytext20"/>
        <w:framePr w:w="5083" w:h="4272" w:hRule="exact" w:wrap="none" w:vAnchor="page" w:hAnchor="page" w:x="744" w:y="11364"/>
        <w:shd w:val="clear" w:color="auto" w:fill="auto"/>
        <w:spacing w:line="187" w:lineRule="exact"/>
        <w:ind w:left="300" w:firstLine="0"/>
        <w:jc w:val="left"/>
      </w:pPr>
      <w:r>
        <w:rPr>
          <w:rStyle w:val="Bodytext2Bold"/>
        </w:rPr>
        <w:t xml:space="preserve">c </w:t>
      </w:r>
      <w:r>
        <w:t xml:space="preserve">umělecká, uměleckořemeslná nebo historická díla, která jsou součástí či příslušenstvím pojištěné stavby (sochy, plastiky, fresky, řezby); </w:t>
      </w:r>
      <w:r w:rsidR="00671EC1">
        <w:t xml:space="preserve">                                               </w:t>
      </w:r>
      <w:r>
        <w:rPr>
          <w:rStyle w:val="Bodytext2Bold"/>
        </w:rPr>
        <w:t xml:space="preserve">d </w:t>
      </w:r>
      <w:r>
        <w:t xml:space="preserve">stavby na vodních tocích a korytech, rybníky, nádrže všeho druhu; </w:t>
      </w:r>
      <w:r w:rsidR="00671EC1">
        <w:t xml:space="preserve">                                        </w:t>
      </w:r>
      <w:r>
        <w:rPr>
          <w:rStyle w:val="Bodytext2Bold"/>
        </w:rPr>
        <w:t xml:space="preserve">e </w:t>
      </w:r>
      <w:r>
        <w:t>movité stavby, přetlakové haly, stany;</w:t>
      </w:r>
      <w:r w:rsidR="00671EC1">
        <w:t xml:space="preserve">                                                                             </w:t>
      </w:r>
      <w:r>
        <w:t xml:space="preserve"> f sítě te</w:t>
      </w:r>
      <w:r>
        <w:t>chnického vybavení, podzemní stavby;</w:t>
      </w:r>
      <w:r w:rsidR="00671EC1">
        <w:t xml:space="preserve">                                                                         </w:t>
      </w:r>
      <w:r>
        <w:t xml:space="preserve"> </w:t>
      </w:r>
      <w:r>
        <w:rPr>
          <w:rStyle w:val="Bodytext2Bold"/>
        </w:rPr>
        <w:t xml:space="preserve">g </w:t>
      </w:r>
      <w:r>
        <w:t xml:space="preserve">dřevostavby, stavby použité ke skladování sena nebo slámy; </w:t>
      </w:r>
      <w:r w:rsidR="00671EC1">
        <w:t xml:space="preserve">                                                 </w:t>
      </w:r>
      <w:r>
        <w:rPr>
          <w:rStyle w:val="Bodytext2Bold"/>
        </w:rPr>
        <w:t xml:space="preserve">h </w:t>
      </w:r>
      <w:r>
        <w:t xml:space="preserve">rozestavěné stavby, dočasné stavby opuštěné stavby; </w:t>
      </w:r>
      <w:r w:rsidR="00671EC1">
        <w:t xml:space="preserve">                                           </w:t>
      </w:r>
      <w:r>
        <w:rPr>
          <w:rStyle w:val="Bodytext2Bold"/>
        </w:rPr>
        <w:t xml:space="preserve">i </w:t>
      </w:r>
      <w:r>
        <w:t>fotovoltaické elektrárny;</w:t>
      </w:r>
    </w:p>
    <w:p w:rsidR="00344C05" w:rsidRDefault="00FB7F99">
      <w:pPr>
        <w:pStyle w:val="Bodytext20"/>
        <w:framePr w:w="5083" w:h="4272" w:hRule="exact" w:wrap="none" w:vAnchor="page" w:hAnchor="page" w:x="744" w:y="11364"/>
        <w:shd w:val="clear" w:color="auto" w:fill="auto"/>
        <w:spacing w:line="187" w:lineRule="exact"/>
        <w:ind w:left="300" w:firstLine="0"/>
        <w:jc w:val="left"/>
      </w:pPr>
      <w:r>
        <w:rPr>
          <w:rStyle w:val="Bodytext2Bold"/>
        </w:rPr>
        <w:t xml:space="preserve">j </w:t>
      </w:r>
      <w:r>
        <w:t>pozemky včetně jejich příslušenství, živé rostliny a porosty;</w:t>
      </w:r>
    </w:p>
    <w:p w:rsidR="00344C05" w:rsidRDefault="00FB7F99">
      <w:pPr>
        <w:pStyle w:val="Bodytext20"/>
        <w:framePr w:w="5083" w:h="4272" w:hRule="exact" w:wrap="none" w:vAnchor="page" w:hAnchor="page" w:x="744" w:y="11364"/>
        <w:numPr>
          <w:ilvl w:val="0"/>
          <w:numId w:val="2"/>
        </w:numPr>
        <w:shd w:val="clear" w:color="auto" w:fill="auto"/>
        <w:tabs>
          <w:tab w:val="left" w:pos="278"/>
        </w:tabs>
        <w:spacing w:line="187" w:lineRule="exact"/>
        <w:ind w:left="300" w:hanging="300"/>
        <w:jc w:val="left"/>
      </w:pPr>
      <w:r>
        <w:t>Na stavby uv</w:t>
      </w:r>
      <w:r>
        <w:t>edené v bodu 1 tohoto článku se pojištění vztahuje, jsou-li v po</w:t>
      </w:r>
      <w:r>
        <w:softHyphen/>
        <w:t>jistné smlouvě uvedeny jednotlivě;</w:t>
      </w:r>
    </w:p>
    <w:p w:rsidR="00344C05" w:rsidRDefault="00FB7F99">
      <w:pPr>
        <w:pStyle w:val="Bodytext20"/>
        <w:framePr w:w="5083" w:h="4272" w:hRule="exact" w:wrap="none" w:vAnchor="page" w:hAnchor="page" w:x="744" w:y="11364"/>
        <w:numPr>
          <w:ilvl w:val="0"/>
          <w:numId w:val="2"/>
        </w:numPr>
        <w:shd w:val="clear" w:color="auto" w:fill="auto"/>
        <w:tabs>
          <w:tab w:val="left" w:pos="278"/>
        </w:tabs>
        <w:spacing w:line="187" w:lineRule="exact"/>
        <w:ind w:left="300" w:hanging="300"/>
        <w:jc w:val="left"/>
      </w:pPr>
      <w:r>
        <w:t>Pojištění se dále nevztahuje na stavby pro</w:t>
      </w:r>
      <w:r w:rsidR="00671EC1">
        <w:t>v</w:t>
      </w:r>
      <w:r>
        <w:t>ozované v době vzniku škodné události v rozporu s obecně platnými právními předpisy.</w:t>
      </w:r>
    </w:p>
    <w:p w:rsidR="00344C05" w:rsidRDefault="00FB7F99">
      <w:pPr>
        <w:pStyle w:val="Bodytext20"/>
        <w:framePr w:w="5083" w:h="4272" w:hRule="exact" w:wrap="none" w:vAnchor="page" w:hAnchor="page" w:x="744" w:y="11364"/>
        <w:numPr>
          <w:ilvl w:val="0"/>
          <w:numId w:val="2"/>
        </w:numPr>
        <w:shd w:val="clear" w:color="auto" w:fill="auto"/>
        <w:tabs>
          <w:tab w:val="left" w:pos="274"/>
        </w:tabs>
        <w:spacing w:line="187" w:lineRule="exact"/>
        <w:ind w:left="300" w:hanging="300"/>
        <w:jc w:val="left"/>
      </w:pPr>
      <w:r>
        <w:t>V návaznosti na výklad pojmů</w:t>
      </w:r>
      <w:r>
        <w:t xml:space="preserve"> pojistných nebezpečí ve VPPMO-P dále platí, že pro účely těchto DPPSP-P:</w:t>
      </w:r>
    </w:p>
    <w:p w:rsidR="00344C05" w:rsidRDefault="00FB7F99">
      <w:pPr>
        <w:pStyle w:val="Bodytext20"/>
        <w:framePr w:w="5083" w:h="4272" w:hRule="exact" w:wrap="none" w:vAnchor="page" w:hAnchor="page" w:x="744" w:y="11364"/>
        <w:shd w:val="clear" w:color="auto" w:fill="auto"/>
        <w:spacing w:line="187" w:lineRule="exact"/>
        <w:ind w:left="520" w:hanging="220"/>
      </w:pPr>
      <w:r>
        <w:rPr>
          <w:rStyle w:val="Bodytext2Bold"/>
        </w:rPr>
        <w:t xml:space="preserve">a Požárem </w:t>
      </w:r>
      <w:r>
        <w:t xml:space="preserve">není žhnutí nebo doutnání s omezeným postupem kyslíku ani působení užitkového ohně a jeho tepla ani působení tepla při zkratu v elektrickém vedení nebo zařízení, pokud se </w:t>
      </w:r>
      <w:r>
        <w:t>plamen vzniklý zkratem dále vlastní silou nerozšířil.</w:t>
      </w:r>
    </w:p>
    <w:p w:rsidR="00344C05" w:rsidRDefault="00FB7F99" w:rsidP="00671EC1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firstLine="0"/>
        <w:jc w:val="left"/>
      </w:pPr>
      <w:r>
        <w:rPr>
          <w:rStyle w:val="Bodytext2Bold"/>
        </w:rPr>
        <w:t xml:space="preserve">b Výbuchem </w:t>
      </w:r>
      <w:r>
        <w:t>není prudké vyrovnání podtlaku (imploze) ani aerodynamický třesk způsobený provozem letadla. Výbuchem dále není pozvolná reakce s konstantním průběhem či minimální změnou její rychlostí (např</w:t>
      </w:r>
      <w:r>
        <w:t>. vypěnění a podobné případy). Pro účely pojištění výbuchem není reakce ve spalo</w:t>
      </w:r>
      <w:r>
        <w:softHyphen/>
        <w:t xml:space="preserve">vacím prostoru motorů, v hlavních střelných zbraní, ani v jiných zařízeních, ve kterých se energie výbuchu cílevědomě využívá, </w:t>
      </w:r>
      <w:r w:rsidR="00671EC1">
        <w:t xml:space="preserve">                                                                                                      </w:t>
      </w:r>
      <w:r>
        <w:rPr>
          <w:rStyle w:val="Bodytext2Bold"/>
        </w:rPr>
        <w:t xml:space="preserve">c Přímým úderem blesku </w:t>
      </w:r>
      <w:r>
        <w:t>není působení přepětí, kt</w:t>
      </w:r>
      <w:r>
        <w:t>eré vzniklo v souvislosti s nepřímým úderem blesku nebo z jiné příčiny, na elektrické nebo elektro</w:t>
      </w:r>
      <w:r>
        <w:softHyphen/>
        <w:t>nické přístroje, spotřebiče, elektrické stroje a motory, elektronické prvky a elektrotechnické součástky nebo na podobné předměty pojištění nebo jejich součá</w:t>
      </w:r>
      <w:r>
        <w:t>sti.</w:t>
      </w:r>
    </w:p>
    <w:p w:rsidR="00344C05" w:rsidRDefault="00FB7F99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left="280" w:hanging="280"/>
        <w:jc w:val="left"/>
      </w:pPr>
      <w:r>
        <w:rPr>
          <w:rStyle w:val="Bodytext2Bold"/>
        </w:rPr>
        <w:t xml:space="preserve">d Vichřicí </w:t>
      </w:r>
      <w:r>
        <w:t>není poškození nebo zničení předmětu pojištění, jestliže škoda nastala přímo nebo nepřímo:</w:t>
      </w:r>
    </w:p>
    <w:p w:rsidR="00344C05" w:rsidRDefault="00FB7F99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firstLine="280"/>
        <w:jc w:val="left"/>
      </w:pPr>
      <w:r>
        <w:rPr>
          <w:rStyle w:val="Bodytext2Bold"/>
        </w:rPr>
        <w:t xml:space="preserve">d.a </w:t>
      </w:r>
      <w:r w:rsidR="00671EC1">
        <w:rPr>
          <w:rStyle w:val="Bodytext2Bold"/>
        </w:rPr>
        <w:t xml:space="preserve"> </w:t>
      </w:r>
      <w:r>
        <w:t xml:space="preserve">v souvislosti s tím, že budova byla bez oken, dveří či s odstraněnou, neúplnou nebo provizorně provedenou střešní krytinou (fólie, lepenka) nebo </w:t>
      </w:r>
      <w:r>
        <w:t xml:space="preserve">v souvislosti s tím, že na budově byly prováděny stavební práce; </w:t>
      </w:r>
      <w:r w:rsidR="00671EC1">
        <w:t xml:space="preserve">                                                 </w:t>
      </w:r>
      <w:r>
        <w:rPr>
          <w:rStyle w:val="Bodytext2Bold"/>
        </w:rPr>
        <w:t xml:space="preserve">d.b </w:t>
      </w:r>
      <w:r>
        <w:t>v důsledku zchátralých, shnilých nebo jinak poškozených střešních konstrukcí;</w:t>
      </w:r>
    </w:p>
    <w:p w:rsidR="00344C05" w:rsidRDefault="00FB7F99">
      <w:pPr>
        <w:pStyle w:val="Bodytext20"/>
        <w:framePr w:w="4858" w:h="13286" w:hRule="exact" w:wrap="none" w:vAnchor="page" w:hAnchor="page" w:x="6297" w:y="2158"/>
        <w:numPr>
          <w:ilvl w:val="0"/>
          <w:numId w:val="3"/>
        </w:numPr>
        <w:shd w:val="clear" w:color="auto" w:fill="auto"/>
        <w:tabs>
          <w:tab w:val="left" w:pos="410"/>
        </w:tabs>
        <w:spacing w:line="187" w:lineRule="exact"/>
        <w:ind w:left="540" w:hanging="260"/>
        <w:jc w:val="left"/>
      </w:pPr>
      <w:r>
        <w:rPr>
          <w:rStyle w:val="Bodytext2Bold"/>
        </w:rPr>
        <w:t xml:space="preserve">c </w:t>
      </w:r>
      <w:r>
        <w:t>vniknutím deště, krup, sněhu nebo nečistot nezavřenými okny nebo</w:t>
      </w:r>
    </w:p>
    <w:p w:rsidR="00344C05" w:rsidRDefault="00FB7F99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firstLine="540"/>
        <w:jc w:val="left"/>
      </w:pPr>
      <w:r>
        <w:t>jinými otvory, pokud tyto otvory nevznikly</w:t>
      </w:r>
      <w:r>
        <w:t xml:space="preserve"> působením vichřice, </w:t>
      </w:r>
      <w:r w:rsidR="00671EC1">
        <w:t xml:space="preserve">                                </w:t>
      </w:r>
      <w:r>
        <w:rPr>
          <w:rStyle w:val="Bodytext2Bold"/>
        </w:rPr>
        <w:t xml:space="preserve">e Krupobitím </w:t>
      </w:r>
      <w:r>
        <w:t>není poškození nebo zničení předmětu pojištění, jestliže ško</w:t>
      </w:r>
      <w:r>
        <w:softHyphen/>
        <w:t>da nastala přímo nebo nepřímo:</w:t>
      </w:r>
    </w:p>
    <w:p w:rsidR="00344C05" w:rsidRDefault="00FB7F99">
      <w:pPr>
        <w:pStyle w:val="Bodytext20"/>
        <w:framePr w:w="4858" w:h="13286" w:hRule="exact" w:wrap="none" w:vAnchor="page" w:hAnchor="page" w:x="6297" w:y="2158"/>
        <w:numPr>
          <w:ilvl w:val="0"/>
          <w:numId w:val="3"/>
        </w:numPr>
        <w:shd w:val="clear" w:color="auto" w:fill="auto"/>
        <w:tabs>
          <w:tab w:val="left" w:pos="405"/>
        </w:tabs>
        <w:spacing w:line="187" w:lineRule="exact"/>
        <w:ind w:left="540" w:hanging="260"/>
        <w:jc w:val="left"/>
      </w:pPr>
      <w:r>
        <w:rPr>
          <w:rStyle w:val="Bodytext2Bold"/>
        </w:rPr>
        <w:t xml:space="preserve">a </w:t>
      </w:r>
      <w:r>
        <w:t>v souvislosti s tím, že budova byla bez oken, dveří či s odstraněnou,</w:t>
      </w:r>
    </w:p>
    <w:p w:rsidR="00344C05" w:rsidRDefault="00FB7F99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firstLine="540"/>
        <w:jc w:val="left"/>
      </w:pPr>
      <w:r>
        <w:t xml:space="preserve">neúplnou nebo provizorně provedenou střešní krytinou (fólie, lepenka) nebo v souvislosti s tím, že na budově byly prováděny stavební práce; </w:t>
      </w:r>
      <w:r w:rsidR="00671EC1">
        <w:t xml:space="preserve">                                       </w:t>
      </w:r>
      <w:r>
        <w:rPr>
          <w:rStyle w:val="Bodytext2Bold"/>
        </w:rPr>
        <w:t xml:space="preserve">e.b </w:t>
      </w:r>
      <w:r>
        <w:t>v důsledku zchátralých, shnilých nebo jinak poškozených střešních konstrukcí;</w:t>
      </w:r>
    </w:p>
    <w:p w:rsidR="00344C05" w:rsidRDefault="00FB7F99" w:rsidP="00671EC1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firstLine="280"/>
        <w:jc w:val="left"/>
      </w:pPr>
      <w:r>
        <w:rPr>
          <w:rStyle w:val="Bodytext2Bold"/>
        </w:rPr>
        <w:t xml:space="preserve">e.c </w:t>
      </w:r>
      <w:r>
        <w:t>vniknutím deště, krup, sněhu n</w:t>
      </w:r>
      <w:r>
        <w:t xml:space="preserve">ebo nečistot nezavřenými okny nebo jinými otvory, pokud tyto otvory nevznikly působením krupobití, </w:t>
      </w:r>
      <w:r w:rsidR="00671EC1">
        <w:t xml:space="preserve">                                                      </w:t>
      </w:r>
      <w:r>
        <w:rPr>
          <w:rStyle w:val="Bodytext2Bold"/>
        </w:rPr>
        <w:t xml:space="preserve">f Sesouváním půdy </w:t>
      </w:r>
      <w:r>
        <w:t>není sesuv v důsledku lidské činnosti (zásahu člověka do díla přírody) např. průmyslovým, dopravním nebo stavebním provo</w:t>
      </w:r>
      <w:r>
        <w:softHyphen/>
        <w:t>zem, ať již probíh</w:t>
      </w:r>
      <w:r>
        <w:t>ajícím, nebo v minulosti ukončeným. Sesouváním půdy není pomalý (plíživý) svahový pohyb charakteru ploužení ani klesání zem</w:t>
      </w:r>
      <w:r>
        <w:softHyphen/>
        <w:t>ského povrchu do centra Země v důsledku působení přírodních sil nebo lidské činnosti.</w:t>
      </w:r>
    </w:p>
    <w:p w:rsidR="00344C05" w:rsidRDefault="00FB7F99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left="280" w:firstLine="0"/>
      </w:pPr>
      <w:r>
        <w:t>Stavebním provozem se rozumí podkopání nebo po</w:t>
      </w:r>
      <w:r>
        <w:t>dříznutí smykových ploch svahů nebo zatížení hornin na svazích násypy, haldami, navážkami nebo stavbami.</w:t>
      </w:r>
    </w:p>
    <w:p w:rsidR="00344C05" w:rsidRDefault="00FB7F99" w:rsidP="00671EC1">
      <w:pPr>
        <w:pStyle w:val="Bodytext20"/>
        <w:framePr w:w="4858" w:h="13286" w:hRule="exact" w:wrap="none" w:vAnchor="page" w:hAnchor="page" w:x="6297" w:y="2158"/>
        <w:shd w:val="clear" w:color="auto" w:fill="auto"/>
        <w:spacing w:line="187" w:lineRule="exact"/>
        <w:ind w:firstLine="280"/>
        <w:jc w:val="left"/>
      </w:pPr>
      <w:r>
        <w:t>Za poškození nebo zničení předmětu pojištění sesuvem půdy se nepo</w:t>
      </w:r>
      <w:r>
        <w:softHyphen/>
        <w:t>važuje takové jeho poškozen</w:t>
      </w:r>
      <w:r w:rsidR="00671EC1">
        <w:t>í nebo zničení, k němuž došlo pří</w:t>
      </w:r>
      <w:r>
        <w:t>mo nebo nepřímo v důsledku</w:t>
      </w:r>
      <w:r>
        <w:t xml:space="preserve"> objemových změn základové půdy v důsledku jejího promrzání nebo sesychání nebo se změnou její únosnosti v důsledku pod</w:t>
      </w:r>
      <w:r>
        <w:softHyphen/>
        <w:t xml:space="preserve">máčení, aniž by došlo k porušení rovnováhy svahu, </w:t>
      </w:r>
      <w:r w:rsidR="00671EC1">
        <w:t xml:space="preserve">                                                                                                                                 </w:t>
      </w:r>
      <w:r>
        <w:rPr>
          <w:rStyle w:val="Bodytext2Bold"/>
        </w:rPr>
        <w:t xml:space="preserve">g Pádem stromů, stožárů nebo jiných předmětů </w:t>
      </w:r>
      <w:r>
        <w:t xml:space="preserve">nejsou případy, kdy: </w:t>
      </w:r>
      <w:r w:rsidR="00671EC1">
        <w:t xml:space="preserve">                              </w:t>
      </w:r>
      <w:r>
        <w:rPr>
          <w:rStyle w:val="Bodytext2Bold"/>
        </w:rPr>
        <w:t xml:space="preserve">g.a </w:t>
      </w:r>
      <w:r>
        <w:t xml:space="preserve">tyto předměty </w:t>
      </w:r>
      <w:r>
        <w:t>jsou součástí poškozeného nebo zničeného předmětu pojištění;</w:t>
      </w:r>
    </w:p>
    <w:p w:rsidR="00344C05" w:rsidRDefault="00671EC1" w:rsidP="00671EC1">
      <w:pPr>
        <w:pStyle w:val="Bodytext20"/>
        <w:framePr w:w="4858" w:h="13286" w:hRule="exact" w:wrap="none" w:vAnchor="page" w:hAnchor="page" w:x="6297" w:y="2158"/>
        <w:shd w:val="clear" w:color="auto" w:fill="auto"/>
        <w:tabs>
          <w:tab w:val="left" w:pos="410"/>
        </w:tabs>
        <w:spacing w:line="187" w:lineRule="exact"/>
        <w:ind w:firstLine="0"/>
        <w:jc w:val="left"/>
      </w:pPr>
      <w:r>
        <w:rPr>
          <w:rStyle w:val="Bodytext2Bold"/>
        </w:rPr>
        <w:t>g.</w:t>
      </w:r>
      <w:r w:rsidR="00FB7F99">
        <w:rPr>
          <w:rStyle w:val="Bodytext2Bold"/>
        </w:rPr>
        <w:t xml:space="preserve">b </w:t>
      </w:r>
      <w:r w:rsidR="00FB7F99">
        <w:t>k poškození nebo zničení došlo p</w:t>
      </w:r>
      <w:r>
        <w:t>ří</w:t>
      </w:r>
      <w:r w:rsidR="00FB7F99">
        <w:t>mo nebo nepřímo vrženými, hoze</w:t>
      </w:r>
      <w:r w:rsidR="00FB7F99">
        <w:t xml:space="preserve">nými, vystřelenými nebo létajícími předměty nebo objekty, </w:t>
      </w:r>
      <w:r>
        <w:t xml:space="preserve">                                                                         </w:t>
      </w:r>
      <w:r w:rsidR="00FB7F99">
        <w:rPr>
          <w:rStyle w:val="Bodytext2Bold"/>
        </w:rPr>
        <w:t xml:space="preserve">h Tíhou sněhu nebo námrazy </w:t>
      </w:r>
      <w:r w:rsidR="00FB7F99">
        <w:t>není poškození nebo zničení předmětu po</w:t>
      </w:r>
      <w:r w:rsidR="00FB7F99">
        <w:softHyphen/>
        <w:t>jiš</w:t>
      </w:r>
      <w:r w:rsidR="00FB7F99">
        <w:t>tění, k němuž došlo přímo nebo nepřímo:</w:t>
      </w:r>
    </w:p>
    <w:p w:rsidR="00344C05" w:rsidRDefault="00671EC1" w:rsidP="00671EC1">
      <w:pPr>
        <w:pStyle w:val="Bodytext20"/>
        <w:framePr w:w="4858" w:h="13286" w:hRule="exact" w:wrap="none" w:vAnchor="page" w:hAnchor="page" w:x="6297" w:y="2158"/>
        <w:shd w:val="clear" w:color="auto" w:fill="auto"/>
        <w:tabs>
          <w:tab w:val="left" w:pos="400"/>
        </w:tabs>
        <w:spacing w:line="187" w:lineRule="exact"/>
        <w:ind w:firstLine="0"/>
        <w:jc w:val="left"/>
      </w:pPr>
      <w:r>
        <w:rPr>
          <w:rStyle w:val="Bodytext2Bold"/>
        </w:rPr>
        <w:t>h.</w:t>
      </w:r>
      <w:r w:rsidR="00FB7F99">
        <w:rPr>
          <w:rStyle w:val="Bodytext2Bold"/>
        </w:rPr>
        <w:t xml:space="preserve">a </w:t>
      </w:r>
      <w:r w:rsidR="00FB7F99">
        <w:t>v důsledku zchátralé, shnilé nebo jinak poškozené střešní krytiny, nos</w:t>
      </w:r>
      <w:r w:rsidR="00FB7F99">
        <w:softHyphen/>
      </w:r>
      <w:r w:rsidR="00FB7F99">
        <w:t>né nebo ostatní konstrukce střechy;</w:t>
      </w:r>
    </w:p>
    <w:p w:rsidR="00344C05" w:rsidRDefault="00671EC1" w:rsidP="00671EC1">
      <w:pPr>
        <w:pStyle w:val="Bodytext20"/>
        <w:framePr w:w="4858" w:h="13286" w:hRule="exact" w:wrap="none" w:vAnchor="page" w:hAnchor="page" w:x="6297" w:y="2158"/>
        <w:shd w:val="clear" w:color="auto" w:fill="auto"/>
        <w:tabs>
          <w:tab w:val="left" w:pos="400"/>
        </w:tabs>
        <w:spacing w:line="187" w:lineRule="exact"/>
        <w:ind w:firstLine="0"/>
        <w:jc w:val="left"/>
      </w:pPr>
      <w:r>
        <w:rPr>
          <w:rStyle w:val="Bodytext2Bold"/>
        </w:rPr>
        <w:t>h.</w:t>
      </w:r>
      <w:r w:rsidR="00FB7F99">
        <w:rPr>
          <w:rStyle w:val="Bodytext2Bold"/>
        </w:rPr>
        <w:t xml:space="preserve">b </w:t>
      </w:r>
      <w:r w:rsidR="00FB7F99">
        <w:t>destruktivním působením rozpínavosti ledu nebo námrazy.</w:t>
      </w:r>
    </w:p>
    <w:p w:rsidR="00344C05" w:rsidRDefault="00FB7F99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left="280" w:hanging="280"/>
      </w:pPr>
      <w:r>
        <w:t>i Vodou vytékající z vodovodních zařízení není:</w:t>
      </w:r>
    </w:p>
    <w:p w:rsidR="00344C05" w:rsidRDefault="00671EC1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left="540" w:hanging="260"/>
        <w:jc w:val="both"/>
      </w:pPr>
      <w:r>
        <w:t>i</w:t>
      </w:r>
      <w:r w:rsidR="00FB7F99">
        <w:t>.a voda vystupující z odpadních potrubí a kana</w:t>
      </w:r>
      <w:r>
        <w:t>l</w:t>
      </w:r>
      <w:r w:rsidR="00FB7F99">
        <w:t>izace v důsledku zvýšen</w:t>
      </w:r>
      <w:r>
        <w:t>é</w:t>
      </w:r>
      <w:r w:rsidR="00FB7F99">
        <w:t xml:space="preserve"> hladiny spodní vody, záplav, povodní a nahromaděných vod z atmo</w:t>
      </w:r>
      <w:r w:rsidR="00FB7F99">
        <w:softHyphen/>
        <w:t>sférických srážek:</w:t>
      </w:r>
    </w:p>
    <w:p w:rsidR="00344C05" w:rsidRDefault="00671EC1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left="540" w:hanging="260"/>
      </w:pPr>
      <w:r>
        <w:t>i</w:t>
      </w:r>
      <w:r w:rsidR="00FB7F99">
        <w:t>.b voda unikl</w:t>
      </w:r>
      <w:r>
        <w:t>á</w:t>
      </w:r>
      <w:r w:rsidR="00FB7F99">
        <w:t xml:space="preserve"> při užívání zdravotechnického vybaven</w:t>
      </w:r>
      <w:r>
        <w:t>í</w:t>
      </w:r>
      <w:r w:rsidR="00FB7F99">
        <w:t>;</w:t>
      </w:r>
    </w:p>
    <w:p w:rsidR="00344C05" w:rsidRDefault="00671EC1" w:rsidP="00671EC1">
      <w:pPr>
        <w:pStyle w:val="Bodytext30"/>
        <w:framePr w:w="4858" w:h="13286" w:hRule="exact" w:wrap="none" w:vAnchor="page" w:hAnchor="page" w:x="6297" w:y="2158"/>
        <w:shd w:val="clear" w:color="auto" w:fill="auto"/>
        <w:tabs>
          <w:tab w:val="left" w:pos="390"/>
        </w:tabs>
        <w:spacing w:line="187" w:lineRule="exact"/>
        <w:ind w:firstLine="0"/>
      </w:pPr>
      <w:r>
        <w:t xml:space="preserve">        i.</w:t>
      </w:r>
      <w:r w:rsidR="00FB7F99">
        <w:t xml:space="preserve">c voda vytékající ze zařízení pro čištění, </w:t>
      </w:r>
      <w:r w:rsidR="00FB7F99">
        <w:t>mytí, zavlažováni, zv</w:t>
      </w:r>
      <w:r>
        <w:t>lh</w:t>
      </w:r>
      <w:r w:rsidR="00FB7F99">
        <w:t>čování,</w:t>
      </w:r>
    </w:p>
    <w:p w:rsidR="000320AE" w:rsidRDefault="00FB7F99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firstLine="540"/>
      </w:pPr>
      <w:r>
        <w:t>napájení, z fontán, kašen a vodotrysků;</w:t>
      </w:r>
      <w:r w:rsidR="000320AE">
        <w:t xml:space="preserve">                                                                  </w:t>
      </w:r>
      <w:r>
        <w:t xml:space="preserve"> </w:t>
      </w:r>
      <w:r w:rsidR="000320AE">
        <w:t xml:space="preserve"> </w:t>
      </w:r>
    </w:p>
    <w:p w:rsidR="00344C05" w:rsidRDefault="000320AE" w:rsidP="000320AE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firstLine="0"/>
      </w:pPr>
      <w:r>
        <w:t xml:space="preserve">        </w:t>
      </w:r>
      <w:r w:rsidR="00FB7F99">
        <w:t>i.d voda unikající z akvárií, nadzemních bazénů a otevřených nádrží vše</w:t>
      </w:r>
      <w:r w:rsidR="00FB7F99">
        <w:softHyphen/>
        <w:t>ho druhu;</w:t>
      </w:r>
    </w:p>
    <w:p w:rsidR="00344C05" w:rsidRDefault="00FB7F99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left="540" w:hanging="260"/>
      </w:pPr>
      <w:r>
        <w:t>i.e voda unikající z neuzavřených uzavíracích armatur (např, ventilů, ko</w:t>
      </w:r>
      <w:r>
        <w:softHyphen/>
        <w:t>houtů);</w:t>
      </w:r>
    </w:p>
    <w:p w:rsidR="00344C05" w:rsidRDefault="00FB7F99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firstLine="280"/>
      </w:pPr>
      <w:r>
        <w:t>i.f voda unikající z v</w:t>
      </w:r>
      <w:r>
        <w:t>odovodních zařízení v důsledku jejich tlakových zkoušek, oprav nebo úprav těchto zařízení nebo staveb,</w:t>
      </w:r>
      <w:r w:rsidR="000320AE">
        <w:t xml:space="preserve">                                               </w:t>
      </w:r>
      <w:r>
        <w:t xml:space="preserve"> j Úmyslným poškozením nebo zničením není:</w:t>
      </w:r>
    </w:p>
    <w:p w:rsidR="00344C05" w:rsidRDefault="000320AE">
      <w:pPr>
        <w:pStyle w:val="Bodytext30"/>
        <w:framePr w:w="4858" w:h="13286" w:hRule="exact" w:wrap="none" w:vAnchor="page" w:hAnchor="page" w:x="6297" w:y="2158"/>
        <w:shd w:val="clear" w:color="auto" w:fill="auto"/>
        <w:spacing w:line="187" w:lineRule="exact"/>
        <w:ind w:left="540" w:hanging="260"/>
      </w:pPr>
      <w:r>
        <w:t>j</w:t>
      </w:r>
      <w:r w:rsidR="00FB7F99">
        <w:t>.a poškozeni nebo zničení stavebních součástí v souvislosti s odcizením nebo pokusem o něj;</w:t>
      </w:r>
    </w:p>
    <w:p w:rsidR="00344C05" w:rsidRDefault="00FB7F99">
      <w:pPr>
        <w:pStyle w:val="Bodytext40"/>
        <w:framePr w:w="9336" w:h="327" w:hRule="exact" w:wrap="none" w:vAnchor="page" w:hAnchor="page" w:x="691" w:y="15814"/>
        <w:shd w:val="clear" w:color="auto" w:fill="auto"/>
      </w:pPr>
      <w:r>
        <w:rPr>
          <w:lang w:val="en-US" w:eastAsia="en-US" w:bidi="en-US"/>
        </w:rPr>
        <w:t xml:space="preserve">Generali </w:t>
      </w:r>
      <w:r>
        <w:t>Česká poj</w:t>
      </w:r>
      <w:r>
        <w:t xml:space="preserve">išťovna a.s.. Spálená 75/16. Nové Město, 110 00 Praha 1, IČO: 452 72 956, DIČ: CZ699001273, </w:t>
      </w:r>
      <w:r>
        <w:rPr>
          <w:rStyle w:val="Bodytext46pt"/>
        </w:rPr>
        <w:t xml:space="preserve">j*Mp»ná v </w:t>
      </w:r>
      <w:r>
        <w:rPr>
          <w:rStyle w:val="Bodytext4Georgia45pt"/>
        </w:rPr>
        <w:t xml:space="preserve">ObChwWm </w:t>
      </w:r>
      <w:r>
        <w:rPr>
          <w:rStyle w:val="Bodytext46pt"/>
        </w:rPr>
        <w:t xml:space="preserve">WjStkku u Městského soudu v Pfin, apteová značka </w:t>
      </w:r>
      <w:r>
        <w:t xml:space="preserve">B 1464, a je členem Skupiny </w:t>
      </w:r>
      <w:r>
        <w:rPr>
          <w:lang w:val="en-US" w:eastAsia="en-US" w:bidi="en-US"/>
        </w:rPr>
        <w:t xml:space="preserve">Generali, </w:t>
      </w:r>
      <w:r>
        <w:t>zapsané v italském registru pojišťovacích skupin, vedeném I</w:t>
      </w:r>
      <w:r>
        <w:t xml:space="preserve">VASS. KliWttSký </w:t>
      </w:r>
      <w:r>
        <w:rPr>
          <w:rStyle w:val="Bodytext46pt"/>
        </w:rPr>
        <w:t>Wřvta: +420 241 114 114, P, O, BOX 305,650 05 Bmo, WVWMJWttraSMakauCJř</w:t>
      </w:r>
    </w:p>
    <w:p w:rsidR="00344C05" w:rsidRDefault="00344C05">
      <w:pPr>
        <w:rPr>
          <w:sz w:val="2"/>
          <w:szCs w:val="2"/>
        </w:rPr>
        <w:sectPr w:rsidR="00344C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4C05" w:rsidRDefault="00FB7F99">
      <w:pPr>
        <w:rPr>
          <w:sz w:val="2"/>
          <w:szCs w:val="2"/>
        </w:rPr>
      </w:pPr>
      <w:r>
        <w:lastRenderedPageBreak/>
        <w:pict>
          <v:rect id="_x0000_s1029" style="position:absolute;margin-left:30.85pt;margin-top:143.1pt;width:45.85pt;height:11.5pt;z-index:-251658752;mso-position-horizontal-relative:page;mso-position-vertical-relative:page" fillcolor="#767878" stroked="f">
            <w10:wrap anchorx="page" anchory="page"/>
          </v:rect>
        </w:pict>
      </w:r>
      <w:r>
        <w:pict>
          <v:rect id="_x0000_s1028" style="position:absolute;margin-left:30.85pt;margin-top:652.15pt;width:46.1pt;height:11.5pt;z-index:-251658751;mso-position-horizontal-relative:page;mso-position-vertical-relative:page" fillcolor="#777979" stroked="f">
            <w10:wrap anchorx="page" anchory="page"/>
          </v:rect>
        </w:pict>
      </w:r>
      <w:r>
        <w:pict>
          <v:rect id="_x0000_s1027" style="position:absolute;margin-left:30.85pt;margin-top:731.8pt;width:46.3pt;height:.25pt;z-index:-251658750;mso-position-horizontal-relative:page;mso-position-vertical-relative:page" fillcolor="#868888" stroked="f">
            <w10:wrap anchorx="page" anchory="page"/>
          </v:rect>
        </w:pict>
      </w:r>
      <w:r>
        <w:pict>
          <v:rect id="_x0000_s1026" style="position:absolute;margin-left:30.85pt;margin-top:732.05pt;width:46.8pt;height:11.05pt;z-index:-251658749;mso-position-horizontal-relative:page;mso-position-vertical-relative:page" fillcolor="#868888" stroked="f">
            <w10:wrap anchorx="page" anchory="page"/>
          </v:rect>
        </w:pict>
      </w:r>
    </w:p>
    <w:p w:rsidR="00344C05" w:rsidRDefault="00FB7F99">
      <w:pPr>
        <w:pStyle w:val="Bodytext50"/>
        <w:framePr w:w="5323" w:h="2054" w:hRule="exact" w:wrap="none" w:vAnchor="page" w:hAnchor="page" w:x="565" w:y="464"/>
        <w:shd w:val="clear" w:color="auto" w:fill="auto"/>
        <w:ind w:left="600" w:firstLine="0"/>
      </w:pPr>
      <w:r>
        <w:rPr>
          <w:rStyle w:val="Bodytext565ptBold"/>
        </w:rPr>
        <w:t xml:space="preserve">j.b </w:t>
      </w:r>
      <w:r>
        <w:t>úmysl</w:t>
      </w:r>
      <w:r w:rsidR="009A563B">
        <w:t>n</w:t>
      </w:r>
      <w:r>
        <w:t>é poškození nebo zničení předmětu pojištění požárem, výbu</w:t>
      </w:r>
      <w:r>
        <w:softHyphen/>
        <w:t>chem nebo vodou vytékající z vodovodních zařízení;</w:t>
      </w:r>
      <w:r w:rsidR="009A563B">
        <w:t xml:space="preserve">                                                        </w:t>
      </w:r>
      <w:r>
        <w:t xml:space="preserve"> </w:t>
      </w:r>
      <w:r>
        <w:rPr>
          <w:rStyle w:val="Bodytext565ptBold"/>
        </w:rPr>
        <w:t xml:space="preserve">j.c </w:t>
      </w:r>
      <w:r>
        <w:t xml:space="preserve">poškození nebo </w:t>
      </w:r>
      <w:r>
        <w:t>zničení předmětu pojištění znečištěním nebo poškrá</w:t>
      </w:r>
      <w:r>
        <w:softHyphen/>
        <w:t>báním, pokud pachatel nebyl zjištěn,</w:t>
      </w:r>
    </w:p>
    <w:p w:rsidR="00344C05" w:rsidRDefault="00FB7F99">
      <w:pPr>
        <w:pStyle w:val="Bodytext50"/>
        <w:framePr w:w="5323" w:h="2054" w:hRule="exact" w:wrap="none" w:vAnchor="page" w:hAnchor="page" w:x="565" w:y="464"/>
        <w:shd w:val="clear" w:color="auto" w:fill="auto"/>
        <w:ind w:left="600" w:hanging="220"/>
        <w:jc w:val="both"/>
      </w:pPr>
      <w:r>
        <w:rPr>
          <w:rStyle w:val="Bodytext565ptBold"/>
        </w:rPr>
        <w:t xml:space="preserve">k Zřícením skal nebo zemin </w:t>
      </w:r>
      <w:r>
        <w:t>není zřícení v důsledku lidské činnosti (zásahu člověka do díla přírody) např. průmyslovým, dopravním nebo stavebním provozem, ať již probíha</w:t>
      </w:r>
      <w:r>
        <w:t>jícím, nebo v minulosti ukončeným.</w:t>
      </w:r>
    </w:p>
    <w:p w:rsidR="00344C05" w:rsidRDefault="00FB7F99">
      <w:pPr>
        <w:pStyle w:val="Bodytext50"/>
        <w:framePr w:w="5323" w:h="2054" w:hRule="exact" w:wrap="none" w:vAnchor="page" w:hAnchor="page" w:x="565" w:y="464"/>
        <w:shd w:val="clear" w:color="auto" w:fill="auto"/>
        <w:ind w:left="600" w:firstLine="0"/>
        <w:jc w:val="both"/>
      </w:pPr>
      <w:r>
        <w:t>Stavebním provozem se rozumí podkopání svahů, podříznutí smykových ploch svahů nebo zatížení hornin na svazích násypy, haldami, navážkami nebo stavbami.</w:t>
      </w:r>
    </w:p>
    <w:p w:rsidR="00344C05" w:rsidRDefault="00FB7F99">
      <w:pPr>
        <w:pStyle w:val="Bodytext50"/>
        <w:framePr w:wrap="none" w:vAnchor="page" w:hAnchor="page" w:x="666" w:y="2853"/>
        <w:shd w:val="clear" w:color="auto" w:fill="8B8C8D"/>
        <w:spacing w:line="156" w:lineRule="exact"/>
        <w:ind w:firstLine="0"/>
      </w:pPr>
      <w:r>
        <w:rPr>
          <w:rStyle w:val="Bodytext51"/>
        </w:rPr>
        <w:t>ČLÁNEK 5</w:t>
      </w:r>
    </w:p>
    <w:p w:rsidR="00344C05" w:rsidRDefault="00FB7F99">
      <w:pPr>
        <w:pStyle w:val="Heading20"/>
        <w:framePr w:wrap="none" w:vAnchor="page" w:hAnchor="page" w:x="565" w:y="2909"/>
        <w:shd w:val="clear" w:color="auto" w:fill="auto"/>
        <w:spacing w:before="0" w:after="0"/>
        <w:ind w:left="1470" w:right="3168"/>
      </w:pPr>
      <w:bookmarkStart w:id="1" w:name="bookmark1"/>
      <w:r>
        <w:t>Pojistné plnění</w:t>
      </w:r>
      <w:bookmarkEnd w:id="1"/>
    </w:p>
    <w:p w:rsidR="00344C05" w:rsidRDefault="00FB7F99">
      <w:pPr>
        <w:pStyle w:val="Bodytext50"/>
        <w:framePr w:w="5323" w:h="9460" w:hRule="exact" w:wrap="none" w:vAnchor="page" w:hAnchor="page" w:x="565" w:y="3243"/>
        <w:numPr>
          <w:ilvl w:val="0"/>
          <w:numId w:val="6"/>
        </w:numPr>
        <w:shd w:val="clear" w:color="auto" w:fill="auto"/>
        <w:tabs>
          <w:tab w:val="left" w:pos="287"/>
        </w:tabs>
        <w:ind w:left="380"/>
        <w:jc w:val="both"/>
      </w:pPr>
      <w:r>
        <w:t>Pokud není dále uvedeno jinak, pojišťovna p</w:t>
      </w:r>
      <w:r>
        <w:t>oskytne pojistné plnění ve smyslu příslušných ustanovení VPPMO-P.</w:t>
      </w:r>
    </w:p>
    <w:p w:rsidR="00344C05" w:rsidRDefault="00FB7F99">
      <w:pPr>
        <w:pStyle w:val="Bodytext50"/>
        <w:framePr w:w="5323" w:h="9460" w:hRule="exact" w:wrap="none" w:vAnchor="page" w:hAnchor="page" w:x="565" w:y="3243"/>
        <w:numPr>
          <w:ilvl w:val="0"/>
          <w:numId w:val="6"/>
        </w:numPr>
        <w:shd w:val="clear" w:color="auto" w:fill="auto"/>
        <w:tabs>
          <w:tab w:val="left" w:pos="287"/>
        </w:tabs>
        <w:ind w:left="380"/>
        <w:jc w:val="both"/>
      </w:pPr>
      <w:r>
        <w:t>Pokud bylo pojištění sjednáno na novou cenu, avšak bezprostředně před vzni</w:t>
      </w:r>
      <w:r>
        <w:softHyphen/>
        <w:t>kem pojistné události byla časová cena předmětu pojištění nižší než 30 % jeho nové ceny, pojišťovna poskytne pojist</w:t>
      </w:r>
      <w:r>
        <w:t>né plnění jako při pojištění na časovou cenu ve smyslu VPPMO-P.</w:t>
      </w:r>
    </w:p>
    <w:p w:rsidR="00344C05" w:rsidRDefault="00FB7F99">
      <w:pPr>
        <w:pStyle w:val="Bodytext50"/>
        <w:framePr w:w="5323" w:h="9460" w:hRule="exact" w:wrap="none" w:vAnchor="page" w:hAnchor="page" w:x="565" w:y="3243"/>
        <w:numPr>
          <w:ilvl w:val="0"/>
          <w:numId w:val="6"/>
        </w:numPr>
        <w:shd w:val="clear" w:color="auto" w:fill="auto"/>
        <w:tabs>
          <w:tab w:val="left" w:pos="287"/>
        </w:tabs>
        <w:ind w:left="380"/>
        <w:jc w:val="both"/>
      </w:pPr>
      <w:r>
        <w:t>Má-li pojišťovna poskytnout plnění z pojištění na novou cenu a oprávněná oso</w:t>
      </w:r>
      <w:r>
        <w:softHyphen/>
        <w:t>ba do 3 let po vzniku pojistné události neprokáže, že předmět pojištění opravila, příp. místo něj pořídila nový, ne</w:t>
      </w:r>
      <w:r>
        <w:t>bo prohlásí, že jeho opravu nebo jeho znovuzří- zení nebude provádět, je pojišťovna povinna plnit nejvýše do časové ceny po</w:t>
      </w:r>
      <w:r>
        <w:softHyphen/>
        <w:t>stiženého předmětu pojištění v době bezprostředně před pojistnou událostí, snížené o časovou cenu jeho zbylé části.</w:t>
      </w:r>
    </w:p>
    <w:p w:rsidR="00344C05" w:rsidRDefault="00FB7F99">
      <w:pPr>
        <w:pStyle w:val="Bodytext50"/>
        <w:framePr w:w="5323" w:h="9460" w:hRule="exact" w:wrap="none" w:vAnchor="page" w:hAnchor="page" w:x="565" w:y="3243"/>
        <w:numPr>
          <w:ilvl w:val="0"/>
          <w:numId w:val="6"/>
        </w:numPr>
        <w:shd w:val="clear" w:color="auto" w:fill="auto"/>
        <w:tabs>
          <w:tab w:val="left" w:pos="287"/>
        </w:tabs>
        <w:ind w:left="380"/>
        <w:jc w:val="both"/>
      </w:pPr>
      <w:r>
        <w:t xml:space="preserve">Za umělecká, </w:t>
      </w:r>
      <w:r>
        <w:t>uměleckořemeslná nebo historická díla, která jsou součástí či příslušenstvím pojištěné stavby, poskytne pojišťovna pojistné plnění až do výše odpovídající nákladům na opravu nebo znovupořízení běžného stavebně funkč</w:t>
      </w:r>
      <w:r>
        <w:softHyphen/>
        <w:t>ního prvku pojištěné stavby plnícího ste</w:t>
      </w:r>
      <w:r>
        <w:t>jnou funkci.</w:t>
      </w:r>
    </w:p>
    <w:p w:rsidR="009A563B" w:rsidRDefault="00FB7F99" w:rsidP="009A563B">
      <w:pPr>
        <w:pStyle w:val="Bodytext50"/>
        <w:framePr w:w="5323" w:h="9460" w:hRule="exact" w:wrap="none" w:vAnchor="page" w:hAnchor="page" w:x="565" w:y="3243"/>
        <w:numPr>
          <w:ilvl w:val="0"/>
          <w:numId w:val="6"/>
        </w:numPr>
        <w:shd w:val="clear" w:color="auto" w:fill="auto"/>
        <w:tabs>
          <w:tab w:val="left" w:pos="287"/>
        </w:tabs>
        <w:ind w:firstLine="0"/>
      </w:pPr>
      <w:r>
        <w:t>Bylo-li sjednáno pojištění nákladů na opravu poškozeného nebo znovupořízení zničeného uměleckého nebo umělecko-řemeslného díla, které je stavební sou</w:t>
      </w:r>
      <w:r>
        <w:softHyphen/>
        <w:t>částí pojištěné budovy nebo jiné pojištěné stavby (dále jen „dílo"), vzniká opráv</w:t>
      </w:r>
      <w:r>
        <w:softHyphen/>
        <w:t xml:space="preserve">něné osobě </w:t>
      </w:r>
      <w:r>
        <w:t xml:space="preserve">právo, aby jí pojišťovna vyplatila, bylo-li toto dílo pojistnou událostí: </w:t>
      </w:r>
      <w:r w:rsidR="009A563B">
        <w:t xml:space="preserve">                                                   </w:t>
      </w:r>
    </w:p>
    <w:p w:rsidR="009A563B" w:rsidRDefault="009A563B" w:rsidP="009A563B">
      <w:pPr>
        <w:pStyle w:val="Bodytext50"/>
        <w:framePr w:w="5323" w:h="9460" w:hRule="exact" w:wrap="none" w:vAnchor="page" w:hAnchor="page" w:x="565" w:y="3243"/>
        <w:shd w:val="clear" w:color="auto" w:fill="auto"/>
        <w:tabs>
          <w:tab w:val="left" w:pos="287"/>
        </w:tabs>
        <w:ind w:firstLine="0"/>
      </w:pPr>
      <w:r>
        <w:t xml:space="preserve">        </w:t>
      </w:r>
      <w:r w:rsidR="00FB7F99">
        <w:rPr>
          <w:rStyle w:val="Bodytext5Bold"/>
        </w:rPr>
        <w:t xml:space="preserve">a </w:t>
      </w:r>
      <w:r>
        <w:rPr>
          <w:rStyle w:val="Bodytext5Bold"/>
        </w:rPr>
        <w:t xml:space="preserve"> </w:t>
      </w:r>
      <w:r w:rsidR="00FB7F99">
        <w:t>poškozeno - vynaložené přiměřené náklady na jeho uvedení do stavu bez</w:t>
      </w:r>
      <w:r w:rsidR="00FB7F99">
        <w:softHyphen/>
      </w:r>
    </w:p>
    <w:p w:rsidR="00344C05" w:rsidRDefault="009A563B" w:rsidP="009A563B">
      <w:pPr>
        <w:pStyle w:val="Bodytext50"/>
        <w:framePr w:w="5323" w:h="9460" w:hRule="exact" w:wrap="none" w:vAnchor="page" w:hAnchor="page" w:x="565" w:y="3243"/>
        <w:shd w:val="clear" w:color="auto" w:fill="auto"/>
        <w:tabs>
          <w:tab w:val="left" w:pos="287"/>
        </w:tabs>
        <w:ind w:firstLine="0"/>
      </w:pPr>
      <w:r>
        <w:t xml:space="preserve">            </w:t>
      </w:r>
      <w:r w:rsidR="00FB7F99">
        <w:t>prostředně před pojistnou událostí;</w:t>
      </w:r>
    </w:p>
    <w:p w:rsidR="00344C05" w:rsidRDefault="00FB7F99">
      <w:pPr>
        <w:pStyle w:val="Bodytext50"/>
        <w:framePr w:w="5323" w:h="9460" w:hRule="exact" w:wrap="none" w:vAnchor="page" w:hAnchor="page" w:x="565" w:y="3243"/>
        <w:shd w:val="clear" w:color="auto" w:fill="auto"/>
        <w:ind w:left="600" w:hanging="220"/>
        <w:jc w:val="both"/>
      </w:pPr>
      <w:r>
        <w:rPr>
          <w:rStyle w:val="Bodytext56pt"/>
        </w:rPr>
        <w:t xml:space="preserve">b </w:t>
      </w:r>
      <w:r>
        <w:t xml:space="preserve">zničeno nebo odcizeno - vynaložené přiměřené náklady na zhotovení jeho </w:t>
      </w:r>
      <w:r>
        <w:t>umělecké nebo umělecko-řemeslné kopie. Nelze-li dílo uvést do stavu bez</w:t>
      </w:r>
      <w:r>
        <w:softHyphen/>
        <w:t xml:space="preserve">prostředně před pojistnou událostí nebo nelze-li kopii díla zhotovit, vzniká oprávněné osobě právo, aby jí pojišťovna vyplatila cenu díla zjištěnou podle znaleckého posudku sníženou o </w:t>
      </w:r>
      <w:r>
        <w:t>cenu případných zbytků díla, nejvýše však pro tato díla stanovenou pojistnou částku nebo částku sjednaného limitu plnění, přičemž pojišťovna vyplatí nižší z uvedených částek.</w:t>
      </w:r>
    </w:p>
    <w:p w:rsidR="00344C05" w:rsidRDefault="00FB7F99">
      <w:pPr>
        <w:pStyle w:val="Bodytext50"/>
        <w:framePr w:w="5323" w:h="9460" w:hRule="exact" w:wrap="none" w:vAnchor="page" w:hAnchor="page" w:x="565" w:y="3243"/>
        <w:numPr>
          <w:ilvl w:val="0"/>
          <w:numId w:val="6"/>
        </w:numPr>
        <w:shd w:val="clear" w:color="auto" w:fill="auto"/>
        <w:tabs>
          <w:tab w:val="left" w:pos="287"/>
        </w:tabs>
        <w:ind w:left="380"/>
        <w:jc w:val="both"/>
      </w:pPr>
      <w:r>
        <w:t>Z pojištění nevzniká právo na pojistné plnění za zmenšení nebo ztrátu umělec</w:t>
      </w:r>
      <w:r>
        <w:softHyphen/>
        <w:t>ké n</w:t>
      </w:r>
      <w:r>
        <w:t>ebo historické hodnoty pojištěné stavby nebo její části v důsledku pojistné události.</w:t>
      </w:r>
    </w:p>
    <w:p w:rsidR="00344C05" w:rsidRDefault="00FB7F99">
      <w:pPr>
        <w:pStyle w:val="Bodytext50"/>
        <w:framePr w:w="5323" w:h="9460" w:hRule="exact" w:wrap="none" w:vAnchor="page" w:hAnchor="page" w:x="565" w:y="3243"/>
        <w:shd w:val="clear" w:color="auto" w:fill="auto"/>
        <w:ind w:left="380"/>
        <w:jc w:val="both"/>
      </w:pPr>
      <w:r>
        <w:t>7 Je-li předmětem pojištění stavba, poskytne pojišťovna pojistné plnění z pojištění odcizení krádeží vloupáním i za poškození stavby, ke kterému došlo v příčinné souvisl</w:t>
      </w:r>
      <w:r>
        <w:t>osti s odcizením součástí stavby nebo pokusem o něj.</w:t>
      </w:r>
    </w:p>
    <w:p w:rsidR="00344C05" w:rsidRDefault="00FB7F99" w:rsidP="009A563B">
      <w:pPr>
        <w:pStyle w:val="Bodytext50"/>
        <w:framePr w:w="5323" w:h="9460" w:hRule="exact" w:wrap="none" w:vAnchor="page" w:hAnchor="page" w:x="565" w:y="3243"/>
        <w:numPr>
          <w:ilvl w:val="0"/>
          <w:numId w:val="7"/>
        </w:numPr>
        <w:shd w:val="clear" w:color="auto" w:fill="auto"/>
        <w:tabs>
          <w:tab w:val="left" w:pos="287"/>
        </w:tabs>
        <w:ind w:left="380"/>
        <w:jc w:val="both"/>
      </w:pPr>
      <w:r>
        <w:t>Pojišťovna poskytne pojistné plnění také v těch případech, pokud byl předmět pojištění ztracen v příčinné souvislosti s tím, že v místě pojištění nastalo a na předmět pojištění bezprostředně působilo něk</w:t>
      </w:r>
      <w:r>
        <w:t xml:space="preserve">teré ze sjednaných pojistných nebezpečí uvedených v článku </w:t>
      </w:r>
      <w:r>
        <w:rPr>
          <w:rStyle w:val="Bodytext5Bold"/>
        </w:rPr>
        <w:t xml:space="preserve">2 </w:t>
      </w:r>
      <w:r>
        <w:t xml:space="preserve">bodu </w:t>
      </w:r>
      <w:r>
        <w:rPr>
          <w:rStyle w:val="Bodytext5Bold"/>
        </w:rPr>
        <w:t xml:space="preserve">1 </w:t>
      </w:r>
      <w:r>
        <w:t xml:space="preserve">písm. </w:t>
      </w:r>
      <w:r>
        <w:rPr>
          <w:rStyle w:val="Bodytext5Bold"/>
        </w:rPr>
        <w:t xml:space="preserve">a, b, d, e, f, g </w:t>
      </w:r>
      <w:r>
        <w:t xml:space="preserve">nebo </w:t>
      </w:r>
      <w:r>
        <w:rPr>
          <w:rStyle w:val="Bodytext5Bold"/>
        </w:rPr>
        <w:t xml:space="preserve">h </w:t>
      </w:r>
      <w:r>
        <w:t>těchto DPPSP-P.</w:t>
      </w:r>
    </w:p>
    <w:p w:rsidR="00344C05" w:rsidRDefault="00FB7F99">
      <w:pPr>
        <w:pStyle w:val="Bodytext50"/>
        <w:framePr w:w="5323" w:h="9460" w:hRule="exact" w:wrap="none" w:vAnchor="page" w:hAnchor="page" w:x="565" w:y="3243"/>
        <w:numPr>
          <w:ilvl w:val="0"/>
          <w:numId w:val="7"/>
        </w:numPr>
        <w:shd w:val="clear" w:color="auto" w:fill="auto"/>
        <w:tabs>
          <w:tab w:val="left" w:pos="287"/>
        </w:tabs>
        <w:ind w:left="380"/>
        <w:jc w:val="both"/>
      </w:pPr>
      <w:r>
        <w:t>Při výpočtu pojistného plnění není brán zřetel na znehodnocení celku (kterým se rozumí jednotlivě určený předmět pojištění nebo soubor), ale p</w:t>
      </w:r>
      <w:r>
        <w:t>ouze na poško</w:t>
      </w:r>
      <w:r>
        <w:softHyphen/>
        <w:t>zení, zničení, odcizení nebo ztrátu jeho části, postižené pojistnou událostí.</w:t>
      </w:r>
    </w:p>
    <w:p w:rsidR="00344C05" w:rsidRDefault="00FB7F99">
      <w:pPr>
        <w:pStyle w:val="Bodytext50"/>
        <w:framePr w:w="5323" w:h="9460" w:hRule="exact" w:wrap="none" w:vAnchor="page" w:hAnchor="page" w:x="565" w:y="3243"/>
        <w:numPr>
          <w:ilvl w:val="0"/>
          <w:numId w:val="7"/>
        </w:numPr>
        <w:shd w:val="clear" w:color="auto" w:fill="auto"/>
        <w:tabs>
          <w:tab w:val="left" w:pos="287"/>
        </w:tabs>
        <w:ind w:left="380"/>
        <w:jc w:val="both"/>
      </w:pPr>
      <w:r>
        <w:t>Pokud je předmět pojištění ke dni, kdy došlo k pojistné události, předmětem spoluvlastnictví a pojištěný je oprávněnou osobou, mají právo na vyplacení po</w:t>
      </w:r>
      <w:r>
        <w:softHyphen/>
        <w:t>jistného p</w:t>
      </w:r>
      <w:r>
        <w:t>lnění její jednotliví spoluvlastníci (pojištěni), a to v poměru jejich spolu</w:t>
      </w:r>
      <w:r>
        <w:softHyphen/>
        <w:t>vlastnických podílů ke dni, v němž došlo k pojistné události.</w:t>
      </w:r>
    </w:p>
    <w:p w:rsidR="00344C05" w:rsidRDefault="00FB7F99">
      <w:pPr>
        <w:pStyle w:val="Bodytext50"/>
        <w:framePr w:wrap="none" w:vAnchor="page" w:hAnchor="page" w:x="666" w:y="13039"/>
        <w:shd w:val="clear" w:color="auto" w:fill="8B8C8D"/>
        <w:spacing w:line="156" w:lineRule="exact"/>
        <w:ind w:firstLine="0"/>
      </w:pPr>
      <w:r>
        <w:rPr>
          <w:rStyle w:val="Bodytext51"/>
        </w:rPr>
        <w:t>ČLÁNEK 6</w:t>
      </w:r>
    </w:p>
    <w:p w:rsidR="00344C05" w:rsidRDefault="00FB7F99">
      <w:pPr>
        <w:pStyle w:val="Heading20"/>
        <w:framePr w:wrap="none" w:vAnchor="page" w:hAnchor="page" w:x="565" w:y="13090"/>
        <w:shd w:val="clear" w:color="auto" w:fill="auto"/>
        <w:spacing w:before="0" w:after="0"/>
        <w:ind w:left="1470" w:right="2343"/>
      </w:pPr>
      <w:bookmarkStart w:id="2" w:name="bookmark2"/>
      <w:r>
        <w:t>Další povinnosti z pojištění</w:t>
      </w:r>
      <w:bookmarkEnd w:id="2"/>
    </w:p>
    <w:p w:rsidR="00344C05" w:rsidRDefault="00FB7F99">
      <w:pPr>
        <w:pStyle w:val="Bodytext50"/>
        <w:framePr w:w="5323" w:h="849" w:hRule="exact" w:wrap="none" w:vAnchor="page" w:hAnchor="page" w:x="565" w:y="13448"/>
        <w:shd w:val="clear" w:color="auto" w:fill="auto"/>
        <w:ind w:firstLine="0"/>
        <w:jc w:val="both"/>
      </w:pPr>
      <w:r>
        <w:t>Pojistník, pojištěný nebo oprávněná osoba má povinnost zajistit údržbu vodovod</w:t>
      </w:r>
      <w:r>
        <w:softHyphen/>
      </w:r>
      <w:r>
        <w:t>ního zařízení a dále zajistit, aby vodovodní zařízení v nepoužívaných stavbách, jsou-li jím vybaveny, byla vyprázdněna a udržována vyprázdněná a přívody vody byly řádně uzavřeny.</w:t>
      </w:r>
    </w:p>
    <w:p w:rsidR="00344C05" w:rsidRDefault="00FB7F99">
      <w:pPr>
        <w:pStyle w:val="Bodytext50"/>
        <w:framePr w:wrap="none" w:vAnchor="page" w:hAnchor="page" w:x="666" w:y="14628"/>
        <w:shd w:val="clear" w:color="auto" w:fill="8B8C8D"/>
        <w:spacing w:line="156" w:lineRule="exact"/>
        <w:ind w:firstLine="0"/>
      </w:pPr>
      <w:r>
        <w:rPr>
          <w:rStyle w:val="Bodytext51"/>
        </w:rPr>
        <w:t>ČLÁNEK 7</w:t>
      </w:r>
    </w:p>
    <w:p w:rsidR="00344C05" w:rsidRDefault="00FB7F99">
      <w:pPr>
        <w:pStyle w:val="Heading20"/>
        <w:framePr w:wrap="none" w:vAnchor="page" w:hAnchor="page" w:x="565" w:y="14678"/>
        <w:shd w:val="clear" w:color="auto" w:fill="auto"/>
        <w:spacing w:before="0" w:after="0"/>
        <w:ind w:left="1465" w:right="3260"/>
      </w:pPr>
      <w:bookmarkStart w:id="3" w:name="bookmark3"/>
      <w:r>
        <w:t>Výklad pojmů</w:t>
      </w:r>
      <w:bookmarkEnd w:id="3"/>
    </w:p>
    <w:p w:rsidR="00344C05" w:rsidRDefault="00FB7F99">
      <w:pPr>
        <w:pStyle w:val="Bodytext50"/>
        <w:framePr w:w="5323" w:h="854" w:hRule="exact" w:wrap="none" w:vAnchor="page" w:hAnchor="page" w:x="565" w:y="15037"/>
        <w:shd w:val="clear" w:color="auto" w:fill="auto"/>
        <w:ind w:left="380"/>
        <w:jc w:val="both"/>
      </w:pPr>
      <w:r>
        <w:t>Výklad pojmů uvedený ve VPPMO-P se doplňuje takto:</w:t>
      </w:r>
    </w:p>
    <w:p w:rsidR="00344C05" w:rsidRDefault="00FB7F99">
      <w:pPr>
        <w:pStyle w:val="Bodytext50"/>
        <w:framePr w:w="5323" w:h="854" w:hRule="exact" w:wrap="none" w:vAnchor="page" w:hAnchor="page" w:x="565" w:y="15037"/>
        <w:numPr>
          <w:ilvl w:val="0"/>
          <w:numId w:val="8"/>
        </w:numPr>
        <w:shd w:val="clear" w:color="auto" w:fill="auto"/>
        <w:tabs>
          <w:tab w:val="left" w:pos="287"/>
        </w:tabs>
        <w:ind w:left="380"/>
        <w:jc w:val="both"/>
      </w:pPr>
      <w:r>
        <w:rPr>
          <w:rStyle w:val="Bodytext565ptBold"/>
        </w:rPr>
        <w:t xml:space="preserve">Budovou </w:t>
      </w:r>
      <w:r>
        <w:t>se rozumí stavba spojená se zemí pevným základem, která je vhod</w:t>
      </w:r>
      <w:r>
        <w:softHyphen/>
        <w:t>ná k pobytu osob, zvířat nebo k umístění věcí, svým uspořádáním jim posky</w:t>
      </w:r>
      <w:r>
        <w:softHyphen/>
        <w:t>tuje ochranu před povětrnostními vlivy a je dostatečně odolná a pevná.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shd w:val="clear" w:color="auto" w:fill="auto"/>
        <w:spacing w:line="197" w:lineRule="exact"/>
        <w:ind w:left="380" w:firstLine="0"/>
      </w:pPr>
      <w:r>
        <w:t>Bytovým domem se rozumí budova se čtyřm</w:t>
      </w:r>
      <w:r>
        <w:t>i a více samostatnými bytovými jednotkami, ve které převažuje funkce bydlení. Za bytový dům se považuje rovněž sekce bytového domu se samostatným vchodem, pokud je jí přidě</w:t>
      </w:r>
      <w:r>
        <w:softHyphen/>
        <w:t>leno samostatné číslo popisné a je tak stavebně a technicky uspořádána, že může sam</w:t>
      </w:r>
      <w:r>
        <w:t>ostatně plnit funkci bytového domu.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Dočasnou stavbou </w:t>
      </w:r>
      <w:r>
        <w:t>se rozumí stavba, u níž orgán státní správy předem ča</w:t>
      </w:r>
      <w:r>
        <w:softHyphen/>
        <w:t>sově omezil její dobu trvání (např. stavba zařízení staveniště).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Dřevostavbou </w:t>
      </w:r>
      <w:r>
        <w:t xml:space="preserve">se rozumí stavba, jejíž nosnou konstrukci tvoří prvky ze dřeva nebo na </w:t>
      </w:r>
      <w:r>
        <w:t>bázi dřeva příp. jiných organických materiálů (např. konstrukční des</w:t>
      </w:r>
      <w:r>
        <w:softHyphen/>
        <w:t>ky nebo sendvičové panely obsahující dřevěné třísky, piliny, pazdeří).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Jinou stavbou </w:t>
      </w:r>
      <w:r>
        <w:t xml:space="preserve">se rozumí stavba spojená se zemí pevným základem, která není budovou, venkovní úpravou ani stavbou na </w:t>
      </w:r>
      <w:r>
        <w:t>vodním toku nebo korytu.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Movitou stavbou </w:t>
      </w:r>
      <w:r>
        <w:t>se rozumí stavba, která není spojena se zemí pevným zá</w:t>
      </w:r>
      <w:r>
        <w:softHyphen/>
        <w:t>kladem.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Opuštěnou </w:t>
      </w:r>
      <w:r>
        <w:t>se rozumí v době vzniku škodné události provozně nevyužívaná stavba, nezabezpečená proti neoprávněným osobám.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Podzemní stavbou </w:t>
      </w:r>
      <w:r>
        <w:t>se rozumí stavb</w:t>
      </w:r>
      <w:r>
        <w:t>a mající celý svůj objem pod úrovní při</w:t>
      </w:r>
      <w:r>
        <w:softHyphen/>
        <w:t>lehlého terénu, např. energetické kanály, kolektory, revizní a armaturní šachti</w:t>
      </w:r>
      <w:r>
        <w:t>ce, tunely, štoly, šachty, vrty, studny, sklepy, žumpy, drenáže, podzemní gará</w:t>
      </w:r>
      <w:r>
        <w:softHyphen/>
        <w:t>že, stavby pro úkryt osob.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Provozuschopností stavby </w:t>
      </w:r>
      <w:r>
        <w:t>se r</w:t>
      </w:r>
      <w:r>
        <w:t>ozumí její způsobilost k užívání ve smyslu příslušných technických a právních předpisů.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Rozestavěnou stavbou </w:t>
      </w:r>
      <w:r>
        <w:t>se rozumí stavba, která není způsobilá k užívání ve smyslu příslušných technických a právních předpisů.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Sítěmi technického vybavení </w:t>
      </w:r>
      <w:r>
        <w:t>se rozumí vnějš</w:t>
      </w:r>
      <w:r>
        <w:t>í kabelová a trubní vedení energií (např. elektrické, tepelné), produktů (např. vody, plynu, ropy), odpadů (např. odpadních vod), dat a telekomunikací příp. jiná, včetně podpůrných konstrukcí, zařízení a armatur.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Součástí budovy nebo jiné stavby </w:t>
      </w:r>
      <w:r>
        <w:t xml:space="preserve">se rozumí </w:t>
      </w:r>
      <w:r>
        <w:t>předmět, sloužící stavbě a s ní pevně spojený, který nemůže být oddělen bez současného znehodnocení stavby, zejm. základy, svislé nosné konstrukce, stropy, střešní konstrukce, krytiny střech, klempířské konstrukce, vnitřní a vnější povrchy (omítky), ob</w:t>
      </w:r>
      <w:r>
        <w:softHyphen/>
        <w:t>kla</w:t>
      </w:r>
      <w:r>
        <w:t>dy, schody, dveře, vrata, okna, povrchy podlah, vytápění, vnitřní elektro</w:t>
      </w:r>
      <w:r>
        <w:softHyphen/>
        <w:t>instalace, osvětlení, bleskosvody, vnitřní potrubní rozvody (voda, kanalizace, plyn, hašení aj.), zdravotechnické vybavení, stabilní hasicí zařízení (např. sprin</w:t>
      </w:r>
      <w:bookmarkStart w:id="4" w:name="_GoBack"/>
      <w:bookmarkEnd w:id="4"/>
      <w:r>
        <w:t xml:space="preserve">klerová), hydranty </w:t>
      </w:r>
      <w:r>
        <w:t xml:space="preserve">(bez hadic a proudnic), zařízení pro ohřev vody, sdělovací a datové rozvody, systémy EZS vč. kamer těchto systémů, systémy EPS, okenice, mříže, žaluzie, markýzy, slunolamy, světlovody, vzduchotechnická a klimatizační zařízení, zařízení k využití odpadního </w:t>
      </w:r>
      <w:r>
        <w:t>tepla (rekuperační zařízení), zabudované trezory, fototermické kolektory, antény, osobní výtahy, eskalátory, jeřábové dráhy. Technologické nebo jiné zařízení je součástí stavby jen tehdy, pokud s ní tvoří nedělitelný funkční celek, je do ní zabudováno a st</w:t>
      </w:r>
      <w:r>
        <w:t>avba bez něj není provozuschopná, nebo pokud toto zařízení zajišťuje stabilitu stavby.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Stavbou </w:t>
      </w:r>
      <w:r>
        <w:t>se rozumí budova nebo jiná stavba.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Stavbami </w:t>
      </w:r>
      <w:r>
        <w:t xml:space="preserve">na vodních tocích a korytech se rozumí mosty, propustky, lávky, hráze, nádrže a další stavby, které tvoří konstrukci </w:t>
      </w:r>
      <w:r>
        <w:t>průtočného profilu toku nebo do tohoto profilu zasahují.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Technologickým zařízením </w:t>
      </w:r>
      <w:r>
        <w:t>se rozumí strojní zařízení, zabezpečující ucelený dílčí technologický proces, který může být výrobní (výsledkem procesu je vý</w:t>
      </w:r>
      <w:r>
        <w:softHyphen/>
        <w:t xml:space="preserve">robek), pomocný výrobní (např. výroba energií), </w:t>
      </w:r>
      <w:r>
        <w:t>obslužný výrobní (např. dopra</w:t>
      </w:r>
      <w:r>
        <w:softHyphen/>
        <w:t>va), nevýrobní (např. zařízení pro zdravotnictví, školství, laboratoře, zkušebny, opravny) nebo doplňkový (např. rozvod kapalin, plynů, elektrické energie).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Venkovní úpravou </w:t>
      </w:r>
      <w:r>
        <w:t>se rozumí přípojky kabelových a trubních rozvodů při</w:t>
      </w:r>
      <w:r>
        <w:t>po</w:t>
      </w:r>
      <w:r>
        <w:softHyphen/>
        <w:t>jené na veřejné sítě, zpevněné plochy, obrubníky, rigoly, opěrné zdi, venkovní schody, ploty, zemní sklepy, hnojiště, pískoviště, pařeniště, skleníky, venkov</w:t>
      </w:r>
      <w:r>
        <w:softHyphen/>
        <w:t xml:space="preserve">ní bazény, samostatně stojící komíny, stožáry, lávky, pergoly, zimní zahrady a drobná zahradní </w:t>
      </w:r>
      <w:r>
        <w:t>architektura.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 xml:space="preserve">Vybavením budov a jiných staveb </w:t>
      </w:r>
      <w:r>
        <w:t>se rozumí hmotné movité věci umístěné uvnitř stavby a sloužící jejímu provozu jako např. zabudovaný nábytek, vyba</w:t>
      </w:r>
      <w:r>
        <w:softHyphen/>
        <w:t xml:space="preserve">vení kuchyní, prádelen, zařízení jako jsou chladničky, pračky, myčky, sušičky, mandly, vířivky </w:t>
      </w:r>
      <w:r>
        <w:rPr>
          <w:lang w:val="en-US" w:eastAsia="en-US" w:bidi="en-US"/>
        </w:rPr>
        <w:t>(</w:t>
      </w:r>
      <w:r>
        <w:rPr>
          <w:lang w:val="en-US" w:eastAsia="en-US" w:bidi="en-US"/>
        </w:rPr>
        <w:t xml:space="preserve">whirlpool), </w:t>
      </w:r>
      <w:r>
        <w:t>drtiče odpadků, doplňkové tepelné zdroje, telefonní ústředny vč. koncových zařízení (telefon, přístrojů, faxů aj.), televizní okruhy CCTV, systémy kontroly průchodu osob, pochůzkové systémy, centrální vy</w:t>
      </w:r>
      <w:r>
        <w:softHyphen/>
        <w:t xml:space="preserve">savače, závlahové systémy. Vybavením </w:t>
      </w:r>
      <w:r>
        <w:t>budov a jiných staveb jsou i techno</w:t>
      </w:r>
      <w:r>
        <w:softHyphen/>
        <w:t>logická zařízení, s výjimkou případů, kdy tato zařízení jsou součástí budovy nebo jiné stavby.</w:t>
      </w:r>
    </w:p>
    <w:p w:rsidR="00344C05" w:rsidRDefault="00FB7F99">
      <w:pPr>
        <w:pStyle w:val="Bodytext3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  <w:jc w:val="both"/>
      </w:pPr>
      <w:r>
        <w:t xml:space="preserve">Zamrzáním vody ve vodovodním potrubí </w:t>
      </w:r>
      <w:r>
        <w:rPr>
          <w:rStyle w:val="Bodytext3NotBold"/>
        </w:rPr>
        <w:t>se rozumí působení zamrznuté vody: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9"/>
        </w:numPr>
        <w:shd w:val="clear" w:color="auto" w:fill="auto"/>
        <w:tabs>
          <w:tab w:val="left" w:pos="603"/>
        </w:tabs>
        <w:spacing w:line="197" w:lineRule="exact"/>
        <w:ind w:left="600" w:hanging="220"/>
        <w:jc w:val="left"/>
      </w:pPr>
      <w:r>
        <w:t xml:space="preserve">v pojištěném potrubí určeném k zásobování budovy </w:t>
      </w:r>
      <w:r>
        <w:t>pitnou a užitkovou vodou nebo k odvodu odpadních vod,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9"/>
        </w:numPr>
        <w:shd w:val="clear" w:color="auto" w:fill="auto"/>
        <w:tabs>
          <w:tab w:val="left" w:pos="603"/>
        </w:tabs>
        <w:spacing w:line="197" w:lineRule="exact"/>
        <w:ind w:left="600" w:hanging="220"/>
        <w:jc w:val="left"/>
      </w:pPr>
      <w:r>
        <w:t>v pojištěném potrubí topného systému budovy včetně otopných těles a armatur,</w:t>
      </w:r>
    </w:p>
    <w:p w:rsidR="00344C05" w:rsidRDefault="00FB7F99">
      <w:pPr>
        <w:pStyle w:val="Bodytext20"/>
        <w:framePr w:w="5309" w:h="15028" w:hRule="exact" w:wrap="none" w:vAnchor="page" w:hAnchor="page" w:x="6047" w:y="455"/>
        <w:shd w:val="clear" w:color="auto" w:fill="auto"/>
        <w:spacing w:line="197" w:lineRule="exact"/>
        <w:ind w:left="380" w:firstLine="0"/>
      </w:pPr>
      <w:r>
        <w:t>s následkem jejich destrukce (roztržení, lom), pokud spolupůsobící příčinou destrukce nebylo opotřebení nebo koroze.</w:t>
      </w:r>
    </w:p>
    <w:p w:rsidR="00344C05" w:rsidRDefault="00FB7F99">
      <w:pPr>
        <w:pStyle w:val="Bodytext20"/>
        <w:framePr w:w="5309" w:h="15028" w:hRule="exact" w:wrap="none" w:vAnchor="page" w:hAnchor="page" w:x="6047" w:y="455"/>
        <w:numPr>
          <w:ilvl w:val="0"/>
          <w:numId w:val="8"/>
        </w:numPr>
        <w:shd w:val="clear" w:color="auto" w:fill="auto"/>
        <w:tabs>
          <w:tab w:val="left" w:pos="303"/>
        </w:tabs>
        <w:spacing w:line="197" w:lineRule="exact"/>
        <w:ind w:left="380"/>
      </w:pPr>
      <w:r>
        <w:rPr>
          <w:rStyle w:val="Bodytext2Bold"/>
        </w:rPr>
        <w:t>Znečiště</w:t>
      </w:r>
      <w:r>
        <w:rPr>
          <w:rStyle w:val="Bodytext2Bold"/>
        </w:rPr>
        <w:t xml:space="preserve">ním </w:t>
      </w:r>
      <w:r>
        <w:t>se rozumí nanesení cizí látky (např. barvy) na předmět pojištění.</w:t>
      </w:r>
    </w:p>
    <w:p w:rsidR="00344C05" w:rsidRDefault="00FB7F99">
      <w:pPr>
        <w:pStyle w:val="Headerorfooter20"/>
        <w:framePr w:wrap="none" w:vAnchor="page" w:hAnchor="page" w:x="579" w:y="16140"/>
        <w:shd w:val="clear" w:color="auto" w:fill="auto"/>
      </w:pPr>
      <w:r>
        <w:t>2 | DPPSP-P-01/2020</w:t>
      </w:r>
    </w:p>
    <w:p w:rsidR="00344C05" w:rsidRDefault="00FB7F99">
      <w:pPr>
        <w:pStyle w:val="Headerorfooter0"/>
        <w:framePr w:wrap="none" w:vAnchor="page" w:hAnchor="page" w:x="9920" w:y="16153"/>
        <w:shd w:val="clear" w:color="auto" w:fill="auto"/>
      </w:pPr>
      <w:r>
        <w:t>8.40.017 01.2020 v01</w:t>
      </w:r>
    </w:p>
    <w:p w:rsidR="00344C05" w:rsidRDefault="00344C05">
      <w:pPr>
        <w:rPr>
          <w:sz w:val="2"/>
          <w:szCs w:val="2"/>
        </w:rPr>
      </w:pPr>
    </w:p>
    <w:sectPr w:rsidR="00344C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99" w:rsidRDefault="00FB7F99">
      <w:r>
        <w:separator/>
      </w:r>
    </w:p>
  </w:endnote>
  <w:endnote w:type="continuationSeparator" w:id="0">
    <w:p w:rsidR="00FB7F99" w:rsidRDefault="00FB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99" w:rsidRDefault="00FB7F99"/>
  </w:footnote>
  <w:footnote w:type="continuationSeparator" w:id="0">
    <w:p w:rsidR="00FB7F99" w:rsidRDefault="00FB7F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081"/>
    <w:multiLevelType w:val="multilevel"/>
    <w:tmpl w:val="51549EB4"/>
    <w:lvl w:ilvl="0">
      <w:start w:val="8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8581D"/>
    <w:multiLevelType w:val="multilevel"/>
    <w:tmpl w:val="5652D800"/>
    <w:lvl w:ilvl="0">
      <w:start w:val="7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54D47"/>
    <w:multiLevelType w:val="multilevel"/>
    <w:tmpl w:val="A046146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35283"/>
    <w:multiLevelType w:val="multilevel"/>
    <w:tmpl w:val="6C64D85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4355D"/>
    <w:multiLevelType w:val="multilevel"/>
    <w:tmpl w:val="F00A734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A1278"/>
    <w:multiLevelType w:val="multilevel"/>
    <w:tmpl w:val="7A7420F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141060"/>
    <w:multiLevelType w:val="multilevel"/>
    <w:tmpl w:val="CD5020CC"/>
    <w:lvl w:ilvl="0">
      <w:start w:val="8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DB372F"/>
    <w:multiLevelType w:val="multilevel"/>
    <w:tmpl w:val="9050D43E"/>
    <w:lvl w:ilvl="0">
      <w:start w:val="4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ED2134"/>
    <w:multiLevelType w:val="multilevel"/>
    <w:tmpl w:val="DDDAA5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44C05"/>
    <w:rsid w:val="000320AE"/>
    <w:rsid w:val="00344C05"/>
    <w:rsid w:val="00656931"/>
    <w:rsid w:val="00671EC1"/>
    <w:rsid w:val="009A563B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15F94AB"/>
  <w15:docId w15:val="{9817C9AD-806F-4B6E-9324-5C5276A0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46pt">
    <w:name w:val="Body text (4) + 6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4Georgia45pt">
    <w:name w:val="Body text (4) + Georgia;4.5 pt"/>
    <w:basedOn w:val="Bodytext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65ptBold">
    <w:name w:val="Body text (5) + 6.5 pt;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6pt">
    <w:name w:val="Body text (5) + 6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7ptNotBold">
    <w:name w:val="Body text (3) + 7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2" w:lineRule="exact"/>
      <w:ind w:hanging="380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34" w:lineRule="exact"/>
      <w:jc w:val="center"/>
    </w:pPr>
    <w:rPr>
      <w:rFonts w:ascii="Georgia" w:eastAsia="Georgia" w:hAnsi="Georgia" w:cs="Georgia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60" w:lineRule="exact"/>
      <w:jc w:val="both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46" w:lineRule="exact"/>
      <w:ind w:hanging="380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97" w:lineRule="exact"/>
      <w:ind w:hanging="380"/>
    </w:pPr>
    <w:rPr>
      <w:rFonts w:ascii="Arial" w:eastAsia="Arial" w:hAnsi="Arial" w:cs="Arial"/>
      <w:sz w:val="14"/>
      <w:szCs w:val="1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00" w:after="240" w:line="146" w:lineRule="exact"/>
      <w:ind w:hanging="380"/>
      <w:jc w:val="both"/>
      <w:outlineLvl w:val="1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2620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5</cp:revision>
  <dcterms:created xsi:type="dcterms:W3CDTF">2020-04-28T12:03:00Z</dcterms:created>
  <dcterms:modified xsi:type="dcterms:W3CDTF">2020-04-28T12:18:00Z</dcterms:modified>
</cp:coreProperties>
</file>