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cs="Arial"/>
          <w:sz w:val="4"/>
          <w:szCs w:val="4"/>
        </w:rPr>
      </w:pPr>
      <w:r>
        <w:rPr>
          <w:rFonts w:ascii="Arial" w:hAnsi="Arial" w:cs="Arial"/>
          <w:sz w:val="4"/>
          <w:szCs w:val="4"/>
        </w:rPr>
        <w:t xml:space="preserve"> </w:t>
      </w: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bCs/>
          <w:color w:val="000000"/>
          <w:sz w:val="22"/>
          <w:szCs w:val="22"/>
        </w:rPr>
      </w:pPr>
      <w:r>
        <w:rPr>
          <w:rFonts w:ascii="Arial" w:hAnsi="Arial" w:cs="Arial"/>
          <w:b/>
          <w:bCs/>
          <w:color w:val="000000"/>
          <w:sz w:val="22"/>
          <w:szCs w:val="22"/>
        </w:rPr>
        <w:t xml:space="preserve">Ředitelství silnic a dálnic ČR, státní příspěvková organizace </w:t>
      </w:r>
    </w:p>
    <w:p>
      <w:pPr>
        <w:jc w:val="both"/>
        <w:rPr>
          <w:rFonts w:ascii="Arial" w:hAnsi="Arial" w:cs="Arial"/>
          <w:color w:val="000000"/>
          <w:sz w:val="22"/>
          <w:szCs w:val="22"/>
        </w:rPr>
      </w:pPr>
      <w:r>
        <w:rPr>
          <w:rFonts w:ascii="Arial" w:hAnsi="Arial" w:cs="Arial"/>
          <w:color w:val="000000"/>
          <w:sz w:val="22"/>
          <w:szCs w:val="22"/>
        </w:rPr>
        <w:t xml:space="preserve">se sídlem Na Pankráci 546/56, 140 00 </w:t>
      </w:r>
      <w:proofErr w:type="gramStart"/>
      <w:r>
        <w:rPr>
          <w:rFonts w:ascii="Arial" w:hAnsi="Arial" w:cs="Arial"/>
          <w:color w:val="000000"/>
          <w:sz w:val="22"/>
          <w:szCs w:val="22"/>
        </w:rPr>
        <w:t>Praha 4-Nusle</w:t>
      </w:r>
      <w:proofErr w:type="gramEnd"/>
    </w:p>
    <w:p>
      <w:pPr>
        <w:jc w:val="both"/>
        <w:rPr>
          <w:rFonts w:ascii="Arial" w:hAnsi="Arial" w:cs="Arial"/>
          <w:color w:val="000000"/>
          <w:sz w:val="22"/>
          <w:szCs w:val="22"/>
        </w:rPr>
      </w:pPr>
      <w:r>
        <w:rPr>
          <w:rFonts w:ascii="Arial" w:hAnsi="Arial" w:cs="Arial"/>
          <w:color w:val="000000"/>
          <w:sz w:val="22"/>
          <w:szCs w:val="22"/>
        </w:rPr>
        <w:t xml:space="preserve">jehož jménem jedná Ing. Vladimíra Hrušková, ředitelka Správy České Budějovice, se sídlem Lidická 49/110, 370 44 České Budějovice, na základě pověření generálního ředitele ze dne </w:t>
      </w:r>
      <w:proofErr w:type="gramStart"/>
      <w:r>
        <w:rPr>
          <w:rFonts w:ascii="Arial" w:hAnsi="Arial" w:cs="Arial"/>
          <w:color w:val="000000"/>
          <w:sz w:val="22"/>
          <w:szCs w:val="22"/>
        </w:rPr>
        <w:t>1.4.2015</w:t>
      </w:r>
      <w:proofErr w:type="gramEnd"/>
    </w:p>
    <w:p>
      <w:pPr>
        <w:jc w:val="both"/>
        <w:rPr>
          <w:rFonts w:ascii="Arial" w:hAnsi="Arial" w:cs="Arial"/>
          <w:color w:val="000000"/>
          <w:sz w:val="22"/>
          <w:szCs w:val="22"/>
        </w:rPr>
      </w:pPr>
      <w:r>
        <w:rPr>
          <w:rFonts w:ascii="Arial" w:hAnsi="Arial" w:cs="Arial"/>
          <w:color w:val="000000"/>
          <w:sz w:val="22"/>
          <w:szCs w:val="22"/>
        </w:rPr>
        <w:t>IČO: 65993390</w:t>
      </w:r>
    </w:p>
    <w:p>
      <w:pPr>
        <w:jc w:val="both"/>
        <w:rPr>
          <w:rFonts w:ascii="Arial" w:hAnsi="Arial" w:cs="Arial"/>
          <w:color w:val="000000"/>
          <w:sz w:val="22"/>
          <w:szCs w:val="22"/>
        </w:rPr>
      </w:pPr>
      <w:r>
        <w:rPr>
          <w:rFonts w:ascii="Arial" w:hAnsi="Arial" w:cs="Arial"/>
          <w:color w:val="000000"/>
          <w:sz w:val="22"/>
          <w:szCs w:val="22"/>
        </w:rPr>
        <w:t>DIČ: CZ65993390</w:t>
      </w:r>
    </w:p>
    <w:p>
      <w:pPr>
        <w:spacing w:before="60"/>
        <w:rPr>
          <w:rFonts w:ascii="Arial" w:hAnsi="Arial" w:cs="Arial"/>
          <w:sz w:val="22"/>
          <w:szCs w:val="22"/>
        </w:rPr>
      </w:pPr>
      <w:r>
        <w:rPr>
          <w:rFonts w:ascii="Arial" w:hAnsi="Arial" w:cs="Arial"/>
          <w:sz w:val="22"/>
          <w:szCs w:val="22"/>
        </w:rPr>
        <w:t>jako přenechávající státní organizace (dále jen "hospodařící složka")</w:t>
      </w:r>
    </w:p>
    <w:p>
      <w:pPr>
        <w:rPr>
          <w:rFonts w:ascii="Arial" w:hAnsi="Arial" w:cs="Arial"/>
          <w:b/>
          <w:sz w:val="22"/>
          <w:szCs w:val="22"/>
        </w:rPr>
      </w:pPr>
    </w:p>
    <w:p>
      <w:pPr>
        <w:rPr>
          <w:rFonts w:ascii="Arial" w:hAnsi="Arial" w:cs="Arial"/>
          <w:b/>
          <w:sz w:val="22"/>
          <w:szCs w:val="22"/>
        </w:rPr>
      </w:pPr>
      <w:r>
        <w:rPr>
          <w:rFonts w:ascii="Arial" w:hAnsi="Arial" w:cs="Arial"/>
          <w:b/>
          <w:sz w:val="22"/>
          <w:szCs w:val="22"/>
        </w:rPr>
        <w:t>Státní fond dopravní infrastruktury</w:t>
      </w:r>
    </w:p>
    <w:p>
      <w:pPr>
        <w:pStyle w:val="Zkladntext3"/>
        <w:spacing w:after="0"/>
        <w:jc w:val="both"/>
        <w:rPr>
          <w:rFonts w:ascii="Arial" w:hAnsi="Arial" w:cs="Arial"/>
          <w:sz w:val="22"/>
          <w:szCs w:val="22"/>
        </w:rPr>
      </w:pPr>
      <w:r>
        <w:rPr>
          <w:rFonts w:ascii="Arial" w:hAnsi="Arial" w:cs="Arial"/>
          <w:sz w:val="22"/>
          <w:szCs w:val="22"/>
        </w:rPr>
        <w:t>se sídlem Sokolovská 1955/278, 190 00 Praha 9</w:t>
      </w:r>
    </w:p>
    <w:p>
      <w:pPr>
        <w:pStyle w:val="Zkladntext3"/>
        <w:spacing w:after="0"/>
        <w:jc w:val="both"/>
        <w:rPr>
          <w:rFonts w:ascii="Arial" w:hAnsi="Arial" w:cs="Arial"/>
          <w:sz w:val="22"/>
          <w:szCs w:val="22"/>
        </w:rPr>
      </w:pPr>
      <w:r>
        <w:rPr>
          <w:rFonts w:ascii="Arial" w:hAnsi="Arial" w:cs="Arial"/>
          <w:sz w:val="22"/>
          <w:szCs w:val="22"/>
        </w:rPr>
        <w:t>za který jedná: Ing. Zbyněk Hořelica, ředitel SFDI</w:t>
      </w:r>
    </w:p>
    <w:p>
      <w:pPr>
        <w:rPr>
          <w:rFonts w:ascii="Arial" w:hAnsi="Arial" w:cs="Arial"/>
          <w:sz w:val="22"/>
          <w:szCs w:val="22"/>
        </w:rPr>
      </w:pPr>
      <w:r>
        <w:rPr>
          <w:rFonts w:ascii="Arial" w:hAnsi="Arial" w:cs="Arial"/>
          <w:sz w:val="22"/>
          <w:szCs w:val="22"/>
        </w:rPr>
        <w:t>IČO: 70856508</w:t>
      </w:r>
    </w:p>
    <w:p>
      <w:pPr>
        <w:rPr>
          <w:rFonts w:ascii="Arial" w:hAnsi="Arial" w:cs="Arial"/>
          <w:sz w:val="22"/>
          <w:szCs w:val="22"/>
        </w:rPr>
      </w:pPr>
      <w:r>
        <w:rPr>
          <w:rFonts w:ascii="Arial" w:hAnsi="Arial" w:cs="Arial"/>
          <w:sz w:val="22"/>
          <w:szCs w:val="22"/>
        </w:rPr>
        <w:t xml:space="preserve">Bankovní spojení: </w:t>
      </w:r>
      <w:proofErr w:type="spellStart"/>
      <w:r>
        <w:rPr>
          <w:rFonts w:ascii="Arial" w:hAnsi="Arial" w:cs="Arial"/>
          <w:sz w:val="22"/>
          <w:szCs w:val="22"/>
        </w:rPr>
        <w:t>xxx</w:t>
      </w:r>
      <w:proofErr w:type="spellEnd"/>
      <w:r>
        <w:rPr>
          <w:rFonts w:ascii="Arial" w:hAnsi="Arial" w:cs="Arial"/>
          <w:sz w:val="22"/>
          <w:szCs w:val="22"/>
        </w:rPr>
        <w:t xml:space="preserve"> </w:t>
      </w:r>
    </w:p>
    <w:p>
      <w:pPr>
        <w:spacing w:before="60"/>
        <w:rPr>
          <w:rFonts w:ascii="Arial" w:hAnsi="Arial" w:cs="Arial"/>
          <w:sz w:val="22"/>
          <w:szCs w:val="22"/>
        </w:rPr>
      </w:pPr>
      <w:r>
        <w:rPr>
          <w:rFonts w:ascii="Arial" w:hAnsi="Arial" w:cs="Arial"/>
          <w:sz w:val="22"/>
          <w:szCs w:val="22"/>
        </w:rPr>
        <w:t>jako užívající státní organizace (dále jen "užívající složka ")</w:t>
      </w:r>
    </w:p>
    <w:p>
      <w:pPr>
        <w:jc w:val="both"/>
        <w:rPr>
          <w:rFonts w:ascii="Arial" w:hAnsi="Arial" w:cs="Arial"/>
          <w:sz w:val="22"/>
          <w:szCs w:val="22"/>
        </w:rPr>
      </w:pPr>
      <w:r>
        <w:rPr>
          <w:rFonts w:ascii="Arial" w:hAnsi="Arial" w:cs="Arial"/>
          <w:sz w:val="22"/>
          <w:szCs w:val="22"/>
        </w:rPr>
        <w:t xml:space="preserve"> </w:t>
      </w:r>
    </w:p>
    <w:p>
      <w:pPr>
        <w:jc w:val="both"/>
      </w:pPr>
    </w:p>
    <w:p>
      <w:pPr>
        <w:pStyle w:val="Zkladntext"/>
        <w:spacing w:after="0"/>
        <w:jc w:val="both"/>
        <w:rPr>
          <w:rFonts w:ascii="Arial" w:hAnsi="Arial" w:cs="Arial"/>
          <w:sz w:val="22"/>
          <w:szCs w:val="22"/>
        </w:rPr>
      </w:pPr>
      <w:r>
        <w:rPr>
          <w:rFonts w:ascii="Arial" w:hAnsi="Arial" w:cs="Arial"/>
          <w:sz w:val="22"/>
          <w:szCs w:val="22"/>
        </w:rPr>
        <w:t xml:space="preserve">uzavírají podle § 55 odst. 3 zákona č. 219/2000 Sb., o majetku České republiky a jejím vystupování v právních vztazích, ve znění pozdějších předpisů (dále jen „zákon č. 219/2000 Sb.“) </w:t>
      </w:r>
    </w:p>
    <w:p>
      <w:pPr>
        <w:jc w:val="both"/>
        <w:rPr>
          <w:rFonts w:ascii="Arial" w:hAnsi="Arial" w:cs="Arial"/>
          <w:sz w:val="22"/>
          <w:szCs w:val="22"/>
        </w:rPr>
      </w:pPr>
      <w:r>
        <w:rPr>
          <w:rFonts w:ascii="Arial" w:hAnsi="Arial" w:cs="Arial"/>
          <w:sz w:val="22"/>
          <w:szCs w:val="22"/>
        </w:rPr>
        <w:t xml:space="preserve">a v souladu s § 14 vyhlášky Ministerstva financí č. 62/2001 Sb., o hospodaření organizačních složek státu a státních organizací s majetkem státu, ve </w:t>
      </w:r>
      <w:bookmarkStart w:id="0" w:name="_GoBack"/>
      <w:r>
        <w:rPr>
          <w:rFonts w:ascii="Arial" w:hAnsi="Arial" w:cs="Arial"/>
          <w:sz w:val="22"/>
          <w:szCs w:val="22"/>
        </w:rPr>
        <w:t>znění pozdějších předpisů (dále jen „vyhláška č. 62/2001 Sb.“) t u t o</w:t>
      </w:r>
    </w:p>
    <w:bookmarkEnd w:id="0"/>
    <w:p>
      <w:pPr>
        <w:pStyle w:val="Zkladntext"/>
        <w:spacing w:after="0"/>
        <w:jc w:val="both"/>
        <w:rPr>
          <w:rFonts w:ascii="Arial" w:hAnsi="Arial" w:cs="Arial"/>
          <w:sz w:val="22"/>
          <w:szCs w:val="22"/>
        </w:rPr>
      </w:pPr>
    </w:p>
    <w:p>
      <w:pPr>
        <w:pStyle w:val="para"/>
        <w:spacing w:before="200"/>
        <w:rPr>
          <w:rFonts w:ascii="Arial" w:hAnsi="Arial" w:cs="Arial"/>
          <w:spacing w:val="60"/>
          <w:szCs w:val="24"/>
        </w:rPr>
      </w:pPr>
      <w:r>
        <w:rPr>
          <w:rFonts w:ascii="Arial" w:hAnsi="Arial" w:cs="Arial"/>
          <w:spacing w:val="60"/>
          <w:szCs w:val="24"/>
        </w:rPr>
        <w:t xml:space="preserve">SMLOUVU O PŘENECHÁNÍ NEBYTOVÝCH PROSTOR A MOVITÝCH VĚCÍ K BEZÚPLATNÉMU UŽÍVÁNÍ </w:t>
      </w:r>
    </w:p>
    <w:p>
      <w:pPr>
        <w:pStyle w:val="para"/>
        <w:spacing w:before="120"/>
        <w:rPr>
          <w:rFonts w:ascii="Arial" w:hAnsi="Arial" w:cs="Arial"/>
          <w:spacing w:val="60"/>
          <w:szCs w:val="24"/>
        </w:rPr>
      </w:pPr>
      <w:r>
        <w:rPr>
          <w:rFonts w:ascii="Arial" w:hAnsi="Arial" w:cs="Arial"/>
          <w:spacing w:val="60"/>
          <w:szCs w:val="24"/>
        </w:rPr>
        <w:t xml:space="preserve">č.05EU-000446 </w:t>
      </w:r>
    </w:p>
    <w:p>
      <w:pPr>
        <w:pStyle w:val="para"/>
        <w:spacing w:before="120"/>
        <w:rPr>
          <w:rFonts w:ascii="Arial" w:hAnsi="Arial" w:cs="Arial"/>
          <w:spacing w:val="60"/>
          <w:szCs w:val="24"/>
        </w:rPr>
      </w:pPr>
    </w:p>
    <w:p>
      <w:pPr>
        <w:jc w:val="center"/>
        <w:outlineLvl w:val="0"/>
        <w:rPr>
          <w:rFonts w:ascii="Arial" w:hAnsi="Arial" w:cs="Arial"/>
          <w:b/>
          <w:sz w:val="22"/>
          <w:szCs w:val="22"/>
        </w:rPr>
      </w:pPr>
      <w:r>
        <w:rPr>
          <w:rFonts w:ascii="Arial" w:hAnsi="Arial" w:cs="Arial"/>
          <w:b/>
          <w:sz w:val="22"/>
          <w:szCs w:val="22"/>
        </w:rPr>
        <w:t>Čl. I.</w:t>
      </w:r>
    </w:p>
    <w:p>
      <w:pPr>
        <w:outlineLvl w:val="0"/>
        <w:rPr>
          <w:rFonts w:ascii="Arial" w:hAnsi="Arial" w:cs="Arial"/>
          <w:b/>
          <w:sz w:val="22"/>
          <w:szCs w:val="22"/>
        </w:rPr>
      </w:pPr>
    </w:p>
    <w:p>
      <w:pPr>
        <w:pStyle w:val="Zkladntext"/>
        <w:widowControl w:val="0"/>
        <w:numPr>
          <w:ilvl w:val="0"/>
          <w:numId w:val="1"/>
        </w:numPr>
        <w:autoSpaceDN w:val="0"/>
        <w:spacing w:after="0"/>
        <w:ind w:left="284"/>
        <w:jc w:val="both"/>
        <w:rPr>
          <w:rFonts w:ascii="Arial" w:hAnsi="Arial" w:cs="Arial"/>
          <w:sz w:val="22"/>
          <w:szCs w:val="22"/>
        </w:rPr>
      </w:pPr>
      <w:r>
        <w:rPr>
          <w:rFonts w:ascii="Arial" w:hAnsi="Arial" w:cs="Arial"/>
          <w:sz w:val="22"/>
          <w:szCs w:val="22"/>
        </w:rPr>
        <w:t xml:space="preserve">Česká republika je vlastníkem a Ředitelství silnic a dálnic ČR (dále jen „ŘSD“) je na základě zákona č. 320/2002 Sb., o změně a zrušení některých zákonů v souvislosti s ukončením činnosti okresních úřadů příslušné hospodařit ve smyslu § 9 zákona č. 219/2000 Sb., s níže uvedenými nemovitými věcmi. </w:t>
      </w:r>
    </w:p>
    <w:p>
      <w:pPr>
        <w:pStyle w:val="Zkladntext"/>
        <w:widowControl w:val="0"/>
        <w:autoSpaceDN w:val="0"/>
        <w:spacing w:after="0"/>
        <w:jc w:val="both"/>
        <w:rPr>
          <w:rFonts w:ascii="Arial" w:hAnsi="Arial" w:cs="Arial"/>
          <w:sz w:val="22"/>
          <w:szCs w:val="22"/>
        </w:rPr>
      </w:pPr>
    </w:p>
    <w:p>
      <w:pPr>
        <w:pStyle w:val="Zkladntext"/>
        <w:widowControl w:val="0"/>
        <w:numPr>
          <w:ilvl w:val="0"/>
          <w:numId w:val="9"/>
        </w:numPr>
        <w:autoSpaceDN w:val="0"/>
        <w:spacing w:after="0"/>
        <w:jc w:val="both"/>
        <w:rPr>
          <w:rFonts w:ascii="Arial" w:hAnsi="Arial" w:cs="Arial"/>
          <w:sz w:val="22"/>
          <w:szCs w:val="22"/>
        </w:rPr>
      </w:pPr>
      <w:r>
        <w:rPr>
          <w:rFonts w:ascii="Arial" w:hAnsi="Arial" w:cs="Arial"/>
          <w:sz w:val="22"/>
          <w:szCs w:val="22"/>
        </w:rPr>
        <w:t xml:space="preserve">Pozemek parcelní číslo 991/8, jehož součástí je stavba </w:t>
      </w:r>
      <w:proofErr w:type="gramStart"/>
      <w:r>
        <w:rPr>
          <w:rFonts w:ascii="Arial" w:hAnsi="Arial" w:cs="Arial"/>
          <w:sz w:val="22"/>
          <w:szCs w:val="22"/>
        </w:rPr>
        <w:t>č.p.</w:t>
      </w:r>
      <w:proofErr w:type="gramEnd"/>
      <w:r>
        <w:rPr>
          <w:rFonts w:ascii="Arial" w:hAnsi="Arial" w:cs="Arial"/>
          <w:sz w:val="22"/>
          <w:szCs w:val="22"/>
        </w:rPr>
        <w:t xml:space="preserve"> 110 – stavba pro administrativu; o výměře 494 m</w:t>
      </w:r>
      <w:r>
        <w:rPr>
          <w:rFonts w:ascii="Arial" w:hAnsi="Arial" w:cs="Arial"/>
          <w:sz w:val="22"/>
          <w:szCs w:val="22"/>
          <w:vertAlign w:val="superscript"/>
        </w:rPr>
        <w:t>2</w:t>
      </w:r>
      <w:r>
        <w:rPr>
          <w:rFonts w:ascii="Arial" w:hAnsi="Arial" w:cs="Arial"/>
          <w:sz w:val="22"/>
          <w:szCs w:val="22"/>
        </w:rPr>
        <w:t xml:space="preserve"> - zastavěná plocha a nádvoří (dále jen „budova“), </w:t>
      </w:r>
    </w:p>
    <w:p>
      <w:pPr>
        <w:pStyle w:val="Zkladntext"/>
        <w:widowControl w:val="0"/>
        <w:autoSpaceDN w:val="0"/>
        <w:spacing w:after="0"/>
        <w:ind w:left="708"/>
        <w:jc w:val="both"/>
        <w:rPr>
          <w:rFonts w:ascii="Arial" w:hAnsi="Arial" w:cs="Arial"/>
          <w:sz w:val="22"/>
          <w:szCs w:val="22"/>
        </w:rPr>
      </w:pPr>
      <w:r>
        <w:rPr>
          <w:rFonts w:ascii="Arial" w:hAnsi="Arial" w:cs="Arial"/>
          <w:bCs/>
          <w:sz w:val="22"/>
          <w:szCs w:val="22"/>
        </w:rPr>
        <w:t xml:space="preserve">vše </w:t>
      </w:r>
      <w:r>
        <w:rPr>
          <w:rFonts w:ascii="Arial" w:hAnsi="Arial" w:cs="Arial"/>
          <w:sz w:val="22"/>
          <w:szCs w:val="22"/>
        </w:rPr>
        <w:t>zapsáno na listu vlastnictví</w:t>
      </w:r>
      <w:r>
        <w:rPr>
          <w:rFonts w:ascii="Arial" w:hAnsi="Arial" w:cs="Arial"/>
          <w:bCs/>
          <w:sz w:val="22"/>
          <w:szCs w:val="22"/>
        </w:rPr>
        <w:t xml:space="preserve"> </w:t>
      </w:r>
      <w:r>
        <w:rPr>
          <w:rFonts w:ascii="Arial" w:hAnsi="Arial" w:cs="Arial"/>
          <w:sz w:val="22"/>
          <w:szCs w:val="22"/>
        </w:rPr>
        <w:t xml:space="preserve">č. 2457 v katastru nemovitostí vedeném Katastrálním úřadem pro Jihočeský kraj, Katastrálním pracovištěm České Budějovice, pro katastrální území a obec České Budějovice 7, </w:t>
      </w:r>
      <w:r>
        <w:rPr>
          <w:rFonts w:ascii="Arial" w:hAnsi="Arial" w:cs="Arial"/>
          <w:color w:val="000000"/>
          <w:sz w:val="21"/>
          <w:szCs w:val="21"/>
          <w:shd w:val="clear" w:color="auto" w:fill="FFFFFF"/>
        </w:rPr>
        <w:t>Lidická 49/110.</w:t>
      </w:r>
    </w:p>
    <w:p>
      <w:pPr>
        <w:pStyle w:val="Zkladntext"/>
        <w:widowControl w:val="0"/>
        <w:autoSpaceDN w:val="0"/>
        <w:spacing w:after="0"/>
        <w:jc w:val="both"/>
        <w:rPr>
          <w:rFonts w:ascii="Arial" w:hAnsi="Arial" w:cs="Arial"/>
          <w:sz w:val="22"/>
          <w:szCs w:val="22"/>
        </w:rPr>
      </w:pPr>
      <w:r>
        <w:rPr>
          <w:rFonts w:ascii="Arial" w:hAnsi="Arial" w:cs="Arial"/>
          <w:sz w:val="22"/>
          <w:szCs w:val="22"/>
        </w:rPr>
        <w:t xml:space="preserve">  </w:t>
      </w:r>
    </w:p>
    <w:p>
      <w:pPr>
        <w:pStyle w:val="Zkladntext"/>
        <w:widowControl w:val="0"/>
        <w:numPr>
          <w:ilvl w:val="0"/>
          <w:numId w:val="1"/>
        </w:numPr>
        <w:tabs>
          <w:tab w:val="left" w:pos="284"/>
        </w:tabs>
        <w:autoSpaceDN w:val="0"/>
        <w:spacing w:before="80" w:after="0"/>
        <w:ind w:left="284" w:hanging="284"/>
        <w:jc w:val="both"/>
        <w:rPr>
          <w:rFonts w:ascii="Arial" w:hAnsi="Arial" w:cs="Arial"/>
          <w:sz w:val="22"/>
          <w:szCs w:val="22"/>
        </w:rPr>
      </w:pPr>
      <w:r>
        <w:rPr>
          <w:rFonts w:ascii="Arial" w:hAnsi="Arial" w:cs="Arial"/>
          <w:sz w:val="22"/>
          <w:szCs w:val="22"/>
        </w:rPr>
        <w:t xml:space="preserve">Hospodařící složka se touto smlouvou zavazuje přenechat užívající složce k dočasnému užívání následující nebytové prostory a movité věci nacházející se v budově uvedené v Čl. I odst. 1:    </w:t>
      </w:r>
    </w:p>
    <w:p>
      <w:pPr>
        <w:pStyle w:val="Zkladntext"/>
        <w:widowControl w:val="0"/>
        <w:numPr>
          <w:ilvl w:val="0"/>
          <w:numId w:val="12"/>
        </w:numPr>
        <w:tabs>
          <w:tab w:val="left" w:pos="284"/>
        </w:tabs>
        <w:autoSpaceDN w:val="0"/>
        <w:spacing w:before="120"/>
        <w:jc w:val="both"/>
        <w:rPr>
          <w:rFonts w:ascii="Arial" w:hAnsi="Arial" w:cs="Arial"/>
          <w:sz w:val="22"/>
          <w:szCs w:val="22"/>
        </w:rPr>
      </w:pPr>
      <w:r>
        <w:rPr>
          <w:rFonts w:ascii="Arial" w:hAnsi="Arial" w:cs="Arial"/>
          <w:b/>
          <w:sz w:val="22"/>
          <w:szCs w:val="22"/>
        </w:rPr>
        <w:t>Místnost č. 502 o výměře 22,79 m</w:t>
      </w:r>
      <w:r>
        <w:rPr>
          <w:rFonts w:ascii="Arial" w:hAnsi="Arial" w:cs="Arial"/>
          <w:b/>
          <w:sz w:val="22"/>
          <w:szCs w:val="22"/>
          <w:vertAlign w:val="superscript"/>
        </w:rPr>
        <w:t>2</w:t>
      </w:r>
      <w:r>
        <w:rPr>
          <w:rFonts w:ascii="Arial" w:hAnsi="Arial" w:cs="Arial"/>
          <w:b/>
          <w:sz w:val="22"/>
          <w:szCs w:val="22"/>
        </w:rPr>
        <w:t xml:space="preserve"> a místnost č. 503 o výměře 27,47 m</w:t>
      </w:r>
      <w:r>
        <w:rPr>
          <w:rFonts w:ascii="Arial" w:hAnsi="Arial" w:cs="Arial"/>
          <w:b/>
          <w:sz w:val="22"/>
          <w:szCs w:val="22"/>
          <w:vertAlign w:val="superscript"/>
        </w:rPr>
        <w:t>2</w:t>
      </w:r>
      <w:r>
        <w:rPr>
          <w:rFonts w:ascii="Arial" w:hAnsi="Arial" w:cs="Arial"/>
          <w:b/>
          <w:sz w:val="22"/>
          <w:szCs w:val="22"/>
        </w:rPr>
        <w:t>, které jsou umístěné v 5. nadzemním podlaží; Společně s vymezenými nebytovými prostory budou užívány společné prostory o ploše 9,37 m</w:t>
      </w:r>
      <w:r>
        <w:rPr>
          <w:rFonts w:ascii="Arial" w:hAnsi="Arial" w:cs="Arial"/>
          <w:b/>
          <w:sz w:val="22"/>
          <w:szCs w:val="22"/>
          <w:vertAlign w:val="superscript"/>
        </w:rPr>
        <w:t>2</w:t>
      </w:r>
      <w:r>
        <w:rPr>
          <w:rFonts w:ascii="Arial" w:hAnsi="Arial" w:cs="Arial"/>
          <w:b/>
          <w:sz w:val="22"/>
          <w:szCs w:val="22"/>
        </w:rPr>
        <w:t xml:space="preserve"> (poměrná část za chodbu, kuchyňku a WC v 5. NP).     </w:t>
      </w:r>
    </w:p>
    <w:p>
      <w:pPr>
        <w:pStyle w:val="Zkladntext"/>
        <w:widowControl w:val="0"/>
        <w:autoSpaceDN w:val="0"/>
        <w:spacing w:after="0"/>
        <w:ind w:left="708"/>
        <w:jc w:val="both"/>
        <w:rPr>
          <w:rFonts w:ascii="Arial" w:hAnsi="Arial" w:cs="Arial"/>
          <w:sz w:val="22"/>
          <w:szCs w:val="22"/>
        </w:rPr>
      </w:pPr>
      <w:r>
        <w:rPr>
          <w:rFonts w:ascii="Arial" w:hAnsi="Arial" w:cs="Arial"/>
          <w:sz w:val="22"/>
          <w:szCs w:val="22"/>
        </w:rPr>
        <w:t xml:space="preserve">Umístění vymezeného prostoru je patrné z půdorysného plánku, který tvoří nedílnou Přílohu č. 1 této smlouvy. </w:t>
      </w:r>
    </w:p>
    <w:p>
      <w:pPr>
        <w:pStyle w:val="Zkladntext"/>
        <w:widowControl w:val="0"/>
        <w:autoSpaceDN w:val="0"/>
        <w:spacing w:after="0"/>
        <w:ind w:left="284"/>
        <w:jc w:val="both"/>
        <w:rPr>
          <w:rFonts w:ascii="Arial" w:hAnsi="Arial" w:cs="Arial"/>
          <w:sz w:val="22"/>
          <w:szCs w:val="22"/>
        </w:rPr>
      </w:pPr>
    </w:p>
    <w:p>
      <w:pPr>
        <w:pStyle w:val="Zkladntext"/>
        <w:widowControl w:val="0"/>
        <w:autoSpaceDN w:val="0"/>
        <w:spacing w:after="0"/>
        <w:ind w:left="284"/>
        <w:jc w:val="both"/>
        <w:rPr>
          <w:rFonts w:ascii="Arial" w:hAnsi="Arial" w:cs="Arial"/>
          <w:sz w:val="22"/>
          <w:szCs w:val="22"/>
        </w:rPr>
      </w:pPr>
    </w:p>
    <w:p>
      <w:pPr>
        <w:pStyle w:val="Zkladntext"/>
        <w:widowControl w:val="0"/>
        <w:autoSpaceDN w:val="0"/>
        <w:spacing w:after="0"/>
        <w:ind w:left="284"/>
        <w:jc w:val="both"/>
        <w:rPr>
          <w:rFonts w:ascii="Arial" w:hAnsi="Arial" w:cs="Arial"/>
          <w:sz w:val="22"/>
          <w:szCs w:val="22"/>
        </w:rPr>
      </w:pPr>
    </w:p>
    <w:p>
      <w:pPr>
        <w:pStyle w:val="Zkladntext"/>
        <w:widowControl w:val="0"/>
        <w:autoSpaceDN w:val="0"/>
        <w:spacing w:after="0"/>
        <w:ind w:left="284"/>
        <w:jc w:val="both"/>
        <w:rPr>
          <w:rFonts w:ascii="Arial" w:hAnsi="Arial" w:cs="Arial"/>
          <w:sz w:val="22"/>
          <w:szCs w:val="22"/>
        </w:rPr>
      </w:pPr>
    </w:p>
    <w:p>
      <w:pPr>
        <w:pStyle w:val="Zkladntext"/>
        <w:widowControl w:val="0"/>
        <w:autoSpaceDN w:val="0"/>
        <w:spacing w:after="0"/>
        <w:ind w:left="284"/>
        <w:jc w:val="both"/>
        <w:rPr>
          <w:rFonts w:ascii="Arial" w:hAnsi="Arial" w:cs="Arial"/>
          <w:sz w:val="22"/>
          <w:szCs w:val="22"/>
        </w:rPr>
      </w:pPr>
    </w:p>
    <w:p>
      <w:pPr>
        <w:pStyle w:val="Zkladntext"/>
        <w:widowControl w:val="0"/>
        <w:autoSpaceDN w:val="0"/>
        <w:spacing w:after="0"/>
        <w:ind w:left="708"/>
        <w:jc w:val="both"/>
        <w:rPr>
          <w:rFonts w:ascii="Arial" w:hAnsi="Arial" w:cs="Arial"/>
          <w:b/>
          <w:sz w:val="22"/>
          <w:szCs w:val="22"/>
        </w:rPr>
      </w:pPr>
      <w:r>
        <w:rPr>
          <w:rFonts w:ascii="Arial" w:hAnsi="Arial" w:cs="Arial"/>
          <w:sz w:val="22"/>
          <w:szCs w:val="22"/>
        </w:rPr>
        <w:t>Při užívání výše uvedených nebytových prostor bude užívající složka užívat společné prostory budovy v rozsahu nezbytném pro řádný chod prostor, kdy za účelem náhrady nákladů spojených se zajišťováním služeb uvedených v čl. V. této smlouvy se počítá plocha: 9,37 m</w:t>
      </w:r>
      <w:r>
        <w:rPr>
          <w:rFonts w:ascii="Arial" w:hAnsi="Arial" w:cs="Arial"/>
          <w:sz w:val="22"/>
          <w:szCs w:val="22"/>
          <w:vertAlign w:val="superscript"/>
        </w:rPr>
        <w:t>2</w:t>
      </w:r>
      <w:r>
        <w:rPr>
          <w:rFonts w:ascii="Arial" w:hAnsi="Arial" w:cs="Arial"/>
          <w:b/>
          <w:sz w:val="22"/>
          <w:szCs w:val="22"/>
        </w:rPr>
        <w:t>.</w:t>
      </w:r>
    </w:p>
    <w:p>
      <w:pPr>
        <w:pStyle w:val="Zkladntext"/>
        <w:widowControl w:val="0"/>
        <w:autoSpaceDN w:val="0"/>
        <w:spacing w:after="0"/>
        <w:ind w:left="284"/>
        <w:jc w:val="both"/>
        <w:rPr>
          <w:rFonts w:ascii="Arial" w:hAnsi="Arial" w:cs="Arial"/>
          <w:b/>
          <w:sz w:val="22"/>
          <w:szCs w:val="22"/>
        </w:rPr>
      </w:pPr>
    </w:p>
    <w:p>
      <w:pPr>
        <w:pStyle w:val="Zkladntext"/>
        <w:widowControl w:val="0"/>
        <w:numPr>
          <w:ilvl w:val="0"/>
          <w:numId w:val="12"/>
        </w:numPr>
        <w:tabs>
          <w:tab w:val="left" w:pos="284"/>
        </w:tabs>
        <w:autoSpaceDN w:val="0"/>
        <w:spacing w:before="120"/>
        <w:jc w:val="both"/>
        <w:rPr>
          <w:rFonts w:ascii="Arial" w:hAnsi="Arial" w:cs="Arial"/>
          <w:b/>
          <w:sz w:val="22"/>
          <w:szCs w:val="22"/>
        </w:rPr>
      </w:pPr>
      <w:r>
        <w:rPr>
          <w:rFonts w:ascii="Arial" w:hAnsi="Arial" w:cs="Arial"/>
          <w:b/>
          <w:sz w:val="22"/>
          <w:szCs w:val="22"/>
        </w:rPr>
        <w:t xml:space="preserve">Seznam movitých věcí, které jsou přenechány k užívání, je uveden v Příloze </w:t>
      </w:r>
      <w:proofErr w:type="gramStart"/>
      <w:r>
        <w:rPr>
          <w:rFonts w:ascii="Arial" w:hAnsi="Arial" w:cs="Arial"/>
          <w:b/>
          <w:sz w:val="22"/>
          <w:szCs w:val="22"/>
        </w:rPr>
        <w:t>č.2, která</w:t>
      </w:r>
      <w:proofErr w:type="gramEnd"/>
      <w:r>
        <w:rPr>
          <w:rFonts w:ascii="Arial" w:hAnsi="Arial" w:cs="Arial"/>
          <w:b/>
          <w:sz w:val="22"/>
          <w:szCs w:val="22"/>
        </w:rPr>
        <w:t xml:space="preserve"> je nedílnou součástí této smlouvy. </w:t>
      </w:r>
    </w:p>
    <w:p>
      <w:pPr>
        <w:pStyle w:val="Zkladntext"/>
        <w:widowControl w:val="0"/>
        <w:tabs>
          <w:tab w:val="left" w:pos="284"/>
        </w:tabs>
        <w:autoSpaceDN w:val="0"/>
        <w:spacing w:before="120"/>
        <w:ind w:left="708"/>
        <w:jc w:val="both"/>
        <w:rPr>
          <w:rFonts w:ascii="Arial" w:hAnsi="Arial" w:cs="Arial"/>
          <w:b/>
          <w:sz w:val="22"/>
          <w:szCs w:val="22"/>
        </w:rPr>
      </w:pPr>
    </w:p>
    <w:p>
      <w:pPr>
        <w:pStyle w:val="Zkladntext"/>
        <w:widowControl w:val="0"/>
        <w:numPr>
          <w:ilvl w:val="0"/>
          <w:numId w:val="1"/>
        </w:numPr>
        <w:tabs>
          <w:tab w:val="left" w:pos="284"/>
        </w:tabs>
        <w:autoSpaceDN w:val="0"/>
        <w:spacing w:before="80" w:after="0"/>
        <w:ind w:left="284" w:hanging="284"/>
        <w:jc w:val="both"/>
        <w:rPr>
          <w:rFonts w:ascii="Arial" w:hAnsi="Arial" w:cs="Arial"/>
          <w:sz w:val="22"/>
          <w:szCs w:val="22"/>
        </w:rPr>
      </w:pPr>
      <w:r>
        <w:rPr>
          <w:rFonts w:ascii="Arial" w:hAnsi="Arial" w:cs="Arial"/>
          <w:sz w:val="22"/>
          <w:szCs w:val="22"/>
        </w:rPr>
        <w:t xml:space="preserve">Užívající složka se zavazuje přenechané prostory dle Čl. I., odst. 2 užívat pouze jako kancelářské prostory v souvislosti se supervizí stavby dálnice D3. V souvislosti s užíváním kancelářských prostor bude mít užívající státní organizace možnost využívat parkovací místa v areálu budovy uvedené v Čl. I.  </w:t>
      </w:r>
      <w:proofErr w:type="gramStart"/>
      <w:r>
        <w:rPr>
          <w:rFonts w:ascii="Arial" w:hAnsi="Arial" w:cs="Arial"/>
          <w:sz w:val="22"/>
          <w:szCs w:val="22"/>
        </w:rPr>
        <w:t>odst.1.této</w:t>
      </w:r>
      <w:proofErr w:type="gramEnd"/>
      <w:r>
        <w:rPr>
          <w:rFonts w:ascii="Arial" w:hAnsi="Arial" w:cs="Arial"/>
          <w:sz w:val="22"/>
          <w:szCs w:val="22"/>
        </w:rPr>
        <w:t xml:space="preserve"> smlouvy.</w:t>
      </w:r>
    </w:p>
    <w:p>
      <w:pPr>
        <w:pStyle w:val="Zkladntext"/>
        <w:widowControl w:val="0"/>
        <w:numPr>
          <w:ilvl w:val="0"/>
          <w:numId w:val="1"/>
        </w:numPr>
        <w:tabs>
          <w:tab w:val="left" w:pos="284"/>
        </w:tabs>
        <w:autoSpaceDN w:val="0"/>
        <w:spacing w:before="80" w:after="0"/>
        <w:ind w:left="284" w:hanging="284"/>
        <w:jc w:val="both"/>
        <w:rPr>
          <w:rFonts w:ascii="Arial" w:hAnsi="Arial" w:cs="Arial"/>
          <w:sz w:val="22"/>
          <w:szCs w:val="22"/>
        </w:rPr>
      </w:pPr>
      <w:r>
        <w:rPr>
          <w:rFonts w:ascii="Arial" w:hAnsi="Arial" w:cs="Arial"/>
          <w:sz w:val="22"/>
          <w:szCs w:val="22"/>
        </w:rPr>
        <w:t xml:space="preserve">Bezúplatné užívaní nebytových prostor bylo schváleno Rozhodnutím regionální dislokační komise České Budějovice  č. 45/2018 ze dne </w:t>
      </w:r>
      <w:proofErr w:type="gramStart"/>
      <w:r>
        <w:rPr>
          <w:rFonts w:ascii="Arial" w:hAnsi="Arial" w:cs="Arial"/>
          <w:sz w:val="22"/>
          <w:szCs w:val="22"/>
        </w:rPr>
        <w:t>11.12.2018</w:t>
      </w:r>
      <w:proofErr w:type="gramEnd"/>
      <w:r>
        <w:rPr>
          <w:rFonts w:ascii="Arial" w:hAnsi="Arial" w:cs="Arial"/>
          <w:sz w:val="22"/>
          <w:szCs w:val="22"/>
        </w:rPr>
        <w:t xml:space="preserve">. </w:t>
      </w:r>
    </w:p>
    <w:p>
      <w:pPr>
        <w:pStyle w:val="Zkladntext"/>
        <w:widowControl w:val="0"/>
        <w:tabs>
          <w:tab w:val="left" w:pos="284"/>
        </w:tabs>
        <w:autoSpaceDN w:val="0"/>
        <w:spacing w:before="80" w:after="0"/>
        <w:ind w:left="360"/>
        <w:jc w:val="both"/>
        <w:rPr>
          <w:rFonts w:ascii="Arial" w:hAnsi="Arial" w:cs="Arial"/>
          <w:sz w:val="22"/>
          <w:szCs w:val="22"/>
        </w:rPr>
      </w:pPr>
    </w:p>
    <w:p>
      <w:pPr>
        <w:jc w:val="center"/>
        <w:outlineLvl w:val="0"/>
        <w:rPr>
          <w:rFonts w:ascii="Arial" w:hAnsi="Arial" w:cs="Arial"/>
          <w:b/>
          <w:sz w:val="22"/>
          <w:szCs w:val="22"/>
        </w:rPr>
      </w:pPr>
    </w:p>
    <w:p>
      <w:pPr>
        <w:jc w:val="center"/>
        <w:outlineLvl w:val="0"/>
        <w:rPr>
          <w:rFonts w:ascii="Arial" w:hAnsi="Arial" w:cs="Arial"/>
          <w:b/>
          <w:sz w:val="22"/>
          <w:szCs w:val="22"/>
        </w:rPr>
      </w:pPr>
      <w:r>
        <w:rPr>
          <w:rFonts w:ascii="Arial" w:hAnsi="Arial" w:cs="Arial"/>
          <w:b/>
          <w:sz w:val="22"/>
          <w:szCs w:val="22"/>
        </w:rPr>
        <w:t>Čl. II.</w:t>
      </w:r>
    </w:p>
    <w:p>
      <w:pPr>
        <w:pStyle w:val="Zkladntext"/>
        <w:autoSpaceDE w:val="0"/>
        <w:autoSpaceDN w:val="0"/>
        <w:spacing w:after="0"/>
        <w:ind w:left="357"/>
        <w:jc w:val="both"/>
        <w:rPr>
          <w:rFonts w:ascii="Arial" w:hAnsi="Arial" w:cs="Arial"/>
          <w:sz w:val="22"/>
          <w:szCs w:val="22"/>
        </w:rPr>
      </w:pPr>
    </w:p>
    <w:p>
      <w:pPr>
        <w:pStyle w:val="Zkladntext"/>
        <w:numPr>
          <w:ilvl w:val="0"/>
          <w:numId w:val="2"/>
        </w:numPr>
        <w:spacing w:after="0"/>
        <w:ind w:left="357" w:hanging="357"/>
        <w:jc w:val="both"/>
        <w:rPr>
          <w:rFonts w:ascii="Arial" w:hAnsi="Arial" w:cs="Arial"/>
          <w:sz w:val="22"/>
          <w:szCs w:val="22"/>
        </w:rPr>
      </w:pPr>
      <w:r>
        <w:rPr>
          <w:rFonts w:ascii="Arial" w:hAnsi="Arial" w:cs="Arial"/>
          <w:sz w:val="22"/>
          <w:szCs w:val="22"/>
        </w:rPr>
        <w:t xml:space="preserve">Užívající složka prohlašuje, že je jí stav přenechaných prostor a movitých věcí dobře znám, neboť si je prohlédla před uzavřením této smlouvy a potvrzuje, že jsou ve stavu způsobilém k řádnému užívání podle této smlouvy, a že jí hospodařící složka seznámila se zvláštními pravidly, která je třeba při užívání přenechaných prostor zachovávat, zejména se zajištěním místností při odchodu, otevírací dobou budovy, s návody a technickými normami atd. </w:t>
      </w:r>
    </w:p>
    <w:p>
      <w:pPr>
        <w:pStyle w:val="Zkladntext"/>
        <w:numPr>
          <w:ilvl w:val="0"/>
          <w:numId w:val="2"/>
        </w:numPr>
        <w:spacing w:before="120" w:after="0"/>
        <w:ind w:left="357" w:hanging="357"/>
        <w:jc w:val="both"/>
        <w:rPr>
          <w:rFonts w:ascii="Arial" w:hAnsi="Arial" w:cs="Arial"/>
          <w:sz w:val="22"/>
          <w:szCs w:val="22"/>
        </w:rPr>
      </w:pPr>
      <w:r>
        <w:rPr>
          <w:rFonts w:ascii="Arial" w:hAnsi="Arial" w:cs="Arial"/>
          <w:sz w:val="22"/>
          <w:szCs w:val="22"/>
        </w:rPr>
        <w:t xml:space="preserve">O faktickém předání a převzetí nebytových prostor a movitých věcí na počátku užívání bude mezi hospodařící a užívající složkou sepsán protokol o předání a převzetí, ve kterém bude uveden jejich stav. Tento protokol je nedílnou součástí smlouvy (Příloha č. 2). </w:t>
      </w:r>
    </w:p>
    <w:p>
      <w:pPr>
        <w:spacing w:before="360"/>
        <w:jc w:val="center"/>
        <w:outlineLvl w:val="0"/>
        <w:rPr>
          <w:rFonts w:ascii="Arial" w:hAnsi="Arial" w:cs="Arial"/>
          <w:b/>
          <w:sz w:val="22"/>
          <w:szCs w:val="22"/>
        </w:rPr>
      </w:pPr>
      <w:r>
        <w:rPr>
          <w:rFonts w:ascii="Arial" w:hAnsi="Arial" w:cs="Arial"/>
          <w:b/>
          <w:sz w:val="22"/>
          <w:szCs w:val="22"/>
        </w:rPr>
        <w:t>Čl. III.</w:t>
      </w:r>
    </w:p>
    <w:p>
      <w:pPr>
        <w:jc w:val="center"/>
        <w:outlineLvl w:val="0"/>
        <w:rPr>
          <w:rFonts w:ascii="Arial" w:hAnsi="Arial" w:cs="Arial"/>
          <w:b/>
          <w:sz w:val="22"/>
          <w:szCs w:val="22"/>
        </w:rPr>
      </w:pPr>
    </w:p>
    <w:p>
      <w:pPr>
        <w:pStyle w:val="Zkladntext"/>
        <w:spacing w:after="0"/>
        <w:jc w:val="both"/>
        <w:rPr>
          <w:rFonts w:ascii="Arial" w:hAnsi="Arial" w:cs="Arial"/>
          <w:sz w:val="22"/>
          <w:szCs w:val="22"/>
        </w:rPr>
      </w:pPr>
      <w:r>
        <w:rPr>
          <w:rFonts w:ascii="Arial" w:hAnsi="Arial" w:cs="Arial"/>
          <w:sz w:val="22"/>
          <w:szCs w:val="22"/>
        </w:rPr>
        <w:t xml:space="preserve">Smlouva o přenechání nebytových prostor a movitých věcí k bezúplatnému užívání se sjednává             na dobu určitou </w:t>
      </w:r>
      <w:r>
        <w:rPr>
          <w:rFonts w:ascii="Arial" w:hAnsi="Arial" w:cs="Arial"/>
          <w:b/>
          <w:sz w:val="22"/>
          <w:szCs w:val="22"/>
        </w:rPr>
        <w:t xml:space="preserve">od </w:t>
      </w:r>
      <w:proofErr w:type="gramStart"/>
      <w:r>
        <w:rPr>
          <w:rFonts w:ascii="Arial" w:hAnsi="Arial" w:cs="Arial"/>
          <w:b/>
          <w:sz w:val="22"/>
          <w:szCs w:val="22"/>
        </w:rPr>
        <w:t>2.1.2019</w:t>
      </w:r>
      <w:proofErr w:type="gramEnd"/>
      <w:r>
        <w:rPr>
          <w:rFonts w:ascii="Arial" w:hAnsi="Arial" w:cs="Arial"/>
          <w:b/>
          <w:sz w:val="22"/>
          <w:szCs w:val="22"/>
        </w:rPr>
        <w:t xml:space="preserve"> do 31.12.2023.</w:t>
      </w:r>
    </w:p>
    <w:p>
      <w:pPr>
        <w:spacing w:before="360"/>
        <w:jc w:val="center"/>
        <w:outlineLvl w:val="0"/>
        <w:rPr>
          <w:rFonts w:ascii="Arial" w:hAnsi="Arial" w:cs="Arial"/>
          <w:b/>
          <w:sz w:val="22"/>
          <w:szCs w:val="22"/>
        </w:rPr>
      </w:pPr>
      <w:r>
        <w:rPr>
          <w:rFonts w:ascii="Arial" w:hAnsi="Arial" w:cs="Arial"/>
          <w:b/>
          <w:sz w:val="22"/>
          <w:szCs w:val="22"/>
        </w:rPr>
        <w:t>Čl. IV.</w:t>
      </w:r>
    </w:p>
    <w:p>
      <w:pPr>
        <w:jc w:val="center"/>
        <w:outlineLvl w:val="0"/>
        <w:rPr>
          <w:rFonts w:ascii="Arial" w:hAnsi="Arial" w:cs="Arial"/>
          <w:b/>
          <w:sz w:val="22"/>
          <w:szCs w:val="22"/>
        </w:rPr>
      </w:pPr>
    </w:p>
    <w:p>
      <w:pPr>
        <w:jc w:val="both"/>
        <w:outlineLvl w:val="0"/>
        <w:rPr>
          <w:rFonts w:ascii="Arial" w:hAnsi="Arial" w:cs="Arial"/>
          <w:b/>
          <w:sz w:val="22"/>
          <w:szCs w:val="22"/>
        </w:rPr>
      </w:pPr>
      <w:r>
        <w:rPr>
          <w:rFonts w:ascii="Arial" w:hAnsi="Arial" w:cs="Arial"/>
          <w:sz w:val="22"/>
          <w:szCs w:val="22"/>
        </w:rPr>
        <w:t>Hospodařící a užívající složka si za sjednané užívání nebudou poskytovat peněžité plnění</w:t>
      </w:r>
      <w:r>
        <w:rPr>
          <w:rFonts w:ascii="Arial" w:hAnsi="Arial" w:cs="Arial"/>
          <w:b/>
          <w:sz w:val="22"/>
          <w:szCs w:val="22"/>
        </w:rPr>
        <w:t xml:space="preserve"> </w:t>
      </w:r>
      <w:r>
        <w:rPr>
          <w:rFonts w:ascii="Arial" w:hAnsi="Arial" w:cs="Arial"/>
          <w:sz w:val="22"/>
          <w:szCs w:val="22"/>
        </w:rPr>
        <w:t>ani náhradu. To se netýká úhrad za plnění poskytovaná v souvislosti s užíváním věci, jak jsou dohodnuta v Čl. V. této smlouvy.</w:t>
      </w:r>
    </w:p>
    <w:p>
      <w:pPr>
        <w:outlineLvl w:val="0"/>
        <w:rPr>
          <w:rFonts w:ascii="Arial" w:hAnsi="Arial" w:cs="Arial"/>
          <w:b/>
          <w:sz w:val="22"/>
          <w:szCs w:val="22"/>
        </w:rPr>
      </w:pPr>
    </w:p>
    <w:p>
      <w:pPr>
        <w:jc w:val="center"/>
        <w:outlineLvl w:val="0"/>
        <w:rPr>
          <w:rFonts w:ascii="Arial" w:hAnsi="Arial" w:cs="Arial"/>
          <w:b/>
          <w:sz w:val="22"/>
          <w:szCs w:val="22"/>
        </w:rPr>
      </w:pPr>
      <w:r>
        <w:rPr>
          <w:rFonts w:ascii="Arial" w:hAnsi="Arial" w:cs="Arial"/>
          <w:b/>
          <w:sz w:val="22"/>
          <w:szCs w:val="22"/>
        </w:rPr>
        <w:t>Čl. V.</w:t>
      </w:r>
    </w:p>
    <w:p>
      <w:pPr>
        <w:outlineLvl w:val="0"/>
        <w:rPr>
          <w:rFonts w:ascii="Arial" w:hAnsi="Arial" w:cs="Arial"/>
          <w:b/>
          <w:sz w:val="22"/>
          <w:szCs w:val="22"/>
        </w:rPr>
      </w:pPr>
    </w:p>
    <w:p>
      <w:pPr>
        <w:pStyle w:val="Zkladntextodsazen2"/>
        <w:numPr>
          <w:ilvl w:val="0"/>
          <w:numId w:val="3"/>
        </w:numPr>
        <w:spacing w:after="0" w:line="240" w:lineRule="auto"/>
        <w:jc w:val="both"/>
        <w:rPr>
          <w:rFonts w:ascii="Arial" w:hAnsi="Arial" w:cs="Arial"/>
          <w:sz w:val="22"/>
          <w:szCs w:val="22"/>
        </w:rPr>
      </w:pPr>
      <w:r>
        <w:rPr>
          <w:rFonts w:ascii="Arial" w:hAnsi="Arial" w:cs="Arial"/>
          <w:sz w:val="22"/>
          <w:szCs w:val="22"/>
        </w:rPr>
        <w:t>Obě strany se dohodly, že všechny služby spojené s užíváním přenechaných prostor (dále jen "služby"),</w:t>
      </w:r>
      <w:r>
        <w:rPr>
          <w:rFonts w:ascii="Arial" w:hAnsi="Arial" w:cs="Arial"/>
          <w:b/>
          <w:sz w:val="22"/>
          <w:szCs w:val="22"/>
        </w:rPr>
        <w:t xml:space="preserve"> </w:t>
      </w:r>
      <w:r>
        <w:rPr>
          <w:rFonts w:ascii="Arial" w:hAnsi="Arial" w:cs="Arial"/>
          <w:sz w:val="22"/>
          <w:szCs w:val="22"/>
        </w:rPr>
        <w:t>zejména za dodávky elektrické energie, plynu, ostrahy, vody, úklidu, revizí a likvidaci odpadu, bude užívající složce zajišťovat hospodařící složka a užívající složka bude hospodařící složce náklady s tím spojené nahrazovat.</w:t>
      </w:r>
    </w:p>
    <w:p>
      <w:pPr>
        <w:numPr>
          <w:ilvl w:val="0"/>
          <w:numId w:val="3"/>
        </w:numPr>
        <w:spacing w:before="80"/>
        <w:jc w:val="both"/>
        <w:rPr>
          <w:rFonts w:ascii="Arial" w:hAnsi="Arial" w:cs="Arial"/>
          <w:i/>
          <w:sz w:val="20"/>
          <w:szCs w:val="20"/>
          <w:u w:val="single"/>
        </w:rPr>
      </w:pPr>
      <w:r>
        <w:rPr>
          <w:rFonts w:ascii="Arial" w:hAnsi="Arial" w:cs="Arial"/>
          <w:b/>
          <w:sz w:val="22"/>
          <w:szCs w:val="22"/>
        </w:rPr>
        <w:t>Telekomunikační služby</w:t>
      </w:r>
      <w:r>
        <w:rPr>
          <w:rFonts w:ascii="Arial" w:hAnsi="Arial" w:cs="Arial"/>
          <w:i/>
          <w:sz w:val="22"/>
          <w:szCs w:val="22"/>
        </w:rPr>
        <w:t xml:space="preserve"> </w:t>
      </w:r>
      <w:r>
        <w:rPr>
          <w:rFonts w:ascii="Arial" w:hAnsi="Arial" w:cs="Arial"/>
          <w:sz w:val="22"/>
          <w:szCs w:val="22"/>
        </w:rPr>
        <w:t xml:space="preserve">si užívající složka bude zajišťovat sama vlastním nákladem. </w:t>
      </w:r>
    </w:p>
    <w:p>
      <w:pPr>
        <w:spacing w:before="80"/>
        <w:ind w:left="426"/>
        <w:jc w:val="both"/>
        <w:rPr>
          <w:rFonts w:ascii="Arial" w:hAnsi="Arial" w:cs="Arial"/>
          <w:i/>
          <w:sz w:val="20"/>
          <w:szCs w:val="20"/>
          <w:u w:val="single"/>
        </w:rPr>
      </w:pPr>
      <w:r>
        <w:rPr>
          <w:rFonts w:ascii="Arial" w:hAnsi="Arial" w:cs="Arial"/>
          <w:sz w:val="22"/>
          <w:szCs w:val="22"/>
        </w:rPr>
        <w:t xml:space="preserve">V případě užívání pevných linek umístěných v kancelářských prostorech (místnosti č. 502 a 503), bude hospodařící složka </w:t>
      </w:r>
      <w:proofErr w:type="spellStart"/>
      <w:r>
        <w:rPr>
          <w:rFonts w:ascii="Arial" w:hAnsi="Arial" w:cs="Arial"/>
          <w:sz w:val="22"/>
          <w:szCs w:val="22"/>
        </w:rPr>
        <w:t>přefakturovávat</w:t>
      </w:r>
      <w:proofErr w:type="spellEnd"/>
      <w:r>
        <w:rPr>
          <w:rFonts w:ascii="Arial" w:hAnsi="Arial" w:cs="Arial"/>
          <w:sz w:val="22"/>
          <w:szCs w:val="22"/>
        </w:rPr>
        <w:t xml:space="preserve"> užívající složce měsíční náklady za tyto služby. </w:t>
      </w:r>
    </w:p>
    <w:p>
      <w:pPr>
        <w:numPr>
          <w:ilvl w:val="0"/>
          <w:numId w:val="3"/>
        </w:numPr>
        <w:tabs>
          <w:tab w:val="left" w:pos="3060"/>
        </w:tabs>
        <w:spacing w:before="80"/>
        <w:ind w:left="426" w:hanging="426"/>
        <w:jc w:val="both"/>
        <w:rPr>
          <w:rFonts w:ascii="Arial" w:hAnsi="Arial" w:cs="Arial"/>
          <w:i/>
          <w:sz w:val="20"/>
          <w:szCs w:val="20"/>
          <w:u w:val="single"/>
        </w:rPr>
      </w:pPr>
      <w:r>
        <w:rPr>
          <w:rFonts w:ascii="Arial" w:hAnsi="Arial" w:cs="Arial"/>
          <w:b/>
          <w:sz w:val="22"/>
          <w:szCs w:val="22"/>
        </w:rPr>
        <w:lastRenderedPageBreak/>
        <w:t xml:space="preserve">Elektrickou energii, plyn, ostrahu budovy, úklid, revize a likvidaci odpadu </w:t>
      </w:r>
      <w:r>
        <w:rPr>
          <w:rFonts w:ascii="Arial" w:hAnsi="Arial" w:cs="Arial"/>
          <w:sz w:val="22"/>
          <w:szCs w:val="22"/>
        </w:rPr>
        <w:t>bude užívající složce zajišťovat hospodařící složka</w:t>
      </w:r>
      <w:r>
        <w:rPr>
          <w:rFonts w:ascii="Arial" w:hAnsi="Arial" w:cs="Arial"/>
          <w:sz w:val="20"/>
          <w:szCs w:val="20"/>
        </w:rPr>
        <w:t xml:space="preserve"> </w:t>
      </w:r>
      <w:r>
        <w:rPr>
          <w:rFonts w:ascii="Arial" w:hAnsi="Arial" w:cs="Arial"/>
          <w:sz w:val="22"/>
          <w:szCs w:val="22"/>
        </w:rPr>
        <w:t>a užívající složka jí bude náklady s tím spojené nahrazovat v poměru celkové výměry všech ploch užívající složce přenechaných a užívaných prostor (59,63 m</w:t>
      </w:r>
      <w:r>
        <w:rPr>
          <w:rFonts w:ascii="Arial" w:hAnsi="Arial" w:cs="Arial"/>
          <w:sz w:val="22"/>
          <w:szCs w:val="22"/>
          <w:vertAlign w:val="superscript"/>
        </w:rPr>
        <w:t>2</w:t>
      </w:r>
      <w:r>
        <w:rPr>
          <w:rFonts w:ascii="Arial" w:hAnsi="Arial" w:cs="Arial"/>
          <w:sz w:val="22"/>
          <w:szCs w:val="22"/>
        </w:rPr>
        <w:t>) k celkové výměře všech užívaných ploch budovy (1924,756 m</w:t>
      </w:r>
      <w:r>
        <w:rPr>
          <w:rFonts w:ascii="Arial" w:hAnsi="Arial" w:cs="Arial"/>
          <w:sz w:val="22"/>
          <w:szCs w:val="22"/>
          <w:vertAlign w:val="superscript"/>
        </w:rPr>
        <w:t>2</w:t>
      </w:r>
      <w:r>
        <w:rPr>
          <w:rFonts w:ascii="Arial" w:hAnsi="Arial" w:cs="Arial"/>
          <w:sz w:val="22"/>
          <w:szCs w:val="22"/>
        </w:rPr>
        <w:t>), v případě plynu k výměře vytápěných prostor (1.854,206 m</w:t>
      </w:r>
      <w:r>
        <w:rPr>
          <w:rFonts w:ascii="Arial" w:hAnsi="Arial" w:cs="Arial"/>
          <w:sz w:val="22"/>
          <w:szCs w:val="22"/>
          <w:vertAlign w:val="superscript"/>
        </w:rPr>
        <w:t>2</w:t>
      </w:r>
      <w:r>
        <w:rPr>
          <w:rFonts w:ascii="Arial" w:hAnsi="Arial" w:cs="Arial"/>
          <w:sz w:val="22"/>
          <w:szCs w:val="22"/>
        </w:rPr>
        <w:t>) a v případě úklidu k výměře uklízených prostor (1.413,779 m</w:t>
      </w:r>
      <w:r>
        <w:rPr>
          <w:rFonts w:ascii="Arial" w:hAnsi="Arial" w:cs="Arial"/>
          <w:sz w:val="22"/>
          <w:szCs w:val="22"/>
          <w:vertAlign w:val="superscript"/>
        </w:rPr>
        <w:t>2</w:t>
      </w:r>
      <w:r>
        <w:rPr>
          <w:rFonts w:ascii="Arial" w:hAnsi="Arial" w:cs="Arial"/>
          <w:sz w:val="22"/>
          <w:szCs w:val="22"/>
        </w:rPr>
        <w:t xml:space="preserve">). </w:t>
      </w:r>
    </w:p>
    <w:p>
      <w:pPr>
        <w:tabs>
          <w:tab w:val="left" w:pos="3060"/>
        </w:tabs>
        <w:spacing w:before="80"/>
        <w:ind w:left="426"/>
        <w:jc w:val="both"/>
        <w:rPr>
          <w:rFonts w:ascii="Arial" w:hAnsi="Arial" w:cs="Arial"/>
          <w:sz w:val="22"/>
          <w:szCs w:val="22"/>
        </w:rPr>
      </w:pPr>
      <w:r>
        <w:rPr>
          <w:rFonts w:ascii="Arial" w:hAnsi="Arial" w:cs="Arial"/>
          <w:sz w:val="22"/>
          <w:szCs w:val="22"/>
        </w:rPr>
        <w:t>Detailní rozpis jednotlivých ploch je součástí Přílohy č. 3. Hospodařící složka si vyhrazuje právo změnit jednotlivé plochy v souvislosti se změnami v užívání budovy.</w:t>
      </w:r>
    </w:p>
    <w:p>
      <w:pPr>
        <w:numPr>
          <w:ilvl w:val="0"/>
          <w:numId w:val="3"/>
        </w:numPr>
        <w:tabs>
          <w:tab w:val="left" w:pos="3060"/>
        </w:tabs>
        <w:spacing w:before="80"/>
        <w:jc w:val="both"/>
        <w:rPr>
          <w:rFonts w:ascii="Arial" w:hAnsi="Arial" w:cs="Arial"/>
          <w:i/>
          <w:sz w:val="22"/>
          <w:szCs w:val="22"/>
          <w:u w:val="single"/>
        </w:rPr>
      </w:pPr>
      <w:r>
        <w:rPr>
          <w:rFonts w:ascii="Arial" w:hAnsi="Arial" w:cs="Arial"/>
          <w:b/>
          <w:sz w:val="22"/>
          <w:szCs w:val="22"/>
        </w:rPr>
        <w:t xml:space="preserve">Dodávku vody a odvod odpadních vod </w:t>
      </w:r>
      <w:r>
        <w:rPr>
          <w:rFonts w:ascii="Arial" w:hAnsi="Arial" w:cs="Arial"/>
          <w:sz w:val="22"/>
          <w:szCs w:val="22"/>
        </w:rPr>
        <w:t>bude užívající složce zajišťovat hospodařící složka</w:t>
      </w:r>
      <w:r>
        <w:rPr>
          <w:rFonts w:ascii="Arial" w:hAnsi="Arial" w:cs="Arial"/>
          <w:sz w:val="20"/>
          <w:szCs w:val="20"/>
        </w:rPr>
        <w:t xml:space="preserve"> </w:t>
      </w:r>
      <w:r>
        <w:rPr>
          <w:rFonts w:ascii="Arial" w:hAnsi="Arial" w:cs="Arial"/>
          <w:sz w:val="22"/>
          <w:szCs w:val="22"/>
        </w:rPr>
        <w:t>a užívající složka jí bude náklady s tím spojené nahrazovat v poměru podle počtu osob užívající složky k počtu všech osob evidovaných ke konkrétní službě a dle platné právní úpravy.</w:t>
      </w:r>
    </w:p>
    <w:p>
      <w:pPr>
        <w:pStyle w:val="Zkladntext"/>
        <w:numPr>
          <w:ilvl w:val="0"/>
          <w:numId w:val="3"/>
        </w:numPr>
        <w:autoSpaceDE w:val="0"/>
        <w:autoSpaceDN w:val="0"/>
        <w:spacing w:before="80" w:after="0"/>
        <w:jc w:val="both"/>
        <w:rPr>
          <w:rFonts w:ascii="Arial" w:hAnsi="Arial" w:cs="Arial"/>
        </w:rPr>
      </w:pPr>
      <w:r>
        <w:rPr>
          <w:rFonts w:ascii="Arial" w:hAnsi="Arial" w:cs="Arial"/>
          <w:sz w:val="22"/>
          <w:szCs w:val="22"/>
        </w:rPr>
        <w:t xml:space="preserve">Náhrady nákladů spojených se zajišťováním služeb uvedených v odst. 3 a 4 tohoto článku bude užívající složka hradit formou měsíčních záloh na základě vystavených zálohových faktur. </w:t>
      </w:r>
    </w:p>
    <w:p>
      <w:pPr>
        <w:pStyle w:val="Zkladntext"/>
        <w:autoSpaceDE w:val="0"/>
        <w:autoSpaceDN w:val="0"/>
        <w:spacing w:before="80" w:after="0"/>
        <w:ind w:left="357"/>
        <w:jc w:val="both"/>
        <w:rPr>
          <w:rFonts w:ascii="Arial" w:hAnsi="Arial" w:cs="Arial"/>
        </w:rPr>
      </w:pPr>
      <w:r>
        <w:rPr>
          <w:rFonts w:ascii="Arial" w:hAnsi="Arial" w:cs="Arial"/>
          <w:sz w:val="22"/>
          <w:szCs w:val="22"/>
        </w:rPr>
        <w:t xml:space="preserve">Pro rok 2019 jsou měsíční zálohy stanoveny ve výši </w:t>
      </w:r>
      <w:r>
        <w:rPr>
          <w:rFonts w:ascii="Arial" w:hAnsi="Arial" w:cs="Arial"/>
          <w:b/>
          <w:sz w:val="22"/>
          <w:szCs w:val="22"/>
        </w:rPr>
        <w:t>4.207,- Kč / měsíc</w:t>
      </w:r>
      <w:r>
        <w:rPr>
          <w:rFonts w:ascii="Arial" w:hAnsi="Arial" w:cs="Arial"/>
          <w:sz w:val="22"/>
          <w:szCs w:val="22"/>
        </w:rPr>
        <w:t xml:space="preserve">. Vždy v průběhu ledna následujícího roku bude hospodařící složkou zasláno písemné vyúčtování (faktura), kde bude vyúčtována skutečná spotřeba služeb se zaplacenými zálohami. Zároveň bude hospodařící složkou předložena Příloha č. 3, kde bude stanoven výpočet záloh pro nový rok. </w:t>
      </w:r>
    </w:p>
    <w:p>
      <w:pPr>
        <w:pStyle w:val="Zkladntext"/>
        <w:autoSpaceDE w:val="0"/>
        <w:autoSpaceDN w:val="0"/>
        <w:spacing w:before="80" w:after="0"/>
        <w:ind w:left="357"/>
        <w:jc w:val="both"/>
        <w:rPr>
          <w:rFonts w:ascii="Arial" w:hAnsi="Arial" w:cs="Arial"/>
          <w:sz w:val="22"/>
          <w:szCs w:val="22"/>
        </w:rPr>
      </w:pPr>
      <w:r>
        <w:rPr>
          <w:rFonts w:ascii="Arial" w:hAnsi="Arial" w:cs="Arial"/>
          <w:sz w:val="22"/>
          <w:szCs w:val="22"/>
        </w:rPr>
        <w:t>Nedoplatek uvedený na faktuře uhradí užívající složka do data uvedeného na faktuře vystavené hospodařící složkou, a to na účet hospodařící složky, který bude rovněž uveden na faktuře.</w:t>
      </w:r>
    </w:p>
    <w:p>
      <w:pPr>
        <w:pStyle w:val="Zkladntext"/>
        <w:autoSpaceDE w:val="0"/>
        <w:autoSpaceDN w:val="0"/>
        <w:spacing w:before="80" w:after="0"/>
        <w:ind w:left="357"/>
        <w:jc w:val="both"/>
        <w:rPr>
          <w:rFonts w:ascii="Arial" w:hAnsi="Arial" w:cs="Arial"/>
        </w:rPr>
      </w:pPr>
      <w:r>
        <w:rPr>
          <w:rFonts w:ascii="Arial" w:hAnsi="Arial" w:cs="Arial"/>
          <w:sz w:val="22"/>
          <w:szCs w:val="22"/>
        </w:rPr>
        <w:t xml:space="preserve">Případný přeplatek bude vrácen na účet užívající složky uvedený v záhlaví této smlouvy do 30 dní po obdržení vyúčtování.  </w:t>
      </w:r>
    </w:p>
    <w:p>
      <w:pPr>
        <w:pStyle w:val="Zkladntext"/>
        <w:numPr>
          <w:ilvl w:val="0"/>
          <w:numId w:val="3"/>
        </w:numPr>
        <w:autoSpaceDE w:val="0"/>
        <w:autoSpaceDN w:val="0"/>
        <w:spacing w:before="80" w:after="0"/>
        <w:jc w:val="both"/>
        <w:rPr>
          <w:rFonts w:ascii="Arial" w:hAnsi="Arial" w:cs="Arial"/>
          <w:b/>
        </w:rPr>
      </w:pPr>
      <w:r>
        <w:rPr>
          <w:rFonts w:ascii="Arial" w:hAnsi="Arial" w:cs="Arial"/>
          <w:b/>
          <w:sz w:val="22"/>
          <w:szCs w:val="22"/>
        </w:rPr>
        <w:t>Počet osob pro vyúčtování služeb: 3</w:t>
      </w:r>
    </w:p>
    <w:p>
      <w:pPr>
        <w:pStyle w:val="Zkladntext"/>
        <w:autoSpaceDE w:val="0"/>
        <w:autoSpaceDN w:val="0"/>
        <w:spacing w:before="80" w:after="0"/>
        <w:ind w:left="357"/>
        <w:jc w:val="both"/>
        <w:rPr>
          <w:rFonts w:ascii="Arial" w:hAnsi="Arial" w:cs="Arial"/>
        </w:rPr>
      </w:pPr>
      <w:r>
        <w:rPr>
          <w:rFonts w:ascii="Arial" w:hAnsi="Arial" w:cs="Arial"/>
          <w:sz w:val="22"/>
          <w:szCs w:val="22"/>
        </w:rPr>
        <w:t xml:space="preserve">Užívající složka se zavazuje sdělit hospodařící složce pro účely vyúčtování služeb každou změnu v počtu osob v souladu s článkem VII. Odst. 7. </w:t>
      </w:r>
    </w:p>
    <w:p>
      <w:pPr>
        <w:pStyle w:val="Bezmezer"/>
        <w:numPr>
          <w:ilvl w:val="0"/>
          <w:numId w:val="3"/>
        </w:numPr>
        <w:spacing w:before="80"/>
        <w:jc w:val="both"/>
        <w:rPr>
          <w:rFonts w:ascii="Arial" w:hAnsi="Arial" w:cs="Arial"/>
        </w:rPr>
      </w:pPr>
      <w:r>
        <w:rPr>
          <w:rFonts w:ascii="Arial" w:hAnsi="Arial" w:cs="Arial"/>
        </w:rPr>
        <w:t>Skončí-li nebo počne-li užívání v průběhu kalendářního roku, náleží hospodařící složce pouze poměrná část úhrady za služby.</w:t>
      </w:r>
    </w:p>
    <w:p>
      <w:pPr>
        <w:pStyle w:val="Bezmezer"/>
        <w:numPr>
          <w:ilvl w:val="0"/>
          <w:numId w:val="3"/>
        </w:numPr>
        <w:tabs>
          <w:tab w:val="left" w:pos="786"/>
        </w:tabs>
        <w:spacing w:before="80"/>
        <w:jc w:val="both"/>
        <w:rPr>
          <w:rFonts w:ascii="Arial" w:hAnsi="Arial" w:cs="Arial"/>
        </w:rPr>
      </w:pPr>
      <w:r>
        <w:rPr>
          <w:rFonts w:ascii="Arial" w:hAnsi="Arial" w:cs="Arial"/>
        </w:rPr>
        <w:t>Neuhradí-li užívající složka včas vyúčtovanou náhradu nákladů za služby spojené s užíváním přenechaného prostoru, má hospodařící složka právo požadovat zákonný úrok z prodlení dle platné právní úpravy.</w:t>
      </w:r>
    </w:p>
    <w:p>
      <w:pPr>
        <w:jc w:val="center"/>
        <w:outlineLvl w:val="0"/>
        <w:rPr>
          <w:rFonts w:ascii="Arial" w:hAnsi="Arial" w:cs="Arial"/>
          <w:b/>
          <w:sz w:val="22"/>
          <w:szCs w:val="22"/>
        </w:rPr>
      </w:pPr>
    </w:p>
    <w:p>
      <w:pPr>
        <w:jc w:val="center"/>
        <w:outlineLvl w:val="0"/>
        <w:rPr>
          <w:rFonts w:ascii="Arial" w:hAnsi="Arial" w:cs="Arial"/>
          <w:b/>
          <w:sz w:val="22"/>
          <w:szCs w:val="22"/>
        </w:rPr>
      </w:pPr>
      <w:r>
        <w:rPr>
          <w:rFonts w:ascii="Arial" w:hAnsi="Arial" w:cs="Arial"/>
          <w:b/>
          <w:sz w:val="22"/>
          <w:szCs w:val="22"/>
        </w:rPr>
        <w:t>Čl. VI.</w:t>
      </w:r>
    </w:p>
    <w:p>
      <w:pPr>
        <w:outlineLvl w:val="0"/>
        <w:rPr>
          <w:rFonts w:ascii="Arial" w:hAnsi="Arial" w:cs="Arial"/>
          <w:b/>
          <w:sz w:val="22"/>
          <w:szCs w:val="22"/>
        </w:rPr>
      </w:pPr>
    </w:p>
    <w:p>
      <w:pPr>
        <w:pStyle w:val="Odstavecseseznamem"/>
        <w:numPr>
          <w:ilvl w:val="0"/>
          <w:numId w:val="4"/>
        </w:numPr>
        <w:spacing w:after="200"/>
        <w:ind w:left="357" w:hanging="357"/>
        <w:jc w:val="both"/>
        <w:rPr>
          <w:rFonts w:ascii="Arial" w:hAnsi="Arial" w:cs="Arial"/>
          <w:sz w:val="22"/>
          <w:szCs w:val="22"/>
        </w:rPr>
      </w:pPr>
      <w:r>
        <w:rPr>
          <w:rFonts w:ascii="Arial" w:hAnsi="Arial" w:cs="Arial"/>
          <w:sz w:val="22"/>
          <w:szCs w:val="22"/>
        </w:rPr>
        <w:t xml:space="preserve">Jakékoliv změny na přenechaných prostorách, stavební úpravy, rekonstrukce, modernizace a stavební adaptace přenechaných prostor má užívající složka právo provádět jen na základě předchozího písemného souhlasu hospodařící složky, jehož součástí bude i ujednání smluvních stran o tom, zda mají být úpravy k datu ukončení užívání odstraněny a </w:t>
      </w:r>
      <w:proofErr w:type="gramStart"/>
      <w:r>
        <w:rPr>
          <w:rFonts w:ascii="Arial" w:hAnsi="Arial" w:cs="Arial"/>
          <w:sz w:val="22"/>
          <w:szCs w:val="22"/>
        </w:rPr>
        <w:t>ujednání               o vzájemném</w:t>
      </w:r>
      <w:proofErr w:type="gramEnd"/>
      <w:r>
        <w:rPr>
          <w:rFonts w:ascii="Arial" w:hAnsi="Arial" w:cs="Arial"/>
          <w:sz w:val="22"/>
          <w:szCs w:val="22"/>
        </w:rPr>
        <w:t xml:space="preserve"> vyrovnání smluvních stran z důvodu zhodnocení přenechaného prostoru.                 Po udělení takového písemného souhlasu pak užívající složka jakoukoliv změnu </w:t>
      </w:r>
      <w:proofErr w:type="gramStart"/>
      <w:r>
        <w:rPr>
          <w:rFonts w:ascii="Arial" w:hAnsi="Arial" w:cs="Arial"/>
          <w:sz w:val="22"/>
          <w:szCs w:val="22"/>
        </w:rPr>
        <w:t>provádí                na</w:t>
      </w:r>
      <w:proofErr w:type="gramEnd"/>
      <w:r>
        <w:rPr>
          <w:rFonts w:ascii="Arial" w:hAnsi="Arial" w:cs="Arial"/>
          <w:sz w:val="22"/>
          <w:szCs w:val="22"/>
        </w:rPr>
        <w:t xml:space="preserve"> svůj náklad. Bez udělení písemného souhlasu není užívající složka oprávněna </w:t>
      </w:r>
      <w:proofErr w:type="gramStart"/>
      <w:r>
        <w:rPr>
          <w:rFonts w:ascii="Arial" w:hAnsi="Arial" w:cs="Arial"/>
          <w:sz w:val="22"/>
          <w:szCs w:val="22"/>
        </w:rPr>
        <w:t>změny              na</w:t>
      </w:r>
      <w:proofErr w:type="gramEnd"/>
      <w:r>
        <w:rPr>
          <w:rFonts w:ascii="Arial" w:hAnsi="Arial" w:cs="Arial"/>
          <w:sz w:val="22"/>
          <w:szCs w:val="22"/>
        </w:rPr>
        <w:t xml:space="preserve"> přenechaných prostorách provést a nemá nárok na vyrovnání případného zhodnocení přenechaných prostor.</w:t>
      </w:r>
    </w:p>
    <w:p>
      <w:pPr>
        <w:tabs>
          <w:tab w:val="left" w:pos="397"/>
        </w:tabs>
        <w:autoSpaceDE w:val="0"/>
        <w:autoSpaceDN w:val="0"/>
        <w:adjustRightInd w:val="0"/>
        <w:spacing w:before="60"/>
        <w:ind w:left="397" w:hanging="397"/>
        <w:jc w:val="both"/>
        <w:rPr>
          <w:rFonts w:ascii="Arial" w:hAnsi="Arial" w:cs="Arial"/>
          <w:sz w:val="22"/>
          <w:szCs w:val="22"/>
        </w:rPr>
      </w:pPr>
    </w:p>
    <w:p>
      <w:pPr>
        <w:jc w:val="center"/>
        <w:outlineLvl w:val="0"/>
        <w:rPr>
          <w:rFonts w:ascii="Arial" w:hAnsi="Arial" w:cs="Arial"/>
          <w:b/>
          <w:sz w:val="22"/>
          <w:szCs w:val="22"/>
        </w:rPr>
      </w:pPr>
      <w:r>
        <w:rPr>
          <w:rFonts w:ascii="Arial" w:hAnsi="Arial" w:cs="Arial"/>
          <w:b/>
          <w:sz w:val="22"/>
          <w:szCs w:val="22"/>
        </w:rPr>
        <w:t>Čl. VII.</w:t>
      </w:r>
    </w:p>
    <w:p>
      <w:pPr>
        <w:pStyle w:val="para"/>
        <w:tabs>
          <w:tab w:val="center" w:pos="4536"/>
          <w:tab w:val="left" w:pos="5222"/>
        </w:tabs>
        <w:ind w:left="426" w:hanging="426"/>
        <w:jc w:val="both"/>
        <w:rPr>
          <w:rFonts w:ascii="Arial" w:hAnsi="Arial" w:cs="Arial"/>
          <w:sz w:val="22"/>
          <w:szCs w:val="22"/>
        </w:rPr>
      </w:pPr>
    </w:p>
    <w:p>
      <w:pPr>
        <w:pStyle w:val="Zkladntext"/>
        <w:numPr>
          <w:ilvl w:val="0"/>
          <w:numId w:val="5"/>
        </w:numPr>
        <w:autoSpaceDE w:val="0"/>
        <w:autoSpaceDN w:val="0"/>
        <w:spacing w:after="0"/>
        <w:ind w:left="357" w:hanging="357"/>
        <w:jc w:val="both"/>
        <w:rPr>
          <w:rFonts w:ascii="Arial" w:hAnsi="Arial" w:cs="Arial"/>
          <w:sz w:val="22"/>
          <w:szCs w:val="22"/>
        </w:rPr>
      </w:pPr>
      <w:r>
        <w:rPr>
          <w:rFonts w:ascii="Arial" w:hAnsi="Arial" w:cs="Arial"/>
          <w:sz w:val="22"/>
          <w:szCs w:val="22"/>
        </w:rPr>
        <w:t>Hospodařící složka je povinna umožnit užívající složce užívat přenechané prostory k ujednanému účelu.</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Užívající složka je povinna přenechané prostory udržovat v takovém stavu, aby mohly sloužit účelu užívání.</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lastRenderedPageBreak/>
        <w:t>Hospodařící složka je povinna zajistit užívající složce nerušené užívání přenechaných prostor po dobu trvání užívání.</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 xml:space="preserve">Přenechané prostory je užívající složka povinna užívat jako řádný hospodář jen k ujednanému účelu (Čl. I. odst. 3.), vycházejícímu z jejich povahy a  stavebního určení tak, aby nedocházelo k jejich poškození nebo nepřiměřenému opotřebení. Přenechané prostory nesmí být využívány k výrobě, manipulaci a skladování výbušnin, prudce hořlavých materiálů, jedů, drog a dalším činnostem, které ohrožují nebo negativně působí na životní prostředí (zejména prašností, hlukem nebo exhalacemi). </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Užívající složka je povinna oznámit hospodařící složce poškození, popř. vadu přenechaného prostoru a movitých věcí, kterou zjistila (popř. měla a mohla při řádné péči zjistit) a to bez zbytečného odkladu (dle závažnosti vady).</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Hospodařící složka neodpovídá za vady, o kterých v době uzavření smlouvy strany věděly a které nebrání užívání věci.</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Užívající složka bere na vědomí, že nesmí přenechané prostory přenechat k užívání jiné osobě ani další organizační složce státu nebo státní organizaci a to ani zčásti. Zřídí-li užívající složka třetí osobě podnájem bez souhlasu hospodařící složky, jedná se o hrubé porušení této smlouvy a hospodařící složka má právo užívání vypovědět. Výpovědní doba činí 1 měsíc a počne běžet prvním dnem měsíce následujícího po doručení písemné výpovědi.</w:t>
      </w:r>
    </w:p>
    <w:p>
      <w:pPr>
        <w:pStyle w:val="Zkladntext"/>
        <w:autoSpaceDE w:val="0"/>
        <w:autoSpaceDN w:val="0"/>
        <w:spacing w:after="0"/>
        <w:ind w:left="357"/>
        <w:jc w:val="both"/>
        <w:rPr>
          <w:rFonts w:ascii="Arial" w:hAnsi="Arial" w:cs="Arial"/>
          <w:sz w:val="22"/>
          <w:szCs w:val="22"/>
        </w:rPr>
      </w:pPr>
      <w:r>
        <w:rPr>
          <w:rFonts w:ascii="Arial" w:hAnsi="Arial" w:cs="Arial"/>
          <w:sz w:val="22"/>
          <w:szCs w:val="22"/>
        </w:rPr>
        <w:t>Užívající složka je povinna hlásit změny počtu osob užívajících nebytové prostory a to v případech, kdy se změní počet osob na dobu přesahující 3 měsíce.</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Užívající složka je povinna umožnit hospodařící složce po jejím předchozím oznámení vstup do přenechaných prostor, zejména za účelem kontroly dodržování podmínek této smlouvy, provádění potřebných oprav nebo provádění kontroly instalovaných inženýrských sítí.</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Za plnění povinností spojených s požární ochranou, bezpečností a ochranou zdraví při práci, ochranou životního prostředí a hygienou v souladu s platnými předpisy odpovídá v přenechaných prostorách užívající složka. Hospodařící složka je oprávněna dodržování platných předpisů v přenechaných prostorách kontrolovat.</w:t>
      </w:r>
    </w:p>
    <w:p>
      <w:pPr>
        <w:pStyle w:val="Zkladntext"/>
        <w:numPr>
          <w:ilvl w:val="0"/>
          <w:numId w:val="5"/>
        </w:numPr>
        <w:autoSpaceDE w:val="0"/>
        <w:autoSpaceDN w:val="0"/>
        <w:spacing w:before="80" w:after="0"/>
        <w:ind w:left="357" w:hanging="357"/>
        <w:jc w:val="both"/>
        <w:rPr>
          <w:rFonts w:ascii="Arial" w:hAnsi="Arial" w:cs="Arial"/>
          <w:sz w:val="20"/>
          <w:szCs w:val="20"/>
        </w:rPr>
      </w:pPr>
      <w:r>
        <w:rPr>
          <w:rFonts w:ascii="Arial" w:hAnsi="Arial" w:cs="Arial"/>
          <w:sz w:val="22"/>
          <w:szCs w:val="22"/>
        </w:rPr>
        <w:t>Užívající složka je povinna hradit náklady spojené s  opravami poškození přenechaných prostor, které sám způsobil.</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K zajištění ochrany majetku a zdraví v budově má hospodařící složka k dispozici náhradní klíče od přenechaných prostor. Tyto náhradní klíče lze použít pouze v případě nezbytné potřeby při ochraně majetku a zdraví (zejména havárie a živelné katastrofy). O případném použití náhradních klíčů je hospodařící složka povinna užívající složku informovat předem, popřípadě neprodleně po použití těchto klíčů.</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Užívající složka je povinna zdržet se jakýchkoliv jednání, která by rušila nebo mohla ohrozit výkon vlastnických, ostatních užívacích a nájemních a případných dalších práv v objektu, v němž se nachází přenechané prostory.</w:t>
      </w:r>
    </w:p>
    <w:p>
      <w:pPr>
        <w:pStyle w:val="Zkladntext"/>
        <w:numPr>
          <w:ilvl w:val="0"/>
          <w:numId w:val="5"/>
        </w:numPr>
        <w:autoSpaceDE w:val="0"/>
        <w:autoSpaceDN w:val="0"/>
        <w:spacing w:before="80" w:after="0"/>
        <w:ind w:left="357" w:hanging="357"/>
        <w:jc w:val="both"/>
        <w:rPr>
          <w:rFonts w:ascii="Arial" w:hAnsi="Arial" w:cs="Arial"/>
          <w:sz w:val="22"/>
          <w:szCs w:val="22"/>
        </w:rPr>
      </w:pPr>
      <w:r>
        <w:rPr>
          <w:rFonts w:ascii="Arial" w:hAnsi="Arial" w:cs="Arial"/>
          <w:sz w:val="22"/>
          <w:szCs w:val="22"/>
        </w:rPr>
        <w:t>Hospodařící složka umožní přístup do přenechaných prostor i návštěvám užívají složky.</w:t>
      </w:r>
    </w:p>
    <w:p>
      <w:pPr>
        <w:jc w:val="center"/>
        <w:outlineLvl w:val="0"/>
        <w:rPr>
          <w:rFonts w:ascii="Arial" w:hAnsi="Arial" w:cs="Arial"/>
          <w:b/>
          <w:sz w:val="22"/>
          <w:szCs w:val="22"/>
        </w:rPr>
      </w:pPr>
    </w:p>
    <w:p>
      <w:pPr>
        <w:jc w:val="center"/>
        <w:outlineLvl w:val="0"/>
        <w:rPr>
          <w:rFonts w:ascii="Arial" w:hAnsi="Arial" w:cs="Arial"/>
          <w:b/>
          <w:sz w:val="22"/>
          <w:szCs w:val="22"/>
        </w:rPr>
      </w:pPr>
      <w:r>
        <w:rPr>
          <w:rFonts w:ascii="Arial" w:hAnsi="Arial" w:cs="Arial"/>
          <w:b/>
          <w:sz w:val="22"/>
          <w:szCs w:val="22"/>
        </w:rPr>
        <w:t>Čl. VIII.</w:t>
      </w:r>
    </w:p>
    <w:p>
      <w:pPr>
        <w:outlineLvl w:val="0"/>
        <w:rPr>
          <w:rFonts w:ascii="Arial" w:hAnsi="Arial" w:cs="Arial"/>
          <w:b/>
          <w:sz w:val="22"/>
          <w:szCs w:val="22"/>
        </w:rPr>
      </w:pPr>
    </w:p>
    <w:p>
      <w:pPr>
        <w:numPr>
          <w:ilvl w:val="0"/>
          <w:numId w:val="6"/>
        </w:numPr>
        <w:jc w:val="both"/>
        <w:rPr>
          <w:rFonts w:ascii="Arial" w:hAnsi="Arial" w:cs="Arial"/>
          <w:sz w:val="22"/>
          <w:szCs w:val="22"/>
        </w:rPr>
      </w:pPr>
      <w:r>
        <w:rPr>
          <w:rFonts w:ascii="Arial" w:hAnsi="Arial" w:cs="Arial"/>
          <w:sz w:val="22"/>
          <w:szCs w:val="22"/>
        </w:rPr>
        <w:t>Užívací vztah skončí uplynutím doby, na kterou byl ujednán.</w:t>
      </w:r>
    </w:p>
    <w:p>
      <w:pPr>
        <w:numPr>
          <w:ilvl w:val="0"/>
          <w:numId w:val="6"/>
        </w:numPr>
        <w:spacing w:before="80"/>
        <w:jc w:val="both"/>
        <w:rPr>
          <w:rFonts w:ascii="Arial" w:hAnsi="Arial" w:cs="Arial"/>
          <w:sz w:val="22"/>
          <w:szCs w:val="22"/>
        </w:rPr>
      </w:pPr>
      <w:r>
        <w:rPr>
          <w:rFonts w:ascii="Arial" w:hAnsi="Arial" w:cs="Arial"/>
          <w:sz w:val="22"/>
          <w:szCs w:val="22"/>
        </w:rPr>
        <w:t xml:space="preserve">Obě strany se dohodly, že hospodařící složka může skončit užívací vztah založený touto smlouvou výpovědí s výpovědní lhůtou 3 měsíce, počínající 1. dnem měsíce následujícího po doručení písemné výpovědi užívající složce nebo od této smlouvy odstoupit i před skončením dohodnuté doby užívání, jestliže užívající složka nebude řádně a včas plnit své povinnosti vyplývající z této smlouvy nebo jestliže přenechaný nebytový prostor bude hospodařící složka potřebovat k plnění funkcí státu nebo jiným úkolům v rámci své působnosti nebo stanoveného předmětu činnosti. </w:t>
      </w:r>
    </w:p>
    <w:p>
      <w:pPr>
        <w:numPr>
          <w:ilvl w:val="0"/>
          <w:numId w:val="6"/>
        </w:numPr>
        <w:spacing w:before="80"/>
        <w:jc w:val="both"/>
        <w:rPr>
          <w:rFonts w:ascii="Arial" w:hAnsi="Arial" w:cs="Arial"/>
          <w:sz w:val="22"/>
          <w:szCs w:val="22"/>
        </w:rPr>
      </w:pPr>
      <w:r>
        <w:rPr>
          <w:rFonts w:ascii="Arial" w:hAnsi="Arial" w:cs="Arial"/>
          <w:sz w:val="22"/>
          <w:szCs w:val="22"/>
        </w:rPr>
        <w:t>Obě strany se dohodly, že užívající složka může skončit užívací vztah založený tímto zápisem výpovědí s výpovědní lhůtou 3 měsíce počínající 1. dnem měsíce následujícího po doručení písemné výpovědi hospodařící složce bez uvedení důvodu.</w:t>
      </w:r>
    </w:p>
    <w:p>
      <w:pPr>
        <w:numPr>
          <w:ilvl w:val="0"/>
          <w:numId w:val="6"/>
        </w:numPr>
        <w:spacing w:before="80"/>
        <w:jc w:val="both"/>
        <w:rPr>
          <w:rFonts w:ascii="Arial" w:hAnsi="Arial" w:cs="Arial"/>
          <w:sz w:val="22"/>
          <w:szCs w:val="22"/>
        </w:rPr>
      </w:pPr>
      <w:r>
        <w:rPr>
          <w:rFonts w:ascii="Arial" w:hAnsi="Arial" w:cs="Arial"/>
          <w:sz w:val="22"/>
          <w:szCs w:val="22"/>
        </w:rPr>
        <w:lastRenderedPageBreak/>
        <w:t xml:space="preserve">Užívající složka bere též na vědomí, že hospodařící složka může požadovat vrácení přenechaného prostoru a movitých věcí i před skončením stanovené doby užívání, jestliže užívající složka nebude přenechaný prostor řádně užívat nebo jestliže přenechaný prostor bude užívat v rozporu s účelem, kterému slouží. </w:t>
      </w:r>
    </w:p>
    <w:p>
      <w:pPr>
        <w:numPr>
          <w:ilvl w:val="0"/>
          <w:numId w:val="6"/>
        </w:numPr>
        <w:tabs>
          <w:tab w:val="center" w:pos="4536"/>
          <w:tab w:val="left" w:pos="5222"/>
        </w:tabs>
        <w:spacing w:before="80"/>
        <w:jc w:val="both"/>
        <w:outlineLvl w:val="0"/>
        <w:rPr>
          <w:rFonts w:ascii="Arial" w:hAnsi="Arial" w:cs="Arial"/>
          <w:sz w:val="22"/>
          <w:szCs w:val="22"/>
        </w:rPr>
      </w:pPr>
      <w:r>
        <w:rPr>
          <w:rFonts w:ascii="Arial" w:hAnsi="Arial" w:cs="Arial"/>
          <w:sz w:val="22"/>
          <w:szCs w:val="22"/>
        </w:rPr>
        <w:t xml:space="preserve">Nejpozději v den skončení užívacího vztahu předá užívající složka hospodařící složce přenechané prostory řádně vyklizené, ve stavu v jakém je převzala s přihlédnutím k obvyklému opotřebení. Současně předá i přenechané movité věci. O faktickém předání a převzetí přenechaných prostor a movitých věcí bude smluvními stranami sepsán protokol o předání a převzetí, ve kterém bude uveden jejich stav. </w:t>
      </w:r>
    </w:p>
    <w:p>
      <w:pPr>
        <w:pStyle w:val="Odstavecseseznamem"/>
        <w:ind w:left="0"/>
        <w:rPr>
          <w:rFonts w:ascii="Arial" w:hAnsi="Arial" w:cs="Arial"/>
          <w:sz w:val="22"/>
          <w:szCs w:val="22"/>
        </w:rPr>
      </w:pPr>
    </w:p>
    <w:p>
      <w:pPr>
        <w:jc w:val="center"/>
        <w:outlineLvl w:val="0"/>
        <w:rPr>
          <w:rFonts w:ascii="Arial" w:hAnsi="Arial" w:cs="Arial"/>
          <w:b/>
          <w:sz w:val="22"/>
          <w:szCs w:val="22"/>
        </w:rPr>
      </w:pPr>
      <w:r>
        <w:rPr>
          <w:rFonts w:ascii="Arial" w:hAnsi="Arial" w:cs="Arial"/>
          <w:b/>
          <w:sz w:val="22"/>
          <w:szCs w:val="22"/>
        </w:rPr>
        <w:t>Čl. IX.</w:t>
      </w:r>
    </w:p>
    <w:p>
      <w:pPr>
        <w:outlineLvl w:val="0"/>
        <w:rPr>
          <w:rFonts w:ascii="Arial" w:hAnsi="Arial" w:cs="Arial"/>
          <w:b/>
          <w:sz w:val="22"/>
          <w:szCs w:val="22"/>
        </w:rPr>
      </w:pPr>
    </w:p>
    <w:p>
      <w:pPr>
        <w:pStyle w:val="vnintext"/>
        <w:numPr>
          <w:ilvl w:val="0"/>
          <w:numId w:val="7"/>
        </w:numPr>
        <w:rPr>
          <w:rFonts w:ascii="Arial" w:hAnsi="Arial" w:cs="Arial"/>
          <w:sz w:val="22"/>
          <w:szCs w:val="22"/>
        </w:rPr>
      </w:pPr>
      <w:r>
        <w:rPr>
          <w:rFonts w:ascii="Arial" w:hAnsi="Arial" w:cs="Arial"/>
          <w:sz w:val="22"/>
          <w:szCs w:val="22"/>
        </w:rPr>
        <w:t>Tato smlouva nabývá platnosti dnem podpisu poslední smluvní stranou a účinnosti dnem uveřejnění v registru smluv.</w:t>
      </w:r>
    </w:p>
    <w:p>
      <w:pPr>
        <w:pStyle w:val="vnintext"/>
        <w:numPr>
          <w:ilvl w:val="0"/>
          <w:numId w:val="7"/>
        </w:numPr>
        <w:spacing w:before="80"/>
        <w:rPr>
          <w:rFonts w:ascii="Arial" w:hAnsi="Arial" w:cs="Arial"/>
          <w:sz w:val="22"/>
          <w:szCs w:val="22"/>
        </w:rPr>
      </w:pPr>
      <w:r>
        <w:rPr>
          <w:rFonts w:ascii="Arial" w:hAnsi="Arial" w:cs="Arial"/>
          <w:sz w:val="22"/>
          <w:szCs w:val="22"/>
        </w:rPr>
        <w:t xml:space="preserve">Smluvní strany berou na vědomí, že jsou svými projevy vázány od okamžiku podpisu této smlouvy. </w:t>
      </w:r>
    </w:p>
    <w:p>
      <w:pPr>
        <w:pStyle w:val="vnintext"/>
        <w:numPr>
          <w:ilvl w:val="0"/>
          <w:numId w:val="7"/>
        </w:numPr>
        <w:spacing w:before="80"/>
        <w:rPr>
          <w:rFonts w:ascii="Arial" w:hAnsi="Arial" w:cs="Arial"/>
          <w:sz w:val="22"/>
          <w:szCs w:val="22"/>
        </w:rPr>
      </w:pPr>
      <w:r>
        <w:rPr>
          <w:rFonts w:ascii="Arial" w:hAnsi="Arial" w:cs="Arial"/>
          <w:sz w:val="22"/>
          <w:szCs w:val="22"/>
        </w:rPr>
        <w:t xml:space="preserve">Smluvní strany se dohodly, že není-li v této smlouvě stanoveno jinak, řídí se </w:t>
      </w:r>
      <w:proofErr w:type="gramStart"/>
      <w:r>
        <w:rPr>
          <w:rFonts w:ascii="Arial" w:hAnsi="Arial" w:cs="Arial"/>
          <w:sz w:val="22"/>
          <w:szCs w:val="22"/>
        </w:rPr>
        <w:t>práva                          a povinnosti</w:t>
      </w:r>
      <w:proofErr w:type="gramEnd"/>
      <w:r>
        <w:rPr>
          <w:rFonts w:ascii="Arial" w:hAnsi="Arial" w:cs="Arial"/>
          <w:sz w:val="22"/>
          <w:szCs w:val="22"/>
        </w:rPr>
        <w:t xml:space="preserve"> smluvních stran zákonem  č. 89/2012 Sb. a zákonem č. 219/2000 Sb.</w:t>
      </w:r>
    </w:p>
    <w:p>
      <w:pPr>
        <w:pStyle w:val="Zkladntext"/>
        <w:numPr>
          <w:ilvl w:val="0"/>
          <w:numId w:val="7"/>
        </w:numPr>
        <w:autoSpaceDE w:val="0"/>
        <w:autoSpaceDN w:val="0"/>
        <w:spacing w:before="80" w:after="0"/>
        <w:jc w:val="both"/>
        <w:rPr>
          <w:rFonts w:ascii="Arial" w:hAnsi="Arial" w:cs="Arial"/>
          <w:sz w:val="22"/>
          <w:szCs w:val="22"/>
        </w:rPr>
      </w:pPr>
      <w:r>
        <w:rPr>
          <w:rFonts w:ascii="Arial" w:hAnsi="Arial" w:cs="Arial"/>
          <w:sz w:val="22"/>
          <w:szCs w:val="22"/>
        </w:rPr>
        <w:t xml:space="preserve">Smlouvu lze změnit pouze formou písemných, oboustranně dohodnutých a vzestupně číslovaných dodatků. Bez dodržení těchto podmínek není změna </w:t>
      </w:r>
      <w:proofErr w:type="gramStart"/>
      <w:r>
        <w:rPr>
          <w:rFonts w:ascii="Arial" w:hAnsi="Arial" w:cs="Arial"/>
          <w:sz w:val="22"/>
          <w:szCs w:val="22"/>
        </w:rPr>
        <w:t>smlouvy  platná</w:t>
      </w:r>
      <w:proofErr w:type="gramEnd"/>
      <w:r>
        <w:rPr>
          <w:rFonts w:ascii="Arial" w:hAnsi="Arial" w:cs="Arial"/>
          <w:sz w:val="22"/>
          <w:szCs w:val="22"/>
        </w:rPr>
        <w:t>.</w:t>
      </w:r>
    </w:p>
    <w:p>
      <w:pPr>
        <w:pStyle w:val="Zkladntext"/>
        <w:numPr>
          <w:ilvl w:val="0"/>
          <w:numId w:val="7"/>
        </w:numPr>
        <w:autoSpaceDE w:val="0"/>
        <w:autoSpaceDN w:val="0"/>
        <w:spacing w:before="80" w:after="0"/>
        <w:ind w:left="426" w:hanging="426"/>
        <w:jc w:val="both"/>
        <w:rPr>
          <w:rFonts w:ascii="Arial" w:hAnsi="Arial" w:cs="Arial"/>
          <w:sz w:val="22"/>
          <w:szCs w:val="22"/>
        </w:rPr>
      </w:pPr>
      <w:r>
        <w:rPr>
          <w:rFonts w:ascii="Arial" w:hAnsi="Arial" w:cs="Arial"/>
          <w:sz w:val="22"/>
          <w:szCs w:val="22"/>
        </w:rPr>
        <w:t>Tato smlouva je vyhotovena ve 4 stejnopisech, z nichž každý má platnost originálu. Hospodařící složka i užívající složka obdrží po 2 stejnopisech smlouvy.</w:t>
      </w:r>
    </w:p>
    <w:p>
      <w:pPr>
        <w:pStyle w:val="Zkladntext"/>
        <w:numPr>
          <w:ilvl w:val="0"/>
          <w:numId w:val="7"/>
        </w:numPr>
        <w:autoSpaceDE w:val="0"/>
        <w:autoSpaceDN w:val="0"/>
        <w:spacing w:before="80" w:after="0"/>
        <w:ind w:left="426" w:hanging="426"/>
        <w:jc w:val="both"/>
        <w:rPr>
          <w:rFonts w:ascii="Arial" w:hAnsi="Arial" w:cs="Arial"/>
          <w:sz w:val="22"/>
          <w:szCs w:val="22"/>
        </w:rPr>
      </w:pPr>
      <w:r>
        <w:rPr>
          <w:rFonts w:ascii="Arial" w:hAnsi="Arial" w:cs="Arial"/>
          <w:sz w:val="22"/>
          <w:szCs w:val="22"/>
        </w:rPr>
        <w:t>Smluvní strany navzájem prohlašují, že smlouva neobsahuje žádné obchodní tajemství.</w:t>
      </w:r>
    </w:p>
    <w:p>
      <w:pPr>
        <w:pStyle w:val="Zkladntext"/>
        <w:numPr>
          <w:ilvl w:val="0"/>
          <w:numId w:val="7"/>
        </w:numPr>
        <w:autoSpaceDE w:val="0"/>
        <w:autoSpaceDN w:val="0"/>
        <w:spacing w:before="80" w:after="0"/>
        <w:ind w:left="426" w:hanging="426"/>
        <w:jc w:val="both"/>
        <w:rPr>
          <w:rFonts w:ascii="Arial" w:hAnsi="Arial" w:cs="Arial"/>
          <w:sz w:val="22"/>
          <w:szCs w:val="22"/>
        </w:rPr>
      </w:pPr>
      <w:r>
        <w:rPr>
          <w:rFonts w:ascii="Arial" w:hAnsi="Arial" w:cs="Arial"/>
          <w:sz w:val="22"/>
          <w:szCs w:val="22"/>
        </w:rPr>
        <w:t>Tato smlouva bude zveřejněna hospodařící složkou v registru smluv podle zákona č. 340/2015 Sb., o zvláštních podmínkách účinnosti některých smluv, uveřejňování těchto smluv a o registru smluv (zákon o registru smluv).</w:t>
      </w:r>
    </w:p>
    <w:p>
      <w:pPr>
        <w:pStyle w:val="Zkladntext"/>
        <w:numPr>
          <w:ilvl w:val="0"/>
          <w:numId w:val="7"/>
        </w:numPr>
        <w:autoSpaceDE w:val="0"/>
        <w:autoSpaceDN w:val="0"/>
        <w:spacing w:before="80" w:after="0"/>
        <w:ind w:left="426" w:hanging="426"/>
        <w:jc w:val="both"/>
        <w:rPr>
          <w:rFonts w:ascii="Arial" w:hAnsi="Arial" w:cs="Arial"/>
          <w:sz w:val="22"/>
          <w:szCs w:val="22"/>
        </w:rPr>
      </w:pPr>
      <w:r>
        <w:rPr>
          <w:rFonts w:ascii="Arial" w:hAnsi="Arial" w:cs="Arial"/>
          <w:sz w:val="22"/>
          <w:szCs w:val="22"/>
        </w:rPr>
        <w:t>Hospodařící složka zašle tuto smlouvu správci registru smluv k uveřejnění bez zbytečného odkladu, nejpozději však do 30 dnů od uzavření smlouvy.</w:t>
      </w:r>
    </w:p>
    <w:p>
      <w:pPr>
        <w:pStyle w:val="vnintext"/>
        <w:numPr>
          <w:ilvl w:val="0"/>
          <w:numId w:val="7"/>
        </w:numPr>
        <w:autoSpaceDE w:val="0"/>
        <w:autoSpaceDN w:val="0"/>
        <w:spacing w:before="80"/>
        <w:rPr>
          <w:rFonts w:ascii="Arial" w:hAnsi="Arial" w:cs="Arial"/>
          <w:sz w:val="22"/>
          <w:szCs w:val="22"/>
        </w:rPr>
      </w:pPr>
      <w:r>
        <w:rPr>
          <w:rFonts w:ascii="Arial" w:hAnsi="Arial" w:cs="Arial"/>
          <w:sz w:val="22"/>
          <w:szCs w:val="22"/>
        </w:rPr>
        <w:t>Smluvní strany prohlašují, že tuto smlouvu uzavřely svobodně a vážně, nikoli z přinucení nebo v omylu. Na důkaz toho připojují své vlastnoruční podpisy.</w:t>
      </w:r>
    </w:p>
    <w:p>
      <w:pPr>
        <w:pStyle w:val="vnintext"/>
        <w:numPr>
          <w:ilvl w:val="0"/>
          <w:numId w:val="7"/>
        </w:numPr>
        <w:autoSpaceDE w:val="0"/>
        <w:autoSpaceDN w:val="0"/>
        <w:spacing w:before="80"/>
        <w:rPr>
          <w:rFonts w:ascii="Arial" w:hAnsi="Arial" w:cs="Arial"/>
          <w:sz w:val="22"/>
          <w:szCs w:val="22"/>
        </w:rPr>
      </w:pPr>
      <w:r>
        <w:rPr>
          <w:rFonts w:ascii="Arial" w:hAnsi="Arial" w:cs="Arial"/>
          <w:sz w:val="22"/>
          <w:szCs w:val="22"/>
        </w:rPr>
        <w:t xml:space="preserve">Nedílnou součástí této </w:t>
      </w:r>
      <w:proofErr w:type="gramStart"/>
      <w:r>
        <w:rPr>
          <w:rFonts w:ascii="Arial" w:hAnsi="Arial" w:cs="Arial"/>
          <w:sz w:val="22"/>
          <w:szCs w:val="22"/>
        </w:rPr>
        <w:t>smlouvy  jsou</w:t>
      </w:r>
      <w:proofErr w:type="gramEnd"/>
      <w:r>
        <w:rPr>
          <w:rFonts w:ascii="Arial" w:hAnsi="Arial" w:cs="Arial"/>
          <w:sz w:val="22"/>
          <w:szCs w:val="22"/>
        </w:rPr>
        <w:t>:</w:t>
      </w:r>
    </w:p>
    <w:p>
      <w:pPr>
        <w:pStyle w:val="vnintext"/>
        <w:numPr>
          <w:ilvl w:val="1"/>
          <w:numId w:val="11"/>
        </w:numPr>
        <w:autoSpaceDE w:val="0"/>
        <w:autoSpaceDN w:val="0"/>
        <w:rPr>
          <w:rFonts w:ascii="Arial" w:hAnsi="Arial" w:cs="Arial"/>
          <w:sz w:val="22"/>
          <w:szCs w:val="22"/>
        </w:rPr>
      </w:pPr>
      <w:r>
        <w:rPr>
          <w:rFonts w:ascii="Arial" w:hAnsi="Arial" w:cs="Arial"/>
          <w:sz w:val="22"/>
          <w:szCs w:val="22"/>
        </w:rPr>
        <w:t>Příloha č. 1: půdorysný plánek nebytových prostor, které jsou předmětem užívání,</w:t>
      </w:r>
      <w:r>
        <w:rPr>
          <w:rFonts w:ascii="Arial" w:hAnsi="Arial" w:cs="Arial"/>
          <w:color w:val="FF0000"/>
          <w:sz w:val="22"/>
          <w:szCs w:val="22"/>
        </w:rPr>
        <w:t xml:space="preserve"> (nelze zveřejnit v RS)</w:t>
      </w:r>
    </w:p>
    <w:p>
      <w:pPr>
        <w:pStyle w:val="vnintext"/>
        <w:numPr>
          <w:ilvl w:val="1"/>
          <w:numId w:val="11"/>
        </w:numPr>
        <w:autoSpaceDE w:val="0"/>
        <w:autoSpaceDN w:val="0"/>
        <w:rPr>
          <w:rFonts w:ascii="Arial" w:hAnsi="Arial" w:cs="Arial"/>
          <w:sz w:val="22"/>
          <w:szCs w:val="22"/>
        </w:rPr>
      </w:pPr>
      <w:r>
        <w:rPr>
          <w:rFonts w:ascii="Arial" w:hAnsi="Arial" w:cs="Arial"/>
          <w:sz w:val="22"/>
          <w:szCs w:val="22"/>
        </w:rPr>
        <w:t>Příloha č. 2: protokol o předání a převzetí vč. seznamu movitých věcí, které jsou předmětem užívání</w:t>
      </w:r>
    </w:p>
    <w:p>
      <w:pPr>
        <w:pStyle w:val="vnintext"/>
        <w:numPr>
          <w:ilvl w:val="1"/>
          <w:numId w:val="11"/>
        </w:numPr>
        <w:autoSpaceDE w:val="0"/>
        <w:autoSpaceDN w:val="0"/>
        <w:rPr>
          <w:rFonts w:ascii="Arial" w:hAnsi="Arial" w:cs="Arial"/>
          <w:sz w:val="22"/>
          <w:szCs w:val="22"/>
        </w:rPr>
      </w:pPr>
      <w:r>
        <w:rPr>
          <w:rFonts w:ascii="Arial" w:hAnsi="Arial" w:cs="Arial"/>
          <w:sz w:val="22"/>
          <w:szCs w:val="22"/>
        </w:rPr>
        <w:t>Příloha č. 3: rozpis záloh</w:t>
      </w:r>
    </w:p>
    <w:p>
      <w:pPr>
        <w:pStyle w:val="vnintext"/>
        <w:autoSpaceDE w:val="0"/>
        <w:autoSpaceDN w:val="0"/>
        <w:spacing w:before="120"/>
        <w:ind w:left="357" w:firstLine="0"/>
        <w:rPr>
          <w:rFonts w:ascii="Arial" w:hAnsi="Arial" w:cs="Arial"/>
          <w:sz w:val="22"/>
          <w:szCs w:val="22"/>
        </w:rPr>
      </w:pPr>
    </w:p>
    <w:p/>
    <w:tbl>
      <w:tblPr>
        <w:tblW w:w="9294" w:type="dxa"/>
        <w:tblLook w:val="04A0" w:firstRow="1" w:lastRow="0" w:firstColumn="1" w:lastColumn="0" w:noHBand="0" w:noVBand="1"/>
      </w:tblPr>
      <w:tblGrid>
        <w:gridCol w:w="4647"/>
        <w:gridCol w:w="423"/>
        <w:gridCol w:w="4140"/>
        <w:gridCol w:w="84"/>
      </w:tblGrid>
      <w:tr>
        <w:trPr>
          <w:trHeight w:val="46"/>
        </w:trPr>
        <w:tc>
          <w:tcPr>
            <w:tcW w:w="4647" w:type="dxa"/>
            <w:hideMark/>
          </w:tcPr>
          <w:p>
            <w:pPr>
              <w:pStyle w:val="vnintext"/>
              <w:spacing w:line="276" w:lineRule="auto"/>
              <w:ind w:firstLine="0"/>
              <w:rPr>
                <w:rFonts w:ascii="Arial" w:hAnsi="Arial" w:cs="Arial"/>
                <w:szCs w:val="22"/>
                <w:lang w:eastAsia="en-US"/>
              </w:rPr>
            </w:pPr>
            <w:r>
              <w:rPr>
                <w:rFonts w:ascii="Arial" w:hAnsi="Arial" w:cs="Arial"/>
                <w:sz w:val="22"/>
                <w:szCs w:val="22"/>
                <w:lang w:eastAsia="en-US"/>
              </w:rPr>
              <w:t xml:space="preserve">V Praze dne </w:t>
            </w:r>
            <w:proofErr w:type="gramStart"/>
            <w:r>
              <w:rPr>
                <w:rFonts w:ascii="Arial" w:hAnsi="Arial" w:cs="Arial"/>
                <w:sz w:val="22"/>
                <w:szCs w:val="22"/>
                <w:lang w:eastAsia="en-US"/>
              </w:rPr>
              <w:t>2.1.2019</w:t>
            </w:r>
            <w:proofErr w:type="gramEnd"/>
          </w:p>
        </w:tc>
        <w:tc>
          <w:tcPr>
            <w:tcW w:w="4647" w:type="dxa"/>
            <w:gridSpan w:val="3"/>
            <w:hideMark/>
          </w:tcPr>
          <w:p>
            <w:pPr>
              <w:pStyle w:val="vnintext"/>
              <w:spacing w:line="276" w:lineRule="auto"/>
              <w:ind w:firstLine="0"/>
              <w:rPr>
                <w:rFonts w:ascii="Arial" w:hAnsi="Arial" w:cs="Arial"/>
                <w:szCs w:val="22"/>
                <w:lang w:eastAsia="en-US"/>
              </w:rPr>
            </w:pPr>
            <w:r>
              <w:rPr>
                <w:rFonts w:ascii="Arial" w:hAnsi="Arial" w:cs="Arial"/>
                <w:sz w:val="22"/>
                <w:szCs w:val="22"/>
                <w:lang w:eastAsia="en-US"/>
              </w:rPr>
              <w:t xml:space="preserve">V  Českých Budějovicích dne </w:t>
            </w:r>
            <w:proofErr w:type="gramStart"/>
            <w:r>
              <w:rPr>
                <w:rFonts w:ascii="Arial" w:hAnsi="Arial" w:cs="Arial"/>
                <w:sz w:val="22"/>
                <w:szCs w:val="22"/>
                <w:lang w:eastAsia="en-US"/>
              </w:rPr>
              <w:t>2.1.2019</w:t>
            </w:r>
            <w:proofErr w:type="gramEnd"/>
          </w:p>
        </w:tc>
      </w:tr>
      <w:tr>
        <w:trPr>
          <w:trHeight w:val="534"/>
        </w:trPr>
        <w:tc>
          <w:tcPr>
            <w:tcW w:w="4647" w:type="dxa"/>
          </w:tcPr>
          <w:p>
            <w:pPr>
              <w:pStyle w:val="vnintext"/>
              <w:spacing w:line="276" w:lineRule="auto"/>
              <w:ind w:firstLine="0"/>
              <w:jc w:val="center"/>
              <w:rPr>
                <w:rFonts w:ascii="Arial" w:hAnsi="Arial" w:cs="Arial"/>
                <w:szCs w:val="22"/>
                <w:lang w:eastAsia="en-US"/>
              </w:rPr>
            </w:pPr>
          </w:p>
          <w:p>
            <w:pPr>
              <w:pStyle w:val="vnintext"/>
              <w:spacing w:line="276" w:lineRule="auto"/>
              <w:ind w:firstLine="0"/>
              <w:rPr>
                <w:rFonts w:ascii="Arial" w:hAnsi="Arial" w:cs="Arial"/>
                <w:szCs w:val="22"/>
                <w:lang w:eastAsia="en-US"/>
              </w:rPr>
            </w:pPr>
          </w:p>
          <w:p>
            <w:pPr>
              <w:pStyle w:val="vnintext"/>
              <w:spacing w:line="276" w:lineRule="auto"/>
              <w:ind w:firstLine="0"/>
              <w:rPr>
                <w:rFonts w:ascii="Arial" w:hAnsi="Arial" w:cs="Arial"/>
                <w:szCs w:val="22"/>
                <w:lang w:eastAsia="en-US"/>
              </w:rPr>
            </w:pPr>
          </w:p>
          <w:p>
            <w:pPr>
              <w:pStyle w:val="vnintext"/>
              <w:spacing w:line="276" w:lineRule="auto"/>
              <w:ind w:firstLine="0"/>
              <w:rPr>
                <w:rFonts w:ascii="Arial" w:hAnsi="Arial" w:cs="Arial"/>
                <w:szCs w:val="22"/>
                <w:lang w:eastAsia="en-US"/>
              </w:rPr>
            </w:pPr>
          </w:p>
          <w:p>
            <w:pPr>
              <w:pStyle w:val="vnintext"/>
              <w:spacing w:line="276" w:lineRule="auto"/>
              <w:ind w:firstLine="0"/>
              <w:rPr>
                <w:rFonts w:ascii="Arial" w:hAnsi="Arial" w:cs="Arial"/>
                <w:szCs w:val="22"/>
                <w:lang w:eastAsia="en-US"/>
              </w:rPr>
            </w:pPr>
          </w:p>
        </w:tc>
        <w:tc>
          <w:tcPr>
            <w:tcW w:w="4647" w:type="dxa"/>
            <w:gridSpan w:val="3"/>
          </w:tcPr>
          <w:p>
            <w:pPr>
              <w:pStyle w:val="vnintext"/>
              <w:spacing w:line="276" w:lineRule="auto"/>
              <w:ind w:firstLine="0"/>
              <w:rPr>
                <w:rFonts w:ascii="Arial" w:hAnsi="Arial" w:cs="Arial"/>
                <w:sz w:val="22"/>
                <w:szCs w:val="22"/>
                <w:lang w:eastAsia="en-US"/>
              </w:rPr>
            </w:pPr>
          </w:p>
          <w:p>
            <w:pPr>
              <w:pStyle w:val="vnintext"/>
              <w:spacing w:line="276" w:lineRule="auto"/>
              <w:ind w:firstLine="0"/>
              <w:rPr>
                <w:rFonts w:ascii="Arial" w:hAnsi="Arial" w:cs="Arial"/>
                <w:sz w:val="22"/>
                <w:szCs w:val="22"/>
                <w:lang w:eastAsia="en-US"/>
              </w:rPr>
            </w:pPr>
          </w:p>
          <w:p>
            <w:pPr>
              <w:pStyle w:val="vnintext"/>
              <w:spacing w:line="276" w:lineRule="auto"/>
              <w:ind w:firstLine="0"/>
              <w:jc w:val="left"/>
              <w:rPr>
                <w:rFonts w:ascii="Arial" w:hAnsi="Arial" w:cs="Arial"/>
                <w:sz w:val="22"/>
                <w:szCs w:val="22"/>
                <w:lang w:eastAsia="en-US"/>
              </w:rPr>
            </w:pPr>
          </w:p>
        </w:tc>
      </w:tr>
      <w:tr>
        <w:trPr>
          <w:trHeight w:val="35"/>
        </w:trPr>
        <w:tc>
          <w:tcPr>
            <w:tcW w:w="4647" w:type="dxa"/>
            <w:hideMark/>
          </w:tcPr>
          <w:p>
            <w:pPr>
              <w:pStyle w:val="vnintext"/>
              <w:spacing w:line="276" w:lineRule="auto"/>
              <w:ind w:firstLine="0"/>
              <w:rPr>
                <w:rFonts w:ascii="Arial" w:hAnsi="Arial" w:cs="Arial"/>
                <w:szCs w:val="22"/>
                <w:lang w:eastAsia="en-US"/>
              </w:rPr>
            </w:pPr>
            <w:r>
              <w:rPr>
                <w:rFonts w:ascii="Arial" w:hAnsi="Arial" w:cs="Arial"/>
                <w:sz w:val="22"/>
                <w:szCs w:val="22"/>
                <w:lang w:eastAsia="en-US"/>
              </w:rPr>
              <w:t>…………………………….……………….</w:t>
            </w:r>
          </w:p>
        </w:tc>
        <w:tc>
          <w:tcPr>
            <w:tcW w:w="4647" w:type="dxa"/>
            <w:gridSpan w:val="3"/>
            <w:hideMark/>
          </w:tcPr>
          <w:p>
            <w:pPr>
              <w:pStyle w:val="vnintext"/>
              <w:spacing w:line="276" w:lineRule="auto"/>
              <w:ind w:firstLine="0"/>
              <w:rPr>
                <w:rFonts w:ascii="Arial" w:hAnsi="Arial" w:cs="Arial"/>
                <w:szCs w:val="22"/>
                <w:lang w:eastAsia="en-US"/>
              </w:rPr>
            </w:pPr>
            <w:r>
              <w:rPr>
                <w:rFonts w:ascii="Arial" w:hAnsi="Arial" w:cs="Arial"/>
                <w:sz w:val="22"/>
                <w:szCs w:val="22"/>
                <w:lang w:eastAsia="en-US"/>
              </w:rPr>
              <w:t>…………………………….……………………</w:t>
            </w:r>
          </w:p>
        </w:tc>
      </w:tr>
      <w:tr>
        <w:trPr>
          <w:trHeight w:val="853"/>
        </w:trPr>
        <w:tc>
          <w:tcPr>
            <w:tcW w:w="4647" w:type="dxa"/>
            <w:hideMark/>
          </w:tcPr>
          <w:p>
            <w:pPr>
              <w:pStyle w:val="vnintext"/>
              <w:spacing w:line="276" w:lineRule="auto"/>
              <w:ind w:firstLine="0"/>
              <w:rPr>
                <w:rFonts w:ascii="Arial" w:hAnsi="Arial" w:cs="Arial"/>
                <w:szCs w:val="24"/>
                <w:lang w:eastAsia="en-US"/>
              </w:rPr>
            </w:pPr>
            <w:r>
              <w:rPr>
                <w:rFonts w:ascii="Arial" w:hAnsi="Arial" w:cs="Arial"/>
                <w:szCs w:val="24"/>
                <w:lang w:eastAsia="en-US"/>
              </w:rPr>
              <w:t xml:space="preserve">        Ing. Zbyněk Hořelica</w:t>
            </w:r>
          </w:p>
          <w:p>
            <w:pPr>
              <w:pStyle w:val="vnintext"/>
              <w:spacing w:line="276" w:lineRule="auto"/>
              <w:ind w:firstLine="0"/>
              <w:rPr>
                <w:rFonts w:ascii="Arial" w:hAnsi="Arial" w:cs="Arial"/>
                <w:i/>
                <w:sz w:val="12"/>
                <w:szCs w:val="12"/>
              </w:rPr>
            </w:pPr>
            <w:r>
              <w:rPr>
                <w:rFonts w:ascii="Arial" w:hAnsi="Arial" w:cs="Arial"/>
                <w:szCs w:val="24"/>
                <w:lang w:eastAsia="en-US"/>
              </w:rPr>
              <w:t xml:space="preserve">           ředitel SFDI</w:t>
            </w:r>
          </w:p>
          <w:p>
            <w:pPr>
              <w:pStyle w:val="vnintext"/>
              <w:ind w:firstLine="0"/>
              <w:jc w:val="center"/>
              <w:rPr>
                <w:rFonts w:ascii="Arial" w:hAnsi="Arial" w:cs="Arial"/>
                <w:sz w:val="12"/>
                <w:szCs w:val="12"/>
              </w:rPr>
            </w:pPr>
          </w:p>
        </w:tc>
        <w:tc>
          <w:tcPr>
            <w:tcW w:w="4647" w:type="dxa"/>
            <w:gridSpan w:val="3"/>
            <w:hideMark/>
          </w:tcPr>
          <w:p>
            <w:pPr>
              <w:pStyle w:val="vnintext"/>
              <w:spacing w:line="276" w:lineRule="auto"/>
              <w:ind w:firstLine="0"/>
              <w:jc w:val="center"/>
              <w:rPr>
                <w:rFonts w:ascii="Arial" w:hAnsi="Arial" w:cs="Arial"/>
                <w:szCs w:val="24"/>
                <w:lang w:eastAsia="en-US"/>
              </w:rPr>
            </w:pPr>
            <w:r>
              <w:rPr>
                <w:rFonts w:ascii="Arial" w:hAnsi="Arial" w:cs="Arial"/>
                <w:szCs w:val="24"/>
                <w:lang w:eastAsia="en-US"/>
              </w:rPr>
              <w:t xml:space="preserve">Ing. Vladimíra Hrušková </w:t>
            </w:r>
          </w:p>
          <w:p>
            <w:pPr>
              <w:pStyle w:val="vnintext"/>
              <w:spacing w:line="276" w:lineRule="auto"/>
              <w:ind w:firstLine="0"/>
              <w:rPr>
                <w:rFonts w:ascii="Arial" w:hAnsi="Arial" w:cs="Arial"/>
                <w:szCs w:val="24"/>
                <w:lang w:eastAsia="en-US"/>
              </w:rPr>
            </w:pPr>
            <w:r>
              <w:rPr>
                <w:rFonts w:ascii="Arial" w:hAnsi="Arial" w:cs="Arial"/>
                <w:szCs w:val="24"/>
                <w:lang w:eastAsia="en-US"/>
              </w:rPr>
              <w:t xml:space="preserve">                          ředitelka </w:t>
            </w:r>
          </w:p>
          <w:p>
            <w:pPr>
              <w:pStyle w:val="vnintext"/>
              <w:spacing w:line="276" w:lineRule="auto"/>
              <w:ind w:firstLine="0"/>
              <w:rPr>
                <w:rFonts w:ascii="Arial" w:hAnsi="Arial" w:cs="Arial"/>
                <w:sz w:val="16"/>
                <w:szCs w:val="16"/>
                <w:lang w:eastAsia="en-US"/>
              </w:rPr>
            </w:pPr>
            <w:r>
              <w:rPr>
                <w:rFonts w:ascii="Arial" w:hAnsi="Arial" w:cs="Arial"/>
                <w:szCs w:val="24"/>
                <w:lang w:eastAsia="en-US"/>
              </w:rPr>
              <w:t xml:space="preserve">      RSD ČR - Správa České Budějovice</w:t>
            </w:r>
          </w:p>
        </w:tc>
      </w:tr>
      <w:tr>
        <w:trPr>
          <w:gridAfter w:val="1"/>
          <w:wAfter w:w="84" w:type="dxa"/>
        </w:trPr>
        <w:tc>
          <w:tcPr>
            <w:tcW w:w="5070" w:type="dxa"/>
            <w:gridSpan w:val="2"/>
            <w:hideMark/>
          </w:tcPr>
          <w:p>
            <w:pPr>
              <w:rPr>
                <w:sz w:val="20"/>
                <w:szCs w:val="20"/>
              </w:rPr>
            </w:pPr>
          </w:p>
        </w:tc>
        <w:tc>
          <w:tcPr>
            <w:tcW w:w="4140" w:type="dxa"/>
            <w:hideMark/>
          </w:tcPr>
          <w:p>
            <w:pPr>
              <w:rPr>
                <w:sz w:val="20"/>
                <w:szCs w:val="20"/>
              </w:rPr>
            </w:pPr>
          </w:p>
        </w:tc>
      </w:tr>
    </w:tbl>
    <w:p>
      <w:pPr>
        <w:rPr>
          <w:rFonts w:ascii="Arial" w:hAnsi="Arial" w:cs="Arial"/>
          <w:sz w:val="22"/>
          <w:szCs w:val="22"/>
        </w:rPr>
      </w:pPr>
    </w:p>
    <w:p>
      <w:pPr>
        <w:rPr>
          <w:rFonts w:ascii="Arial" w:hAnsi="Arial" w:cs="Arial"/>
          <w:sz w:val="22"/>
          <w:szCs w:val="22"/>
        </w:rPr>
      </w:pPr>
    </w:p>
    <w:tbl>
      <w:tblPr>
        <w:tblW w:w="9600" w:type="dxa"/>
        <w:tblInd w:w="55" w:type="dxa"/>
        <w:tblCellMar>
          <w:left w:w="70" w:type="dxa"/>
          <w:right w:w="70" w:type="dxa"/>
        </w:tblCellMar>
        <w:tblLook w:val="04A0" w:firstRow="1" w:lastRow="0" w:firstColumn="1" w:lastColumn="0" w:noHBand="0" w:noVBand="1"/>
      </w:tblPr>
      <w:tblGrid>
        <w:gridCol w:w="1920"/>
        <w:gridCol w:w="3840"/>
        <w:gridCol w:w="960"/>
        <w:gridCol w:w="960"/>
        <w:gridCol w:w="960"/>
        <w:gridCol w:w="960"/>
      </w:tblGrid>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lastRenderedPageBreak/>
              <w:t>Příloha č. 2</w:t>
            </w: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420"/>
        </w:trPr>
        <w:tc>
          <w:tcPr>
            <w:tcW w:w="6720" w:type="dxa"/>
            <w:gridSpan w:val="3"/>
            <w:tcBorders>
              <w:top w:val="nil"/>
              <w:left w:val="nil"/>
              <w:bottom w:val="nil"/>
              <w:right w:val="nil"/>
            </w:tcBorders>
            <w:shd w:val="clear" w:color="auto" w:fill="auto"/>
            <w:noWrap/>
            <w:vAlign w:val="bottom"/>
            <w:hideMark/>
          </w:tcPr>
          <w:p>
            <w:pPr>
              <w:rPr>
                <w:rFonts w:ascii="Calibri" w:hAnsi="Calibri" w:cs="Calibri"/>
                <w:b/>
                <w:bCs/>
                <w:color w:val="000000"/>
                <w:sz w:val="32"/>
                <w:szCs w:val="32"/>
                <w:u w:val="single"/>
              </w:rPr>
            </w:pPr>
            <w:r>
              <w:rPr>
                <w:rFonts w:ascii="Calibri" w:hAnsi="Calibri" w:cs="Calibri"/>
                <w:b/>
                <w:bCs/>
                <w:color w:val="000000"/>
                <w:sz w:val="32"/>
                <w:szCs w:val="32"/>
                <w:u w:val="single"/>
              </w:rPr>
              <w:t xml:space="preserve">Protokol o předání a převzetí movitých věcí, </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420"/>
        </w:trPr>
        <w:tc>
          <w:tcPr>
            <w:tcW w:w="5760" w:type="dxa"/>
            <w:gridSpan w:val="2"/>
            <w:tcBorders>
              <w:top w:val="nil"/>
              <w:left w:val="nil"/>
              <w:bottom w:val="nil"/>
              <w:right w:val="nil"/>
            </w:tcBorders>
            <w:shd w:val="clear" w:color="auto" w:fill="auto"/>
            <w:noWrap/>
            <w:vAlign w:val="bottom"/>
            <w:hideMark/>
          </w:tcPr>
          <w:p>
            <w:pPr>
              <w:rPr>
                <w:rFonts w:ascii="Calibri" w:hAnsi="Calibri" w:cs="Calibri"/>
                <w:b/>
                <w:bCs/>
                <w:color w:val="000000"/>
                <w:sz w:val="32"/>
                <w:szCs w:val="32"/>
                <w:u w:val="single"/>
              </w:rPr>
            </w:pPr>
            <w:r>
              <w:rPr>
                <w:rFonts w:ascii="Calibri" w:hAnsi="Calibri" w:cs="Calibri"/>
                <w:b/>
                <w:bCs/>
                <w:color w:val="000000"/>
                <w:sz w:val="32"/>
                <w:szCs w:val="32"/>
                <w:u w:val="single"/>
              </w:rPr>
              <w:t>které jsou předmětem užívání</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r>
              <w:rPr>
                <w:rFonts w:ascii="Calibri" w:hAnsi="Calibri" w:cs="Calibri"/>
                <w:b/>
                <w:bCs/>
                <w:color w:val="000000"/>
                <w:sz w:val="22"/>
                <w:szCs w:val="22"/>
              </w:rPr>
              <w:t>Místnost 502</w:t>
            </w:r>
          </w:p>
        </w:tc>
        <w:tc>
          <w:tcPr>
            <w:tcW w:w="384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r>
              <w:rPr>
                <w:rFonts w:ascii="Calibri" w:hAnsi="Calibri" w:cs="Calibri"/>
                <w:b/>
                <w:bCs/>
                <w:color w:val="000000"/>
                <w:sz w:val="22"/>
                <w:szCs w:val="22"/>
              </w:rPr>
              <w:t>Inventární číslo</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r>
              <w:rPr>
                <w:rFonts w:ascii="Calibri" w:hAnsi="Calibri" w:cs="Calibri"/>
                <w:b/>
                <w:bCs/>
                <w:color w:val="000000"/>
                <w:sz w:val="22"/>
                <w:szCs w:val="22"/>
              </w:rPr>
              <w:t>Název majetku</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05-DH-000042</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Knihovna otevřená</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05-DH-000043</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Skříňka s nikou</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05-DH-000044</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Psací stůl</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05-DH-000354</w:t>
            </w:r>
          </w:p>
        </w:tc>
        <w:tc>
          <w:tcPr>
            <w:tcW w:w="2880" w:type="dxa"/>
            <w:gridSpan w:val="3"/>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 xml:space="preserve">Otočná židle </w:t>
            </w:r>
            <w:proofErr w:type="spellStart"/>
            <w:r>
              <w:rPr>
                <w:rFonts w:ascii="Calibri" w:hAnsi="Calibri" w:cs="Calibri"/>
                <w:color w:val="000000"/>
                <w:sz w:val="22"/>
                <w:szCs w:val="22"/>
              </w:rPr>
              <w:t>Paro</w:t>
            </w:r>
            <w:proofErr w:type="spellEnd"/>
            <w:r>
              <w:rPr>
                <w:rFonts w:ascii="Calibri" w:hAnsi="Calibri" w:cs="Calibri"/>
                <w:color w:val="000000"/>
                <w:sz w:val="22"/>
                <w:szCs w:val="22"/>
              </w:rPr>
              <w:t xml:space="preserve"> plus</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1841</w:t>
            </w:r>
          </w:p>
        </w:tc>
        <w:tc>
          <w:tcPr>
            <w:tcW w:w="2880" w:type="dxa"/>
            <w:gridSpan w:val="3"/>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KN 211 kontejner + montáž</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2253</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Kancelářský stůl</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2478</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Skříň šatní - dub</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2481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Skříň - dub</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2483</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Skříň se sklem - dub</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05-OPE-00016/0001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mělký</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05-OPE-00017/0001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mělký</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0948d/0001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Skříňka 2dveř. ALFA</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1525/0001</w:t>
            </w:r>
          </w:p>
        </w:tc>
        <w:tc>
          <w:tcPr>
            <w:tcW w:w="2880" w:type="dxa"/>
            <w:gridSpan w:val="3"/>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Stolek pod psací stroj</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2480/0001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 dub</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2482/0001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 dub</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2484/0001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 dub</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2533/0001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Křeslo židlové</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2544/0001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 xml:space="preserve">Židle </w:t>
            </w:r>
            <w:proofErr w:type="spellStart"/>
            <w:r>
              <w:rPr>
                <w:rFonts w:ascii="Calibri" w:hAnsi="Calibri" w:cs="Calibri"/>
                <w:color w:val="000000"/>
                <w:sz w:val="22"/>
                <w:szCs w:val="22"/>
              </w:rPr>
              <w:t>čal</w:t>
            </w:r>
            <w:proofErr w:type="spellEnd"/>
            <w:r>
              <w:rPr>
                <w:rFonts w:ascii="Calibri" w:hAnsi="Calibri" w:cs="Calibri"/>
                <w:color w:val="000000"/>
                <w:sz w:val="22"/>
                <w:szCs w:val="22"/>
              </w:rPr>
              <w:t>. kov.</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r>
              <w:rPr>
                <w:rFonts w:ascii="Calibri" w:hAnsi="Calibri" w:cs="Calibri"/>
                <w:b/>
                <w:bCs/>
                <w:color w:val="000000"/>
                <w:sz w:val="22"/>
                <w:szCs w:val="22"/>
              </w:rPr>
              <w:t>Místnost 503</w:t>
            </w:r>
          </w:p>
        </w:tc>
        <w:tc>
          <w:tcPr>
            <w:tcW w:w="384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r>
              <w:rPr>
                <w:rFonts w:ascii="Calibri" w:hAnsi="Calibri" w:cs="Calibri"/>
                <w:b/>
                <w:bCs/>
                <w:color w:val="000000"/>
                <w:sz w:val="22"/>
                <w:szCs w:val="22"/>
              </w:rPr>
              <w:t>Inventární číslo</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b/>
                <w:bCs/>
                <w:color w:val="000000"/>
                <w:sz w:val="22"/>
                <w:szCs w:val="22"/>
              </w:rPr>
            </w:pPr>
            <w:r>
              <w:rPr>
                <w:rFonts w:ascii="Calibri" w:hAnsi="Calibri" w:cs="Calibri"/>
                <w:b/>
                <w:bCs/>
                <w:color w:val="000000"/>
                <w:sz w:val="22"/>
                <w:szCs w:val="22"/>
              </w:rPr>
              <w:t>Název majetku</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05-DH-000045</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hluboký</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1918</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Knihovna AY 122</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1919</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Knihovna AY 122</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1921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Knihovna AY 126</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05-OPE-00019/0001</w:t>
            </w:r>
          </w:p>
        </w:tc>
        <w:tc>
          <w:tcPr>
            <w:tcW w:w="2880" w:type="dxa"/>
            <w:gridSpan w:val="3"/>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mělký tmavý</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05-OPE-00019/0002</w:t>
            </w:r>
          </w:p>
        </w:tc>
        <w:tc>
          <w:tcPr>
            <w:tcW w:w="2880" w:type="dxa"/>
            <w:gridSpan w:val="3"/>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mělký tmavý</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05-OPE-00019/0003</w:t>
            </w:r>
          </w:p>
        </w:tc>
        <w:tc>
          <w:tcPr>
            <w:tcW w:w="2880" w:type="dxa"/>
            <w:gridSpan w:val="3"/>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Nástavec mělký tmavý</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1923/0001</w:t>
            </w: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Skříň šatní + tyč</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576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w:t>
            </w:r>
          </w:p>
        </w:tc>
        <w:tc>
          <w:tcPr>
            <w:tcW w:w="3840" w:type="dxa"/>
            <w:gridSpan w:val="4"/>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w:t>
            </w: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Jitka Čížková</w:t>
            </w: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2880" w:type="dxa"/>
            <w:gridSpan w:val="3"/>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Ing. Kamil Štrobl, Ph.D.</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ŘSD</w:t>
            </w: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SFDI</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19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(předávající)</w:t>
            </w:r>
          </w:p>
        </w:tc>
        <w:tc>
          <w:tcPr>
            <w:tcW w:w="3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2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(přebírající)</w:t>
            </w: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bl>
    <w:p>
      <w:pPr>
        <w:rPr>
          <w:rFonts w:ascii="Arial" w:hAnsi="Arial" w:cs="Arial"/>
          <w:sz w:val="22"/>
          <w:szCs w:val="22"/>
        </w:rPr>
      </w:pPr>
    </w:p>
    <w:p>
      <w:pPr>
        <w:rPr>
          <w:rFonts w:ascii="Arial" w:hAnsi="Arial" w:cs="Arial"/>
          <w:sz w:val="22"/>
          <w:szCs w:val="22"/>
        </w:rPr>
        <w:sectPr>
          <w:headerReference w:type="default" r:id="rId8"/>
          <w:pgSz w:w="11906" w:h="16838"/>
          <w:pgMar w:top="1134" w:right="1134" w:bottom="1134" w:left="1276" w:header="709" w:footer="709" w:gutter="0"/>
          <w:cols w:space="708"/>
          <w:docGrid w:linePitch="360"/>
        </w:sectPr>
      </w:pPr>
    </w:p>
    <w:p>
      <w:pPr>
        <w:rPr>
          <w:rFonts w:ascii="Arial" w:hAnsi="Arial" w:cs="Arial"/>
          <w:sz w:val="22"/>
          <w:szCs w:val="22"/>
        </w:rPr>
      </w:pPr>
    </w:p>
    <w:tbl>
      <w:tblPr>
        <w:tblW w:w="11920" w:type="dxa"/>
        <w:tblInd w:w="55" w:type="dxa"/>
        <w:tblCellMar>
          <w:left w:w="70" w:type="dxa"/>
          <w:right w:w="70" w:type="dxa"/>
        </w:tblCellMar>
        <w:tblLook w:val="04A0" w:firstRow="1" w:lastRow="0" w:firstColumn="1" w:lastColumn="0" w:noHBand="0" w:noVBand="1"/>
      </w:tblPr>
      <w:tblGrid>
        <w:gridCol w:w="4840"/>
        <w:gridCol w:w="1540"/>
        <w:gridCol w:w="1720"/>
        <w:gridCol w:w="760"/>
        <w:gridCol w:w="1120"/>
        <w:gridCol w:w="1940"/>
      </w:tblGrid>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Příloha č. 3</w:t>
            </w: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1875"/>
        </w:trPr>
        <w:tc>
          <w:tcPr>
            <w:tcW w:w="4840" w:type="dxa"/>
            <w:tcBorders>
              <w:top w:val="nil"/>
              <w:left w:val="nil"/>
              <w:bottom w:val="nil"/>
              <w:right w:val="nil"/>
            </w:tcBorders>
            <w:shd w:val="clear" w:color="auto" w:fill="auto"/>
            <w:vAlign w:val="center"/>
            <w:hideMark/>
          </w:tcPr>
          <w:p>
            <w:pPr>
              <w:rPr>
                <w:rFonts w:ascii="Calibri" w:hAnsi="Calibri" w:cs="Calibri"/>
                <w:color w:val="000000"/>
                <w:sz w:val="22"/>
                <w:szCs w:val="22"/>
              </w:rPr>
            </w:pPr>
            <w:r>
              <w:rPr>
                <w:rFonts w:ascii="Calibri" w:hAnsi="Calibri" w:cs="Calibri"/>
                <w:color w:val="000000"/>
                <w:sz w:val="22"/>
                <w:szCs w:val="22"/>
              </w:rPr>
              <w:t xml:space="preserve">Pronajímatel:                                                                                 </w:t>
            </w:r>
            <w:r>
              <w:rPr>
                <w:rFonts w:ascii="Calibri" w:hAnsi="Calibri" w:cs="Calibri"/>
                <w:b/>
                <w:bCs/>
                <w:color w:val="000000"/>
                <w:sz w:val="28"/>
                <w:szCs w:val="28"/>
              </w:rPr>
              <w:t xml:space="preserve">Ředitelství silnic a dálnic </w:t>
            </w:r>
            <w:proofErr w:type="gramStart"/>
            <w:r>
              <w:rPr>
                <w:rFonts w:ascii="Calibri" w:hAnsi="Calibri" w:cs="Calibri"/>
                <w:b/>
                <w:bCs/>
                <w:color w:val="000000"/>
                <w:sz w:val="28"/>
                <w:szCs w:val="28"/>
              </w:rPr>
              <w:t>ČR</w:t>
            </w:r>
            <w:r>
              <w:rPr>
                <w:rFonts w:ascii="Calibri" w:hAnsi="Calibri" w:cs="Calibri"/>
                <w:color w:val="000000"/>
                <w:sz w:val="22"/>
                <w:szCs w:val="22"/>
              </w:rPr>
              <w:t xml:space="preserve">                                        správa</w:t>
            </w:r>
            <w:proofErr w:type="gramEnd"/>
            <w:r>
              <w:rPr>
                <w:rFonts w:ascii="Calibri" w:hAnsi="Calibri" w:cs="Calibri"/>
                <w:color w:val="000000"/>
                <w:sz w:val="22"/>
                <w:szCs w:val="22"/>
              </w:rPr>
              <w:t xml:space="preserve"> České Budějovice</w:t>
            </w:r>
            <w:r>
              <w:rPr>
                <w:rFonts w:ascii="Calibri" w:hAnsi="Calibri" w:cs="Calibri"/>
                <w:color w:val="000000"/>
                <w:sz w:val="22"/>
                <w:szCs w:val="22"/>
              </w:rPr>
              <w:br/>
              <w:t>Lidická 49/110                                                                       370 44 České Budějovice</w:t>
            </w: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3820" w:type="dxa"/>
            <w:gridSpan w:val="3"/>
            <w:tcBorders>
              <w:top w:val="nil"/>
              <w:left w:val="nil"/>
              <w:bottom w:val="nil"/>
              <w:right w:val="nil"/>
            </w:tcBorders>
            <w:shd w:val="clear" w:color="auto" w:fill="auto"/>
            <w:vAlign w:val="center"/>
            <w:hideMark/>
          </w:tcPr>
          <w:p>
            <w:pPr>
              <w:rPr>
                <w:rFonts w:ascii="Calibri" w:hAnsi="Calibri" w:cs="Calibri"/>
                <w:color w:val="000000"/>
                <w:sz w:val="22"/>
                <w:szCs w:val="22"/>
              </w:rPr>
            </w:pPr>
            <w:r>
              <w:rPr>
                <w:rFonts w:ascii="Calibri" w:hAnsi="Calibri" w:cs="Calibri"/>
                <w:color w:val="000000"/>
                <w:sz w:val="22"/>
                <w:szCs w:val="22"/>
              </w:rPr>
              <w:t xml:space="preserve">Nájemce:                                                                                   </w:t>
            </w:r>
            <w:r>
              <w:rPr>
                <w:rFonts w:ascii="Calibri" w:hAnsi="Calibri" w:cs="Calibri"/>
                <w:b/>
                <w:bCs/>
                <w:color w:val="000000"/>
                <w:sz w:val="28"/>
                <w:szCs w:val="28"/>
              </w:rPr>
              <w:t xml:space="preserve">Státní fond dopravní </w:t>
            </w:r>
            <w:proofErr w:type="gramStart"/>
            <w:r>
              <w:rPr>
                <w:rFonts w:ascii="Calibri" w:hAnsi="Calibri" w:cs="Calibri"/>
                <w:b/>
                <w:bCs/>
                <w:color w:val="000000"/>
                <w:sz w:val="28"/>
                <w:szCs w:val="28"/>
              </w:rPr>
              <w:t>infrastruktury</w:t>
            </w:r>
            <w:r>
              <w:rPr>
                <w:rFonts w:ascii="Calibri" w:hAnsi="Calibri" w:cs="Calibri"/>
                <w:color w:val="000000"/>
                <w:sz w:val="22"/>
                <w:szCs w:val="22"/>
              </w:rPr>
              <w:t xml:space="preserve">                                              Sokolovská</w:t>
            </w:r>
            <w:proofErr w:type="gramEnd"/>
            <w:r>
              <w:rPr>
                <w:rFonts w:ascii="Calibri" w:hAnsi="Calibri" w:cs="Calibri"/>
                <w:color w:val="000000"/>
                <w:sz w:val="22"/>
                <w:szCs w:val="22"/>
              </w:rPr>
              <w:t xml:space="preserve"> 1955/278                                                                                      190 00 Praha 9</w:t>
            </w:r>
          </w:p>
        </w:tc>
      </w:tr>
      <w:tr>
        <w:trPr>
          <w:trHeight w:val="300"/>
        </w:trPr>
        <w:tc>
          <w:tcPr>
            <w:tcW w:w="4840" w:type="dxa"/>
            <w:tcBorders>
              <w:top w:val="nil"/>
              <w:left w:val="nil"/>
              <w:bottom w:val="nil"/>
              <w:right w:val="nil"/>
            </w:tcBorders>
            <w:shd w:val="clear" w:color="auto" w:fill="auto"/>
            <w:vAlign w:val="center"/>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vAlign w:val="center"/>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center"/>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center"/>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vAlign w:val="center"/>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vAlign w:val="center"/>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center"/>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center"/>
            <w:hideMark/>
          </w:tcPr>
          <w:p>
            <w:pPr>
              <w:rPr>
                <w:rFonts w:ascii="Calibri" w:hAnsi="Calibri" w:cs="Calibri"/>
                <w:color w:val="000000"/>
                <w:sz w:val="22"/>
                <w:szCs w:val="22"/>
              </w:rPr>
            </w:pPr>
          </w:p>
        </w:tc>
      </w:tr>
      <w:tr>
        <w:trPr>
          <w:trHeight w:val="375"/>
        </w:trPr>
        <w:tc>
          <w:tcPr>
            <w:tcW w:w="11920" w:type="dxa"/>
            <w:gridSpan w:val="6"/>
            <w:tcBorders>
              <w:top w:val="nil"/>
              <w:left w:val="nil"/>
              <w:bottom w:val="nil"/>
              <w:right w:val="nil"/>
            </w:tcBorders>
            <w:shd w:val="clear" w:color="auto" w:fill="auto"/>
            <w:noWrap/>
            <w:vAlign w:val="bottom"/>
            <w:hideMark/>
          </w:tcPr>
          <w:p>
            <w:pPr>
              <w:rPr>
                <w:rFonts w:ascii="Calibri" w:hAnsi="Calibri" w:cs="Calibri"/>
                <w:b/>
                <w:bCs/>
                <w:color w:val="000000"/>
                <w:sz w:val="28"/>
                <w:szCs w:val="28"/>
                <w:u w:val="single"/>
              </w:rPr>
            </w:pPr>
            <w:r>
              <w:rPr>
                <w:rFonts w:ascii="Calibri" w:hAnsi="Calibri" w:cs="Calibri"/>
                <w:b/>
                <w:bCs/>
                <w:color w:val="000000"/>
                <w:sz w:val="28"/>
                <w:szCs w:val="28"/>
                <w:u w:val="single"/>
              </w:rPr>
              <w:t>Prostory k pronájmu - 5. nadzemní podlaží v budově Lidická, Č. Budějovice (2 kanceláře, WC, chodba)</w:t>
            </w:r>
          </w:p>
        </w:tc>
      </w:tr>
      <w:tr>
        <w:trPr>
          <w:trHeight w:val="375"/>
        </w:trPr>
        <w:tc>
          <w:tcPr>
            <w:tcW w:w="4840" w:type="dxa"/>
            <w:tcBorders>
              <w:top w:val="nil"/>
              <w:left w:val="nil"/>
              <w:bottom w:val="nil"/>
              <w:right w:val="nil"/>
            </w:tcBorders>
            <w:shd w:val="clear" w:color="auto" w:fill="auto"/>
            <w:noWrap/>
            <w:vAlign w:val="bottom"/>
            <w:hideMark/>
          </w:tcPr>
          <w:p>
            <w:pPr>
              <w:rPr>
                <w:rFonts w:ascii="Calibri" w:hAnsi="Calibri" w:cs="Calibri"/>
                <w:b/>
                <w:bCs/>
                <w:color w:val="000000"/>
                <w:sz w:val="28"/>
                <w:szCs w:val="28"/>
                <w:u w:val="single"/>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930"/>
        </w:trPr>
        <w:tc>
          <w:tcPr>
            <w:tcW w:w="48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pPr>
              <w:rPr>
                <w:rFonts w:ascii="Calibri" w:hAnsi="Calibri" w:cs="Calibri"/>
                <w:b/>
                <w:bCs/>
                <w:color w:val="000000"/>
                <w:sz w:val="22"/>
                <w:szCs w:val="22"/>
              </w:rPr>
            </w:pPr>
            <w:r>
              <w:rPr>
                <w:rFonts w:ascii="Calibri" w:hAnsi="Calibri" w:cs="Calibri"/>
                <w:b/>
                <w:bCs/>
                <w:color w:val="000000"/>
                <w:sz w:val="22"/>
                <w:szCs w:val="22"/>
              </w:rPr>
              <w:t>Prostory k pronájmu (5.NP) - m</w:t>
            </w:r>
            <w:r>
              <w:rPr>
                <w:rFonts w:ascii="Calibri" w:hAnsi="Calibri" w:cs="Calibri"/>
                <w:b/>
                <w:bCs/>
                <w:color w:val="000000"/>
                <w:sz w:val="22"/>
                <w:szCs w:val="22"/>
                <w:vertAlign w:val="superscript"/>
              </w:rPr>
              <w:t>2</w:t>
            </w:r>
          </w:p>
        </w:tc>
        <w:tc>
          <w:tcPr>
            <w:tcW w:w="1540" w:type="dxa"/>
            <w:tcBorders>
              <w:top w:val="single" w:sz="4" w:space="0" w:color="auto"/>
              <w:left w:val="nil"/>
              <w:bottom w:val="single" w:sz="4" w:space="0" w:color="auto"/>
              <w:right w:val="single" w:sz="4" w:space="0" w:color="auto"/>
            </w:tcBorders>
            <w:shd w:val="clear" w:color="000000" w:fill="D9D9D9"/>
            <w:noWrap/>
            <w:vAlign w:val="center"/>
            <w:hideMark/>
          </w:tcPr>
          <w:p>
            <w:pPr>
              <w:jc w:val="center"/>
              <w:rPr>
                <w:rFonts w:ascii="Calibri" w:hAnsi="Calibri" w:cs="Calibri"/>
                <w:b/>
                <w:bCs/>
                <w:color w:val="000000"/>
                <w:sz w:val="22"/>
                <w:szCs w:val="22"/>
              </w:rPr>
            </w:pPr>
            <w:r>
              <w:rPr>
                <w:rFonts w:ascii="Calibri" w:hAnsi="Calibri" w:cs="Calibri"/>
                <w:b/>
                <w:bCs/>
                <w:color w:val="000000"/>
                <w:sz w:val="22"/>
                <w:szCs w:val="22"/>
              </w:rPr>
              <w:t>m</w:t>
            </w:r>
            <w:r>
              <w:rPr>
                <w:rFonts w:ascii="Calibri" w:hAnsi="Calibri" w:cs="Calibri"/>
                <w:b/>
                <w:bCs/>
                <w:color w:val="000000"/>
                <w:sz w:val="22"/>
                <w:szCs w:val="22"/>
                <w:vertAlign w:val="superscript"/>
              </w:rPr>
              <w:t>2</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pPr>
              <w:jc w:val="center"/>
              <w:rPr>
                <w:rFonts w:ascii="Calibri" w:hAnsi="Calibri" w:cs="Calibri"/>
                <w:b/>
                <w:bCs/>
                <w:color w:val="000000"/>
                <w:sz w:val="22"/>
                <w:szCs w:val="22"/>
              </w:rPr>
            </w:pPr>
            <w:r>
              <w:rPr>
                <w:rFonts w:ascii="Calibri" w:hAnsi="Calibri" w:cs="Calibri"/>
                <w:b/>
                <w:bCs/>
                <w:color w:val="000000"/>
                <w:sz w:val="22"/>
                <w:szCs w:val="22"/>
              </w:rPr>
              <w:t>Přepočet společných prostor - m</w:t>
            </w:r>
            <w:r>
              <w:rPr>
                <w:rFonts w:ascii="Calibri" w:hAnsi="Calibri" w:cs="Calibri"/>
                <w:b/>
                <w:bCs/>
                <w:color w:val="000000"/>
                <w:sz w:val="22"/>
                <w:szCs w:val="22"/>
                <w:vertAlign w:val="superscript"/>
              </w:rPr>
              <w:t>2</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kancelář č. 1</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22,79</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22,79</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kancelář č. 2</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27,47</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27,47</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chodba</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49,61</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7,95</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WC ženy</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3,88</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0,62</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WC muži</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4,98</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0,80</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4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Celkem m</w:t>
            </w:r>
            <w:r>
              <w:rPr>
                <w:rFonts w:ascii="Calibri" w:hAnsi="Calibri" w:cs="Calibri"/>
                <w:color w:val="000000"/>
                <w:sz w:val="22"/>
                <w:szCs w:val="22"/>
                <w:vertAlign w:val="superscript"/>
              </w:rPr>
              <w:t>2</w:t>
            </w:r>
            <w:r>
              <w:rPr>
                <w:rFonts w:ascii="Calibri" w:hAnsi="Calibri" w:cs="Calibri"/>
                <w:color w:val="000000"/>
                <w:sz w:val="22"/>
                <w:szCs w:val="22"/>
              </w:rPr>
              <w:t xml:space="preserve"> za 5. NP</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313,70</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 xml:space="preserve"> -</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Poměr pro společné části</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16,02%</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 xml:space="preserve"> -</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single" w:sz="4" w:space="0" w:color="auto"/>
              <w:bottom w:val="single" w:sz="4" w:space="0" w:color="auto"/>
              <w:right w:val="single" w:sz="4" w:space="0" w:color="auto"/>
            </w:tcBorders>
            <w:shd w:val="clear" w:color="000000" w:fill="D9D9D9"/>
            <w:noWrap/>
            <w:vAlign w:val="bottom"/>
            <w:hideMark/>
          </w:tcPr>
          <w:p>
            <w:pPr>
              <w:rPr>
                <w:rFonts w:ascii="Calibri" w:hAnsi="Calibri" w:cs="Calibri"/>
                <w:b/>
                <w:bCs/>
                <w:color w:val="000000"/>
                <w:sz w:val="22"/>
                <w:szCs w:val="22"/>
              </w:rPr>
            </w:pPr>
            <w:r>
              <w:rPr>
                <w:rFonts w:ascii="Calibri" w:hAnsi="Calibri" w:cs="Calibri"/>
                <w:b/>
                <w:bCs/>
                <w:color w:val="000000"/>
                <w:sz w:val="22"/>
                <w:szCs w:val="22"/>
              </w:rPr>
              <w:t>Celkem</w:t>
            </w:r>
          </w:p>
        </w:tc>
        <w:tc>
          <w:tcPr>
            <w:tcW w:w="1540" w:type="dxa"/>
            <w:tcBorders>
              <w:top w:val="nil"/>
              <w:left w:val="nil"/>
              <w:bottom w:val="single" w:sz="4" w:space="0" w:color="auto"/>
              <w:right w:val="single" w:sz="4" w:space="0" w:color="auto"/>
            </w:tcBorders>
            <w:shd w:val="clear" w:color="000000" w:fill="D9D9D9"/>
            <w:noWrap/>
            <w:vAlign w:val="bottom"/>
            <w:hideMark/>
          </w:tcPr>
          <w:p>
            <w:pPr>
              <w:jc w:val="right"/>
              <w:rPr>
                <w:rFonts w:ascii="Calibri" w:hAnsi="Calibri" w:cs="Calibri"/>
                <w:b/>
                <w:bCs/>
                <w:color w:val="000000"/>
                <w:sz w:val="22"/>
                <w:szCs w:val="22"/>
              </w:rPr>
            </w:pPr>
            <w:r>
              <w:rPr>
                <w:rFonts w:ascii="Calibri" w:hAnsi="Calibri" w:cs="Calibri"/>
                <w:b/>
                <w:bCs/>
                <w:color w:val="000000"/>
                <w:sz w:val="22"/>
                <w:szCs w:val="22"/>
              </w:rPr>
              <w:t xml:space="preserve"> x</w:t>
            </w:r>
          </w:p>
        </w:tc>
        <w:tc>
          <w:tcPr>
            <w:tcW w:w="1720" w:type="dxa"/>
            <w:tcBorders>
              <w:top w:val="nil"/>
              <w:left w:val="nil"/>
              <w:bottom w:val="single" w:sz="4" w:space="0" w:color="auto"/>
              <w:right w:val="single" w:sz="4" w:space="0" w:color="auto"/>
            </w:tcBorders>
            <w:shd w:val="clear" w:color="000000" w:fill="D9D9D9"/>
            <w:noWrap/>
            <w:vAlign w:val="bottom"/>
            <w:hideMark/>
          </w:tcPr>
          <w:p>
            <w:pPr>
              <w:jc w:val="right"/>
              <w:rPr>
                <w:rFonts w:ascii="Calibri" w:hAnsi="Calibri" w:cs="Calibri"/>
                <w:b/>
                <w:bCs/>
                <w:color w:val="000000"/>
                <w:sz w:val="22"/>
                <w:szCs w:val="22"/>
              </w:rPr>
            </w:pPr>
            <w:r>
              <w:rPr>
                <w:rFonts w:ascii="Calibri" w:hAnsi="Calibri" w:cs="Calibri"/>
                <w:b/>
                <w:bCs/>
                <w:color w:val="000000"/>
                <w:sz w:val="22"/>
                <w:szCs w:val="22"/>
              </w:rPr>
              <w:t>59,63</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45"/>
        </w:trPr>
        <w:tc>
          <w:tcPr>
            <w:tcW w:w="48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pPr>
              <w:rPr>
                <w:rFonts w:ascii="Calibri" w:hAnsi="Calibri" w:cs="Calibri"/>
                <w:b/>
                <w:bCs/>
                <w:color w:val="000000"/>
                <w:sz w:val="22"/>
                <w:szCs w:val="22"/>
              </w:rPr>
            </w:pPr>
            <w:r>
              <w:rPr>
                <w:rFonts w:ascii="Calibri" w:hAnsi="Calibri" w:cs="Calibri"/>
                <w:b/>
                <w:bCs/>
                <w:color w:val="000000"/>
                <w:sz w:val="22"/>
                <w:szCs w:val="22"/>
              </w:rPr>
              <w:t>Celkem m</w:t>
            </w:r>
            <w:r>
              <w:rPr>
                <w:rFonts w:ascii="Calibri" w:hAnsi="Calibri" w:cs="Calibri"/>
                <w:b/>
                <w:bCs/>
                <w:color w:val="000000"/>
                <w:sz w:val="22"/>
                <w:szCs w:val="22"/>
                <w:vertAlign w:val="superscript"/>
              </w:rPr>
              <w:t>2</w:t>
            </w:r>
            <w:r>
              <w:rPr>
                <w:rFonts w:ascii="Calibri" w:hAnsi="Calibri" w:cs="Calibri"/>
                <w:b/>
                <w:bCs/>
                <w:color w:val="000000"/>
                <w:sz w:val="22"/>
                <w:szCs w:val="22"/>
              </w:rPr>
              <w:t xml:space="preserve"> celé budovy, vč. garáží</w:t>
            </w:r>
          </w:p>
        </w:tc>
        <w:tc>
          <w:tcPr>
            <w:tcW w:w="1540" w:type="dxa"/>
            <w:tcBorders>
              <w:top w:val="single" w:sz="4" w:space="0" w:color="auto"/>
              <w:left w:val="nil"/>
              <w:bottom w:val="single" w:sz="4" w:space="0" w:color="auto"/>
              <w:right w:val="single" w:sz="4" w:space="0" w:color="auto"/>
            </w:tcBorders>
            <w:shd w:val="clear" w:color="000000" w:fill="D9D9D9"/>
            <w:noWrap/>
            <w:vAlign w:val="bottom"/>
            <w:hideMark/>
          </w:tcPr>
          <w:p>
            <w:pPr>
              <w:jc w:val="right"/>
              <w:rPr>
                <w:rFonts w:ascii="Calibri" w:hAnsi="Calibri" w:cs="Calibri"/>
                <w:b/>
                <w:bCs/>
                <w:color w:val="000000"/>
                <w:sz w:val="22"/>
                <w:szCs w:val="22"/>
              </w:rPr>
            </w:pPr>
            <w:r>
              <w:rPr>
                <w:rFonts w:ascii="Calibri" w:hAnsi="Calibri" w:cs="Calibri"/>
                <w:b/>
                <w:bCs/>
                <w:color w:val="000000"/>
                <w:sz w:val="22"/>
                <w:szCs w:val="22"/>
              </w:rPr>
              <w:t>1 924,756</w:t>
            </w: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45"/>
        </w:trPr>
        <w:tc>
          <w:tcPr>
            <w:tcW w:w="4840" w:type="dxa"/>
            <w:tcBorders>
              <w:top w:val="nil"/>
              <w:left w:val="single" w:sz="4" w:space="0" w:color="auto"/>
              <w:bottom w:val="single" w:sz="4" w:space="0" w:color="auto"/>
              <w:right w:val="single" w:sz="4" w:space="0" w:color="auto"/>
            </w:tcBorders>
            <w:shd w:val="clear" w:color="000000" w:fill="D9D9D9"/>
            <w:noWrap/>
            <w:vAlign w:val="bottom"/>
            <w:hideMark/>
          </w:tcPr>
          <w:p>
            <w:pPr>
              <w:rPr>
                <w:rFonts w:ascii="Calibri" w:hAnsi="Calibri" w:cs="Calibri"/>
                <w:b/>
                <w:bCs/>
                <w:color w:val="000000"/>
                <w:sz w:val="22"/>
                <w:szCs w:val="22"/>
              </w:rPr>
            </w:pPr>
            <w:r>
              <w:rPr>
                <w:rFonts w:ascii="Calibri" w:hAnsi="Calibri" w:cs="Calibri"/>
                <w:b/>
                <w:bCs/>
                <w:color w:val="000000"/>
                <w:sz w:val="22"/>
                <w:szCs w:val="22"/>
              </w:rPr>
              <w:t>Celkem m</w:t>
            </w:r>
            <w:r>
              <w:rPr>
                <w:rFonts w:ascii="Calibri" w:hAnsi="Calibri" w:cs="Calibri"/>
                <w:b/>
                <w:bCs/>
                <w:color w:val="000000"/>
                <w:sz w:val="22"/>
                <w:szCs w:val="22"/>
                <w:vertAlign w:val="superscript"/>
              </w:rPr>
              <w:t>2</w:t>
            </w:r>
            <w:r>
              <w:rPr>
                <w:rFonts w:ascii="Calibri" w:hAnsi="Calibri" w:cs="Calibri"/>
                <w:b/>
                <w:bCs/>
                <w:color w:val="000000"/>
                <w:sz w:val="22"/>
                <w:szCs w:val="22"/>
              </w:rPr>
              <w:t xml:space="preserve"> celé budovy bez garáží (nevytápí se)</w:t>
            </w:r>
          </w:p>
        </w:tc>
        <w:tc>
          <w:tcPr>
            <w:tcW w:w="1540" w:type="dxa"/>
            <w:tcBorders>
              <w:top w:val="nil"/>
              <w:left w:val="nil"/>
              <w:bottom w:val="single" w:sz="4" w:space="0" w:color="auto"/>
              <w:right w:val="single" w:sz="4" w:space="0" w:color="auto"/>
            </w:tcBorders>
            <w:shd w:val="clear" w:color="000000" w:fill="D9D9D9"/>
            <w:noWrap/>
            <w:vAlign w:val="bottom"/>
            <w:hideMark/>
          </w:tcPr>
          <w:p>
            <w:pPr>
              <w:jc w:val="right"/>
              <w:rPr>
                <w:rFonts w:ascii="Calibri" w:hAnsi="Calibri" w:cs="Calibri"/>
                <w:b/>
                <w:bCs/>
                <w:color w:val="000000"/>
                <w:sz w:val="22"/>
                <w:szCs w:val="22"/>
              </w:rPr>
            </w:pPr>
            <w:r>
              <w:rPr>
                <w:rFonts w:ascii="Calibri" w:hAnsi="Calibri" w:cs="Calibri"/>
                <w:b/>
                <w:bCs/>
                <w:color w:val="000000"/>
                <w:sz w:val="22"/>
                <w:szCs w:val="22"/>
              </w:rPr>
              <w:t>1 854,206</w:t>
            </w: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45"/>
        </w:trPr>
        <w:tc>
          <w:tcPr>
            <w:tcW w:w="4840" w:type="dxa"/>
            <w:tcBorders>
              <w:top w:val="nil"/>
              <w:left w:val="single" w:sz="4" w:space="0" w:color="auto"/>
              <w:bottom w:val="single" w:sz="4" w:space="0" w:color="auto"/>
              <w:right w:val="single" w:sz="4" w:space="0" w:color="auto"/>
            </w:tcBorders>
            <w:shd w:val="clear" w:color="000000" w:fill="D9D9D9"/>
            <w:noWrap/>
            <w:vAlign w:val="bottom"/>
            <w:hideMark/>
          </w:tcPr>
          <w:p>
            <w:pPr>
              <w:rPr>
                <w:rFonts w:ascii="Calibri" w:hAnsi="Calibri" w:cs="Calibri"/>
                <w:b/>
                <w:bCs/>
                <w:color w:val="000000"/>
                <w:sz w:val="22"/>
                <w:szCs w:val="22"/>
              </w:rPr>
            </w:pPr>
            <w:r>
              <w:rPr>
                <w:rFonts w:ascii="Calibri" w:hAnsi="Calibri" w:cs="Calibri"/>
                <w:b/>
                <w:bCs/>
                <w:color w:val="000000"/>
                <w:sz w:val="22"/>
                <w:szCs w:val="22"/>
              </w:rPr>
              <w:t>Celkem m</w:t>
            </w:r>
            <w:r>
              <w:rPr>
                <w:rFonts w:ascii="Calibri" w:hAnsi="Calibri" w:cs="Calibri"/>
                <w:b/>
                <w:bCs/>
                <w:color w:val="000000"/>
                <w:sz w:val="22"/>
                <w:szCs w:val="22"/>
                <w:vertAlign w:val="superscript"/>
              </w:rPr>
              <w:t xml:space="preserve">2 </w:t>
            </w:r>
            <w:r>
              <w:rPr>
                <w:rFonts w:ascii="Calibri" w:hAnsi="Calibri" w:cs="Calibri"/>
                <w:b/>
                <w:bCs/>
                <w:color w:val="000000"/>
                <w:sz w:val="22"/>
                <w:szCs w:val="22"/>
              </w:rPr>
              <w:t>pro úklid budovy (aktuální stav)</w:t>
            </w:r>
          </w:p>
        </w:tc>
        <w:tc>
          <w:tcPr>
            <w:tcW w:w="1540" w:type="dxa"/>
            <w:tcBorders>
              <w:top w:val="nil"/>
              <w:left w:val="nil"/>
              <w:bottom w:val="single" w:sz="4" w:space="0" w:color="auto"/>
              <w:right w:val="single" w:sz="4" w:space="0" w:color="auto"/>
            </w:tcBorders>
            <w:shd w:val="clear" w:color="000000" w:fill="D9D9D9"/>
            <w:noWrap/>
            <w:vAlign w:val="bottom"/>
            <w:hideMark/>
          </w:tcPr>
          <w:p>
            <w:pPr>
              <w:jc w:val="right"/>
              <w:rPr>
                <w:rFonts w:ascii="Calibri" w:hAnsi="Calibri" w:cs="Calibri"/>
                <w:b/>
                <w:bCs/>
                <w:color w:val="000000"/>
                <w:sz w:val="22"/>
                <w:szCs w:val="22"/>
              </w:rPr>
            </w:pPr>
            <w:r>
              <w:rPr>
                <w:rFonts w:ascii="Calibri" w:hAnsi="Calibri" w:cs="Calibri"/>
                <w:b/>
                <w:bCs/>
                <w:color w:val="000000"/>
                <w:sz w:val="22"/>
                <w:szCs w:val="22"/>
              </w:rPr>
              <w:t>1 413,779</w:t>
            </w: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75"/>
        </w:trPr>
        <w:tc>
          <w:tcPr>
            <w:tcW w:w="8100" w:type="dxa"/>
            <w:gridSpan w:val="3"/>
            <w:tcBorders>
              <w:top w:val="nil"/>
              <w:left w:val="nil"/>
              <w:bottom w:val="nil"/>
              <w:right w:val="nil"/>
            </w:tcBorders>
            <w:shd w:val="clear" w:color="auto" w:fill="auto"/>
            <w:noWrap/>
            <w:vAlign w:val="bottom"/>
            <w:hideMark/>
          </w:tcPr>
          <w:p>
            <w:pPr>
              <w:rPr>
                <w:rFonts w:ascii="Calibri" w:hAnsi="Calibri" w:cs="Calibri"/>
                <w:b/>
                <w:bCs/>
                <w:color w:val="000000"/>
                <w:sz w:val="28"/>
                <w:szCs w:val="28"/>
                <w:u w:val="single"/>
              </w:rPr>
            </w:pPr>
            <w:r>
              <w:rPr>
                <w:rFonts w:ascii="Calibri" w:hAnsi="Calibri" w:cs="Calibri"/>
                <w:b/>
                <w:bCs/>
                <w:color w:val="000000"/>
                <w:sz w:val="28"/>
                <w:szCs w:val="28"/>
                <w:u w:val="single"/>
              </w:rPr>
              <w:t>Zálohy na služby - předběžný výpočet měsíční zálohové platby</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FF0000"/>
                <w:sz w:val="22"/>
                <w:szCs w:val="22"/>
              </w:rPr>
            </w:pPr>
          </w:p>
        </w:tc>
      </w:tr>
      <w:tr>
        <w:trPr>
          <w:trHeight w:val="945"/>
        </w:trPr>
        <w:tc>
          <w:tcPr>
            <w:tcW w:w="48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pPr>
              <w:rPr>
                <w:rFonts w:ascii="Calibri" w:hAnsi="Calibri" w:cs="Calibri"/>
                <w:color w:val="000000"/>
                <w:sz w:val="22"/>
                <w:szCs w:val="22"/>
              </w:rPr>
            </w:pPr>
            <w:r>
              <w:rPr>
                <w:rFonts w:ascii="Calibri" w:hAnsi="Calibri" w:cs="Calibri"/>
                <w:color w:val="000000"/>
                <w:sz w:val="22"/>
                <w:szCs w:val="22"/>
              </w:rPr>
              <w:t>Náklad</w:t>
            </w:r>
          </w:p>
        </w:tc>
        <w:tc>
          <w:tcPr>
            <w:tcW w:w="1540" w:type="dxa"/>
            <w:tcBorders>
              <w:top w:val="single" w:sz="4" w:space="0" w:color="auto"/>
              <w:left w:val="nil"/>
              <w:bottom w:val="single" w:sz="4" w:space="0" w:color="auto"/>
              <w:right w:val="single" w:sz="4" w:space="0" w:color="auto"/>
            </w:tcBorders>
            <w:shd w:val="clear" w:color="000000" w:fill="9BC2E6"/>
            <w:vAlign w:val="bottom"/>
            <w:hideMark/>
          </w:tcPr>
          <w:p>
            <w:pPr>
              <w:jc w:val="center"/>
              <w:rPr>
                <w:rFonts w:ascii="Calibri" w:hAnsi="Calibri" w:cs="Calibri"/>
                <w:color w:val="000000"/>
                <w:sz w:val="22"/>
                <w:szCs w:val="22"/>
              </w:rPr>
            </w:pPr>
            <w:r>
              <w:rPr>
                <w:rFonts w:ascii="Calibri" w:hAnsi="Calibri" w:cs="Calibri"/>
                <w:color w:val="000000"/>
                <w:sz w:val="22"/>
                <w:szCs w:val="22"/>
              </w:rPr>
              <w:t>Celkové roční náklady budovy za rok 2017</w:t>
            </w:r>
          </w:p>
        </w:tc>
        <w:tc>
          <w:tcPr>
            <w:tcW w:w="1720" w:type="dxa"/>
            <w:tcBorders>
              <w:top w:val="single" w:sz="4" w:space="0" w:color="auto"/>
              <w:left w:val="nil"/>
              <w:bottom w:val="single" w:sz="4" w:space="0" w:color="auto"/>
              <w:right w:val="single" w:sz="4" w:space="0" w:color="auto"/>
            </w:tcBorders>
            <w:shd w:val="clear" w:color="000000" w:fill="9BC2E6"/>
            <w:noWrap/>
            <w:vAlign w:val="bottom"/>
            <w:hideMark/>
          </w:tcPr>
          <w:p>
            <w:pPr>
              <w:jc w:val="center"/>
              <w:rPr>
                <w:rFonts w:ascii="Calibri" w:hAnsi="Calibri" w:cs="Calibri"/>
                <w:color w:val="000000"/>
                <w:sz w:val="22"/>
                <w:szCs w:val="22"/>
              </w:rPr>
            </w:pPr>
            <w:r>
              <w:rPr>
                <w:rFonts w:ascii="Calibri" w:hAnsi="Calibri" w:cs="Calibri"/>
                <w:color w:val="000000"/>
                <w:sz w:val="22"/>
                <w:szCs w:val="22"/>
              </w:rPr>
              <w:t>Počet MJ</w:t>
            </w:r>
          </w:p>
        </w:tc>
        <w:tc>
          <w:tcPr>
            <w:tcW w:w="760" w:type="dxa"/>
            <w:tcBorders>
              <w:top w:val="single" w:sz="4" w:space="0" w:color="auto"/>
              <w:left w:val="nil"/>
              <w:bottom w:val="single" w:sz="4" w:space="0" w:color="auto"/>
              <w:right w:val="single" w:sz="4" w:space="0" w:color="auto"/>
            </w:tcBorders>
            <w:shd w:val="clear" w:color="000000" w:fill="9BC2E6"/>
            <w:noWrap/>
            <w:vAlign w:val="bottom"/>
            <w:hideMark/>
          </w:tcPr>
          <w:p>
            <w:pPr>
              <w:jc w:val="center"/>
              <w:rPr>
                <w:rFonts w:ascii="Calibri" w:hAnsi="Calibri" w:cs="Calibri"/>
                <w:color w:val="000000"/>
                <w:sz w:val="22"/>
                <w:szCs w:val="22"/>
              </w:rPr>
            </w:pPr>
            <w:r>
              <w:rPr>
                <w:rFonts w:ascii="Calibri" w:hAnsi="Calibri" w:cs="Calibri"/>
                <w:color w:val="000000"/>
                <w:sz w:val="22"/>
                <w:szCs w:val="22"/>
              </w:rPr>
              <w:t>MJ</w:t>
            </w:r>
          </w:p>
        </w:tc>
        <w:tc>
          <w:tcPr>
            <w:tcW w:w="1120" w:type="dxa"/>
            <w:tcBorders>
              <w:top w:val="single" w:sz="4" w:space="0" w:color="auto"/>
              <w:left w:val="nil"/>
              <w:bottom w:val="single" w:sz="4" w:space="0" w:color="auto"/>
              <w:right w:val="single" w:sz="4" w:space="0" w:color="auto"/>
            </w:tcBorders>
            <w:shd w:val="clear" w:color="000000" w:fill="9BC2E6"/>
            <w:vAlign w:val="bottom"/>
            <w:hideMark/>
          </w:tcPr>
          <w:p>
            <w:pPr>
              <w:jc w:val="center"/>
              <w:rPr>
                <w:rFonts w:ascii="Calibri" w:hAnsi="Calibri" w:cs="Calibri"/>
                <w:color w:val="000000"/>
                <w:sz w:val="22"/>
                <w:szCs w:val="22"/>
              </w:rPr>
            </w:pPr>
            <w:r>
              <w:rPr>
                <w:rFonts w:ascii="Calibri" w:hAnsi="Calibri" w:cs="Calibri"/>
                <w:color w:val="000000"/>
                <w:sz w:val="22"/>
                <w:szCs w:val="22"/>
              </w:rPr>
              <w:t>MJ navíc za 5.NP</w:t>
            </w:r>
          </w:p>
        </w:tc>
        <w:tc>
          <w:tcPr>
            <w:tcW w:w="1940" w:type="dxa"/>
            <w:tcBorders>
              <w:top w:val="single" w:sz="4" w:space="0" w:color="auto"/>
              <w:left w:val="nil"/>
              <w:bottom w:val="single" w:sz="4" w:space="0" w:color="auto"/>
              <w:right w:val="single" w:sz="4" w:space="0" w:color="auto"/>
            </w:tcBorders>
            <w:shd w:val="clear" w:color="000000" w:fill="9BC2E6"/>
            <w:vAlign w:val="bottom"/>
            <w:hideMark/>
          </w:tcPr>
          <w:p>
            <w:pPr>
              <w:jc w:val="center"/>
              <w:rPr>
                <w:rFonts w:ascii="Calibri" w:hAnsi="Calibri" w:cs="Calibri"/>
                <w:sz w:val="22"/>
                <w:szCs w:val="22"/>
              </w:rPr>
            </w:pPr>
            <w:r>
              <w:rPr>
                <w:rFonts w:ascii="Calibri" w:hAnsi="Calibri" w:cs="Calibri"/>
                <w:sz w:val="22"/>
                <w:szCs w:val="22"/>
              </w:rPr>
              <w:t xml:space="preserve">Roční </w:t>
            </w:r>
            <w:proofErr w:type="gramStart"/>
            <w:r>
              <w:rPr>
                <w:rFonts w:ascii="Calibri" w:hAnsi="Calibri" w:cs="Calibri"/>
                <w:sz w:val="22"/>
                <w:szCs w:val="22"/>
              </w:rPr>
              <w:t>náklady              za</w:t>
            </w:r>
            <w:proofErr w:type="gramEnd"/>
            <w:r>
              <w:rPr>
                <w:rFonts w:ascii="Calibri" w:hAnsi="Calibri" w:cs="Calibri"/>
                <w:sz w:val="22"/>
                <w:szCs w:val="22"/>
              </w:rPr>
              <w:t xml:space="preserve"> 5.NP (vč. DPH - nejsme plátci DPH)</w:t>
            </w:r>
          </w:p>
        </w:tc>
      </w:tr>
      <w:tr>
        <w:trPr>
          <w:trHeight w:val="345"/>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sz w:val="22"/>
                <w:szCs w:val="22"/>
              </w:rPr>
            </w:pPr>
          </w:p>
        </w:tc>
      </w:tr>
      <w:tr>
        <w:trPr>
          <w:trHeight w:val="345"/>
        </w:trPr>
        <w:tc>
          <w:tcPr>
            <w:tcW w:w="4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Studená voda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64 897,00 Kč</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41</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osob</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3</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4 748,56 Kč</w:t>
            </w:r>
          </w:p>
        </w:tc>
      </w:tr>
      <w:tr>
        <w:trPr>
          <w:trHeight w:val="34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Plyn</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169 947,59 Kč</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1 854,206</w:t>
            </w:r>
          </w:p>
        </w:tc>
        <w:tc>
          <w:tcPr>
            <w:tcW w:w="760" w:type="dxa"/>
            <w:tcBorders>
              <w:top w:val="nil"/>
              <w:left w:val="nil"/>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m</w:t>
            </w:r>
            <w:r>
              <w:rPr>
                <w:rFonts w:ascii="Calibri" w:hAnsi="Calibri" w:cs="Calibri"/>
                <w:sz w:val="22"/>
                <w:szCs w:val="22"/>
                <w:vertAlign w:val="superscript"/>
              </w:rPr>
              <w:t>2</w:t>
            </w:r>
          </w:p>
        </w:tc>
        <w:tc>
          <w:tcPr>
            <w:tcW w:w="11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59,63</w:t>
            </w:r>
          </w:p>
        </w:tc>
        <w:tc>
          <w:tcPr>
            <w:tcW w:w="19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5 465,20 Kč</w:t>
            </w:r>
          </w:p>
        </w:tc>
      </w:tr>
      <w:tr>
        <w:trPr>
          <w:trHeight w:val="34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Elektrická energie</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270 620,21 Kč</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1 924,756</w:t>
            </w:r>
          </w:p>
        </w:tc>
        <w:tc>
          <w:tcPr>
            <w:tcW w:w="760" w:type="dxa"/>
            <w:tcBorders>
              <w:top w:val="nil"/>
              <w:left w:val="nil"/>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m</w:t>
            </w:r>
            <w:r>
              <w:rPr>
                <w:rFonts w:ascii="Calibri" w:hAnsi="Calibri" w:cs="Calibri"/>
                <w:sz w:val="22"/>
                <w:szCs w:val="22"/>
                <w:vertAlign w:val="superscript"/>
              </w:rPr>
              <w:t>2</w:t>
            </w:r>
          </w:p>
        </w:tc>
        <w:tc>
          <w:tcPr>
            <w:tcW w:w="11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59,63</w:t>
            </w:r>
          </w:p>
        </w:tc>
        <w:tc>
          <w:tcPr>
            <w:tcW w:w="19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8 383,66 Kč</w:t>
            </w:r>
          </w:p>
        </w:tc>
      </w:tr>
      <w:tr>
        <w:trPr>
          <w:trHeight w:val="345"/>
        </w:trPr>
        <w:tc>
          <w:tcPr>
            <w:tcW w:w="4840" w:type="dxa"/>
            <w:tcBorders>
              <w:top w:val="nil"/>
              <w:left w:val="single" w:sz="4" w:space="0" w:color="auto"/>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Celkem energie, voda, plyn</w:t>
            </w:r>
          </w:p>
        </w:tc>
        <w:tc>
          <w:tcPr>
            <w:tcW w:w="1540" w:type="dxa"/>
            <w:tcBorders>
              <w:top w:val="nil"/>
              <w:left w:val="nil"/>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 </w:t>
            </w:r>
          </w:p>
        </w:tc>
        <w:tc>
          <w:tcPr>
            <w:tcW w:w="1720" w:type="dxa"/>
            <w:tcBorders>
              <w:top w:val="nil"/>
              <w:left w:val="nil"/>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 </w:t>
            </w:r>
          </w:p>
        </w:tc>
        <w:tc>
          <w:tcPr>
            <w:tcW w:w="760" w:type="dxa"/>
            <w:tcBorders>
              <w:top w:val="nil"/>
              <w:left w:val="nil"/>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 </w:t>
            </w:r>
          </w:p>
        </w:tc>
        <w:tc>
          <w:tcPr>
            <w:tcW w:w="1120" w:type="dxa"/>
            <w:tcBorders>
              <w:top w:val="nil"/>
              <w:left w:val="nil"/>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 </w:t>
            </w:r>
          </w:p>
        </w:tc>
        <w:tc>
          <w:tcPr>
            <w:tcW w:w="1940" w:type="dxa"/>
            <w:tcBorders>
              <w:top w:val="nil"/>
              <w:left w:val="nil"/>
              <w:bottom w:val="single" w:sz="4" w:space="0" w:color="auto"/>
              <w:right w:val="single" w:sz="4" w:space="0" w:color="auto"/>
            </w:tcBorders>
            <w:shd w:val="clear" w:color="000000" w:fill="DDEBF7"/>
            <w:noWrap/>
            <w:vAlign w:val="bottom"/>
            <w:hideMark/>
          </w:tcPr>
          <w:p>
            <w:pPr>
              <w:jc w:val="right"/>
              <w:rPr>
                <w:rFonts w:ascii="Calibri" w:hAnsi="Calibri" w:cs="Calibri"/>
                <w:sz w:val="22"/>
                <w:szCs w:val="22"/>
              </w:rPr>
            </w:pPr>
            <w:r>
              <w:rPr>
                <w:rFonts w:ascii="Calibri" w:hAnsi="Calibri" w:cs="Calibri"/>
                <w:sz w:val="22"/>
                <w:szCs w:val="22"/>
              </w:rPr>
              <w:t>18 597,43 Kč</w:t>
            </w:r>
          </w:p>
        </w:tc>
      </w:tr>
      <w:tr>
        <w:trPr>
          <w:trHeight w:val="345"/>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sz w:val="22"/>
                <w:szCs w:val="22"/>
              </w:rPr>
            </w:pPr>
          </w:p>
        </w:tc>
      </w:tr>
      <w:tr>
        <w:trPr>
          <w:trHeight w:val="345"/>
        </w:trPr>
        <w:tc>
          <w:tcPr>
            <w:tcW w:w="4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Ostraha (odhad nákladů po uzavření dodatku)*</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416 542,50 Kč</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1 924,756</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m</w:t>
            </w:r>
            <w:r>
              <w:rPr>
                <w:rFonts w:ascii="Calibri" w:hAnsi="Calibri" w:cs="Calibri"/>
                <w:sz w:val="22"/>
                <w:szCs w:val="22"/>
                <w:vertAlign w:val="superscript"/>
              </w:rPr>
              <w:t>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59,63</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12 904,26 Kč</w:t>
            </w:r>
          </w:p>
        </w:tc>
      </w:tr>
      <w:tr>
        <w:trPr>
          <w:trHeight w:val="34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Úklid</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402 260,87 Kč</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1 413,779</w:t>
            </w:r>
          </w:p>
        </w:tc>
        <w:tc>
          <w:tcPr>
            <w:tcW w:w="760" w:type="dxa"/>
            <w:tcBorders>
              <w:top w:val="nil"/>
              <w:left w:val="nil"/>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m</w:t>
            </w:r>
            <w:r>
              <w:rPr>
                <w:rFonts w:ascii="Calibri" w:hAnsi="Calibri" w:cs="Calibri"/>
                <w:sz w:val="22"/>
                <w:szCs w:val="22"/>
                <w:vertAlign w:val="superscript"/>
              </w:rPr>
              <w:t>2</w:t>
            </w:r>
          </w:p>
        </w:tc>
        <w:tc>
          <w:tcPr>
            <w:tcW w:w="11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59,63</w:t>
            </w:r>
          </w:p>
        </w:tc>
        <w:tc>
          <w:tcPr>
            <w:tcW w:w="19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16 965,85 Kč</w:t>
            </w:r>
          </w:p>
        </w:tc>
      </w:tr>
      <w:tr>
        <w:trPr>
          <w:trHeight w:val="34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Revize</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49 481,03 Kč</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1 924,756</w:t>
            </w:r>
          </w:p>
        </w:tc>
        <w:tc>
          <w:tcPr>
            <w:tcW w:w="760" w:type="dxa"/>
            <w:tcBorders>
              <w:top w:val="nil"/>
              <w:left w:val="nil"/>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m</w:t>
            </w:r>
            <w:r>
              <w:rPr>
                <w:rFonts w:ascii="Calibri" w:hAnsi="Calibri" w:cs="Calibri"/>
                <w:sz w:val="22"/>
                <w:szCs w:val="22"/>
                <w:vertAlign w:val="superscript"/>
              </w:rPr>
              <w:t>2</w:t>
            </w:r>
          </w:p>
        </w:tc>
        <w:tc>
          <w:tcPr>
            <w:tcW w:w="11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59,63</w:t>
            </w:r>
          </w:p>
        </w:tc>
        <w:tc>
          <w:tcPr>
            <w:tcW w:w="19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1 532,89 Kč</w:t>
            </w:r>
          </w:p>
        </w:tc>
      </w:tr>
      <w:tr>
        <w:trPr>
          <w:trHeight w:val="34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Likvidace odpadu</w:t>
            </w:r>
          </w:p>
        </w:tc>
        <w:tc>
          <w:tcPr>
            <w:tcW w:w="15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15 821,01 Kč</w:t>
            </w:r>
          </w:p>
        </w:tc>
        <w:tc>
          <w:tcPr>
            <w:tcW w:w="17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1 924,756</w:t>
            </w:r>
          </w:p>
        </w:tc>
        <w:tc>
          <w:tcPr>
            <w:tcW w:w="760" w:type="dxa"/>
            <w:tcBorders>
              <w:top w:val="nil"/>
              <w:left w:val="nil"/>
              <w:bottom w:val="single" w:sz="4" w:space="0" w:color="auto"/>
              <w:right w:val="single" w:sz="4" w:space="0" w:color="auto"/>
            </w:tcBorders>
            <w:shd w:val="clear" w:color="auto" w:fill="auto"/>
            <w:noWrap/>
            <w:vAlign w:val="bottom"/>
            <w:hideMark/>
          </w:tcPr>
          <w:p>
            <w:pPr>
              <w:rPr>
                <w:rFonts w:ascii="Calibri" w:hAnsi="Calibri" w:cs="Calibri"/>
                <w:sz w:val="22"/>
                <w:szCs w:val="22"/>
              </w:rPr>
            </w:pPr>
            <w:r>
              <w:rPr>
                <w:rFonts w:ascii="Calibri" w:hAnsi="Calibri" w:cs="Calibri"/>
                <w:sz w:val="22"/>
                <w:szCs w:val="22"/>
              </w:rPr>
              <w:t>m</w:t>
            </w:r>
            <w:r>
              <w:rPr>
                <w:rFonts w:ascii="Calibri" w:hAnsi="Calibri" w:cs="Calibri"/>
                <w:sz w:val="22"/>
                <w:szCs w:val="22"/>
                <w:vertAlign w:val="superscript"/>
              </w:rPr>
              <w:t>2</w:t>
            </w:r>
          </w:p>
        </w:tc>
        <w:tc>
          <w:tcPr>
            <w:tcW w:w="112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59,63</w:t>
            </w:r>
          </w:p>
        </w:tc>
        <w:tc>
          <w:tcPr>
            <w:tcW w:w="1940" w:type="dxa"/>
            <w:tcBorders>
              <w:top w:val="nil"/>
              <w:left w:val="nil"/>
              <w:bottom w:val="single" w:sz="4" w:space="0" w:color="auto"/>
              <w:right w:val="single" w:sz="4" w:space="0" w:color="auto"/>
            </w:tcBorders>
            <w:shd w:val="clear" w:color="auto" w:fill="auto"/>
            <w:noWrap/>
            <w:vAlign w:val="bottom"/>
            <w:hideMark/>
          </w:tcPr>
          <w:p>
            <w:pPr>
              <w:jc w:val="right"/>
              <w:rPr>
                <w:rFonts w:ascii="Calibri" w:hAnsi="Calibri" w:cs="Calibri"/>
                <w:sz w:val="22"/>
                <w:szCs w:val="22"/>
              </w:rPr>
            </w:pPr>
            <w:r>
              <w:rPr>
                <w:rFonts w:ascii="Calibri" w:hAnsi="Calibri" w:cs="Calibri"/>
                <w:sz w:val="22"/>
                <w:szCs w:val="22"/>
              </w:rPr>
              <w:t>490,13 Kč</w:t>
            </w:r>
          </w:p>
        </w:tc>
      </w:tr>
      <w:tr>
        <w:trPr>
          <w:trHeight w:val="345"/>
        </w:trPr>
        <w:tc>
          <w:tcPr>
            <w:tcW w:w="4840" w:type="dxa"/>
            <w:tcBorders>
              <w:top w:val="nil"/>
              <w:left w:val="single" w:sz="4" w:space="0" w:color="auto"/>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Celkem ostatní služby</w:t>
            </w:r>
          </w:p>
        </w:tc>
        <w:tc>
          <w:tcPr>
            <w:tcW w:w="1540" w:type="dxa"/>
            <w:tcBorders>
              <w:top w:val="nil"/>
              <w:left w:val="nil"/>
              <w:bottom w:val="single" w:sz="4" w:space="0" w:color="auto"/>
              <w:right w:val="single" w:sz="4" w:space="0" w:color="auto"/>
            </w:tcBorders>
            <w:shd w:val="clear" w:color="000000" w:fill="DDEBF7"/>
            <w:noWrap/>
            <w:vAlign w:val="bottom"/>
            <w:hideMark/>
          </w:tcPr>
          <w:p>
            <w:pPr>
              <w:jc w:val="right"/>
              <w:rPr>
                <w:rFonts w:ascii="Calibri" w:hAnsi="Calibri" w:cs="Calibri"/>
                <w:sz w:val="22"/>
                <w:szCs w:val="22"/>
              </w:rPr>
            </w:pPr>
            <w:r>
              <w:rPr>
                <w:rFonts w:ascii="Calibri" w:hAnsi="Calibri" w:cs="Calibri"/>
                <w:sz w:val="22"/>
                <w:szCs w:val="22"/>
              </w:rPr>
              <w:t> </w:t>
            </w:r>
          </w:p>
        </w:tc>
        <w:tc>
          <w:tcPr>
            <w:tcW w:w="1720" w:type="dxa"/>
            <w:tcBorders>
              <w:top w:val="nil"/>
              <w:left w:val="nil"/>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 </w:t>
            </w:r>
          </w:p>
        </w:tc>
        <w:tc>
          <w:tcPr>
            <w:tcW w:w="760" w:type="dxa"/>
            <w:tcBorders>
              <w:top w:val="nil"/>
              <w:left w:val="nil"/>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 </w:t>
            </w:r>
          </w:p>
        </w:tc>
        <w:tc>
          <w:tcPr>
            <w:tcW w:w="1120" w:type="dxa"/>
            <w:tcBorders>
              <w:top w:val="nil"/>
              <w:left w:val="nil"/>
              <w:bottom w:val="single" w:sz="4" w:space="0" w:color="auto"/>
              <w:right w:val="single" w:sz="4" w:space="0" w:color="auto"/>
            </w:tcBorders>
            <w:shd w:val="clear" w:color="000000" w:fill="DDEBF7"/>
            <w:noWrap/>
            <w:vAlign w:val="bottom"/>
            <w:hideMark/>
          </w:tcPr>
          <w:p>
            <w:pPr>
              <w:rPr>
                <w:rFonts w:ascii="Calibri" w:hAnsi="Calibri" w:cs="Calibri"/>
                <w:sz w:val="22"/>
                <w:szCs w:val="22"/>
              </w:rPr>
            </w:pPr>
            <w:r>
              <w:rPr>
                <w:rFonts w:ascii="Calibri" w:hAnsi="Calibri" w:cs="Calibri"/>
                <w:sz w:val="22"/>
                <w:szCs w:val="22"/>
              </w:rPr>
              <w:t> </w:t>
            </w:r>
          </w:p>
        </w:tc>
        <w:tc>
          <w:tcPr>
            <w:tcW w:w="1940" w:type="dxa"/>
            <w:tcBorders>
              <w:top w:val="nil"/>
              <w:left w:val="nil"/>
              <w:bottom w:val="single" w:sz="4" w:space="0" w:color="auto"/>
              <w:right w:val="single" w:sz="4" w:space="0" w:color="auto"/>
            </w:tcBorders>
            <w:shd w:val="clear" w:color="000000" w:fill="DDEBF7"/>
            <w:noWrap/>
            <w:vAlign w:val="bottom"/>
            <w:hideMark/>
          </w:tcPr>
          <w:p>
            <w:pPr>
              <w:jc w:val="right"/>
              <w:rPr>
                <w:rFonts w:ascii="Calibri" w:hAnsi="Calibri" w:cs="Calibri"/>
                <w:sz w:val="22"/>
                <w:szCs w:val="22"/>
              </w:rPr>
            </w:pPr>
            <w:r>
              <w:rPr>
                <w:rFonts w:ascii="Calibri" w:hAnsi="Calibri" w:cs="Calibri"/>
                <w:sz w:val="22"/>
                <w:szCs w:val="22"/>
              </w:rPr>
              <w:t>31 893,13 Kč</w:t>
            </w:r>
          </w:p>
        </w:tc>
      </w:tr>
      <w:tr>
        <w:trPr>
          <w:trHeight w:val="345"/>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sz w:val="22"/>
                <w:szCs w:val="22"/>
              </w:rPr>
            </w:pPr>
          </w:p>
        </w:tc>
      </w:tr>
      <w:tr>
        <w:trPr>
          <w:trHeight w:val="345"/>
        </w:trPr>
        <w:tc>
          <w:tcPr>
            <w:tcW w:w="4840" w:type="dxa"/>
            <w:tcBorders>
              <w:top w:val="single" w:sz="4" w:space="0" w:color="auto"/>
              <w:left w:val="single" w:sz="4" w:space="0" w:color="auto"/>
              <w:bottom w:val="nil"/>
              <w:right w:val="single" w:sz="4" w:space="0" w:color="auto"/>
            </w:tcBorders>
            <w:shd w:val="clear" w:color="000000" w:fill="BDD7EE"/>
            <w:noWrap/>
            <w:vAlign w:val="bottom"/>
            <w:hideMark/>
          </w:tcPr>
          <w:p>
            <w:pPr>
              <w:rPr>
                <w:rFonts w:ascii="Calibri" w:hAnsi="Calibri" w:cs="Calibri"/>
                <w:sz w:val="22"/>
                <w:szCs w:val="22"/>
              </w:rPr>
            </w:pPr>
            <w:r>
              <w:rPr>
                <w:rFonts w:ascii="Calibri" w:hAnsi="Calibri" w:cs="Calibri"/>
                <w:sz w:val="22"/>
                <w:szCs w:val="22"/>
              </w:rPr>
              <w:t>Celkem za rok</w:t>
            </w:r>
          </w:p>
        </w:tc>
        <w:tc>
          <w:tcPr>
            <w:tcW w:w="1540" w:type="dxa"/>
            <w:tcBorders>
              <w:top w:val="single" w:sz="4" w:space="0" w:color="auto"/>
              <w:left w:val="nil"/>
              <w:bottom w:val="nil"/>
              <w:right w:val="single" w:sz="4" w:space="0" w:color="auto"/>
            </w:tcBorders>
            <w:shd w:val="clear" w:color="000000" w:fill="BDD7EE"/>
            <w:noWrap/>
            <w:vAlign w:val="bottom"/>
            <w:hideMark/>
          </w:tcPr>
          <w:p>
            <w:pPr>
              <w:jc w:val="right"/>
              <w:rPr>
                <w:rFonts w:ascii="Calibri" w:hAnsi="Calibri" w:cs="Calibri"/>
                <w:color w:val="000000"/>
                <w:sz w:val="22"/>
                <w:szCs w:val="22"/>
              </w:rPr>
            </w:pPr>
            <w:r>
              <w:rPr>
                <w:rFonts w:ascii="Calibri" w:hAnsi="Calibri" w:cs="Calibri"/>
                <w:color w:val="000000"/>
                <w:sz w:val="22"/>
                <w:szCs w:val="22"/>
              </w:rPr>
              <w:t>1 389 570,21 Kč</w:t>
            </w:r>
          </w:p>
        </w:tc>
        <w:tc>
          <w:tcPr>
            <w:tcW w:w="1720" w:type="dxa"/>
            <w:tcBorders>
              <w:top w:val="single" w:sz="4" w:space="0" w:color="auto"/>
              <w:left w:val="nil"/>
              <w:bottom w:val="nil"/>
              <w:right w:val="single" w:sz="4" w:space="0" w:color="auto"/>
            </w:tcBorders>
            <w:shd w:val="clear" w:color="000000" w:fill="BDD7EE"/>
            <w:noWrap/>
            <w:vAlign w:val="bottom"/>
            <w:hideMark/>
          </w:tcPr>
          <w:p>
            <w:pP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4" w:space="0" w:color="auto"/>
              <w:left w:val="nil"/>
              <w:bottom w:val="nil"/>
              <w:right w:val="single" w:sz="4" w:space="0" w:color="auto"/>
            </w:tcBorders>
            <w:shd w:val="clear" w:color="000000" w:fill="BDD7EE"/>
            <w:noWrap/>
            <w:vAlign w:val="bottom"/>
            <w:hideMark/>
          </w:tcPr>
          <w:p>
            <w:pPr>
              <w:rPr>
                <w:rFonts w:ascii="Calibri" w:hAnsi="Calibri" w:cs="Calibri"/>
                <w:color w:val="000000"/>
                <w:sz w:val="22"/>
                <w:szCs w:val="22"/>
              </w:rPr>
            </w:pPr>
            <w:r>
              <w:rPr>
                <w:rFonts w:ascii="Calibri" w:hAnsi="Calibri" w:cs="Calibri"/>
                <w:color w:val="000000"/>
                <w:sz w:val="22"/>
                <w:szCs w:val="22"/>
              </w:rPr>
              <w:t> </w:t>
            </w:r>
          </w:p>
        </w:tc>
        <w:tc>
          <w:tcPr>
            <w:tcW w:w="1120" w:type="dxa"/>
            <w:tcBorders>
              <w:top w:val="single" w:sz="4" w:space="0" w:color="auto"/>
              <w:left w:val="nil"/>
              <w:bottom w:val="nil"/>
              <w:right w:val="single" w:sz="4" w:space="0" w:color="auto"/>
            </w:tcBorders>
            <w:shd w:val="clear" w:color="000000" w:fill="BDD7EE"/>
            <w:noWrap/>
            <w:vAlign w:val="bottom"/>
            <w:hideMark/>
          </w:tcPr>
          <w:p>
            <w:pPr>
              <w:rPr>
                <w:rFonts w:ascii="Calibri" w:hAnsi="Calibri" w:cs="Calibri"/>
                <w:color w:val="000000"/>
                <w:sz w:val="22"/>
                <w:szCs w:val="22"/>
              </w:rPr>
            </w:pPr>
            <w:r>
              <w:rPr>
                <w:rFonts w:ascii="Calibri" w:hAnsi="Calibri" w:cs="Calibri"/>
                <w:color w:val="000000"/>
                <w:sz w:val="22"/>
                <w:szCs w:val="22"/>
              </w:rPr>
              <w:t> </w:t>
            </w:r>
          </w:p>
        </w:tc>
        <w:tc>
          <w:tcPr>
            <w:tcW w:w="1940" w:type="dxa"/>
            <w:tcBorders>
              <w:top w:val="single" w:sz="4" w:space="0" w:color="auto"/>
              <w:left w:val="nil"/>
              <w:bottom w:val="nil"/>
              <w:right w:val="single" w:sz="4" w:space="0" w:color="auto"/>
            </w:tcBorders>
            <w:shd w:val="clear" w:color="000000" w:fill="BDD7EE"/>
            <w:noWrap/>
            <w:vAlign w:val="bottom"/>
            <w:hideMark/>
          </w:tcPr>
          <w:p>
            <w:pPr>
              <w:jc w:val="right"/>
              <w:rPr>
                <w:rFonts w:ascii="Calibri" w:hAnsi="Calibri" w:cs="Calibri"/>
                <w:sz w:val="22"/>
                <w:szCs w:val="22"/>
              </w:rPr>
            </w:pPr>
            <w:r>
              <w:rPr>
                <w:rFonts w:ascii="Calibri" w:hAnsi="Calibri" w:cs="Calibri"/>
                <w:sz w:val="22"/>
                <w:szCs w:val="22"/>
              </w:rPr>
              <w:t>50 490,55 Kč</w:t>
            </w:r>
          </w:p>
        </w:tc>
      </w:tr>
      <w:tr>
        <w:trPr>
          <w:trHeight w:val="345"/>
        </w:trPr>
        <w:tc>
          <w:tcPr>
            <w:tcW w:w="4840" w:type="dxa"/>
            <w:tcBorders>
              <w:top w:val="single" w:sz="8" w:space="0" w:color="auto"/>
              <w:left w:val="single" w:sz="8" w:space="0" w:color="auto"/>
              <w:bottom w:val="single" w:sz="8" w:space="0" w:color="auto"/>
              <w:right w:val="single" w:sz="4" w:space="0" w:color="auto"/>
            </w:tcBorders>
            <w:shd w:val="clear" w:color="000000" w:fill="9BC2E6"/>
            <w:noWrap/>
            <w:vAlign w:val="bottom"/>
            <w:hideMark/>
          </w:tcPr>
          <w:p>
            <w:pPr>
              <w:rPr>
                <w:rFonts w:ascii="Calibri" w:hAnsi="Calibri" w:cs="Calibri"/>
                <w:color w:val="000000"/>
                <w:sz w:val="22"/>
                <w:szCs w:val="22"/>
              </w:rPr>
            </w:pPr>
            <w:r>
              <w:rPr>
                <w:rFonts w:ascii="Calibri" w:hAnsi="Calibri" w:cs="Calibri"/>
                <w:color w:val="000000"/>
                <w:sz w:val="22"/>
                <w:szCs w:val="22"/>
              </w:rPr>
              <w:t>Průměrné měsíční náklady na služby</w:t>
            </w:r>
          </w:p>
        </w:tc>
        <w:tc>
          <w:tcPr>
            <w:tcW w:w="1540" w:type="dxa"/>
            <w:tcBorders>
              <w:top w:val="single" w:sz="8" w:space="0" w:color="auto"/>
              <w:left w:val="nil"/>
              <w:bottom w:val="single" w:sz="8" w:space="0" w:color="auto"/>
              <w:right w:val="single" w:sz="4" w:space="0" w:color="auto"/>
            </w:tcBorders>
            <w:shd w:val="clear" w:color="000000" w:fill="9BC2E6"/>
            <w:noWrap/>
            <w:vAlign w:val="bottom"/>
            <w:hideMark/>
          </w:tcPr>
          <w:p>
            <w:pPr>
              <w:rPr>
                <w:rFonts w:ascii="Calibri" w:hAnsi="Calibri" w:cs="Calibri"/>
                <w:color w:val="000000"/>
                <w:sz w:val="22"/>
                <w:szCs w:val="22"/>
              </w:rPr>
            </w:pPr>
            <w:r>
              <w:rPr>
                <w:rFonts w:ascii="Calibri" w:hAnsi="Calibri" w:cs="Calibri"/>
                <w:color w:val="000000"/>
                <w:sz w:val="22"/>
                <w:szCs w:val="22"/>
              </w:rPr>
              <w:t> </w:t>
            </w:r>
          </w:p>
        </w:tc>
        <w:tc>
          <w:tcPr>
            <w:tcW w:w="1720" w:type="dxa"/>
            <w:tcBorders>
              <w:top w:val="single" w:sz="8" w:space="0" w:color="auto"/>
              <w:left w:val="nil"/>
              <w:bottom w:val="single" w:sz="8" w:space="0" w:color="auto"/>
              <w:right w:val="single" w:sz="4" w:space="0" w:color="auto"/>
            </w:tcBorders>
            <w:shd w:val="clear" w:color="000000" w:fill="9BC2E6"/>
            <w:noWrap/>
            <w:vAlign w:val="bottom"/>
            <w:hideMark/>
          </w:tcPr>
          <w:p>
            <w:pPr>
              <w:rPr>
                <w:rFonts w:ascii="Calibri" w:hAnsi="Calibri" w:cs="Calibri"/>
                <w:color w:val="000000"/>
                <w:sz w:val="22"/>
                <w:szCs w:val="22"/>
              </w:rPr>
            </w:pPr>
            <w:r>
              <w:rPr>
                <w:rFonts w:ascii="Calibri" w:hAnsi="Calibri" w:cs="Calibri"/>
                <w:color w:val="000000"/>
                <w:sz w:val="22"/>
                <w:szCs w:val="22"/>
              </w:rPr>
              <w:t> </w:t>
            </w:r>
          </w:p>
        </w:tc>
        <w:tc>
          <w:tcPr>
            <w:tcW w:w="760" w:type="dxa"/>
            <w:tcBorders>
              <w:top w:val="single" w:sz="8" w:space="0" w:color="auto"/>
              <w:left w:val="nil"/>
              <w:bottom w:val="single" w:sz="8" w:space="0" w:color="auto"/>
              <w:right w:val="single" w:sz="4" w:space="0" w:color="auto"/>
            </w:tcBorders>
            <w:shd w:val="clear" w:color="000000" w:fill="9BC2E6"/>
            <w:noWrap/>
            <w:vAlign w:val="bottom"/>
            <w:hideMark/>
          </w:tcPr>
          <w:p>
            <w:pPr>
              <w:rPr>
                <w:rFonts w:ascii="Calibri" w:hAnsi="Calibri" w:cs="Calibri"/>
                <w:color w:val="000000"/>
                <w:sz w:val="22"/>
                <w:szCs w:val="22"/>
              </w:rPr>
            </w:pPr>
            <w:r>
              <w:rPr>
                <w:rFonts w:ascii="Calibri" w:hAnsi="Calibri" w:cs="Calibri"/>
                <w:color w:val="000000"/>
                <w:sz w:val="22"/>
                <w:szCs w:val="22"/>
              </w:rPr>
              <w:t> </w:t>
            </w:r>
          </w:p>
        </w:tc>
        <w:tc>
          <w:tcPr>
            <w:tcW w:w="1120" w:type="dxa"/>
            <w:tcBorders>
              <w:top w:val="single" w:sz="8" w:space="0" w:color="auto"/>
              <w:left w:val="nil"/>
              <w:bottom w:val="single" w:sz="8" w:space="0" w:color="auto"/>
              <w:right w:val="single" w:sz="4" w:space="0" w:color="auto"/>
            </w:tcBorders>
            <w:shd w:val="clear" w:color="000000" w:fill="9BC2E6"/>
            <w:noWrap/>
            <w:vAlign w:val="bottom"/>
            <w:hideMark/>
          </w:tcPr>
          <w:p>
            <w:pPr>
              <w:rPr>
                <w:rFonts w:ascii="Calibri" w:hAnsi="Calibri" w:cs="Calibri"/>
                <w:color w:val="000000"/>
                <w:sz w:val="22"/>
                <w:szCs w:val="22"/>
              </w:rPr>
            </w:pPr>
            <w:r>
              <w:rPr>
                <w:rFonts w:ascii="Calibri" w:hAnsi="Calibri" w:cs="Calibri"/>
                <w:color w:val="000000"/>
                <w:sz w:val="22"/>
                <w:szCs w:val="22"/>
              </w:rPr>
              <w:t> </w:t>
            </w:r>
          </w:p>
        </w:tc>
        <w:tc>
          <w:tcPr>
            <w:tcW w:w="1940" w:type="dxa"/>
            <w:tcBorders>
              <w:top w:val="single" w:sz="8" w:space="0" w:color="auto"/>
              <w:left w:val="nil"/>
              <w:bottom w:val="single" w:sz="8" w:space="0" w:color="auto"/>
              <w:right w:val="single" w:sz="8" w:space="0" w:color="auto"/>
            </w:tcBorders>
            <w:shd w:val="clear" w:color="000000" w:fill="9BC2E6"/>
            <w:noWrap/>
            <w:vAlign w:val="bottom"/>
            <w:hideMark/>
          </w:tcPr>
          <w:p>
            <w:pPr>
              <w:jc w:val="right"/>
              <w:rPr>
                <w:rFonts w:ascii="Calibri" w:hAnsi="Calibri" w:cs="Calibri"/>
                <w:b/>
                <w:bCs/>
                <w:sz w:val="22"/>
                <w:szCs w:val="22"/>
              </w:rPr>
            </w:pPr>
            <w:r>
              <w:rPr>
                <w:rFonts w:ascii="Calibri" w:hAnsi="Calibri" w:cs="Calibri"/>
                <w:b/>
                <w:bCs/>
                <w:sz w:val="22"/>
                <w:szCs w:val="22"/>
              </w:rPr>
              <w:t>4 207,55 Kč</w:t>
            </w:r>
          </w:p>
        </w:tc>
      </w:tr>
      <w:tr>
        <w:trPr>
          <w:trHeight w:val="345"/>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Průměrné měsíční náklady na m</w:t>
            </w:r>
            <w:r>
              <w:rPr>
                <w:rFonts w:ascii="Calibri" w:hAnsi="Calibri" w:cs="Calibri"/>
                <w:color w:val="000000"/>
                <w:sz w:val="22"/>
                <w:szCs w:val="22"/>
                <w:vertAlign w:val="superscript"/>
              </w:rPr>
              <w:t>2</w:t>
            </w: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jc w:val="right"/>
              <w:rPr>
                <w:rFonts w:ascii="Calibri" w:hAnsi="Calibri" w:cs="Calibri"/>
                <w:color w:val="000000"/>
                <w:sz w:val="22"/>
                <w:szCs w:val="22"/>
              </w:rPr>
            </w:pPr>
            <w:r>
              <w:rPr>
                <w:rFonts w:ascii="Calibri" w:hAnsi="Calibri" w:cs="Calibri"/>
                <w:color w:val="000000"/>
                <w:sz w:val="22"/>
                <w:szCs w:val="22"/>
              </w:rPr>
              <w:t>70,56 Kč</w:t>
            </w: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u w:val="single"/>
              </w:rPr>
            </w:pPr>
            <w:r>
              <w:rPr>
                <w:rFonts w:ascii="Calibri" w:hAnsi="Calibri" w:cs="Calibri"/>
                <w:color w:val="000000"/>
                <w:sz w:val="22"/>
                <w:szCs w:val="22"/>
                <w:u w:val="single"/>
              </w:rPr>
              <w:t>Odhad nákladů na ostrahu (</w:t>
            </w:r>
            <w:proofErr w:type="spellStart"/>
            <w:r>
              <w:rPr>
                <w:rFonts w:ascii="Calibri" w:hAnsi="Calibri" w:cs="Calibri"/>
                <w:color w:val="000000"/>
                <w:sz w:val="22"/>
                <w:szCs w:val="22"/>
                <w:u w:val="single"/>
              </w:rPr>
              <w:t>snižení</w:t>
            </w:r>
            <w:proofErr w:type="spellEnd"/>
            <w:r>
              <w:rPr>
                <w:rFonts w:ascii="Calibri" w:hAnsi="Calibri" w:cs="Calibri"/>
                <w:color w:val="000000"/>
                <w:sz w:val="22"/>
                <w:szCs w:val="22"/>
                <w:u w:val="single"/>
              </w:rPr>
              <w:t xml:space="preserve"> počtu hodin) *</w:t>
            </w: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do 3/2017 - 24h denně, SO, NE</w:t>
            </w: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6380" w:type="dxa"/>
            <w:gridSpan w:val="2"/>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 xml:space="preserve">Nově od 5:00 do 22:00, pouze všední dny - </w:t>
            </w:r>
            <w:proofErr w:type="gramStart"/>
            <w:r>
              <w:rPr>
                <w:rFonts w:ascii="Calibri" w:hAnsi="Calibri" w:cs="Calibri"/>
                <w:color w:val="000000"/>
                <w:sz w:val="22"/>
                <w:szCs w:val="22"/>
              </w:rPr>
              <w:t>tj.17</w:t>
            </w:r>
            <w:proofErr w:type="gramEnd"/>
            <w:r>
              <w:rPr>
                <w:rFonts w:ascii="Calibri" w:hAnsi="Calibri" w:cs="Calibri"/>
                <w:color w:val="000000"/>
                <w:sz w:val="22"/>
                <w:szCs w:val="22"/>
              </w:rPr>
              <w:t xml:space="preserve"> hod denně</w:t>
            </w: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lastRenderedPageBreak/>
              <w:t>Cena: 81,- Kč / hod bez DPH</w:t>
            </w: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Počet všedních dnů v roce: 250</w:t>
            </w: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48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r>
        <w:trPr>
          <w:trHeight w:val="300"/>
        </w:trPr>
        <w:tc>
          <w:tcPr>
            <w:tcW w:w="8100" w:type="dxa"/>
            <w:gridSpan w:val="3"/>
            <w:tcBorders>
              <w:top w:val="nil"/>
              <w:left w:val="nil"/>
              <w:bottom w:val="nil"/>
              <w:right w:val="nil"/>
            </w:tcBorders>
            <w:shd w:val="clear" w:color="auto" w:fill="auto"/>
            <w:noWrap/>
            <w:vAlign w:val="bottom"/>
            <w:hideMark/>
          </w:tcPr>
          <w:p>
            <w:pPr>
              <w:rPr>
                <w:rFonts w:ascii="Calibri" w:hAnsi="Calibri" w:cs="Calibri"/>
                <w:color w:val="000000"/>
                <w:sz w:val="22"/>
                <w:szCs w:val="22"/>
              </w:rPr>
            </w:pPr>
            <w:r>
              <w:rPr>
                <w:rFonts w:ascii="Calibri" w:hAnsi="Calibri" w:cs="Calibri"/>
                <w:color w:val="000000"/>
                <w:sz w:val="22"/>
                <w:szCs w:val="22"/>
              </w:rPr>
              <w:t xml:space="preserve">Zpracovala dne </w:t>
            </w:r>
            <w:proofErr w:type="gramStart"/>
            <w:r>
              <w:rPr>
                <w:rFonts w:ascii="Calibri" w:hAnsi="Calibri" w:cs="Calibri"/>
                <w:color w:val="000000"/>
                <w:sz w:val="22"/>
                <w:szCs w:val="22"/>
              </w:rPr>
              <w:t>9.11.2018</w:t>
            </w:r>
            <w:proofErr w:type="gramEnd"/>
            <w:r>
              <w:rPr>
                <w:rFonts w:ascii="Calibri" w:hAnsi="Calibri" w:cs="Calibri"/>
                <w:color w:val="000000"/>
                <w:sz w:val="22"/>
                <w:szCs w:val="22"/>
              </w:rPr>
              <w:t xml:space="preserve">: Ing. Marcela </w:t>
            </w:r>
            <w:proofErr w:type="spellStart"/>
            <w:r>
              <w:rPr>
                <w:rFonts w:ascii="Calibri" w:hAnsi="Calibri" w:cs="Calibri"/>
                <w:color w:val="000000"/>
                <w:sz w:val="22"/>
                <w:szCs w:val="22"/>
              </w:rPr>
              <w:t>Krauzová</w:t>
            </w:r>
            <w:proofErr w:type="spellEnd"/>
            <w:r>
              <w:rPr>
                <w:rFonts w:ascii="Calibri" w:hAnsi="Calibri" w:cs="Calibri"/>
                <w:color w:val="000000"/>
                <w:sz w:val="22"/>
                <w:szCs w:val="22"/>
              </w:rPr>
              <w:t>, vedoucí ekonomického úseku</w:t>
            </w:r>
          </w:p>
        </w:tc>
        <w:tc>
          <w:tcPr>
            <w:tcW w:w="76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c>
          <w:tcPr>
            <w:tcW w:w="1940" w:type="dxa"/>
            <w:tcBorders>
              <w:top w:val="nil"/>
              <w:left w:val="nil"/>
              <w:bottom w:val="nil"/>
              <w:right w:val="nil"/>
            </w:tcBorders>
            <w:shd w:val="clear" w:color="auto" w:fill="auto"/>
            <w:noWrap/>
            <w:vAlign w:val="bottom"/>
            <w:hideMark/>
          </w:tcPr>
          <w:p>
            <w:pPr>
              <w:rPr>
                <w:rFonts w:ascii="Calibri" w:hAnsi="Calibri" w:cs="Calibri"/>
                <w:color w:val="000000"/>
                <w:sz w:val="22"/>
                <w:szCs w:val="22"/>
              </w:rPr>
            </w:pPr>
          </w:p>
        </w:tc>
      </w:tr>
    </w:tbl>
    <w:p>
      <w:pPr>
        <w:rPr>
          <w:rFonts w:ascii="Arial" w:hAnsi="Arial" w:cs="Arial"/>
          <w:sz w:val="22"/>
          <w:szCs w:val="22"/>
        </w:rPr>
      </w:pPr>
    </w:p>
    <w:sectPr>
      <w:pgSz w:w="16838" w:h="11906" w:orient="landscape"/>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right"/>
      <w:rPr>
        <w:sz w:val="20"/>
        <w:szCs w:val="20"/>
      </w:rPr>
    </w:pPr>
    <w:proofErr w:type="gramStart"/>
    <w:r>
      <w:rPr>
        <w:sz w:val="20"/>
        <w:szCs w:val="20"/>
      </w:rPr>
      <w:t>Č.j.</w:t>
    </w:r>
    <w:proofErr w:type="gramEnd"/>
    <w:r>
      <w:rPr>
        <w:sz w:val="20"/>
        <w:szCs w:val="20"/>
      </w:rPr>
      <w:t xml:space="preserve"> 3277/SFDI/300109/16670/2018</w:t>
    </w:r>
  </w:p>
  <w:p>
    <w:pPr>
      <w:pStyle w:val="Zhlav"/>
      <w:jc w:val="center"/>
      <w:rPr>
        <w:sz w:val="20"/>
        <w:szCs w:val="20"/>
      </w:rPr>
    </w:pPr>
    <w:r>
      <w:rPr>
        <w:sz w:val="20"/>
        <w:szCs w:val="20"/>
      </w:rPr>
      <w:t xml:space="preserve">                                                                                                                                                            CES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40053"/>
    <w:multiLevelType w:val="multilevel"/>
    <w:tmpl w:val="B12A1DD8"/>
    <w:lvl w:ilvl="0">
      <w:start w:val="1"/>
      <w:numFmt w:val="decimal"/>
      <w:lvlText w:val="%1."/>
      <w:lvlJc w:val="left"/>
      <w:pPr>
        <w:tabs>
          <w:tab w:val="num" w:pos="357"/>
        </w:tabs>
        <w:ind w:left="357" w:hanging="357"/>
      </w:pPr>
      <w:rPr>
        <w:b w:val="0"/>
        <w:i w:val="0"/>
        <w:sz w:val="22"/>
        <w:szCs w:val="22"/>
      </w:rPr>
    </w:lvl>
    <w:lvl w:ilvl="1">
      <w:start w:val="1"/>
      <w:numFmt w:val="lowerLetter"/>
      <w:lvlText w:val="%2)"/>
      <w:lvlJc w:val="left"/>
      <w:pPr>
        <w:tabs>
          <w:tab w:val="num" w:pos="567"/>
        </w:tabs>
        <w:ind w:left="567" w:hanging="21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DDA2748"/>
    <w:multiLevelType w:val="hybridMultilevel"/>
    <w:tmpl w:val="05CE0AF2"/>
    <w:lvl w:ilvl="0" w:tplc="2A845C94">
      <w:start w:val="1"/>
      <w:numFmt w:val="decimal"/>
      <w:lvlText w:val="%1."/>
      <w:lvlJc w:val="left"/>
      <w:pPr>
        <w:ind w:left="644"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4A235471"/>
    <w:multiLevelType w:val="hybridMultilevel"/>
    <w:tmpl w:val="5BBCA6CE"/>
    <w:lvl w:ilvl="0" w:tplc="0405000F">
      <w:start w:val="1"/>
      <w:numFmt w:val="decimal"/>
      <w:lvlText w:val="%1."/>
      <w:lvlJc w:val="left"/>
      <w:pPr>
        <w:ind w:left="114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55B12B86"/>
    <w:multiLevelType w:val="hybridMultilevel"/>
    <w:tmpl w:val="F9B41198"/>
    <w:lvl w:ilvl="0" w:tplc="0F0CB72A">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6437663B"/>
    <w:multiLevelType w:val="hybridMultilevel"/>
    <w:tmpl w:val="884E96DA"/>
    <w:lvl w:ilvl="0" w:tplc="9CCA9C46">
      <w:start w:val="120"/>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46A7262"/>
    <w:multiLevelType w:val="hybridMultilevel"/>
    <w:tmpl w:val="D6CCC844"/>
    <w:lvl w:ilvl="0" w:tplc="83D2A3F0">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519412B"/>
    <w:multiLevelType w:val="hybridMultilevel"/>
    <w:tmpl w:val="AB7A1540"/>
    <w:lvl w:ilvl="0" w:tplc="9CCA9C46">
      <w:start w:val="120"/>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B77772D"/>
    <w:multiLevelType w:val="hybridMultilevel"/>
    <w:tmpl w:val="A5206128"/>
    <w:lvl w:ilvl="0" w:tplc="04050001">
      <w:start w:val="1"/>
      <w:numFmt w:val="bullet"/>
      <w:lvlText w:val=""/>
      <w:lvlJc w:val="left"/>
      <w:pPr>
        <w:ind w:left="720" w:hanging="360"/>
      </w:pPr>
      <w:rPr>
        <w:rFonts w:ascii="Symbol" w:hAnsi="Symbol" w:hint="default"/>
      </w:rPr>
    </w:lvl>
    <w:lvl w:ilvl="1" w:tplc="A572B97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CAB3D57"/>
    <w:multiLevelType w:val="hybridMultilevel"/>
    <w:tmpl w:val="E10C151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0A71073"/>
    <w:multiLevelType w:val="hybridMultilevel"/>
    <w:tmpl w:val="7068BAFC"/>
    <w:lvl w:ilvl="0" w:tplc="9CCA9C46">
      <w:start w:val="120"/>
      <w:numFmt w:val="bullet"/>
      <w:lvlText w:val="-"/>
      <w:lvlJc w:val="left"/>
      <w:pPr>
        <w:ind w:left="720" w:hanging="360"/>
      </w:pPr>
      <w:rPr>
        <w:rFonts w:ascii="Arial" w:eastAsia="Times New Roman" w:hAnsi="Arial" w:hint="default"/>
      </w:rPr>
    </w:lvl>
    <w:lvl w:ilvl="1" w:tplc="9CCA9C46">
      <w:start w:val="120"/>
      <w:numFmt w:val="bullet"/>
      <w:lvlText w:val="-"/>
      <w:lvlJc w:val="left"/>
      <w:pPr>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8BA5802"/>
    <w:multiLevelType w:val="hybridMultilevel"/>
    <w:tmpl w:val="2362F3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unhideWhenUsed/>
    <w:pPr>
      <w:spacing w:after="120"/>
    </w:pPr>
  </w:style>
  <w:style w:type="character" w:customStyle="1" w:styleId="ZkladntextChar">
    <w:name w:val="Základní text Char"/>
    <w:link w:val="Zkladntext"/>
    <w:rPr>
      <w:sz w:val="24"/>
      <w:szCs w:val="24"/>
    </w:rPr>
  </w:style>
  <w:style w:type="paragraph" w:styleId="Zkladntext3">
    <w:name w:val="Body Text 3"/>
    <w:basedOn w:val="Normln"/>
    <w:link w:val="Zkladntext3Char"/>
    <w:unhideWhenUsed/>
    <w:pPr>
      <w:spacing w:after="120"/>
    </w:pPr>
    <w:rPr>
      <w:sz w:val="16"/>
      <w:szCs w:val="16"/>
    </w:rPr>
  </w:style>
  <w:style w:type="character" w:customStyle="1" w:styleId="Zkladntext3Char">
    <w:name w:val="Základní text 3 Char"/>
    <w:link w:val="Zkladntext3"/>
    <w:rPr>
      <w:sz w:val="16"/>
      <w:szCs w:val="16"/>
    </w:rPr>
  </w:style>
  <w:style w:type="paragraph" w:styleId="Zkladntextodsazen2">
    <w:name w:val="Body Text Indent 2"/>
    <w:basedOn w:val="Normln"/>
    <w:link w:val="Zkladntextodsazen2Char"/>
    <w:unhideWhenUsed/>
    <w:pPr>
      <w:spacing w:after="120" w:line="480" w:lineRule="auto"/>
      <w:ind w:left="283"/>
    </w:pPr>
    <w:rPr>
      <w:lang w:val="x-none" w:eastAsia="x-none"/>
    </w:rPr>
  </w:style>
  <w:style w:type="character" w:customStyle="1" w:styleId="Zkladntextodsazen2Char">
    <w:name w:val="Základní text odsazený 2 Char"/>
    <w:link w:val="Zkladntextodsazen2"/>
    <w:rPr>
      <w:sz w:val="24"/>
      <w:szCs w:val="24"/>
      <w:lang w:val="x-none" w:eastAsia="x-none"/>
    </w:rPr>
  </w:style>
  <w:style w:type="paragraph" w:styleId="Bezmezer">
    <w:name w:val="No Spacing"/>
    <w:uiPriority w:val="1"/>
    <w:qFormat/>
    <w:rPr>
      <w:rFonts w:ascii="Calibri" w:eastAsia="Calibri" w:hAnsi="Calibri"/>
      <w:sz w:val="22"/>
      <w:szCs w:val="22"/>
      <w:lang w:eastAsia="en-US"/>
    </w:rPr>
  </w:style>
  <w:style w:type="paragraph" w:styleId="Odstavecseseznamem">
    <w:name w:val="List Paragraph"/>
    <w:basedOn w:val="Normln"/>
    <w:uiPriority w:val="34"/>
    <w:qFormat/>
    <w:pPr>
      <w:ind w:left="720"/>
      <w:contextualSpacing/>
    </w:pPr>
  </w:style>
  <w:style w:type="paragraph" w:customStyle="1" w:styleId="para">
    <w:name w:val="para"/>
    <w:basedOn w:val="Normln"/>
    <w:pPr>
      <w:tabs>
        <w:tab w:val="left" w:pos="709"/>
      </w:tabs>
      <w:jc w:val="center"/>
    </w:pPr>
    <w:rPr>
      <w:b/>
      <w:szCs w:val="20"/>
    </w:rPr>
  </w:style>
  <w:style w:type="paragraph" w:customStyle="1" w:styleId="vnintext">
    <w:name w:val="vniřnítext"/>
    <w:basedOn w:val="Normln"/>
    <w:pPr>
      <w:tabs>
        <w:tab w:val="left" w:pos="709"/>
      </w:tabs>
      <w:ind w:firstLine="426"/>
      <w:jc w:val="both"/>
    </w:pPr>
    <w:rPr>
      <w:szCs w:val="20"/>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unhideWhenUsed/>
    <w:pPr>
      <w:spacing w:after="120"/>
    </w:pPr>
  </w:style>
  <w:style w:type="character" w:customStyle="1" w:styleId="ZkladntextChar">
    <w:name w:val="Základní text Char"/>
    <w:link w:val="Zkladntext"/>
    <w:rPr>
      <w:sz w:val="24"/>
      <w:szCs w:val="24"/>
    </w:rPr>
  </w:style>
  <w:style w:type="paragraph" w:styleId="Zkladntext3">
    <w:name w:val="Body Text 3"/>
    <w:basedOn w:val="Normln"/>
    <w:link w:val="Zkladntext3Char"/>
    <w:unhideWhenUsed/>
    <w:pPr>
      <w:spacing w:after="120"/>
    </w:pPr>
    <w:rPr>
      <w:sz w:val="16"/>
      <w:szCs w:val="16"/>
    </w:rPr>
  </w:style>
  <w:style w:type="character" w:customStyle="1" w:styleId="Zkladntext3Char">
    <w:name w:val="Základní text 3 Char"/>
    <w:link w:val="Zkladntext3"/>
    <w:rPr>
      <w:sz w:val="16"/>
      <w:szCs w:val="16"/>
    </w:rPr>
  </w:style>
  <w:style w:type="paragraph" w:styleId="Zkladntextodsazen2">
    <w:name w:val="Body Text Indent 2"/>
    <w:basedOn w:val="Normln"/>
    <w:link w:val="Zkladntextodsazen2Char"/>
    <w:unhideWhenUsed/>
    <w:pPr>
      <w:spacing w:after="120" w:line="480" w:lineRule="auto"/>
      <w:ind w:left="283"/>
    </w:pPr>
    <w:rPr>
      <w:lang w:val="x-none" w:eastAsia="x-none"/>
    </w:rPr>
  </w:style>
  <w:style w:type="character" w:customStyle="1" w:styleId="Zkladntextodsazen2Char">
    <w:name w:val="Základní text odsazený 2 Char"/>
    <w:link w:val="Zkladntextodsazen2"/>
    <w:rPr>
      <w:sz w:val="24"/>
      <w:szCs w:val="24"/>
      <w:lang w:val="x-none" w:eastAsia="x-none"/>
    </w:rPr>
  </w:style>
  <w:style w:type="paragraph" w:styleId="Bezmezer">
    <w:name w:val="No Spacing"/>
    <w:uiPriority w:val="1"/>
    <w:qFormat/>
    <w:rPr>
      <w:rFonts w:ascii="Calibri" w:eastAsia="Calibri" w:hAnsi="Calibri"/>
      <w:sz w:val="22"/>
      <w:szCs w:val="22"/>
      <w:lang w:eastAsia="en-US"/>
    </w:rPr>
  </w:style>
  <w:style w:type="paragraph" w:styleId="Odstavecseseznamem">
    <w:name w:val="List Paragraph"/>
    <w:basedOn w:val="Normln"/>
    <w:uiPriority w:val="34"/>
    <w:qFormat/>
    <w:pPr>
      <w:ind w:left="720"/>
      <w:contextualSpacing/>
    </w:pPr>
  </w:style>
  <w:style w:type="paragraph" w:customStyle="1" w:styleId="para">
    <w:name w:val="para"/>
    <w:basedOn w:val="Normln"/>
    <w:pPr>
      <w:tabs>
        <w:tab w:val="left" w:pos="709"/>
      </w:tabs>
      <w:jc w:val="center"/>
    </w:pPr>
    <w:rPr>
      <w:b/>
      <w:szCs w:val="20"/>
    </w:rPr>
  </w:style>
  <w:style w:type="paragraph" w:customStyle="1" w:styleId="vnintext">
    <w:name w:val="vniřnítext"/>
    <w:basedOn w:val="Normln"/>
    <w:pPr>
      <w:tabs>
        <w:tab w:val="left" w:pos="709"/>
      </w:tabs>
      <w:ind w:firstLine="426"/>
      <w:jc w:val="both"/>
    </w:pPr>
    <w:rPr>
      <w:szCs w:val="20"/>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2329">
      <w:bodyDiv w:val="1"/>
      <w:marLeft w:val="0"/>
      <w:marRight w:val="0"/>
      <w:marTop w:val="0"/>
      <w:marBottom w:val="0"/>
      <w:divBdr>
        <w:top w:val="none" w:sz="0" w:space="0" w:color="auto"/>
        <w:left w:val="none" w:sz="0" w:space="0" w:color="auto"/>
        <w:bottom w:val="none" w:sz="0" w:space="0" w:color="auto"/>
        <w:right w:val="none" w:sz="0" w:space="0" w:color="auto"/>
      </w:divBdr>
    </w:div>
    <w:div w:id="128910035">
      <w:bodyDiv w:val="1"/>
      <w:marLeft w:val="0"/>
      <w:marRight w:val="0"/>
      <w:marTop w:val="0"/>
      <w:marBottom w:val="0"/>
      <w:divBdr>
        <w:top w:val="none" w:sz="0" w:space="0" w:color="auto"/>
        <w:left w:val="none" w:sz="0" w:space="0" w:color="auto"/>
        <w:bottom w:val="none" w:sz="0" w:space="0" w:color="auto"/>
        <w:right w:val="none" w:sz="0" w:space="0" w:color="auto"/>
      </w:divBdr>
    </w:div>
    <w:div w:id="844588363">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8872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zovam\AppData\Local\Microsoft\Windows\Temporary%20Internet%20Files\Content.Outlook\DV64VBGG\Smlouva%20&#344;S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ŘSD</Template>
  <TotalTime>0</TotalTime>
  <Pages>9</Pages>
  <Words>2652</Words>
  <Characters>15649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Krauzová</dc:creator>
  <cp:lastModifiedBy>petra.grabmullerova</cp:lastModifiedBy>
  <cp:revision>2</cp:revision>
  <cp:lastPrinted>2019-01-09T12:55:00Z</cp:lastPrinted>
  <dcterms:created xsi:type="dcterms:W3CDTF">2020-04-28T06:53:00Z</dcterms:created>
  <dcterms:modified xsi:type="dcterms:W3CDTF">2020-04-28T06:53:00Z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229/CST/2017-CSTH</vt:lpwstr>
  </property>
  <property fmtid="{D5CDD505-2E9C-101B-9397-08002B2CF9AE}" pid="4" name="BARCODE_STOP">
    <vt:lpwstr>@œ</vt:lpwstr>
  </property>
  <property fmtid="{D5CDD505-2E9C-101B-9397-08002B2CF9AE}" pid="5" name="OD_Cj">
    <vt:lpwstr>UZSVM/CST/374/2017-CSTH</vt:lpwstr>
  </property>
  <property fmtid="{D5CDD505-2E9C-101B-9397-08002B2CF9AE}" pid="6" name="Vlastnik">
    <vt:lpwstr>Oberpfalzerová Veronika</vt:lpwstr>
  </property>
  <property fmtid="{D5CDD505-2E9C-101B-9397-08002B2CF9AE}" pid="7" name="Telefon">
    <vt:lpwstr>+420 383 377 201</vt:lpwstr>
  </property>
  <property fmtid="{D5CDD505-2E9C-101B-9397-08002B2CF9AE}" pid="8" name="Fax">
    <vt:lpwstr>8090</vt:lpwstr>
  </property>
  <property fmtid="{D5CDD505-2E9C-101B-9397-08002B2CF9AE}" pid="9" name="Email">
    <vt:lpwstr>Veronika.Oberpfalzerova@uzsvm.cz</vt:lpwstr>
  </property>
  <property fmtid="{D5CDD505-2E9C-101B-9397-08002B2CF9AE}" pid="10" name="UtvarTxt">
    <vt:lpwstr>oddělení Hospodářské správy</vt:lpwstr>
  </property>
  <property fmtid="{D5CDD505-2E9C-101B-9397-08002B2CF9AE}" pid="11" name="UtvarKod">
    <vt:lpwstr>8093</vt:lpwstr>
  </property>
  <property fmtid="{D5CDD505-2E9C-101B-9397-08002B2CF9AE}" pid="12" name="ExterniCj">
    <vt:lpwstr/>
  </property>
  <property fmtid="{D5CDD505-2E9C-101B-9397-08002B2CF9AE}" pid="13" name="Funkce">
    <vt:lpwstr>Ředitel odboru</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Návrh smlouvy o přenechání nebytových prostor do užívání</vt:lpwstr>
  </property>
  <property fmtid="{D5CDD505-2E9C-101B-9397-08002B2CF9AE}" pid="21" name="AdresaUZSVM">
    <vt:lpwstr>Rašínovo nábřeží 390/42, 128 00 Nové Město, Praha 2</vt:lpwstr>
  </property>
  <property fmtid="{D5CDD505-2E9C-101B-9397-08002B2CF9AE}" pid="22" name="AdresaUP">
    <vt:lpwstr>Prokišova ul. 1202/5, 371 03 České Budějovice</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80137963</vt:lpwstr>
  </property>
  <property fmtid="{D5CDD505-2E9C-101B-9397-08002B2CF9AE}" pid="26" name="NazevUP">
    <vt:lpwstr>Územní pracoviště České Budějovice, </vt:lpwstr>
  </property>
  <property fmtid="{D5CDD505-2E9C-101B-9397-08002B2CF9AE}" pid="27" name="NazevUZSVM">
    <vt:lpwstr>Úřad pro zastupování státu ve věcech majetkových</vt:lpwstr>
  </property>
  <property fmtid="{D5CDD505-2E9C-101B-9397-08002B2CF9AE}" pid="28" name="NazevOdbor">
    <vt:lpwstr>odbor Odloučené pracoviště Strakonice</vt:lpwstr>
  </property>
  <property fmtid="{D5CDD505-2E9C-101B-9397-08002B2CF9AE}" pid="29" name="AdresaOdbor">
    <vt:lpwstr>Velké náměstí 216, 386 01 Strakonice</vt:lpwstr>
  </property>
  <property fmtid="{D5CDD505-2E9C-101B-9397-08002B2CF9AE}" pid="30" name="VytvorenDne">
    <vt:lpwstr>20.01.2017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µ#229/CST/2017-CSTH@'¸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