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A9" w:rsidRDefault="00253BA9">
      <w:pPr>
        <w:pStyle w:val="Zkladntext"/>
        <w:spacing w:before="1"/>
        <w:rPr>
          <w:rFonts w:ascii="Times New Roman"/>
          <w:sz w:val="3"/>
        </w:rPr>
      </w:pPr>
    </w:p>
    <w:p w:rsidR="00253BA9" w:rsidRDefault="00504C38">
      <w:pPr>
        <w:pStyle w:val="Zkladntext"/>
        <w:ind w:left="940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950976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rPr>
          <w:rFonts w:ascii="Times New Roman"/>
        </w:rPr>
      </w:pPr>
    </w:p>
    <w:p w:rsidR="00253BA9" w:rsidRDefault="00253BA9">
      <w:pPr>
        <w:pStyle w:val="Zkladntext"/>
        <w:spacing w:before="1"/>
        <w:rPr>
          <w:rFonts w:ascii="Times New Roman"/>
          <w:sz w:val="16"/>
        </w:rPr>
      </w:pPr>
    </w:p>
    <w:p w:rsidR="00253BA9" w:rsidRDefault="00504C38">
      <w:pPr>
        <w:spacing w:before="126"/>
        <w:ind w:left="3585" w:right="3638"/>
        <w:jc w:val="center"/>
        <w:rPr>
          <w:sz w:val="31"/>
        </w:rPr>
      </w:pPr>
      <w:r>
        <w:rPr>
          <w:w w:val="110"/>
          <w:sz w:val="31"/>
        </w:rPr>
        <w:t xml:space="preserve">APLIKAČNÍ SYSTÉM </w:t>
      </w:r>
      <w:proofErr w:type="gramStart"/>
      <w:r>
        <w:rPr>
          <w:w w:val="110"/>
          <w:sz w:val="31"/>
        </w:rPr>
        <w:t>VÝDEJ  DAT</w:t>
      </w:r>
      <w:proofErr w:type="gramEnd"/>
    </w:p>
    <w:p w:rsidR="00253BA9" w:rsidRDefault="00504C38">
      <w:pPr>
        <w:spacing w:before="138"/>
        <w:ind w:left="3585" w:right="3636"/>
        <w:jc w:val="center"/>
        <w:rPr>
          <w:sz w:val="24"/>
        </w:rPr>
      </w:pPr>
      <w:r>
        <w:rPr>
          <w:sz w:val="24"/>
        </w:rPr>
        <w:t>Administrátorská   dokumentace</w:t>
      </w: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253BA9">
      <w:pPr>
        <w:pStyle w:val="Zkladntext"/>
      </w:pPr>
    </w:p>
    <w:p w:rsidR="00253BA9" w:rsidRDefault="00504C38">
      <w:pPr>
        <w:pStyle w:val="Zkladntext"/>
        <w:spacing w:before="1"/>
        <w:rPr>
          <w:sz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190659</wp:posOffset>
            </wp:positionH>
            <wp:positionV relativeFrom="paragraph">
              <wp:posOffset>243041</wp:posOffset>
            </wp:positionV>
            <wp:extent cx="7116437" cy="37558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437" cy="375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A9" w:rsidRDefault="00253BA9">
      <w:pPr>
        <w:rPr>
          <w:sz w:val="28"/>
        </w:rPr>
        <w:sectPr w:rsidR="00253BA9">
          <w:type w:val="continuous"/>
          <w:pgSz w:w="11920" w:h="16860"/>
          <w:pgMar w:top="1600" w:right="160" w:bottom="0" w:left="200" w:header="708" w:footer="708" w:gutter="0"/>
          <w:cols w:space="708"/>
        </w:sectPr>
      </w:pPr>
    </w:p>
    <w:p w:rsidR="00253BA9" w:rsidRDefault="00253BA9">
      <w:pPr>
        <w:pStyle w:val="Zkladntext"/>
        <w:spacing w:before="2"/>
        <w:rPr>
          <w:sz w:val="9"/>
        </w:rPr>
      </w:pPr>
    </w:p>
    <w:p w:rsidR="00253BA9" w:rsidRDefault="00504C38">
      <w:pPr>
        <w:spacing w:before="116"/>
        <w:ind w:left="3765" w:right="3775"/>
        <w:jc w:val="center"/>
        <w:rPr>
          <w:sz w:val="24"/>
        </w:rPr>
      </w:pPr>
      <w:proofErr w:type="gramStart"/>
      <w:r>
        <w:rPr>
          <w:w w:val="110"/>
          <w:sz w:val="24"/>
        </w:rPr>
        <w:t>září</w:t>
      </w:r>
      <w:proofErr w:type="gramEnd"/>
      <w:r>
        <w:rPr>
          <w:w w:val="110"/>
          <w:sz w:val="24"/>
        </w:rPr>
        <w:t xml:space="preserve"> 2016</w:t>
      </w:r>
    </w:p>
    <w:p w:rsidR="00253BA9" w:rsidRDefault="00253BA9">
      <w:pPr>
        <w:jc w:val="center"/>
        <w:rPr>
          <w:sz w:val="24"/>
        </w:rPr>
        <w:sectPr w:rsidR="00253BA9">
          <w:pgSz w:w="11920" w:h="16860"/>
          <w:pgMar w:top="1600" w:right="1680" w:bottom="280" w:left="1680" w:header="708" w:footer="708" w:gutter="0"/>
          <w:cols w:space="708"/>
        </w:sectPr>
      </w:pPr>
    </w:p>
    <w:p w:rsidR="00253BA9" w:rsidRDefault="00253BA9">
      <w:pPr>
        <w:pStyle w:val="Zkladntext"/>
        <w:spacing w:before="4"/>
        <w:rPr>
          <w:rFonts w:ascii="Times New Roman"/>
          <w:sz w:val="17"/>
        </w:rPr>
      </w:pPr>
    </w:p>
    <w:p w:rsidR="00253BA9" w:rsidRDefault="00253BA9">
      <w:pPr>
        <w:rPr>
          <w:rFonts w:ascii="Times New Roman"/>
          <w:sz w:val="17"/>
        </w:rPr>
        <w:sectPr w:rsidR="00253BA9">
          <w:pgSz w:w="11920" w:h="16860"/>
          <w:pgMar w:top="1600" w:right="1680" w:bottom="280" w:left="1680" w:header="708" w:footer="708" w:gutter="0"/>
          <w:cols w:space="708"/>
        </w:sectPr>
      </w:pPr>
    </w:p>
    <w:p w:rsidR="00253BA9" w:rsidRDefault="00504C38">
      <w:pPr>
        <w:spacing w:before="95"/>
        <w:ind w:left="550"/>
        <w:rPr>
          <w:b/>
          <w:sz w:val="28"/>
        </w:rPr>
      </w:pPr>
      <w:r>
        <w:rPr>
          <w:b/>
          <w:sz w:val="28"/>
        </w:rPr>
        <w:lastRenderedPageBreak/>
        <w:t>Obsah</w:t>
      </w:r>
    </w:p>
    <w:sdt>
      <w:sdtPr>
        <w:id w:val="576486114"/>
        <w:docPartObj>
          <w:docPartGallery w:val="Table of Contents"/>
          <w:docPartUnique/>
        </w:docPartObj>
      </w:sdtPr>
      <w:sdtEndPr/>
      <w:sdtContent>
        <w:p w:rsidR="00253BA9" w:rsidRDefault="00504C38">
          <w:pPr>
            <w:pStyle w:val="Obsah1"/>
            <w:numPr>
              <w:ilvl w:val="0"/>
              <w:numId w:val="9"/>
            </w:numPr>
            <w:tabs>
              <w:tab w:val="left" w:pos="550"/>
              <w:tab w:val="left" w:pos="551"/>
              <w:tab w:val="right" w:pos="9756"/>
            </w:tabs>
            <w:spacing w:before="140"/>
          </w:pPr>
          <w:r>
            <w:rPr>
              <w:w w:val="105"/>
            </w:rPr>
            <w:t>Úvod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4</w:t>
          </w:r>
        </w:p>
        <w:p w:rsidR="00253BA9" w:rsidRDefault="00504C38">
          <w:pPr>
            <w:pStyle w:val="Obsah1"/>
            <w:numPr>
              <w:ilvl w:val="0"/>
              <w:numId w:val="9"/>
            </w:numPr>
            <w:tabs>
              <w:tab w:val="left" w:pos="550"/>
              <w:tab w:val="left" w:pos="551"/>
              <w:tab w:val="right" w:pos="9756"/>
            </w:tabs>
          </w:pPr>
          <w:r>
            <w:rPr>
              <w:w w:val="105"/>
            </w:rPr>
            <w:t>Architektura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aplikace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5</w:t>
          </w:r>
        </w:p>
        <w:p w:rsidR="00253BA9" w:rsidRDefault="00504C38">
          <w:pPr>
            <w:pStyle w:val="Obsah1"/>
            <w:numPr>
              <w:ilvl w:val="1"/>
              <w:numId w:val="9"/>
            </w:numPr>
            <w:tabs>
              <w:tab w:val="left" w:pos="1000"/>
              <w:tab w:val="left" w:pos="1001"/>
              <w:tab w:val="right" w:pos="9756"/>
            </w:tabs>
          </w:pPr>
          <w:hyperlink w:anchor="_TOC_250019" w:history="1">
            <w:r>
              <w:rPr>
                <w:w w:val="105"/>
              </w:rPr>
              <w:t>Aplikační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webový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server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:rsidR="00253BA9" w:rsidRDefault="00504C38">
          <w:pPr>
            <w:pStyle w:val="Obsah1"/>
            <w:numPr>
              <w:ilvl w:val="1"/>
              <w:numId w:val="9"/>
            </w:numPr>
            <w:tabs>
              <w:tab w:val="left" w:pos="1000"/>
              <w:tab w:val="left" w:pos="1001"/>
              <w:tab w:val="right" w:pos="9756"/>
            </w:tabs>
          </w:pPr>
          <w:hyperlink w:anchor="_TOC_250018" w:history="1">
            <w:r>
              <w:rPr>
                <w:w w:val="105"/>
              </w:rPr>
              <w:t>Aplikační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databáze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:rsidR="00253BA9" w:rsidRDefault="00504C38">
          <w:pPr>
            <w:pStyle w:val="Obsah1"/>
            <w:numPr>
              <w:ilvl w:val="1"/>
              <w:numId w:val="9"/>
            </w:numPr>
            <w:tabs>
              <w:tab w:val="left" w:pos="1000"/>
              <w:tab w:val="left" w:pos="1001"/>
              <w:tab w:val="right" w:pos="9756"/>
            </w:tabs>
          </w:pPr>
          <w:hyperlink w:anchor="_TOC_250017" w:history="1">
            <w:r>
              <w:rPr>
                <w:w w:val="105"/>
              </w:rPr>
              <w:t>Exportní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server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:rsidR="00253BA9" w:rsidRDefault="00504C38">
          <w:pPr>
            <w:pStyle w:val="Obsah1"/>
            <w:numPr>
              <w:ilvl w:val="2"/>
              <w:numId w:val="9"/>
            </w:numPr>
            <w:tabs>
              <w:tab w:val="left" w:pos="551"/>
              <w:tab w:val="right" w:pos="9741"/>
            </w:tabs>
          </w:pPr>
          <w:hyperlink w:anchor="_TOC_250016" w:history="1">
            <w:r>
              <w:rPr>
                <w:w w:val="105"/>
              </w:rPr>
              <w:t>Princip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fungování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exportu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:rsidR="00253BA9" w:rsidRDefault="00504C38">
          <w:pPr>
            <w:pStyle w:val="Obsah1"/>
            <w:numPr>
              <w:ilvl w:val="2"/>
              <w:numId w:val="9"/>
            </w:numPr>
            <w:tabs>
              <w:tab w:val="left" w:pos="551"/>
              <w:tab w:val="right" w:pos="9756"/>
            </w:tabs>
          </w:pPr>
          <w:hyperlink w:anchor="_TOC_250015" w:history="1">
            <w:r>
              <w:rPr>
                <w:w w:val="105"/>
              </w:rPr>
              <w:t>Export výdejní sady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typu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soubor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:rsidR="00253BA9" w:rsidRDefault="00504C38">
          <w:pPr>
            <w:pStyle w:val="Obsah1"/>
            <w:numPr>
              <w:ilvl w:val="1"/>
              <w:numId w:val="9"/>
            </w:numPr>
            <w:tabs>
              <w:tab w:val="left" w:pos="1000"/>
              <w:tab w:val="left" w:pos="1001"/>
              <w:tab w:val="right" w:pos="9756"/>
            </w:tabs>
          </w:pPr>
          <w:hyperlink w:anchor="_TOC_250014" w:history="1">
            <w:r>
              <w:rPr>
                <w:w w:val="105"/>
              </w:rPr>
              <w:t>Úložiště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exportovaných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dat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:rsidR="00253BA9" w:rsidRDefault="00504C38">
          <w:pPr>
            <w:pStyle w:val="Obsah1"/>
            <w:numPr>
              <w:ilvl w:val="1"/>
              <w:numId w:val="9"/>
            </w:numPr>
            <w:tabs>
              <w:tab w:val="left" w:pos="1000"/>
              <w:tab w:val="left" w:pos="1001"/>
              <w:tab w:val="right" w:pos="9741"/>
            </w:tabs>
          </w:pPr>
          <w:hyperlink w:anchor="_TOC_250013" w:history="1">
            <w:r>
              <w:rPr>
                <w:w w:val="110"/>
              </w:rPr>
              <w:t>Úložiště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uživatelů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7</w:t>
            </w:r>
          </w:hyperlink>
        </w:p>
        <w:p w:rsidR="00253BA9" w:rsidRDefault="00504C38">
          <w:pPr>
            <w:pStyle w:val="Obsah1"/>
            <w:numPr>
              <w:ilvl w:val="2"/>
              <w:numId w:val="9"/>
            </w:numPr>
            <w:tabs>
              <w:tab w:val="left" w:pos="551"/>
              <w:tab w:val="right" w:pos="9756"/>
            </w:tabs>
          </w:pPr>
          <w:hyperlink w:anchor="_TOC_250012" w:history="1">
            <w:r>
              <w:rPr>
                <w:w w:val="110"/>
              </w:rPr>
              <w:t>Správa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uživatelských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rolí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7</w:t>
            </w:r>
          </w:hyperlink>
        </w:p>
        <w:p w:rsidR="00253BA9" w:rsidRDefault="00504C38">
          <w:pPr>
            <w:pStyle w:val="Obsah1"/>
            <w:numPr>
              <w:ilvl w:val="1"/>
              <w:numId w:val="8"/>
            </w:numPr>
            <w:tabs>
              <w:tab w:val="left" w:pos="1000"/>
              <w:tab w:val="left" w:pos="1001"/>
              <w:tab w:val="right" w:pos="9756"/>
            </w:tabs>
          </w:pPr>
          <w:hyperlink w:anchor="_TOC_250011" w:history="1">
            <w:r>
              <w:rPr>
                <w:w w:val="105"/>
              </w:rPr>
              <w:t>Služby a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datové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zdroje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41"/>
            </w:tabs>
          </w:pPr>
          <w:hyperlink w:anchor="_TOC_250010" w:history="1">
            <w:r>
              <w:rPr>
                <w:w w:val="105"/>
              </w:rPr>
              <w:t>OpenData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41"/>
            </w:tabs>
          </w:pPr>
          <w:hyperlink w:anchor="_TOC_250009" w:history="1">
            <w:r>
              <w:rPr>
                <w:w w:val="105"/>
              </w:rPr>
              <w:t>Metadatová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služba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41"/>
            </w:tabs>
          </w:pPr>
          <w:hyperlink w:anchor="_TOC_250008" w:history="1">
            <w:r>
              <w:rPr>
                <w:w w:val="105"/>
              </w:rPr>
              <w:t>Mapové služby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podkladových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map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41"/>
            </w:tabs>
          </w:pPr>
          <w:hyperlink w:anchor="_TOC_250007" w:history="1">
            <w:r>
              <w:rPr>
                <w:w w:val="105"/>
              </w:rPr>
              <w:t>Geoprocessingové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služby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56"/>
            </w:tabs>
          </w:pPr>
          <w:hyperlink w:anchor="_TOC_250006" w:history="1">
            <w:r>
              <w:rPr>
                <w:w w:val="105"/>
              </w:rPr>
              <w:t>GP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WebPay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2"/>
              <w:numId w:val="8"/>
            </w:numPr>
            <w:tabs>
              <w:tab w:val="left" w:pos="551"/>
              <w:tab w:val="right" w:pos="9741"/>
            </w:tabs>
          </w:pPr>
          <w:hyperlink w:anchor="_TOC_250005" w:history="1">
            <w:r>
              <w:rPr>
                <w:w w:val="105"/>
              </w:rPr>
              <w:t>ESRI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ArcSDE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geodatabáze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253BA9" w:rsidRDefault="00504C38">
          <w:pPr>
            <w:pStyle w:val="Obsah1"/>
            <w:numPr>
              <w:ilvl w:val="0"/>
              <w:numId w:val="8"/>
            </w:numPr>
            <w:tabs>
              <w:tab w:val="left" w:pos="550"/>
              <w:tab w:val="left" w:pos="551"/>
              <w:tab w:val="right" w:pos="9756"/>
            </w:tabs>
            <w:ind w:left="550" w:hanging="436"/>
          </w:pPr>
          <w:r>
            <w:rPr>
              <w:w w:val="110"/>
            </w:rPr>
            <w:t>Konfigurace</w:t>
          </w:r>
          <w:r>
            <w:rPr>
              <w:spacing w:val="3"/>
              <w:w w:val="110"/>
            </w:rPr>
            <w:t xml:space="preserve"> </w:t>
          </w:r>
          <w:r>
            <w:rPr>
              <w:w w:val="110"/>
            </w:rPr>
            <w:t>aplikace</w:t>
          </w:r>
          <w:r>
            <w:rPr>
              <w:rFonts w:ascii="Times New Roman"/>
              <w:w w:val="110"/>
            </w:rPr>
            <w:tab/>
          </w:r>
          <w:r>
            <w:rPr>
              <w:w w:val="110"/>
            </w:rPr>
            <w:t>9</w:t>
          </w:r>
        </w:p>
        <w:p w:rsidR="00253BA9" w:rsidRDefault="00504C38">
          <w:pPr>
            <w:pStyle w:val="Obsah1"/>
            <w:numPr>
              <w:ilvl w:val="1"/>
              <w:numId w:val="7"/>
            </w:numPr>
            <w:tabs>
              <w:tab w:val="left" w:pos="1000"/>
              <w:tab w:val="left" w:pos="1001"/>
              <w:tab w:val="right" w:pos="9756"/>
            </w:tabs>
          </w:pPr>
          <w:hyperlink w:anchor="_TOC_250004" w:history="1">
            <w:r>
              <w:rPr>
                <w:w w:val="105"/>
              </w:rPr>
              <w:t>Konfigurační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parametry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9</w:t>
            </w:r>
          </w:hyperlink>
        </w:p>
        <w:p w:rsidR="00253BA9" w:rsidRDefault="00504C38">
          <w:pPr>
            <w:pStyle w:val="Obsah1"/>
            <w:numPr>
              <w:ilvl w:val="1"/>
              <w:numId w:val="7"/>
            </w:numPr>
            <w:tabs>
              <w:tab w:val="left" w:pos="1000"/>
              <w:tab w:val="left" w:pos="1001"/>
              <w:tab w:val="right" w:pos="9745"/>
            </w:tabs>
          </w:pPr>
          <w:hyperlink w:anchor="_TOC_250003" w:history="1">
            <w:r>
              <w:rPr>
                <w:w w:val="105"/>
              </w:rPr>
              <w:t>Konfigurace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úvodní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stránky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:rsidR="00253BA9" w:rsidRDefault="00504C38">
          <w:pPr>
            <w:pStyle w:val="Obsah1"/>
            <w:numPr>
              <w:ilvl w:val="1"/>
              <w:numId w:val="7"/>
            </w:numPr>
            <w:tabs>
              <w:tab w:val="left" w:pos="1000"/>
              <w:tab w:val="left" w:pos="1001"/>
              <w:tab w:val="right" w:pos="9760"/>
            </w:tabs>
          </w:pPr>
          <w:hyperlink w:anchor="_TOC_250002" w:history="1">
            <w:r>
              <w:rPr>
                <w:w w:val="105"/>
              </w:rPr>
              <w:t>Konfigurace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podkladových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map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:rsidR="00253BA9" w:rsidRDefault="00504C38">
          <w:pPr>
            <w:pStyle w:val="Obsah1"/>
            <w:numPr>
              <w:ilvl w:val="1"/>
              <w:numId w:val="7"/>
            </w:numPr>
            <w:tabs>
              <w:tab w:val="left" w:pos="1000"/>
              <w:tab w:val="left" w:pos="1001"/>
              <w:tab w:val="right" w:pos="9745"/>
            </w:tabs>
          </w:pPr>
          <w:hyperlink w:anchor="_TOC_250001" w:history="1">
            <w:r>
              <w:rPr>
                <w:w w:val="105"/>
              </w:rPr>
              <w:t>Konfigurace tematických vrstev – overlayers v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mapovém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okně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:rsidR="00253BA9" w:rsidRDefault="00504C38">
          <w:pPr>
            <w:pStyle w:val="Obsah1"/>
            <w:numPr>
              <w:ilvl w:val="1"/>
              <w:numId w:val="7"/>
            </w:numPr>
            <w:tabs>
              <w:tab w:val="left" w:pos="1000"/>
              <w:tab w:val="left" w:pos="1001"/>
              <w:tab w:val="right" w:pos="9745"/>
            </w:tabs>
          </w:pPr>
          <w:hyperlink w:anchor="_TOC_250000" w:history="1">
            <w:r>
              <w:rPr>
                <w:w w:val="105"/>
              </w:rPr>
              <w:t>Konfigurace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šablony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notifikací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 w:rsidR="00253BA9" w:rsidRDefault="00504C38">
          <w:pPr>
            <w:pStyle w:val="Obsah1"/>
            <w:numPr>
              <w:ilvl w:val="0"/>
              <w:numId w:val="7"/>
            </w:numPr>
            <w:tabs>
              <w:tab w:val="left" w:pos="550"/>
              <w:tab w:val="left" w:pos="551"/>
              <w:tab w:val="right" w:pos="9745"/>
            </w:tabs>
            <w:ind w:left="550" w:hanging="436"/>
          </w:pPr>
          <w:r>
            <w:rPr>
              <w:w w:val="105"/>
            </w:rPr>
            <w:t>Komunikace s aplikacemi</w:t>
          </w:r>
          <w:r>
            <w:rPr>
              <w:spacing w:val="17"/>
              <w:w w:val="105"/>
            </w:rPr>
            <w:t xml:space="preserve"> </w:t>
          </w:r>
          <w:r>
            <w:rPr>
              <w:w w:val="105"/>
            </w:rPr>
            <w:t>třetích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stran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13</w:t>
          </w:r>
        </w:p>
      </w:sdtContent>
    </w:sdt>
    <w:p w:rsidR="00253BA9" w:rsidRDefault="00253BA9">
      <w:pPr>
        <w:sectPr w:rsidR="00253BA9">
          <w:pgSz w:w="11920" w:h="16860"/>
          <w:pgMar w:top="1320" w:right="1020" w:bottom="280" w:left="1020" w:header="708" w:footer="708" w:gutter="0"/>
          <w:cols w:space="708"/>
        </w:sectPr>
      </w:pPr>
    </w:p>
    <w:p w:rsidR="00253BA9" w:rsidRDefault="00504C38">
      <w:pPr>
        <w:spacing w:before="100"/>
        <w:ind w:left="114"/>
        <w:rPr>
          <w:b/>
          <w:sz w:val="18"/>
        </w:rPr>
      </w:pPr>
      <w:r>
        <w:rPr>
          <w:b/>
          <w:sz w:val="18"/>
        </w:rPr>
        <w:lastRenderedPageBreak/>
        <w:t xml:space="preserve">Provedené změny </w:t>
      </w:r>
      <w:proofErr w:type="gramStart"/>
      <w:r>
        <w:rPr>
          <w:b/>
          <w:sz w:val="18"/>
        </w:rPr>
        <w:t>v  dokumentaci</w:t>
      </w:r>
      <w:proofErr w:type="gramEnd"/>
    </w:p>
    <w:p w:rsidR="00253BA9" w:rsidRDefault="00504C38">
      <w:pPr>
        <w:pStyle w:val="Nadpis5"/>
        <w:tabs>
          <w:tab w:val="left" w:pos="3777"/>
          <w:tab w:val="left" w:pos="8491"/>
        </w:tabs>
        <w:spacing w:before="106"/>
        <w:ind w:left="520"/>
      </w:pPr>
      <w:proofErr w:type="gramStart"/>
      <w:r>
        <w:rPr>
          <w:w w:val="105"/>
        </w:rPr>
        <w:t>verze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dokumentu</w:t>
      </w:r>
      <w:r>
        <w:rPr>
          <w:w w:val="105"/>
        </w:rPr>
        <w:tab/>
        <w:t>popis</w:t>
      </w:r>
      <w:r>
        <w:rPr>
          <w:spacing w:val="-5"/>
          <w:w w:val="105"/>
        </w:rPr>
        <w:t xml:space="preserve"> </w:t>
      </w:r>
      <w:r>
        <w:rPr>
          <w:w w:val="105"/>
        </w:rPr>
        <w:t>změny</w:t>
      </w:r>
      <w:r>
        <w:rPr>
          <w:w w:val="105"/>
        </w:rPr>
        <w:tab/>
        <w:t>provedl</w:t>
      </w:r>
    </w:p>
    <w:p w:rsidR="00253BA9" w:rsidRDefault="00253BA9">
      <w:pPr>
        <w:pStyle w:val="Zkladntext"/>
        <w:spacing w:before="3"/>
        <w:rPr>
          <w:b/>
          <w:sz w:val="10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4714"/>
        <w:gridCol w:w="1096"/>
      </w:tblGrid>
      <w:tr w:rsidR="00253BA9">
        <w:trPr>
          <w:trHeight w:hRule="exact" w:val="375"/>
        </w:trPr>
        <w:tc>
          <w:tcPr>
            <w:tcW w:w="3258" w:type="dxa"/>
            <w:tcBorders>
              <w:left w:val="single" w:sz="6" w:space="0" w:color="8064A2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Září</w:t>
            </w:r>
            <w:r>
              <w:rPr>
                <w:w w:val="115"/>
                <w:sz w:val="20"/>
              </w:rPr>
              <w:t xml:space="preserve"> 2016 – V2</w:t>
            </w:r>
          </w:p>
        </w:tc>
        <w:tc>
          <w:tcPr>
            <w:tcW w:w="4714" w:type="dxa"/>
            <w:tcBorders>
              <w:left w:val="single" w:sz="6" w:space="0" w:color="93CCDB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Revize dokumentace po CR</w:t>
            </w:r>
          </w:p>
        </w:tc>
        <w:tc>
          <w:tcPr>
            <w:tcW w:w="1096" w:type="dxa"/>
            <w:tcBorders>
              <w:left w:val="single" w:sz="6" w:space="0" w:color="93CCDB"/>
              <w:bottom w:val="single" w:sz="6" w:space="0" w:color="93CCDB"/>
              <w:right w:val="single" w:sz="6" w:space="0" w:color="8064A2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Goder</w:t>
            </w:r>
          </w:p>
        </w:tc>
      </w:tr>
      <w:tr w:rsidR="00253BA9">
        <w:trPr>
          <w:trHeight w:hRule="exact" w:val="375"/>
        </w:trPr>
        <w:tc>
          <w:tcPr>
            <w:tcW w:w="3258" w:type="dxa"/>
            <w:tcBorders>
              <w:top w:val="single" w:sz="6" w:space="0" w:color="93CCDB"/>
              <w:left w:val="single" w:sz="6" w:space="0" w:color="8064A2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Únor 2016 – V1</w:t>
            </w:r>
          </w:p>
        </w:tc>
        <w:tc>
          <w:tcPr>
            <w:tcW w:w="4714" w:type="dxa"/>
            <w:tcBorders>
              <w:top w:val="single" w:sz="6" w:space="0" w:color="93CCDB"/>
              <w:left w:val="single" w:sz="6" w:space="0" w:color="93CCDB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Základní verze dokumentace</w:t>
            </w:r>
          </w:p>
        </w:tc>
        <w:tc>
          <w:tcPr>
            <w:tcW w:w="1096" w:type="dxa"/>
            <w:tcBorders>
              <w:top w:val="single" w:sz="6" w:space="0" w:color="93CCDB"/>
              <w:left w:val="single" w:sz="6" w:space="0" w:color="93CCDB"/>
              <w:bottom w:val="single" w:sz="6" w:space="0" w:color="93CCDB"/>
              <w:right w:val="single" w:sz="6" w:space="0" w:color="8064A2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Goder</w:t>
            </w:r>
          </w:p>
        </w:tc>
      </w:tr>
      <w:tr w:rsidR="00253BA9">
        <w:trPr>
          <w:trHeight w:hRule="exact" w:val="375"/>
        </w:trPr>
        <w:tc>
          <w:tcPr>
            <w:tcW w:w="3258" w:type="dxa"/>
            <w:tcBorders>
              <w:top w:val="single" w:sz="6" w:space="0" w:color="93CCDB"/>
              <w:left w:val="single" w:sz="6" w:space="0" w:color="8064A2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5"/>
                <w:sz w:val="20"/>
              </w:rPr>
              <w:t>Leden 2016 – V0</w:t>
            </w:r>
          </w:p>
        </w:tc>
        <w:tc>
          <w:tcPr>
            <w:tcW w:w="4714" w:type="dxa"/>
            <w:tcBorders>
              <w:top w:val="single" w:sz="6" w:space="0" w:color="93CCDB"/>
              <w:left w:val="single" w:sz="6" w:space="0" w:color="93CCDB"/>
              <w:bottom w:val="single" w:sz="6" w:space="0" w:color="93CCDB"/>
              <w:right w:val="single" w:sz="6" w:space="0" w:color="93CCDB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Výchozí pracovní verze</w:t>
            </w:r>
          </w:p>
        </w:tc>
        <w:tc>
          <w:tcPr>
            <w:tcW w:w="1096" w:type="dxa"/>
            <w:tcBorders>
              <w:top w:val="single" w:sz="6" w:space="0" w:color="93CCDB"/>
              <w:left w:val="single" w:sz="6" w:space="0" w:color="93CCDB"/>
              <w:bottom w:val="single" w:sz="6" w:space="0" w:color="93CCDB"/>
              <w:right w:val="single" w:sz="6" w:space="0" w:color="8064A2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Goder</w:t>
            </w:r>
          </w:p>
        </w:tc>
      </w:tr>
    </w:tbl>
    <w:p w:rsidR="00253BA9" w:rsidRDefault="00253BA9">
      <w:pPr>
        <w:pStyle w:val="Zkladntext"/>
        <w:spacing w:before="6"/>
        <w:rPr>
          <w:b/>
          <w:sz w:val="38"/>
        </w:rPr>
      </w:pPr>
    </w:p>
    <w:p w:rsidR="00253BA9" w:rsidRDefault="00504C38">
      <w:pPr>
        <w:pStyle w:val="Zkladntext"/>
        <w:ind w:left="114"/>
      </w:pPr>
      <w:proofErr w:type="gramStart"/>
      <w:r>
        <w:rPr>
          <w:w w:val="105"/>
        </w:rPr>
        <w:t>Za společnost T-MAPY spol.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s</w:t>
      </w:r>
      <w:proofErr w:type="gramEnd"/>
      <w:r>
        <w:rPr>
          <w:w w:val="105"/>
        </w:rPr>
        <w:t xml:space="preserve"> r.o. zpracoval: xxxxxxxxxxxxxxxx</w:t>
      </w:r>
      <w:bookmarkStart w:id="0" w:name="_GoBack"/>
      <w:bookmarkEnd w:id="0"/>
    </w:p>
    <w:p w:rsidR="00253BA9" w:rsidRDefault="00253BA9">
      <w:pPr>
        <w:sectPr w:rsidR="00253BA9">
          <w:pgSz w:w="11920" w:h="16860"/>
          <w:pgMar w:top="1320" w:right="1300" w:bottom="280" w:left="1020" w:header="708" w:footer="708" w:gutter="0"/>
          <w:cols w:space="708"/>
        </w:sectPr>
      </w:pPr>
    </w:p>
    <w:p w:rsidR="00253BA9" w:rsidRDefault="00504C38">
      <w:pPr>
        <w:spacing w:before="100"/>
        <w:ind w:left="114"/>
        <w:rPr>
          <w:b/>
          <w:sz w:val="28"/>
        </w:rPr>
      </w:pPr>
      <w:r>
        <w:rPr>
          <w:b/>
          <w:w w:val="111"/>
          <w:sz w:val="28"/>
        </w:rPr>
        <w:lastRenderedPageBreak/>
        <w:t>1</w:t>
      </w:r>
    </w:p>
    <w:p w:rsidR="00253BA9" w:rsidRDefault="00253BA9">
      <w:pPr>
        <w:rPr>
          <w:sz w:val="28"/>
        </w:rPr>
        <w:sectPr w:rsidR="00253BA9">
          <w:pgSz w:w="11920" w:h="16860"/>
          <w:pgMar w:top="1480" w:right="1680" w:bottom="280" w:left="1020" w:header="708" w:footer="708" w:gutter="0"/>
          <w:cols w:space="708"/>
        </w:sectPr>
      </w:pPr>
    </w:p>
    <w:p w:rsidR="00253BA9" w:rsidRDefault="00504C38">
      <w:pPr>
        <w:spacing w:before="95"/>
        <w:ind w:left="550"/>
        <w:rPr>
          <w:b/>
          <w:sz w:val="28"/>
        </w:rPr>
      </w:pPr>
      <w:r>
        <w:rPr>
          <w:b/>
          <w:sz w:val="28"/>
        </w:rPr>
        <w:lastRenderedPageBreak/>
        <w:t>Úvod</w:t>
      </w:r>
    </w:p>
    <w:p w:rsidR="00253BA9" w:rsidRDefault="00504C38">
      <w:pPr>
        <w:pStyle w:val="Zkladntext"/>
        <w:spacing w:before="108" w:line="240" w:lineRule="exact"/>
        <w:ind w:left="114"/>
      </w:pPr>
      <w:r>
        <w:rPr>
          <w:w w:val="105"/>
        </w:rPr>
        <w:t xml:space="preserve">Tento dokument je určen pro administrátora aplikace, který se stará o chod systému a </w:t>
      </w:r>
      <w:proofErr w:type="gramStart"/>
      <w:r>
        <w:rPr>
          <w:w w:val="105"/>
        </w:rPr>
        <w:t>měl</w:t>
      </w:r>
      <w:proofErr w:type="gramEnd"/>
      <w:r>
        <w:rPr>
          <w:w w:val="105"/>
        </w:rPr>
        <w:t xml:space="preserve"> by být schopen komunikovat na technické úrovni nejenom s uživateli aplikace, ale i správci sítě a technickou podporou systému.</w:t>
      </w:r>
    </w:p>
    <w:p w:rsidR="00253BA9" w:rsidRDefault="00253BA9">
      <w:pPr>
        <w:pStyle w:val="Zkladntext"/>
        <w:spacing w:before="6"/>
        <w:rPr>
          <w:sz w:val="29"/>
        </w:rPr>
      </w:pPr>
    </w:p>
    <w:p w:rsidR="00253BA9" w:rsidRDefault="00504C38">
      <w:pPr>
        <w:ind w:left="114"/>
        <w:rPr>
          <w:b/>
          <w:sz w:val="28"/>
        </w:rPr>
      </w:pPr>
      <w:r>
        <w:rPr>
          <w:b/>
          <w:w w:val="111"/>
          <w:sz w:val="28"/>
        </w:rPr>
        <w:t>2</w:t>
      </w:r>
    </w:p>
    <w:p w:rsidR="00253BA9" w:rsidRDefault="00253BA9">
      <w:pPr>
        <w:rPr>
          <w:sz w:val="28"/>
        </w:rPr>
        <w:sectPr w:rsidR="00253BA9">
          <w:pgSz w:w="11920" w:h="16860"/>
          <w:pgMar w:top="1320" w:right="1640" w:bottom="280" w:left="1020" w:header="708" w:footer="708" w:gutter="0"/>
          <w:cols w:space="708"/>
        </w:sectPr>
      </w:pPr>
    </w:p>
    <w:p w:rsidR="00253BA9" w:rsidRDefault="00504C38">
      <w:pPr>
        <w:spacing w:before="95"/>
        <w:ind w:left="550"/>
        <w:rPr>
          <w:b/>
          <w:sz w:val="28"/>
        </w:rPr>
      </w:pPr>
      <w:r>
        <w:rPr>
          <w:b/>
          <w:sz w:val="28"/>
        </w:rPr>
        <w:lastRenderedPageBreak/>
        <w:t>Architektura aplikace</w:t>
      </w:r>
    </w:p>
    <w:p w:rsidR="00253BA9" w:rsidRDefault="00504C38">
      <w:pPr>
        <w:pStyle w:val="Zkladntext"/>
        <w:spacing w:before="108" w:line="240" w:lineRule="exact"/>
        <w:ind w:left="114" w:right="155"/>
      </w:pPr>
      <w:proofErr w:type="gramStart"/>
      <w:r>
        <w:rPr>
          <w:w w:val="105"/>
        </w:rPr>
        <w:t>A</w:t>
      </w:r>
      <w:r>
        <w:rPr>
          <w:w w:val="105"/>
        </w:rPr>
        <w:t>plikační systém výdej geografických dat je koncipován jako třívrstvá aplikace složená z několika základních bloků a systémových závislostí (zdroje a služby) zajišťujících konkrétní funkcionalitu aplikace.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Jejich uspořádání je znázorněno v následujícím graf</w:t>
      </w:r>
      <w:r>
        <w:rPr>
          <w:w w:val="105"/>
        </w:rPr>
        <w:t>ickém schématu.</w:t>
      </w:r>
      <w:proofErr w:type="gramEnd"/>
    </w:p>
    <w:p w:rsidR="00253BA9" w:rsidRDefault="00504C38">
      <w:pPr>
        <w:pStyle w:val="Zkladntext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1124893</wp:posOffset>
            </wp:positionH>
            <wp:positionV relativeFrom="paragraph">
              <wp:posOffset>102784</wp:posOffset>
            </wp:positionV>
            <wp:extent cx="5314248" cy="360949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248" cy="360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A9" w:rsidRDefault="00504C38">
      <w:pPr>
        <w:spacing w:before="131"/>
        <w:ind w:left="3287" w:right="3212"/>
        <w:jc w:val="center"/>
        <w:rPr>
          <w:i/>
          <w:sz w:val="20"/>
        </w:rPr>
      </w:pPr>
      <w:r>
        <w:rPr>
          <w:i/>
          <w:sz w:val="20"/>
        </w:rPr>
        <w:t>Obrázek – Architektura webové aplikace</w:t>
      </w:r>
    </w:p>
    <w:p w:rsidR="00253BA9" w:rsidRDefault="00504C38">
      <w:pPr>
        <w:pStyle w:val="Zkladntext"/>
        <w:spacing w:before="114" w:line="240" w:lineRule="exact"/>
        <w:ind w:left="114"/>
      </w:pPr>
      <w:proofErr w:type="gramStart"/>
      <w:r>
        <w:rPr>
          <w:w w:val="105"/>
        </w:rPr>
        <w:t>Všechna uživatelská rozhraní jsou zpřístupněna on-line formou webového klienta.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Obsah rozhraní je řízen uživatelskou rolí přihlášeného uživatele.</w:t>
      </w:r>
      <w:proofErr w:type="gramEnd"/>
    </w:p>
    <w:p w:rsidR="00253BA9" w:rsidRDefault="00504C38">
      <w:pPr>
        <w:pStyle w:val="Nadpis1"/>
        <w:numPr>
          <w:ilvl w:val="1"/>
          <w:numId w:val="6"/>
        </w:numPr>
        <w:tabs>
          <w:tab w:val="left" w:pos="685"/>
          <w:tab w:val="left" w:pos="686"/>
        </w:tabs>
        <w:spacing w:before="124"/>
      </w:pPr>
      <w:bookmarkStart w:id="1" w:name="_TOC_250019"/>
      <w:r>
        <w:t>Aplikační webový</w:t>
      </w:r>
      <w:r>
        <w:rPr>
          <w:spacing w:val="51"/>
        </w:rPr>
        <w:t xml:space="preserve"> </w:t>
      </w:r>
      <w:bookmarkEnd w:id="1"/>
      <w:r>
        <w:t>server</w:t>
      </w:r>
    </w:p>
    <w:p w:rsidR="00253BA9" w:rsidRDefault="00504C38">
      <w:pPr>
        <w:pStyle w:val="Zkladntext"/>
        <w:spacing w:before="113" w:line="240" w:lineRule="exact"/>
        <w:ind w:left="114"/>
      </w:pPr>
      <w:r>
        <w:rPr>
          <w:w w:val="105"/>
        </w:rPr>
        <w:t>Aplikační webový server je we</w:t>
      </w:r>
      <w:r>
        <w:rPr>
          <w:w w:val="105"/>
        </w:rPr>
        <w:t xml:space="preserve">bový server,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kterém je zprovozněn aplikační systém. Kromě samotné webové aplikace výdej geografických dat na serveru běží služba </w:t>
      </w:r>
      <w:r>
        <w:rPr>
          <w:b/>
          <w:w w:val="105"/>
        </w:rPr>
        <w:t>TMAPY.Edistribution.OrderExport.Service (eVýdej</w:t>
      </w:r>
      <w:proofErr w:type="gramStart"/>
      <w:r>
        <w:rPr>
          <w:b/>
          <w:w w:val="105"/>
        </w:rPr>
        <w:t>:OrderExport</w:t>
      </w:r>
      <w:proofErr w:type="gramEnd"/>
      <w:r>
        <w:rPr>
          <w:b/>
          <w:w w:val="105"/>
        </w:rPr>
        <w:t>)</w:t>
      </w:r>
      <w:r>
        <w:rPr>
          <w:w w:val="105"/>
        </w:rPr>
        <w:t>, která řídí a zajišťuje publikaci vyexportovaných dat do adresá</w:t>
      </w:r>
      <w:r>
        <w:rPr>
          <w:w w:val="105"/>
        </w:rPr>
        <w:t>ře, kde jsou k dipozici ke stažení prostřednictvím webové aplikace.</w:t>
      </w:r>
    </w:p>
    <w:p w:rsidR="00253BA9" w:rsidRDefault="00504C38">
      <w:pPr>
        <w:pStyle w:val="Nadpis1"/>
        <w:numPr>
          <w:ilvl w:val="1"/>
          <w:numId w:val="6"/>
        </w:numPr>
        <w:tabs>
          <w:tab w:val="left" w:pos="685"/>
          <w:tab w:val="left" w:pos="686"/>
        </w:tabs>
        <w:spacing w:before="125"/>
      </w:pPr>
      <w:bookmarkStart w:id="2" w:name="_TOC_250018"/>
      <w:proofErr w:type="gramStart"/>
      <w:r>
        <w:t xml:space="preserve">Aplikační </w:t>
      </w:r>
      <w:r>
        <w:rPr>
          <w:spacing w:val="2"/>
        </w:rPr>
        <w:t xml:space="preserve"> </w:t>
      </w:r>
      <w:bookmarkEnd w:id="2"/>
      <w:r>
        <w:t>databáze</w:t>
      </w:r>
      <w:proofErr w:type="gramEnd"/>
    </w:p>
    <w:p w:rsidR="00253BA9" w:rsidRDefault="00504C38">
      <w:pPr>
        <w:pStyle w:val="Zkladntext"/>
        <w:spacing w:before="113" w:line="240" w:lineRule="exact"/>
        <w:ind w:left="114"/>
      </w:pPr>
      <w:r>
        <w:rPr>
          <w:w w:val="105"/>
        </w:rPr>
        <w:t>Systémová a provozní data (údaje o uživatelích, objednávkách a výdejích atd.) aplikace jsou ukládána do relační databáze Oracle 12c v SDE schématu app_vydej_v1. Přímo v</w:t>
      </w:r>
      <w:r>
        <w:rPr>
          <w:w w:val="105"/>
        </w:rPr>
        <w:t xml:space="preserve"> databázi nejsou ukládána exportovaná data (viz kapitola Exportní server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Úložiště exportovaných dat).</w:t>
      </w:r>
    </w:p>
    <w:p w:rsidR="00253BA9" w:rsidRDefault="00504C38">
      <w:pPr>
        <w:pStyle w:val="Nadpis5"/>
        <w:spacing w:before="121" w:line="355" w:lineRule="auto"/>
        <w:ind w:right="6789"/>
      </w:pPr>
      <w:r>
        <w:rPr>
          <w:w w:val="105"/>
        </w:rPr>
        <w:t>Konfigurace připojení k databázi: Testování a vývoj</w:t>
      </w:r>
    </w:p>
    <w:p w:rsidR="00253BA9" w:rsidRDefault="00504C38">
      <w:pPr>
        <w:spacing w:before="5"/>
        <w:ind w:left="114"/>
        <w:rPr>
          <w:rFonts w:ascii="Consolas"/>
          <w:i/>
          <w:sz w:val="20"/>
        </w:rPr>
      </w:pPr>
      <w:r>
        <w:rPr>
          <w:rFonts w:ascii="Consolas"/>
          <w:i/>
          <w:sz w:val="20"/>
        </w:rPr>
        <w:t>DESCRIPTION</w:t>
      </w:r>
      <w:proofErr w:type="gramStart"/>
      <w:r>
        <w:rPr>
          <w:rFonts w:ascii="Consolas"/>
          <w:i/>
          <w:sz w:val="20"/>
        </w:rPr>
        <w:t>=(</w:t>
      </w:r>
      <w:proofErr w:type="gramEnd"/>
      <w:r>
        <w:rPr>
          <w:rFonts w:ascii="Consolas"/>
          <w:i/>
          <w:sz w:val="20"/>
        </w:rPr>
        <w:t>ADDRESS_LIST=(LOAD_BALANCE=FALSE)(FAILOVER=TRUE)(ADDRESS=(PROTOCOL=TCP)(HO</w:t>
      </w:r>
    </w:p>
    <w:p w:rsidR="00253BA9" w:rsidRDefault="00504C38">
      <w:pPr>
        <w:spacing w:before="6" w:line="247" w:lineRule="auto"/>
        <w:ind w:left="114" w:right="99"/>
        <w:rPr>
          <w:rFonts w:ascii="Consolas"/>
          <w:i/>
          <w:sz w:val="20"/>
        </w:rPr>
      </w:pPr>
      <w:r>
        <w:rPr>
          <w:rFonts w:ascii="Consolas"/>
          <w:i/>
          <w:sz w:val="20"/>
        </w:rPr>
        <w:t>ST=oralsnrext.ipr.praha.eu</w:t>
      </w:r>
      <w:proofErr w:type="gramStart"/>
      <w:r>
        <w:rPr>
          <w:rFonts w:ascii="Consolas"/>
          <w:i/>
          <w:sz w:val="20"/>
        </w:rPr>
        <w:t>)(</w:t>
      </w:r>
      <w:proofErr w:type="gramEnd"/>
      <w:r>
        <w:rPr>
          <w:rFonts w:ascii="Consolas"/>
          <w:i/>
          <w:sz w:val="20"/>
        </w:rPr>
        <w:t>PORT=1521))(ADDRESS=(PROTOCOL=TCP)(HOST=oralsnrext.ipr.prah a.eu)(PORT=1523)))(CONNECT_DATA=(SERVICE_NAME=gdbtest2.urm.mepnet.cz)(SERVER=DEDICATED)</w:t>
      </w:r>
    </w:p>
    <w:p w:rsidR="00253BA9" w:rsidRDefault="00504C38">
      <w:pPr>
        <w:spacing w:line="233" w:lineRule="exact"/>
        <w:ind w:left="114"/>
        <w:rPr>
          <w:rFonts w:ascii="Consolas"/>
          <w:i/>
          <w:sz w:val="20"/>
        </w:rPr>
      </w:pPr>
      <w:r>
        <w:rPr>
          <w:rFonts w:ascii="Consolas"/>
          <w:i/>
          <w:sz w:val="20"/>
        </w:rPr>
        <w:t>)</w:t>
      </w:r>
    </w:p>
    <w:p w:rsidR="00253BA9" w:rsidRDefault="00504C38">
      <w:pPr>
        <w:pStyle w:val="Nadpis5"/>
      </w:pPr>
      <w:r>
        <w:t>Produkční prostředí</w:t>
      </w:r>
    </w:p>
    <w:p w:rsidR="00253BA9" w:rsidRDefault="00504C38">
      <w:pPr>
        <w:spacing w:before="122"/>
        <w:ind w:left="114"/>
        <w:rPr>
          <w:rFonts w:ascii="Consolas"/>
          <w:i/>
          <w:sz w:val="20"/>
        </w:rPr>
      </w:pPr>
      <w:r>
        <w:rPr>
          <w:rFonts w:ascii="Consolas"/>
          <w:i/>
          <w:sz w:val="20"/>
        </w:rPr>
        <w:t>DESCRIPTION</w:t>
      </w:r>
      <w:proofErr w:type="gramStart"/>
      <w:r>
        <w:rPr>
          <w:rFonts w:ascii="Consolas"/>
          <w:i/>
          <w:sz w:val="20"/>
        </w:rPr>
        <w:t>=(</w:t>
      </w:r>
      <w:proofErr w:type="gramEnd"/>
      <w:r>
        <w:rPr>
          <w:rFonts w:ascii="Consolas"/>
          <w:i/>
          <w:sz w:val="20"/>
        </w:rPr>
        <w:t>ADDRESS_LIST=(LOAD_BALANCE=FALSE)(FAILOVER=TR</w:t>
      </w:r>
      <w:r>
        <w:rPr>
          <w:rFonts w:ascii="Consolas"/>
          <w:i/>
          <w:sz w:val="20"/>
        </w:rPr>
        <w:t>UE)(ADDRESS=(PROTOCOL=TCP)(HO</w:t>
      </w:r>
    </w:p>
    <w:p w:rsidR="00253BA9" w:rsidRDefault="00504C38">
      <w:pPr>
        <w:spacing w:before="6" w:line="247" w:lineRule="auto"/>
        <w:ind w:left="114" w:right="99"/>
        <w:rPr>
          <w:rFonts w:ascii="Consolas"/>
          <w:i/>
          <w:sz w:val="20"/>
        </w:rPr>
      </w:pPr>
      <w:r>
        <w:rPr>
          <w:rFonts w:ascii="Consolas"/>
          <w:i/>
          <w:sz w:val="20"/>
        </w:rPr>
        <w:t>ST=oralsnrext.ipr.praha.eu</w:t>
      </w:r>
      <w:proofErr w:type="gramStart"/>
      <w:r>
        <w:rPr>
          <w:rFonts w:ascii="Consolas"/>
          <w:i/>
          <w:sz w:val="20"/>
        </w:rPr>
        <w:t>)(</w:t>
      </w:r>
      <w:proofErr w:type="gramEnd"/>
      <w:r>
        <w:rPr>
          <w:rFonts w:ascii="Consolas"/>
          <w:i/>
          <w:sz w:val="20"/>
        </w:rPr>
        <w:t>PORT=1521))(ADDRESS=(PROTOCOL=TCP)(HOST=oralsnrext.ipr.prah a.eu)(PORT=1523)))(CONNECT_DATA=(SERVICE_NAME=gdb2.urm.mepnet.cz)(SERVER=DEDICATED))</w:t>
      </w:r>
    </w:p>
    <w:p w:rsidR="00253BA9" w:rsidRDefault="00253BA9">
      <w:pPr>
        <w:spacing w:line="247" w:lineRule="auto"/>
        <w:rPr>
          <w:rFonts w:ascii="Consolas"/>
          <w:sz w:val="20"/>
        </w:rPr>
        <w:sectPr w:rsidR="00253BA9">
          <w:pgSz w:w="11920" w:h="16860"/>
          <w:pgMar w:top="1320" w:right="1100" w:bottom="280" w:left="1020" w:header="708" w:footer="708" w:gutter="0"/>
          <w:cols w:space="708"/>
        </w:sectPr>
      </w:pPr>
    </w:p>
    <w:p w:rsidR="00253BA9" w:rsidRDefault="00504C38">
      <w:pPr>
        <w:pStyle w:val="Nadpis1"/>
        <w:numPr>
          <w:ilvl w:val="1"/>
          <w:numId w:val="6"/>
        </w:numPr>
        <w:tabs>
          <w:tab w:val="left" w:pos="685"/>
          <w:tab w:val="left" w:pos="686"/>
        </w:tabs>
      </w:pPr>
      <w:bookmarkStart w:id="3" w:name="_TOC_250017"/>
      <w:r>
        <w:rPr>
          <w:w w:val="105"/>
        </w:rPr>
        <w:lastRenderedPageBreak/>
        <w:t>Exportní</w:t>
      </w:r>
      <w:r>
        <w:rPr>
          <w:spacing w:val="-34"/>
          <w:w w:val="105"/>
        </w:rPr>
        <w:t xml:space="preserve"> </w:t>
      </w:r>
      <w:bookmarkEnd w:id="3"/>
      <w:r>
        <w:rPr>
          <w:w w:val="105"/>
        </w:rPr>
        <w:t>server</w:t>
      </w:r>
    </w:p>
    <w:p w:rsidR="00253BA9" w:rsidRDefault="00504C38">
      <w:pPr>
        <w:pStyle w:val="Zkladntext"/>
        <w:spacing w:before="113" w:line="240" w:lineRule="exact"/>
        <w:ind w:left="114" w:right="620"/>
      </w:pPr>
      <w:proofErr w:type="gramStart"/>
      <w:r>
        <w:rPr>
          <w:w w:val="105"/>
        </w:rPr>
        <w:t>Exportní server zajišťuje realizaci jednotlivých exportních požadavků.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Na exportním serveru běží služba </w:t>
      </w:r>
      <w:r>
        <w:rPr>
          <w:b/>
          <w:w w:val="105"/>
        </w:rPr>
        <w:t>tmapy-vydej-broker</w:t>
      </w:r>
      <w:r>
        <w:rPr>
          <w:w w:val="105"/>
        </w:rPr>
        <w:t>, která komunikuje s webovým serverem, přebírá z fronty exportní požadavky a spouští exportní úlohy.</w:t>
      </w:r>
      <w:proofErr w:type="gramEnd"/>
      <w:r>
        <w:rPr>
          <w:w w:val="105"/>
        </w:rPr>
        <w:t xml:space="preserve"> Zároveň přesouvá exportovaná data</w:t>
      </w:r>
      <w:r>
        <w:rPr>
          <w:w w:val="105"/>
        </w:rPr>
        <w:t xml:space="preserve"> do úložiště exportovaných dat (viz kapitola Úložiště exportovaných dat).</w:t>
      </w:r>
    </w:p>
    <w:p w:rsidR="00253BA9" w:rsidRDefault="00504C38">
      <w:pPr>
        <w:pStyle w:val="Zkladntext"/>
        <w:spacing w:before="119" w:line="240" w:lineRule="exact"/>
        <w:ind w:left="114" w:right="150"/>
      </w:pPr>
      <w:proofErr w:type="gramStart"/>
      <w:r>
        <w:rPr>
          <w:w w:val="105"/>
        </w:rPr>
        <w:t xml:space="preserve">Na každém exportním serveru je konfiguračně (v databázi) nastaven maximální počet paralelně běžících exportních procesů (konfigurační parametr </w:t>
      </w:r>
      <w:r>
        <w:rPr>
          <w:b/>
          <w:w w:val="105"/>
        </w:rPr>
        <w:t>MaxWorkerCount</w:t>
      </w:r>
      <w:r>
        <w:rPr>
          <w:w w:val="105"/>
        </w:rPr>
        <w:t>).</w:t>
      </w:r>
      <w:proofErr w:type="gramEnd"/>
      <w:r>
        <w:rPr>
          <w:w w:val="105"/>
        </w:rPr>
        <w:t xml:space="preserve"> Doporučený počet proce</w:t>
      </w:r>
      <w:r>
        <w:rPr>
          <w:w w:val="105"/>
        </w:rPr>
        <w:t xml:space="preserve">sů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jeden exportní server je počet CPU – 1, aby zbyl dostatečný výkon na bežnou režii exportního serveru. Počet exportních serverů lze měnit v závislosti na </w:t>
      </w:r>
      <w:proofErr w:type="gramStart"/>
      <w:r>
        <w:rPr>
          <w:w w:val="105"/>
        </w:rPr>
        <w:t>zatížení  systému</w:t>
      </w:r>
      <w:proofErr w:type="gramEnd"/>
      <w:r>
        <w:rPr>
          <w:w w:val="105"/>
        </w:rPr>
        <w:t>.</w:t>
      </w:r>
    </w:p>
    <w:p w:rsidR="00253BA9" w:rsidRDefault="00504C38">
      <w:pPr>
        <w:pStyle w:val="Odstavecseseznamem"/>
        <w:numPr>
          <w:ilvl w:val="2"/>
          <w:numId w:val="6"/>
        </w:numPr>
        <w:tabs>
          <w:tab w:val="left" w:pos="835"/>
          <w:tab w:val="left" w:pos="836"/>
        </w:tabs>
        <w:spacing w:before="132"/>
        <w:rPr>
          <w:b/>
        </w:rPr>
      </w:pPr>
      <w:bookmarkStart w:id="4" w:name="_TOC_250016"/>
      <w:r>
        <w:rPr>
          <w:b/>
          <w:w w:val="105"/>
        </w:rPr>
        <w:t>Princip</w:t>
      </w:r>
      <w:r>
        <w:rPr>
          <w:b/>
          <w:spacing w:val="-29"/>
          <w:w w:val="105"/>
        </w:rPr>
        <w:t xml:space="preserve"> </w:t>
      </w:r>
      <w:r>
        <w:rPr>
          <w:b/>
          <w:w w:val="105"/>
        </w:rPr>
        <w:t>fungování</w:t>
      </w:r>
      <w:r>
        <w:rPr>
          <w:b/>
          <w:spacing w:val="-29"/>
          <w:w w:val="105"/>
        </w:rPr>
        <w:t xml:space="preserve"> </w:t>
      </w:r>
      <w:bookmarkEnd w:id="4"/>
      <w:r>
        <w:rPr>
          <w:b/>
          <w:w w:val="105"/>
        </w:rPr>
        <w:t>exportu</w:t>
      </w:r>
    </w:p>
    <w:p w:rsidR="00253BA9" w:rsidRDefault="00504C38">
      <w:pPr>
        <w:pStyle w:val="Zkladntext"/>
        <w:spacing w:before="109" w:line="240" w:lineRule="exact"/>
        <w:ind w:left="114"/>
      </w:pPr>
      <w:r>
        <w:pict>
          <v:line id="_x0000_s1031" style="position:absolute;left:0;text-align:left;z-index:1072;mso-wrap-distance-left:0;mso-wrap-distance-right:0;mso-position-horizontal-relative:page" from="57.05pt,36.45pt" to="538.95pt,36.45pt" strokeweight=".26481mm">
            <w10:wrap type="topAndBottom" anchorx="page"/>
          </v:line>
        </w:pict>
      </w:r>
      <w:r>
        <w:rPr>
          <w:w w:val="105"/>
        </w:rPr>
        <w:t xml:space="preserve">Každá objednávka zahrnující export dat je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webové</w:t>
      </w:r>
      <w:r>
        <w:rPr>
          <w:w w:val="105"/>
        </w:rPr>
        <w:t>m serveru rozdělena na 1 nebo více exportních požadavků, které jsou zařazeny do fronty exportních požadavků který je realizován na exportním serveru samostatně.</w:t>
      </w:r>
    </w:p>
    <w:p w:rsidR="00253BA9" w:rsidRDefault="00504C38">
      <w:pPr>
        <w:pStyle w:val="Zkladntext"/>
        <w:spacing w:after="27" w:line="231" w:lineRule="exact"/>
        <w:ind w:left="114" w:right="150"/>
      </w:pPr>
      <w:r>
        <w:rPr>
          <w:b/>
          <w:w w:val="105"/>
        </w:rPr>
        <w:t xml:space="preserve">Exportní požadavek: </w:t>
      </w:r>
      <w:r>
        <w:rPr>
          <w:w w:val="105"/>
        </w:rPr>
        <w:t>Jeden exportní požadavek je definován jednou výdejní oblastí, jednou výdejn</w:t>
      </w:r>
      <w:r>
        <w:rPr>
          <w:w w:val="105"/>
        </w:rPr>
        <w:t xml:space="preserve">í sadou a všemi zvolenými formáty. </w:t>
      </w:r>
      <w:proofErr w:type="gramStart"/>
      <w:r>
        <w:rPr>
          <w:w w:val="105"/>
        </w:rPr>
        <w:t>Tzn. počet výdejních oblastí a počet výdejních sad určuje celkový počet vygenerovaných exportních požadavků pro jednu objednávku.</w:t>
      </w:r>
      <w:proofErr w:type="gramEnd"/>
    </w:p>
    <w:p w:rsidR="00253BA9" w:rsidRDefault="00504C38">
      <w:pPr>
        <w:pStyle w:val="Zkladn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2.7pt;height:.75pt;mso-position-horizontal-relative:char;mso-position-vertical-relative:line" coordsize="9654,15">
            <v:line id="_x0000_s1030" style="position:absolute" from="8,8" to="9646,8" strokeweight=".26481mm"/>
            <w10:wrap type="none"/>
            <w10:anchorlock/>
          </v:group>
        </w:pict>
      </w:r>
    </w:p>
    <w:p w:rsidR="00253BA9" w:rsidRDefault="00504C38">
      <w:pPr>
        <w:pStyle w:val="Nadpis4"/>
        <w:numPr>
          <w:ilvl w:val="3"/>
          <w:numId w:val="6"/>
        </w:numPr>
        <w:tabs>
          <w:tab w:val="left" w:pos="985"/>
          <w:tab w:val="left" w:pos="986"/>
        </w:tabs>
      </w:pPr>
      <w:r>
        <w:t>Výchozí</w:t>
      </w:r>
      <w:r>
        <w:rPr>
          <w:spacing w:val="-25"/>
        </w:rPr>
        <w:t xml:space="preserve"> </w:t>
      </w:r>
      <w:r>
        <w:t>export</w:t>
      </w:r>
    </w:p>
    <w:p w:rsidR="00253BA9" w:rsidRDefault="00504C38">
      <w:pPr>
        <w:pStyle w:val="Zkladntext"/>
        <w:spacing w:before="109" w:line="240" w:lineRule="exact"/>
        <w:ind w:left="114"/>
      </w:pPr>
      <w:r>
        <w:rPr>
          <w:w w:val="105"/>
        </w:rPr>
        <w:t xml:space="preserve">Aplikace umožňuje automatický </w:t>
      </w:r>
      <w:proofErr w:type="gramStart"/>
      <w:r>
        <w:rPr>
          <w:w w:val="105"/>
        </w:rPr>
        <w:t>export do</w:t>
      </w:r>
      <w:proofErr w:type="gramEnd"/>
      <w:r>
        <w:rPr>
          <w:w w:val="105"/>
        </w:rPr>
        <w:t xml:space="preserve"> vybraných formátů bez nutnosti nastavení parametrů. </w:t>
      </w:r>
      <w:proofErr w:type="gramStart"/>
      <w:r>
        <w:rPr>
          <w:w w:val="105"/>
        </w:rPr>
        <w:t>Pro tyto exporty jsou využity standardní funkce dostupné v ESRI ArcObjects.</w:t>
      </w:r>
      <w:proofErr w:type="gramEnd"/>
      <w:r>
        <w:rPr>
          <w:w w:val="105"/>
        </w:rPr>
        <w:t xml:space="preserve"> Výchozí export je možné použít pro ex</w:t>
      </w:r>
      <w:r>
        <w:rPr>
          <w:w w:val="105"/>
        </w:rPr>
        <w:t>port:</w:t>
      </w:r>
    </w:p>
    <w:p w:rsidR="00253BA9" w:rsidRDefault="00504C38">
      <w:pPr>
        <w:pStyle w:val="Odstavecseseznamem"/>
        <w:numPr>
          <w:ilvl w:val="4"/>
          <w:numId w:val="6"/>
        </w:numPr>
        <w:tabs>
          <w:tab w:val="left" w:pos="835"/>
          <w:tab w:val="left" w:pos="836"/>
        </w:tabs>
        <w:spacing w:before="121" w:line="242" w:lineRule="exact"/>
        <w:ind w:hanging="360"/>
        <w:rPr>
          <w:sz w:val="20"/>
        </w:rPr>
      </w:pPr>
      <w:r>
        <w:rPr>
          <w:w w:val="105"/>
          <w:sz w:val="20"/>
        </w:rPr>
        <w:t>vektorových dat do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SHP</w:t>
      </w:r>
    </w:p>
    <w:p w:rsidR="00253BA9" w:rsidRDefault="00504C38">
      <w:pPr>
        <w:pStyle w:val="Odstavecseseznamem"/>
        <w:numPr>
          <w:ilvl w:val="4"/>
          <w:numId w:val="6"/>
        </w:numPr>
        <w:tabs>
          <w:tab w:val="left" w:pos="835"/>
          <w:tab w:val="left" w:pos="836"/>
        </w:tabs>
        <w:spacing w:before="0" w:line="242" w:lineRule="exact"/>
        <w:ind w:hanging="360"/>
        <w:rPr>
          <w:sz w:val="20"/>
        </w:rPr>
      </w:pPr>
      <w:r>
        <w:rPr>
          <w:w w:val="105"/>
          <w:sz w:val="20"/>
        </w:rPr>
        <w:t>rastrových dat JPG, PNG a TIF (export rastrových dat nelze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konfigurovat)</w:t>
      </w:r>
    </w:p>
    <w:p w:rsidR="00253BA9" w:rsidRDefault="00504C38">
      <w:pPr>
        <w:pStyle w:val="Nadpis4"/>
        <w:numPr>
          <w:ilvl w:val="3"/>
          <w:numId w:val="6"/>
        </w:numPr>
        <w:tabs>
          <w:tab w:val="left" w:pos="985"/>
          <w:tab w:val="left" w:pos="986"/>
        </w:tabs>
        <w:spacing w:before="127"/>
      </w:pPr>
      <w:r>
        <w:rPr>
          <w:w w:val="95"/>
        </w:rPr>
        <w:t>Uživatelský</w:t>
      </w:r>
      <w:r>
        <w:rPr>
          <w:spacing w:val="37"/>
          <w:w w:val="95"/>
        </w:rPr>
        <w:t xml:space="preserve"> </w:t>
      </w:r>
      <w:r>
        <w:rPr>
          <w:w w:val="95"/>
        </w:rPr>
        <w:t>export</w:t>
      </w:r>
    </w:p>
    <w:p w:rsidR="00253BA9" w:rsidRDefault="00504C38">
      <w:pPr>
        <w:pStyle w:val="Zkladntext"/>
        <w:spacing w:before="108" w:line="240" w:lineRule="exact"/>
        <w:ind w:left="114" w:right="234"/>
      </w:pPr>
      <w:r>
        <w:rPr>
          <w:w w:val="105"/>
        </w:rPr>
        <w:t xml:space="preserve">V případě požadavku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speciální nebo uživatelsky konfigurovaný export (DGN, DXF) nebo vždy při neexistenci defaultních exportních nástrojů (např. </w:t>
      </w:r>
      <w:proofErr w:type="gramStart"/>
      <w:r>
        <w:rPr>
          <w:w w:val="105"/>
        </w:rPr>
        <w:t>VTX, TXT) je export realizován externě připraveným nástrojem uloženým v ESRI Toolboxu.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Registrace exportních </w:t>
      </w:r>
      <w:r>
        <w:rPr>
          <w:w w:val="105"/>
        </w:rPr>
        <w:t>nástrojů je popsána v uživatelské dokumentaci.</w:t>
      </w:r>
      <w:proofErr w:type="gramEnd"/>
      <w:r>
        <w:rPr>
          <w:w w:val="105"/>
        </w:rPr>
        <w:t xml:space="preserve"> Exportní nástroj může být vytvořen jako Python skript, ESRI model nebo ETL </w:t>
      </w:r>
      <w:proofErr w:type="gramStart"/>
      <w:r>
        <w:rPr>
          <w:w w:val="105"/>
        </w:rPr>
        <w:t>Spatial  Tool</w:t>
      </w:r>
      <w:proofErr w:type="gramEnd"/>
      <w:r>
        <w:rPr>
          <w:w w:val="105"/>
        </w:rPr>
        <w:t>.</w:t>
      </w:r>
    </w:p>
    <w:p w:rsidR="00253BA9" w:rsidRDefault="00504C38">
      <w:pPr>
        <w:pStyle w:val="Nadpis5"/>
        <w:spacing w:line="240" w:lineRule="exact"/>
        <w:ind w:right="313"/>
      </w:pPr>
      <w:proofErr w:type="gramStart"/>
      <w:r>
        <w:rPr>
          <w:w w:val="105"/>
        </w:rPr>
        <w:t>Exportní</w:t>
      </w:r>
      <w:r>
        <w:rPr>
          <w:spacing w:val="-14"/>
          <w:w w:val="105"/>
        </w:rPr>
        <w:t xml:space="preserve"> </w:t>
      </w:r>
      <w:r>
        <w:rPr>
          <w:w w:val="105"/>
        </w:rPr>
        <w:t>nástroj</w:t>
      </w:r>
      <w:r>
        <w:rPr>
          <w:spacing w:val="-14"/>
          <w:w w:val="105"/>
        </w:rPr>
        <w:t xml:space="preserve"> </w:t>
      </w:r>
      <w:r>
        <w:rPr>
          <w:w w:val="105"/>
        </w:rPr>
        <w:t>musí</w:t>
      </w:r>
      <w:r>
        <w:rPr>
          <w:spacing w:val="-14"/>
          <w:w w:val="105"/>
        </w:rPr>
        <w:t xml:space="preserve"> </w:t>
      </w:r>
      <w:r>
        <w:rPr>
          <w:w w:val="105"/>
        </w:rPr>
        <w:t>mít</w:t>
      </w:r>
      <w:r>
        <w:rPr>
          <w:spacing w:val="-14"/>
          <w:w w:val="105"/>
        </w:rPr>
        <w:t xml:space="preserve"> </w:t>
      </w:r>
      <w:r>
        <w:rPr>
          <w:w w:val="105"/>
        </w:rPr>
        <w:t>dva</w:t>
      </w:r>
      <w:r>
        <w:rPr>
          <w:spacing w:val="-14"/>
          <w:w w:val="105"/>
        </w:rPr>
        <w:t xml:space="preserve"> </w:t>
      </w:r>
      <w:r>
        <w:rPr>
          <w:w w:val="105"/>
        </w:rPr>
        <w:t>vstupní</w:t>
      </w:r>
      <w:r>
        <w:rPr>
          <w:spacing w:val="-14"/>
          <w:w w:val="105"/>
        </w:rPr>
        <w:t xml:space="preserve"> </w:t>
      </w:r>
      <w:r>
        <w:rPr>
          <w:w w:val="105"/>
        </w:rPr>
        <w:t>parametry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Vstupní</w:t>
      </w:r>
      <w:r>
        <w:rPr>
          <w:spacing w:val="-14"/>
          <w:w w:val="105"/>
        </w:rPr>
        <w:t xml:space="preserve"> </w:t>
      </w:r>
      <w:r>
        <w:rPr>
          <w:w w:val="105"/>
        </w:rPr>
        <w:t>adresář</w:t>
      </w:r>
      <w:r>
        <w:rPr>
          <w:spacing w:val="-14"/>
          <w:w w:val="105"/>
        </w:rPr>
        <w:t xml:space="preserve"> </w:t>
      </w:r>
      <w:r>
        <w:rPr>
          <w:w w:val="105"/>
        </w:rPr>
        <w:t>obsahující</w:t>
      </w:r>
      <w:r>
        <w:rPr>
          <w:spacing w:val="-14"/>
          <w:w w:val="105"/>
        </w:rPr>
        <w:t xml:space="preserve"> </w:t>
      </w:r>
      <w:r>
        <w:rPr>
          <w:w w:val="105"/>
        </w:rPr>
        <w:t>předpřipravená</w:t>
      </w:r>
      <w:r>
        <w:rPr>
          <w:spacing w:val="-14"/>
          <w:w w:val="105"/>
        </w:rPr>
        <w:t xml:space="preserve"> </w: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Výstupní adresář,</w:t>
      </w:r>
      <w:r>
        <w:rPr>
          <w:spacing w:val="-21"/>
          <w:w w:val="105"/>
        </w:rPr>
        <w:t xml:space="preserve"> </w:t>
      </w:r>
      <w:r>
        <w:rPr>
          <w:w w:val="105"/>
        </w:rPr>
        <w:t>ka</w:t>
      </w:r>
      <w:r>
        <w:rPr>
          <w:w w:val="105"/>
        </w:rPr>
        <w:t>m</w:t>
      </w:r>
      <w:r>
        <w:rPr>
          <w:spacing w:val="-21"/>
          <w:w w:val="105"/>
        </w:rPr>
        <w:t xml:space="preserve"> </w:t>
      </w:r>
      <w:r>
        <w:rPr>
          <w:w w:val="105"/>
        </w:rPr>
        <w:t>jsou</w:t>
      </w:r>
      <w:r>
        <w:rPr>
          <w:spacing w:val="-21"/>
          <w:w w:val="105"/>
        </w:rPr>
        <w:t xml:space="preserve"> </w:t>
      </w:r>
      <w:r>
        <w:rPr>
          <w:w w:val="105"/>
        </w:rPr>
        <w:t>uložena</w:t>
      </w:r>
      <w:r>
        <w:rPr>
          <w:spacing w:val="-21"/>
          <w:w w:val="105"/>
        </w:rPr>
        <w:t xml:space="preserve"> </w:t>
      </w:r>
      <w:r>
        <w:rPr>
          <w:w w:val="105"/>
        </w:rPr>
        <w:t>exportovaná</w:t>
      </w:r>
      <w:r>
        <w:rPr>
          <w:spacing w:val="-21"/>
          <w:w w:val="105"/>
        </w:rPr>
        <w:t xml:space="preserve"> </w:t>
      </w:r>
      <w:r>
        <w:rPr>
          <w:w w:val="105"/>
        </w:rPr>
        <w:t>data.</w:t>
      </w:r>
      <w:proofErr w:type="gramEnd"/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Pro</w:t>
      </w:r>
      <w:r>
        <w:rPr>
          <w:spacing w:val="-21"/>
          <w:w w:val="105"/>
        </w:rPr>
        <w:t xml:space="preserve"> </w:t>
      </w:r>
      <w:r>
        <w:rPr>
          <w:w w:val="105"/>
        </w:rPr>
        <w:t>pojmenování</w:t>
      </w:r>
      <w:r>
        <w:rPr>
          <w:spacing w:val="-21"/>
          <w:w w:val="105"/>
        </w:rPr>
        <w:t xml:space="preserve"> </w:t>
      </w:r>
      <w:r>
        <w:rPr>
          <w:w w:val="105"/>
        </w:rPr>
        <w:t>nástrojů</w:t>
      </w:r>
      <w:r>
        <w:rPr>
          <w:spacing w:val="-21"/>
          <w:w w:val="105"/>
        </w:rPr>
        <w:t xml:space="preserve"> </w:t>
      </w:r>
      <w:r>
        <w:rPr>
          <w:w w:val="105"/>
        </w:rPr>
        <w:t>je</w:t>
      </w:r>
      <w:r>
        <w:rPr>
          <w:spacing w:val="-21"/>
          <w:w w:val="105"/>
        </w:rPr>
        <w:t xml:space="preserve"> </w:t>
      </w:r>
      <w:r>
        <w:rPr>
          <w:w w:val="105"/>
        </w:rPr>
        <w:t>konvence</w:t>
      </w:r>
      <w:r>
        <w:rPr>
          <w:spacing w:val="-21"/>
          <w:w w:val="105"/>
        </w:rPr>
        <w:t xml:space="preserve"> </w:t>
      </w:r>
      <w:r>
        <w:rPr>
          <w:w w:val="105"/>
        </w:rPr>
        <w:t>uvádět</w:t>
      </w:r>
      <w:r>
        <w:rPr>
          <w:spacing w:val="-21"/>
          <w:w w:val="105"/>
        </w:rPr>
        <w:t xml:space="preserve"> </w:t>
      </w:r>
      <w:r>
        <w:rPr>
          <w:w w:val="105"/>
        </w:rPr>
        <w:t>zkratku</w:t>
      </w:r>
      <w:r>
        <w:rPr>
          <w:spacing w:val="-21"/>
          <w:w w:val="105"/>
        </w:rPr>
        <w:t xml:space="preserve"> </w:t>
      </w:r>
      <w:r>
        <w:rPr>
          <w:w w:val="105"/>
        </w:rPr>
        <w:t>výstupního formátu</w:t>
      </w:r>
      <w:r>
        <w:rPr>
          <w:spacing w:val="-17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r>
        <w:rPr>
          <w:w w:val="105"/>
        </w:rPr>
        <w:t>názvu</w:t>
      </w:r>
      <w:r>
        <w:rPr>
          <w:spacing w:val="-17"/>
          <w:w w:val="105"/>
        </w:rPr>
        <w:t xml:space="preserve"> </w:t>
      </w:r>
      <w:r>
        <w:rPr>
          <w:w w:val="105"/>
        </w:rPr>
        <w:t>nástroje</w:t>
      </w:r>
      <w:r>
        <w:rPr>
          <w:spacing w:val="-17"/>
          <w:w w:val="105"/>
        </w:rPr>
        <w:t xml:space="preserve"> </w:t>
      </w:r>
      <w:r>
        <w:rPr>
          <w:w w:val="105"/>
        </w:rPr>
        <w:t>(je</w:t>
      </w:r>
      <w:r>
        <w:rPr>
          <w:spacing w:val="-17"/>
          <w:w w:val="105"/>
        </w:rPr>
        <w:t xml:space="preserve"> </w:t>
      </w:r>
      <w:r>
        <w:rPr>
          <w:w w:val="105"/>
        </w:rPr>
        <w:t>použit</w:t>
      </w:r>
      <w:r>
        <w:rPr>
          <w:spacing w:val="-17"/>
          <w:w w:val="105"/>
        </w:rPr>
        <w:t xml:space="preserve"> </w:t>
      </w:r>
      <w:r>
        <w:rPr>
          <w:w w:val="105"/>
        </w:rPr>
        <w:t>pro</w:t>
      </w:r>
      <w:r>
        <w:rPr>
          <w:spacing w:val="-17"/>
          <w:w w:val="105"/>
        </w:rPr>
        <w:t xml:space="preserve"> </w:t>
      </w:r>
      <w:r>
        <w:rPr>
          <w:w w:val="105"/>
        </w:rPr>
        <w:t>filtorvání</w:t>
      </w:r>
      <w:r>
        <w:rPr>
          <w:spacing w:val="-17"/>
          <w:w w:val="105"/>
        </w:rPr>
        <w:t xml:space="preserve"> </w:t>
      </w:r>
      <w:r>
        <w:rPr>
          <w:w w:val="105"/>
        </w:rPr>
        <w:t>nabídky</w:t>
      </w:r>
      <w:r>
        <w:rPr>
          <w:spacing w:val="-17"/>
          <w:w w:val="105"/>
        </w:rPr>
        <w:t xml:space="preserve"> </w:t>
      </w:r>
      <w:r>
        <w:rPr>
          <w:w w:val="105"/>
        </w:rPr>
        <w:t>nástrojů).</w:t>
      </w:r>
      <w:proofErr w:type="gramEnd"/>
    </w:p>
    <w:p w:rsidR="00253BA9" w:rsidRDefault="00504C38">
      <w:pPr>
        <w:spacing w:before="119" w:line="240" w:lineRule="exact"/>
        <w:ind w:left="114" w:right="369"/>
        <w:rPr>
          <w:i/>
          <w:sz w:val="20"/>
        </w:rPr>
      </w:pPr>
      <w:r>
        <w:rPr>
          <w:i/>
          <w:sz w:val="20"/>
        </w:rPr>
        <w:t>Po spuštění exportní úlohy je v lokálním umístění exportního serveru (konfigurační paramet</w:t>
      </w:r>
      <w:r>
        <w:rPr>
          <w:i/>
          <w:sz w:val="20"/>
        </w:rPr>
        <w:t xml:space="preserve">r </w:t>
      </w:r>
      <w:r>
        <w:rPr>
          <w:b/>
          <w:i/>
          <w:sz w:val="20"/>
        </w:rPr>
        <w:t>WorkRootDir</w:t>
      </w:r>
      <w:r>
        <w:rPr>
          <w:i/>
          <w:sz w:val="20"/>
        </w:rPr>
        <w:t>) vytvořen pracovní adresář exportního požadavku (název = číslo objednávky_6 znaků, ve kterém jsou dva podadresáře.</w:t>
      </w:r>
    </w:p>
    <w:p w:rsidR="00253BA9" w:rsidRDefault="00504C38">
      <w:pPr>
        <w:spacing w:before="121"/>
        <w:ind w:left="114"/>
        <w:rPr>
          <w:i/>
          <w:sz w:val="20"/>
        </w:rPr>
      </w:pPr>
      <w:r>
        <w:rPr>
          <w:b/>
          <w:i/>
          <w:sz w:val="20"/>
        </w:rPr>
        <w:t>Podadresář „in</w:t>
      </w:r>
      <w:proofErr w:type="gramStart"/>
      <w:r>
        <w:rPr>
          <w:b/>
          <w:i/>
          <w:sz w:val="20"/>
        </w:rPr>
        <w:t xml:space="preserve">“ </w:t>
      </w:r>
      <w:r>
        <w:rPr>
          <w:i/>
          <w:sz w:val="20"/>
        </w:rPr>
        <w:t>je</w:t>
      </w:r>
      <w:proofErr w:type="gramEnd"/>
      <w:r>
        <w:rPr>
          <w:i/>
          <w:sz w:val="20"/>
        </w:rPr>
        <w:t xml:space="preserve"> vstupním adresářem pro exportní nástroj. V podadresáři je vytvořen:</w:t>
      </w:r>
    </w:p>
    <w:p w:rsidR="00253BA9" w:rsidRDefault="00504C38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line="242" w:lineRule="exact"/>
        <w:ind w:hanging="360"/>
        <w:rPr>
          <w:i/>
          <w:sz w:val="20"/>
        </w:rPr>
      </w:pPr>
      <w:r>
        <w:rPr>
          <w:i/>
          <w:sz w:val="20"/>
        </w:rPr>
        <w:t xml:space="preserve">mxd dokument input.mxd odkazující na originální zdrojová data z ArcSDE 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geodatabáze</w:t>
      </w:r>
    </w:p>
    <w:p w:rsidR="00253BA9" w:rsidRDefault="00504C38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before="0" w:line="240" w:lineRule="exact"/>
        <w:ind w:hanging="360"/>
        <w:rPr>
          <w:i/>
          <w:sz w:val="20"/>
        </w:rPr>
      </w:pPr>
      <w:r>
        <w:rPr>
          <w:i/>
          <w:sz w:val="20"/>
        </w:rPr>
        <w:t>souborová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geodatabáze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export.gdb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obsahující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předpřipravená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data</w:t>
      </w:r>
    </w:p>
    <w:p w:rsidR="00253BA9" w:rsidRDefault="00504C38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before="0" w:line="240" w:lineRule="exact"/>
        <w:ind w:hanging="360"/>
        <w:rPr>
          <w:i/>
          <w:sz w:val="20"/>
        </w:rPr>
      </w:pPr>
      <w:r>
        <w:rPr>
          <w:i/>
          <w:sz w:val="20"/>
        </w:rPr>
        <w:t>mxd dokument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export.mxd</w:t>
      </w:r>
    </w:p>
    <w:p w:rsidR="00253BA9" w:rsidRDefault="00504C38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before="0" w:line="242" w:lineRule="exact"/>
        <w:ind w:hanging="360"/>
        <w:rPr>
          <w:i/>
          <w:sz w:val="20"/>
        </w:rPr>
      </w:pPr>
      <w:proofErr w:type="gramStart"/>
      <w:r>
        <w:rPr>
          <w:i/>
          <w:sz w:val="20"/>
        </w:rPr>
        <w:t>a</w:t>
      </w:r>
      <w:proofErr w:type="gramEnd"/>
      <w:r>
        <w:rPr>
          <w:i/>
          <w:sz w:val="20"/>
        </w:rPr>
        <w:t xml:space="preserve"> konverzní tabulky a zakládací výkresy pro všechny exportní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formáty.</w:t>
      </w:r>
    </w:p>
    <w:p w:rsidR="00253BA9" w:rsidRDefault="00504C38">
      <w:pPr>
        <w:spacing w:before="114" w:line="240" w:lineRule="exact"/>
        <w:ind w:left="114" w:right="150"/>
        <w:rPr>
          <w:b/>
          <w:i/>
          <w:sz w:val="20"/>
        </w:rPr>
      </w:pPr>
      <w:r>
        <w:rPr>
          <w:i/>
          <w:sz w:val="20"/>
        </w:rPr>
        <w:t xml:space="preserve">Konverzní tabulky a zakládací výkresy jsou při každém exportu nakopírovány z centrálního uložení </w:t>
      </w:r>
      <w:proofErr w:type="gramStart"/>
      <w:r>
        <w:rPr>
          <w:i/>
          <w:sz w:val="20"/>
        </w:rPr>
        <w:t>na</w:t>
      </w:r>
      <w:proofErr w:type="gramEnd"/>
      <w:r>
        <w:rPr>
          <w:i/>
          <w:sz w:val="20"/>
        </w:rPr>
        <w:t xml:space="preserve"> exportním serveru. Při jejich úpravě je nutné soubory aktualizovat </w:t>
      </w:r>
      <w:proofErr w:type="gramStart"/>
      <w:r>
        <w:rPr>
          <w:i/>
          <w:sz w:val="20"/>
        </w:rPr>
        <w:t>na</w:t>
      </w:r>
      <w:proofErr w:type="gramEnd"/>
      <w:r>
        <w:rPr>
          <w:i/>
          <w:sz w:val="20"/>
        </w:rPr>
        <w:t xml:space="preserve"> všech exportních serverech. </w:t>
      </w:r>
      <w:proofErr w:type="gramStart"/>
      <w:r>
        <w:rPr>
          <w:i/>
          <w:sz w:val="20"/>
        </w:rPr>
        <w:t xml:space="preserve">Centrální uložení je určeno konfiguračním parametrem </w:t>
      </w:r>
      <w:r>
        <w:rPr>
          <w:b/>
          <w:i/>
          <w:sz w:val="20"/>
        </w:rPr>
        <w:t>Custo</w:t>
      </w:r>
      <w:r>
        <w:rPr>
          <w:b/>
          <w:i/>
          <w:sz w:val="20"/>
        </w:rPr>
        <w:t>mToolsFilesDir.</w:t>
      </w:r>
      <w:proofErr w:type="gramEnd"/>
    </w:p>
    <w:p w:rsidR="00253BA9" w:rsidRDefault="00504C38">
      <w:pPr>
        <w:spacing w:before="120" w:line="240" w:lineRule="exact"/>
        <w:ind w:left="114" w:right="808"/>
        <w:rPr>
          <w:i/>
          <w:sz w:val="20"/>
        </w:rPr>
      </w:pPr>
      <w:r>
        <w:rPr>
          <w:i/>
          <w:sz w:val="20"/>
        </w:rPr>
        <w:t xml:space="preserve">Do </w:t>
      </w:r>
      <w:r>
        <w:rPr>
          <w:b/>
          <w:i/>
          <w:sz w:val="20"/>
        </w:rPr>
        <w:t>podadresáře „out</w:t>
      </w:r>
      <w:proofErr w:type="gramStart"/>
      <w:r>
        <w:rPr>
          <w:b/>
          <w:i/>
          <w:sz w:val="20"/>
        </w:rPr>
        <w:t xml:space="preserve">“ </w:t>
      </w:r>
      <w:r>
        <w:rPr>
          <w:i/>
          <w:sz w:val="20"/>
        </w:rPr>
        <w:t>jsou</w:t>
      </w:r>
      <w:proofErr w:type="gramEnd"/>
      <w:r>
        <w:rPr>
          <w:i/>
          <w:sz w:val="20"/>
        </w:rPr>
        <w:t xml:space="preserve"> průběžně ukládána exportovaná data. </w:t>
      </w:r>
      <w:proofErr w:type="gramStart"/>
      <w:r>
        <w:rPr>
          <w:i/>
          <w:sz w:val="20"/>
        </w:rPr>
        <w:t>Struktura uvnitř adresáře je dána exportním nástrojem.</w:t>
      </w:r>
      <w:proofErr w:type="gramEnd"/>
    </w:p>
    <w:p w:rsidR="00253BA9" w:rsidRDefault="00504C38">
      <w:pPr>
        <w:spacing w:before="120" w:line="240" w:lineRule="exact"/>
        <w:ind w:left="114" w:right="117"/>
        <w:rPr>
          <w:i/>
          <w:sz w:val="20"/>
        </w:rPr>
      </w:pPr>
      <w:r>
        <w:rPr>
          <w:i/>
          <w:sz w:val="20"/>
        </w:rPr>
        <w:t xml:space="preserve">Po dokončení exportního požadavku jsou data přesunuta do úložiště exportovaných dat. Ve výchozím stavu je pracovní adresář </w:t>
      </w:r>
      <w:r>
        <w:rPr>
          <w:i/>
          <w:sz w:val="20"/>
        </w:rPr>
        <w:t xml:space="preserve">po dokončení exportu smazán. </w:t>
      </w:r>
      <w:proofErr w:type="gramStart"/>
      <w:r>
        <w:rPr>
          <w:i/>
          <w:sz w:val="20"/>
        </w:rPr>
        <w:t xml:space="preserve">V případě, že je nutné prozkoumat pracovní data vstupující do exportního nástroje je možné konfiguračně nastavit, aby se pracovní adresář dočasně nemazal (konfigurační parametr </w:t>
      </w:r>
      <w:r>
        <w:rPr>
          <w:b/>
          <w:i/>
          <w:sz w:val="20"/>
        </w:rPr>
        <w:t>DoNotDeleteWorkDir</w:t>
      </w:r>
      <w:r>
        <w:rPr>
          <w:i/>
          <w:sz w:val="20"/>
        </w:rPr>
        <w:t>).</w:t>
      </w:r>
      <w:proofErr w:type="gramEnd"/>
      <w:r>
        <w:rPr>
          <w:i/>
          <w:sz w:val="20"/>
        </w:rPr>
        <w:t xml:space="preserve"> Po vyřešení je doporučeno par</w:t>
      </w:r>
      <w:r>
        <w:rPr>
          <w:i/>
          <w:sz w:val="20"/>
        </w:rPr>
        <w:t xml:space="preserve">ametr nastavit zpět </w:t>
      </w:r>
      <w:proofErr w:type="gramStart"/>
      <w:r>
        <w:rPr>
          <w:i/>
          <w:sz w:val="20"/>
        </w:rPr>
        <w:t>na</w:t>
      </w:r>
      <w:proofErr w:type="gramEnd"/>
      <w:r>
        <w:rPr>
          <w:i/>
          <w:sz w:val="20"/>
        </w:rPr>
        <w:t xml:space="preserve"> výchozí hodnotu False, aby nedolšo</w:t>
      </w:r>
    </w:p>
    <w:p w:rsidR="00253BA9" w:rsidRDefault="00504C38">
      <w:pPr>
        <w:spacing w:before="1"/>
        <w:ind w:left="114"/>
        <w:rPr>
          <w:i/>
          <w:sz w:val="20"/>
        </w:rPr>
      </w:pPr>
      <w:proofErr w:type="gramStart"/>
      <w:r>
        <w:rPr>
          <w:i/>
          <w:sz w:val="20"/>
        </w:rPr>
        <w:t>k</w:t>
      </w:r>
      <w:proofErr w:type="gramEnd"/>
      <w:r>
        <w:rPr>
          <w:i/>
          <w:sz w:val="20"/>
        </w:rPr>
        <w:t xml:space="preserve"> přeplnění diskového prostoru exportního serveru.</w:t>
      </w:r>
    </w:p>
    <w:p w:rsidR="00253BA9" w:rsidRDefault="00504C38">
      <w:pPr>
        <w:tabs>
          <w:tab w:val="left" w:pos="835"/>
        </w:tabs>
        <w:spacing w:before="127"/>
        <w:ind w:left="114"/>
        <w:rPr>
          <w:b/>
        </w:rPr>
      </w:pPr>
      <w:bookmarkStart w:id="5" w:name="_TOC_250015"/>
      <w:bookmarkEnd w:id="5"/>
      <w:r>
        <w:rPr>
          <w:b/>
        </w:rPr>
        <w:t>2.3.2</w:t>
      </w:r>
      <w:r>
        <w:rPr>
          <w:b/>
        </w:rPr>
        <w:tab/>
        <w:t xml:space="preserve">Export výdejní sady </w:t>
      </w:r>
      <w:proofErr w:type="gramStart"/>
      <w:r>
        <w:rPr>
          <w:b/>
        </w:rPr>
        <w:t>typu  soubor</w:t>
      </w:r>
      <w:proofErr w:type="gramEnd"/>
    </w:p>
    <w:p w:rsidR="00253BA9" w:rsidRDefault="00504C38">
      <w:pPr>
        <w:pStyle w:val="Zkladntext"/>
        <w:spacing w:before="111"/>
        <w:ind w:left="114"/>
      </w:pPr>
      <w:proofErr w:type="gramStart"/>
      <w:r>
        <w:rPr>
          <w:w w:val="105"/>
        </w:rPr>
        <w:t>Princip fungování exportu výdejní sady typu soubor je popsán v uživatelské dokumentaci.</w:t>
      </w:r>
      <w:proofErr w:type="gramEnd"/>
    </w:p>
    <w:p w:rsidR="00253BA9" w:rsidRDefault="00253BA9">
      <w:pPr>
        <w:sectPr w:rsidR="00253BA9">
          <w:pgSz w:w="11920" w:h="16860"/>
          <w:pgMar w:top="1320" w:right="1020" w:bottom="280" w:left="1020" w:header="708" w:footer="708" w:gutter="0"/>
          <w:cols w:space="708"/>
        </w:sectPr>
      </w:pPr>
    </w:p>
    <w:p w:rsidR="00253BA9" w:rsidRDefault="00504C38">
      <w:pPr>
        <w:pStyle w:val="Nadpis1"/>
        <w:numPr>
          <w:ilvl w:val="1"/>
          <w:numId w:val="4"/>
        </w:numPr>
        <w:tabs>
          <w:tab w:val="left" w:pos="685"/>
          <w:tab w:val="left" w:pos="686"/>
        </w:tabs>
      </w:pPr>
      <w:bookmarkStart w:id="6" w:name="_TOC_250014"/>
      <w:r>
        <w:rPr>
          <w:w w:val="105"/>
        </w:rPr>
        <w:lastRenderedPageBreak/>
        <w:t>Úložiš</w:t>
      </w:r>
      <w:r>
        <w:rPr>
          <w:w w:val="105"/>
        </w:rPr>
        <w:t>tě</w:t>
      </w:r>
      <w:r>
        <w:rPr>
          <w:spacing w:val="-34"/>
          <w:w w:val="105"/>
        </w:rPr>
        <w:t xml:space="preserve"> </w:t>
      </w:r>
      <w:r>
        <w:rPr>
          <w:w w:val="105"/>
        </w:rPr>
        <w:t>exportovaných</w:t>
      </w:r>
      <w:r>
        <w:rPr>
          <w:spacing w:val="-34"/>
          <w:w w:val="105"/>
        </w:rPr>
        <w:t xml:space="preserve"> </w:t>
      </w:r>
      <w:bookmarkEnd w:id="6"/>
      <w:r>
        <w:rPr>
          <w:w w:val="105"/>
        </w:rPr>
        <w:t>dat</w:t>
      </w:r>
    </w:p>
    <w:p w:rsidR="00253BA9" w:rsidRDefault="00504C38">
      <w:pPr>
        <w:pStyle w:val="Zkladntext"/>
        <w:spacing w:before="113" w:line="240" w:lineRule="exact"/>
        <w:ind w:left="114" w:right="620"/>
      </w:pPr>
      <w:proofErr w:type="gramStart"/>
      <w:r>
        <w:t>Úložiště exportovaných dat je síťové umístění (</w:t>
      </w:r>
      <w:r>
        <w:rPr>
          <w:b/>
          <w:i/>
        </w:rPr>
        <w:t>\\vydej-storage.ipr.praha.eu\</w:t>
      </w:r>
      <w:r>
        <w:rPr>
          <w:i/>
        </w:rPr>
        <w:t>)</w:t>
      </w:r>
      <w:r>
        <w:t>, ve kterém jsou umístěna exportovaná data.</w:t>
      </w:r>
      <w:proofErr w:type="gramEnd"/>
      <w:r>
        <w:t xml:space="preserve"> </w:t>
      </w:r>
      <w:proofErr w:type="gramStart"/>
      <w:r>
        <w:t>V úložišti se nacházejí adresáře Data, DataWeb, Data-test, DataWeb-test.</w:t>
      </w:r>
      <w:proofErr w:type="gramEnd"/>
      <w:r>
        <w:t xml:space="preserve"> Adresáře označené</w:t>
      </w:r>
    </w:p>
    <w:p w:rsidR="00253BA9" w:rsidRDefault="00504C38">
      <w:pPr>
        <w:pStyle w:val="Zkladntext"/>
        <w:spacing w:before="1" w:line="355" w:lineRule="auto"/>
        <w:ind w:left="114"/>
      </w:pPr>
      <w:proofErr w:type="gramStart"/>
      <w:r>
        <w:rPr>
          <w:w w:val="105"/>
        </w:rPr>
        <w:t>–test slouží pro vývoj a k testovacím účelím.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Adresáře Data, DataWeb jsou určena pro produkční prostředí.</w:t>
      </w:r>
      <w:proofErr w:type="gramEnd"/>
      <w:r>
        <w:rPr>
          <w:w w:val="105"/>
        </w:rPr>
        <w:t xml:space="preserve"> Struktura adresářů je shodná: ROK/MĚSÍC/ČÍSLO OBJEDNÁVKY/obsah viz níže</w:t>
      </w:r>
    </w:p>
    <w:p w:rsidR="00253BA9" w:rsidRDefault="00504C38">
      <w:pPr>
        <w:pStyle w:val="Zkladntext"/>
        <w:spacing w:before="2" w:line="235" w:lineRule="auto"/>
        <w:ind w:left="114"/>
      </w:pPr>
      <w:r>
        <w:rPr>
          <w:b/>
          <w:w w:val="105"/>
        </w:rPr>
        <w:t xml:space="preserve">Data </w:t>
      </w:r>
      <w:r>
        <w:rPr>
          <w:w w:val="105"/>
        </w:rPr>
        <w:t>– do příslušného podadresáře s číslem objednávky v adresáři Data jsou z p</w:t>
      </w:r>
      <w:r>
        <w:rPr>
          <w:w w:val="105"/>
        </w:rPr>
        <w:t xml:space="preserve">racovního adresáře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exportním serveru přesouvána vyexportovaná data </w:t>
      </w:r>
      <w:r>
        <w:rPr>
          <w:b/>
          <w:w w:val="105"/>
        </w:rPr>
        <w:t xml:space="preserve">úspěšně dokončených exportních požadavků. </w:t>
      </w:r>
      <w:r>
        <w:rPr>
          <w:w w:val="105"/>
        </w:rPr>
        <w:t xml:space="preserve">Při změně stavu objednávky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Dokončeno (zaplacení/schválení a úspěšné dokončení všech exportních požadavků) jsou exportovaná data nahrazena nov</w:t>
      </w:r>
      <w:r>
        <w:rPr>
          <w:w w:val="105"/>
        </w:rPr>
        <w:t xml:space="preserve">ě vytvořeným ZIP archivem. </w:t>
      </w:r>
      <w:proofErr w:type="gramStart"/>
      <w:r>
        <w:rPr>
          <w:w w:val="105"/>
        </w:rPr>
        <w:t>V případě hromadných objednávek se ZIP archiv nevytváří.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Tuto funkcionalitu zajišťuje Windows služba TMAPY.Edistribution.OrderExport.Service.</w:t>
      </w:r>
      <w:proofErr w:type="gramEnd"/>
    </w:p>
    <w:p w:rsidR="00253BA9" w:rsidRDefault="00504C38">
      <w:pPr>
        <w:pStyle w:val="Zkladntext"/>
        <w:spacing w:before="115" w:line="240" w:lineRule="exact"/>
        <w:ind w:left="114"/>
      </w:pPr>
      <w:r>
        <w:rPr>
          <w:w w:val="105"/>
        </w:rPr>
        <w:t>U hromadné objednávky se předpokládá, že po předání exportovaných dat provede zodpovědn</w:t>
      </w:r>
      <w:r>
        <w:rPr>
          <w:w w:val="105"/>
        </w:rPr>
        <w:t xml:space="preserve">ý výdejce smazání dat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adresář objednávky zůstane prázdný.</w:t>
      </w:r>
    </w:p>
    <w:p w:rsidR="00253BA9" w:rsidRDefault="00504C38">
      <w:pPr>
        <w:pStyle w:val="Zkladntext"/>
        <w:spacing w:before="120" w:line="240" w:lineRule="exact"/>
        <w:ind w:left="114" w:right="117"/>
      </w:pPr>
      <w:r>
        <w:pict>
          <v:line id="_x0000_s1028" style="position:absolute;left:0;text-align:left;z-index:1120;mso-wrap-distance-left:0;mso-wrap-distance-right:0;mso-position-horizontal-relative:page" from="57.05pt,37pt" to="538.95pt,37pt" strokeweight=".26481mm">
            <w10:wrap type="topAndBottom" anchorx="page"/>
          </v:line>
        </w:pict>
      </w:r>
      <w:r>
        <w:rPr>
          <w:w w:val="105"/>
        </w:rPr>
        <w:t xml:space="preserve">Při zrušení/stornu objednávky jsou automaticky data všech úspěšně dokončených eportních požadavků z úložiště smazána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adresář objednávky zůstane prázdný.</w:t>
      </w:r>
    </w:p>
    <w:p w:rsidR="00253BA9" w:rsidRDefault="00504C38">
      <w:pPr>
        <w:pStyle w:val="Zkladntext"/>
        <w:spacing w:after="27" w:line="231" w:lineRule="exact"/>
        <w:ind w:left="114" w:right="459"/>
        <w:jc w:val="both"/>
      </w:pPr>
      <w:r>
        <w:rPr>
          <w:b/>
          <w:w w:val="105"/>
        </w:rPr>
        <w:t xml:space="preserve">Management úložiště: </w:t>
      </w:r>
      <w:r>
        <w:rPr>
          <w:w w:val="105"/>
        </w:rPr>
        <w:t>Velikost diskového prostoru úložiště sleduje administrátor aplikace a v součinnosti se správcem</w:t>
      </w:r>
      <w:r>
        <w:rPr>
          <w:spacing w:val="-4"/>
          <w:w w:val="105"/>
        </w:rPr>
        <w:t xml:space="preserve"> </w:t>
      </w:r>
      <w:r>
        <w:rPr>
          <w:w w:val="105"/>
        </w:rPr>
        <w:t>sítě</w:t>
      </w:r>
      <w:r>
        <w:rPr>
          <w:spacing w:val="-4"/>
          <w:w w:val="105"/>
        </w:rPr>
        <w:t xml:space="preserve"> </w:t>
      </w:r>
      <w:r>
        <w:rPr>
          <w:w w:val="105"/>
        </w:rPr>
        <w:t>rozhoduje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případném</w:t>
      </w:r>
      <w:r>
        <w:rPr>
          <w:spacing w:val="-4"/>
          <w:w w:val="105"/>
        </w:rPr>
        <w:t xml:space="preserve"> </w:t>
      </w:r>
      <w:r>
        <w:rPr>
          <w:w w:val="105"/>
        </w:rPr>
        <w:t>navýšení</w:t>
      </w:r>
      <w:r>
        <w:rPr>
          <w:spacing w:val="-4"/>
          <w:w w:val="105"/>
        </w:rPr>
        <w:t xml:space="preserve"> </w:t>
      </w:r>
      <w:r>
        <w:rPr>
          <w:w w:val="105"/>
        </w:rPr>
        <w:t>diskového</w:t>
      </w:r>
      <w:r>
        <w:rPr>
          <w:spacing w:val="-4"/>
          <w:w w:val="105"/>
        </w:rPr>
        <w:t xml:space="preserve"> </w:t>
      </w:r>
      <w:r>
        <w:rPr>
          <w:w w:val="105"/>
        </w:rPr>
        <w:t>prostoru,</w:t>
      </w:r>
      <w:r>
        <w:rPr>
          <w:spacing w:val="-4"/>
          <w:w w:val="105"/>
        </w:rPr>
        <w:t xml:space="preserve"> </w:t>
      </w:r>
      <w:r>
        <w:rPr>
          <w:w w:val="105"/>
        </w:rPr>
        <w:t>resp.</w:t>
      </w:r>
      <w:r>
        <w:rPr>
          <w:spacing w:val="-4"/>
          <w:w w:val="105"/>
        </w:rPr>
        <w:t xml:space="preserve"> </w:t>
      </w:r>
      <w:r>
        <w:rPr>
          <w:w w:val="105"/>
        </w:rPr>
        <w:t>případné</w:t>
      </w:r>
      <w:r>
        <w:rPr>
          <w:spacing w:val="-4"/>
          <w:w w:val="105"/>
        </w:rPr>
        <w:t xml:space="preserve"> </w:t>
      </w:r>
      <w:r>
        <w:rPr>
          <w:w w:val="105"/>
        </w:rPr>
        <w:t>archivaci</w:t>
      </w:r>
      <w:r>
        <w:rPr>
          <w:spacing w:val="-4"/>
          <w:w w:val="105"/>
        </w:rPr>
        <w:t xml:space="preserve"> </w:t>
      </w:r>
      <w:r>
        <w:rPr>
          <w:w w:val="105"/>
        </w:rPr>
        <w:t>již</w:t>
      </w:r>
      <w:r>
        <w:rPr>
          <w:spacing w:val="-4"/>
          <w:w w:val="105"/>
        </w:rPr>
        <w:t xml:space="preserve"> </w:t>
      </w:r>
      <w:r>
        <w:rPr>
          <w:w w:val="105"/>
        </w:rPr>
        <w:t>nepotřebných dat.</w:t>
      </w:r>
    </w:p>
    <w:p w:rsidR="00253BA9" w:rsidRDefault="00504C38">
      <w:pPr>
        <w:pStyle w:val="Zkladn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2.7pt;height:.75pt;mso-position-horizontal-relative:char;mso-position-vertical-relative:line" coordsize="9654,15">
            <v:line id="_x0000_s1027" style="position:absolute" from="8,8" to="9646,8" strokeweight=".26481mm"/>
            <w10:wrap type="none"/>
            <w10:anchorlock/>
          </v:group>
        </w:pict>
      </w:r>
    </w:p>
    <w:p w:rsidR="00253BA9" w:rsidRDefault="00504C38">
      <w:pPr>
        <w:pStyle w:val="Zkladntext"/>
        <w:spacing w:before="103" w:line="240" w:lineRule="exact"/>
        <w:ind w:left="114" w:right="150"/>
      </w:pPr>
      <w:r>
        <w:rPr>
          <w:b/>
          <w:w w:val="105"/>
        </w:rPr>
        <w:t xml:space="preserve">DataWeb </w:t>
      </w:r>
      <w:r>
        <w:rPr>
          <w:w w:val="105"/>
        </w:rPr>
        <w:t xml:space="preserve">– do příslušného podadresáře s číslem objednávky v adresáři DataWeb je z primárního adresáře nakopírován ZIP archiv s daty a vystaven prostřednictvím odkazu ke stažení z rozhraní aplikace. Po 30 dnech </w:t>
      </w:r>
      <w:proofErr w:type="gramStart"/>
      <w:r>
        <w:rPr>
          <w:w w:val="105"/>
        </w:rPr>
        <w:t>od</w:t>
      </w:r>
      <w:proofErr w:type="gramEnd"/>
      <w:r>
        <w:rPr>
          <w:w w:val="105"/>
        </w:rPr>
        <w:t xml:space="preserve"> vystavení jsou data z adresáře smazá</w:t>
      </w:r>
      <w:r>
        <w:rPr>
          <w:w w:val="105"/>
        </w:rPr>
        <w:t xml:space="preserve">na a jsou dostupná pouze v primárním úložišti. </w:t>
      </w:r>
      <w:proofErr w:type="gramStart"/>
      <w:r>
        <w:rPr>
          <w:w w:val="105"/>
        </w:rPr>
        <w:t>Data hromadných objednávek se nekopírují.</w:t>
      </w:r>
      <w:proofErr w:type="gramEnd"/>
    </w:p>
    <w:p w:rsidR="00253BA9" w:rsidRDefault="00504C38">
      <w:pPr>
        <w:pStyle w:val="Zkladntext"/>
        <w:spacing w:before="121"/>
        <w:ind w:left="114"/>
      </w:pPr>
      <w:proofErr w:type="gramStart"/>
      <w:r>
        <w:rPr>
          <w:w w:val="110"/>
        </w:rPr>
        <w:t>Umístění úložiště lze konfiguračně změnit – viz kapitola konfigurace aplikace.</w:t>
      </w:r>
      <w:proofErr w:type="gramEnd"/>
    </w:p>
    <w:p w:rsidR="00253BA9" w:rsidRDefault="00504C38">
      <w:pPr>
        <w:pStyle w:val="Nadpis1"/>
        <w:numPr>
          <w:ilvl w:val="1"/>
          <w:numId w:val="4"/>
        </w:numPr>
        <w:tabs>
          <w:tab w:val="left" w:pos="685"/>
          <w:tab w:val="left" w:pos="686"/>
        </w:tabs>
        <w:spacing w:before="118"/>
      </w:pPr>
      <w:bookmarkStart w:id="7" w:name="_TOC_250013"/>
      <w:r>
        <w:rPr>
          <w:w w:val="105"/>
        </w:rPr>
        <w:t>Úložiště</w:t>
      </w:r>
      <w:r>
        <w:rPr>
          <w:spacing w:val="-15"/>
          <w:w w:val="105"/>
        </w:rPr>
        <w:t xml:space="preserve"> </w:t>
      </w:r>
      <w:bookmarkEnd w:id="7"/>
      <w:r>
        <w:rPr>
          <w:w w:val="105"/>
        </w:rPr>
        <w:t>uživatelů</w:t>
      </w:r>
    </w:p>
    <w:p w:rsidR="00253BA9" w:rsidRDefault="00504C38">
      <w:pPr>
        <w:pStyle w:val="Zkladntext"/>
        <w:spacing w:before="113" w:line="240" w:lineRule="exact"/>
        <w:ind w:left="114" w:right="210"/>
      </w:pPr>
      <w:proofErr w:type="gramStart"/>
      <w:r>
        <w:rPr>
          <w:w w:val="105"/>
        </w:rPr>
        <w:t xml:space="preserve">Uživatelé aplikace jsou uloženi ve dvou Active Directory, se kterými </w:t>
      </w:r>
      <w:r>
        <w:rPr>
          <w:w w:val="105"/>
        </w:rPr>
        <w:t>aplikace komunikuje pomocí protokolu LDAP.</w:t>
      </w:r>
      <w:proofErr w:type="gramEnd"/>
      <w:r>
        <w:rPr>
          <w:w w:val="105"/>
        </w:rPr>
        <w:t xml:space="preserve"> První AD slouží pro zaměstnance IPRP – </w:t>
      </w:r>
      <w:proofErr w:type="gramStart"/>
      <w:r>
        <w:rPr>
          <w:w w:val="105"/>
        </w:rPr>
        <w:t>tito</w:t>
      </w:r>
      <w:proofErr w:type="gramEnd"/>
      <w:r>
        <w:rPr>
          <w:w w:val="105"/>
        </w:rPr>
        <w:t xml:space="preserve"> se tak v aplikaci nemusí registrovat a pouze se přihlásí svým e-mailem a doménovým heslem. </w:t>
      </w:r>
      <w:proofErr w:type="gramStart"/>
      <w:r>
        <w:rPr>
          <w:w w:val="105"/>
        </w:rPr>
        <w:t>Druhý AD slouží pro evidenci externích uživatelů aplikace.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Tedy při registraci</w:t>
      </w:r>
      <w:r>
        <w:rPr>
          <w:w w:val="105"/>
        </w:rPr>
        <w:t xml:space="preserve"> nového uživatele v aplikaci vznikne nový záznam právě v tomto AD.</w:t>
      </w:r>
      <w:proofErr w:type="gramEnd"/>
    </w:p>
    <w:p w:rsidR="00253BA9" w:rsidRDefault="00504C38">
      <w:pPr>
        <w:spacing w:before="120" w:line="240" w:lineRule="exact"/>
        <w:ind w:left="114" w:right="234"/>
        <w:rPr>
          <w:b/>
          <w:sz w:val="20"/>
        </w:rPr>
      </w:pPr>
      <w:proofErr w:type="gramStart"/>
      <w:r>
        <w:rPr>
          <w:w w:val="105"/>
          <w:sz w:val="20"/>
        </w:rPr>
        <w:t>Aplikace umožňuje sdílení informací o uživateli s ostatními aplikacemi využívajícími externí LDAP.</w:t>
      </w:r>
      <w:proofErr w:type="gramEnd"/>
      <w:r>
        <w:rPr>
          <w:w w:val="105"/>
          <w:sz w:val="20"/>
        </w:rPr>
        <w:t xml:space="preserve"> </w:t>
      </w:r>
      <w:r>
        <w:rPr>
          <w:b/>
          <w:w w:val="105"/>
          <w:sz w:val="20"/>
        </w:rPr>
        <w:t>Do interního LDAP nemá aplikace právo zapisovat tudíž nefunguje sdílení informací mezi apl</w:t>
      </w:r>
      <w:r>
        <w:rPr>
          <w:b/>
          <w:w w:val="105"/>
          <w:sz w:val="20"/>
        </w:rPr>
        <w:t>ikacemi pro uložené uživatele.</w:t>
      </w:r>
    </w:p>
    <w:p w:rsidR="00253BA9" w:rsidRDefault="00504C38">
      <w:pPr>
        <w:tabs>
          <w:tab w:val="left" w:pos="835"/>
        </w:tabs>
        <w:spacing w:before="132"/>
        <w:ind w:left="114"/>
        <w:rPr>
          <w:b/>
        </w:rPr>
      </w:pPr>
      <w:bookmarkStart w:id="8" w:name="_TOC_250012"/>
      <w:r>
        <w:rPr>
          <w:b/>
          <w:w w:val="105"/>
        </w:rPr>
        <w:t>2.5.1</w:t>
      </w:r>
      <w:r>
        <w:rPr>
          <w:b/>
          <w:w w:val="105"/>
        </w:rPr>
        <w:tab/>
        <w:t>Správa uživatelských</w:t>
      </w:r>
      <w:r>
        <w:rPr>
          <w:b/>
          <w:spacing w:val="-42"/>
          <w:w w:val="105"/>
        </w:rPr>
        <w:t xml:space="preserve"> </w:t>
      </w:r>
      <w:bookmarkEnd w:id="8"/>
      <w:r>
        <w:rPr>
          <w:b/>
          <w:w w:val="105"/>
        </w:rPr>
        <w:t>rolí</w:t>
      </w:r>
    </w:p>
    <w:p w:rsidR="00253BA9" w:rsidRDefault="00504C38">
      <w:pPr>
        <w:pStyle w:val="Zkladntext"/>
        <w:spacing w:before="108" w:line="240" w:lineRule="exact"/>
        <w:ind w:left="114" w:right="150"/>
      </w:pPr>
      <w:proofErr w:type="gramStart"/>
      <w:r>
        <w:rPr>
          <w:w w:val="105"/>
        </w:rPr>
        <w:t>Po registraci nebo po prvním přihlášení (interní uživatelé) je uživateli přiřazena role s nejnižším oprávněním, tj.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odběratel</w:t>
      </w:r>
      <w:proofErr w:type="gramEnd"/>
      <w:r>
        <w:rPr>
          <w:w w:val="105"/>
        </w:rPr>
        <w:t xml:space="preserve">. V případě požadavku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změnu uživatelské role je </w:t>
      </w:r>
      <w:r>
        <w:rPr>
          <w:b/>
          <w:w w:val="105"/>
        </w:rPr>
        <w:t xml:space="preserve">pouze administrátor </w:t>
      </w:r>
      <w:r>
        <w:rPr>
          <w:w w:val="105"/>
        </w:rPr>
        <w:t xml:space="preserve">oprávněn provést změnu uživatelské role. </w:t>
      </w:r>
      <w:proofErr w:type="gramStart"/>
      <w:r>
        <w:rPr>
          <w:w w:val="105"/>
        </w:rPr>
        <w:t xml:space="preserve">Změna se provede výběrem ze seznamu </w:t>
      </w:r>
      <w:r>
        <w:rPr>
          <w:b/>
          <w:w w:val="105"/>
        </w:rPr>
        <w:t xml:space="preserve">při editaci </w:t>
      </w:r>
      <w:r>
        <w:rPr>
          <w:w w:val="105"/>
        </w:rPr>
        <w:t xml:space="preserve">detailu vybraného </w:t>
      </w:r>
      <w:r>
        <w:rPr>
          <w:b/>
          <w:w w:val="105"/>
        </w:rPr>
        <w:t>uživatele</w:t>
      </w:r>
      <w:r>
        <w:rPr>
          <w:w w:val="105"/>
        </w:rPr>
        <w:t>.</w:t>
      </w:r>
      <w:proofErr w:type="gramEnd"/>
      <w:r>
        <w:rPr>
          <w:w w:val="105"/>
        </w:rPr>
        <w:t xml:space="preserve"> Změna se projeví při prvním přihlášení uživatele do aplikace.</w:t>
      </w:r>
    </w:p>
    <w:p w:rsidR="00253BA9" w:rsidRDefault="00504C38">
      <w:pPr>
        <w:pStyle w:val="Zkladntext"/>
        <w:rPr>
          <w:sz w:val="10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2783635</wp:posOffset>
            </wp:positionH>
            <wp:positionV relativeFrom="paragraph">
              <wp:posOffset>102570</wp:posOffset>
            </wp:positionV>
            <wp:extent cx="1992060" cy="120472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060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A9" w:rsidRDefault="00504C38">
      <w:pPr>
        <w:spacing w:before="135"/>
        <w:ind w:left="2411"/>
        <w:rPr>
          <w:i/>
          <w:sz w:val="20"/>
        </w:rPr>
      </w:pPr>
      <w:r>
        <w:rPr>
          <w:i/>
          <w:sz w:val="20"/>
        </w:rPr>
        <w:t xml:space="preserve">Obrázek – Změna uživatelské role při editaci detailu  </w:t>
      </w:r>
      <w:r>
        <w:rPr>
          <w:i/>
          <w:sz w:val="20"/>
        </w:rPr>
        <w:t xml:space="preserve"> uživatele</w:t>
      </w:r>
    </w:p>
    <w:p w:rsidR="00253BA9" w:rsidRDefault="00253BA9">
      <w:pPr>
        <w:rPr>
          <w:sz w:val="20"/>
        </w:rPr>
        <w:sectPr w:rsidR="00253BA9">
          <w:pgSz w:w="11920" w:h="16860"/>
          <w:pgMar w:top="1320" w:right="1020" w:bottom="280" w:left="1020" w:header="708" w:footer="708" w:gutter="0"/>
          <w:cols w:space="708"/>
        </w:sectPr>
      </w:pPr>
    </w:p>
    <w:p w:rsidR="00253BA9" w:rsidRDefault="00504C38">
      <w:pPr>
        <w:pStyle w:val="Nadpis1"/>
        <w:numPr>
          <w:ilvl w:val="1"/>
          <w:numId w:val="3"/>
        </w:numPr>
        <w:tabs>
          <w:tab w:val="left" w:pos="685"/>
          <w:tab w:val="left" w:pos="686"/>
        </w:tabs>
      </w:pPr>
      <w:bookmarkStart w:id="9" w:name="_TOC_250011"/>
      <w:r>
        <w:rPr>
          <w:w w:val="105"/>
        </w:rPr>
        <w:lastRenderedPageBreak/>
        <w:t>Služby a datové</w:t>
      </w:r>
      <w:r>
        <w:rPr>
          <w:spacing w:val="-32"/>
          <w:w w:val="105"/>
        </w:rPr>
        <w:t xml:space="preserve"> </w:t>
      </w:r>
      <w:bookmarkEnd w:id="9"/>
      <w:r>
        <w:rPr>
          <w:w w:val="105"/>
        </w:rPr>
        <w:t>zdroje</w:t>
      </w:r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26"/>
        <w:rPr>
          <w:b/>
        </w:rPr>
      </w:pPr>
      <w:bookmarkStart w:id="10" w:name="_TOC_250010"/>
      <w:bookmarkEnd w:id="10"/>
      <w:r>
        <w:rPr>
          <w:b/>
        </w:rPr>
        <w:t>OpenData</w:t>
      </w:r>
    </w:p>
    <w:p w:rsidR="00253BA9" w:rsidRDefault="00504C38">
      <w:pPr>
        <w:pStyle w:val="Zkladntext"/>
        <w:spacing w:before="109" w:line="240" w:lineRule="exact"/>
        <w:ind w:left="114"/>
      </w:pPr>
      <w:r>
        <w:rPr>
          <w:w w:val="105"/>
        </w:rPr>
        <w:t xml:space="preserve">Jako zdroj informací o výdejních sadách typu Opendata je použit XML feed ve formátu ATOM dostupný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URL adrese </w:t>
      </w:r>
      <w:hyperlink r:id="rId10">
        <w:r>
          <w:rPr>
            <w:w w:val="105"/>
          </w:rPr>
          <w:t>http://opendata.iprpraha.cz/fee</w:t>
        </w:r>
        <w:r>
          <w:rPr>
            <w:w w:val="105"/>
          </w:rPr>
          <w:t>d.xml.</w:t>
        </w:r>
      </w:hyperlink>
      <w:r>
        <w:rPr>
          <w:w w:val="105"/>
        </w:rPr>
        <w:t xml:space="preserve"> XML fed je zaregistrován jako datový zdroj.</w:t>
      </w:r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33"/>
        <w:rPr>
          <w:b/>
        </w:rPr>
      </w:pPr>
      <w:bookmarkStart w:id="11" w:name="_TOC_250009"/>
      <w:r>
        <w:rPr>
          <w:b/>
        </w:rPr>
        <w:t>Metadatová</w:t>
      </w:r>
      <w:r>
        <w:rPr>
          <w:b/>
          <w:spacing w:val="12"/>
        </w:rPr>
        <w:t xml:space="preserve"> </w:t>
      </w:r>
      <w:bookmarkEnd w:id="11"/>
      <w:r>
        <w:rPr>
          <w:b/>
        </w:rPr>
        <w:t>služba</w:t>
      </w:r>
    </w:p>
    <w:p w:rsidR="00253BA9" w:rsidRDefault="00504C38">
      <w:pPr>
        <w:pStyle w:val="Zkladntext"/>
        <w:spacing w:before="109" w:line="240" w:lineRule="exact"/>
        <w:ind w:left="114" w:right="370"/>
      </w:pPr>
      <w:r>
        <w:rPr>
          <w:w w:val="105"/>
        </w:rPr>
        <w:t xml:space="preserve">Pro získání metadat o jednotlivých datových sadách je použita služba dostupná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URL </w:t>
      </w:r>
      <w:hyperlink r:id="rId11">
        <w:r>
          <w:rPr>
            <w:w w:val="105"/>
          </w:rPr>
          <w:t>http://app.iprpraha</w:t>
        </w:r>
        <w:r>
          <w:rPr>
            <w:w w:val="105"/>
          </w:rPr>
          <w:t>.cz/apl/services/metadata4opendata/index.php.</w:t>
        </w:r>
      </w:hyperlink>
      <w:r>
        <w:rPr>
          <w:w w:val="105"/>
        </w:rPr>
        <w:t xml:space="preserve"> </w:t>
      </w:r>
      <w:proofErr w:type="gramStart"/>
      <w:r>
        <w:rPr>
          <w:w w:val="105"/>
        </w:rPr>
        <w:t>URL služby je možné změnit v konfiguraci aplikace.</w:t>
      </w:r>
      <w:proofErr w:type="gramEnd"/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32"/>
        <w:rPr>
          <w:b/>
        </w:rPr>
      </w:pPr>
      <w:bookmarkStart w:id="12" w:name="_TOC_250008"/>
      <w:r>
        <w:rPr>
          <w:b/>
        </w:rPr>
        <w:t>Mapové služby podkladových</w:t>
      </w:r>
      <w:r>
        <w:rPr>
          <w:b/>
          <w:spacing w:val="32"/>
        </w:rPr>
        <w:t xml:space="preserve"> </w:t>
      </w:r>
      <w:bookmarkEnd w:id="12"/>
      <w:r>
        <w:rPr>
          <w:b/>
        </w:rPr>
        <w:t>map</w:t>
      </w:r>
    </w:p>
    <w:p w:rsidR="00253BA9" w:rsidRDefault="00504C38">
      <w:pPr>
        <w:pStyle w:val="Zkladntext"/>
        <w:spacing w:before="108" w:line="240" w:lineRule="exact"/>
        <w:ind w:left="114"/>
      </w:pPr>
      <w:proofErr w:type="gramStart"/>
      <w:r>
        <w:rPr>
          <w:w w:val="105"/>
        </w:rPr>
        <w:t>Pro mapové části aplikace jsou použity mapové služby publikované IPR Praha.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Popis jednotlivých typů a jejich konfigurace je uved</w:t>
      </w:r>
      <w:r>
        <w:rPr>
          <w:w w:val="105"/>
        </w:rPr>
        <w:t>en v kapitole Konfigurace.</w:t>
      </w:r>
      <w:proofErr w:type="gramEnd"/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32"/>
        <w:rPr>
          <w:b/>
        </w:rPr>
      </w:pPr>
      <w:bookmarkStart w:id="13" w:name="_TOC_250007"/>
      <w:r>
        <w:rPr>
          <w:b/>
        </w:rPr>
        <w:t>Geoprocessingové</w:t>
      </w:r>
      <w:r>
        <w:rPr>
          <w:b/>
          <w:spacing w:val="49"/>
        </w:rPr>
        <w:t xml:space="preserve"> </w:t>
      </w:r>
      <w:bookmarkEnd w:id="13"/>
      <w:r>
        <w:rPr>
          <w:b/>
        </w:rPr>
        <w:t>služby</w:t>
      </w:r>
    </w:p>
    <w:p w:rsidR="00253BA9" w:rsidRDefault="00504C38">
      <w:pPr>
        <w:pStyle w:val="Zkladntext"/>
        <w:spacing w:before="109" w:line="240" w:lineRule="exact"/>
        <w:ind w:left="114" w:right="234"/>
      </w:pPr>
      <w:r>
        <w:rPr>
          <w:w w:val="105"/>
        </w:rPr>
        <w:t xml:space="preserve">Aplikace umožňuje ve vybraných situacích import výdejní oblasti ze souboru ve formátu SHP a stažení výdejní oblasti ve formátu SHP. </w:t>
      </w:r>
      <w:proofErr w:type="gramStart"/>
      <w:r>
        <w:rPr>
          <w:w w:val="105"/>
        </w:rPr>
        <w:t>Polygon výdejní oblasti je v aplikační databázi uložen ve formátu WKT.</w:t>
      </w:r>
      <w:proofErr w:type="gramEnd"/>
      <w:r>
        <w:rPr>
          <w:w w:val="105"/>
        </w:rPr>
        <w:t xml:space="preserve"> Pro jeho vytvoření </w:t>
      </w:r>
      <w:proofErr w:type="gramStart"/>
      <w:r>
        <w:rPr>
          <w:w w:val="105"/>
        </w:rPr>
        <w:t>z SHP, resp. konverzi do</w:t>
      </w:r>
      <w:proofErr w:type="gramEnd"/>
      <w:r>
        <w:rPr>
          <w:w w:val="105"/>
        </w:rPr>
        <w:t xml:space="preserve"> SHP jsou </w:t>
      </w:r>
      <w:r>
        <w:rPr>
          <w:w w:val="105"/>
        </w:rPr>
        <w:t xml:space="preserve">použity geoprocessingové služby IPR, které zajistí převedo mezi formáty. Aplikace zajišťuje volání služeb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upoad/stažení souboru.</w:t>
      </w:r>
    </w:p>
    <w:p w:rsidR="00253BA9" w:rsidRDefault="00504C38">
      <w:pPr>
        <w:pStyle w:val="Zkladntext"/>
        <w:spacing w:before="120" w:line="240" w:lineRule="exact"/>
        <w:ind w:left="114" w:right="620"/>
      </w:pPr>
      <w:r>
        <w:rPr>
          <w:w w:val="105"/>
        </w:rPr>
        <w:t xml:space="preserve">Pro import shapefilu výdejní oblasti je použita služba </w:t>
      </w:r>
      <w:r>
        <w:rPr>
          <w:b/>
          <w:w w:val="105"/>
        </w:rPr>
        <w:t xml:space="preserve">Feature2JSON </w:t>
      </w:r>
      <w:r>
        <w:rPr>
          <w:w w:val="105"/>
        </w:rPr>
        <w:t xml:space="preserve">dostupná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URL </w:t>
      </w:r>
      <w:hyperlink r:id="rId12">
        <w:r>
          <w:t>http://mpp.iprpraha.cz/arcgis/rest/services/APP_Vydej/FeatureToJSON/GPServer/FeatureToJSON/execute.</w:t>
        </w:r>
      </w:hyperlink>
      <w:r>
        <w:t xml:space="preserve"> </w:t>
      </w:r>
      <w:proofErr w:type="gramStart"/>
      <w:r>
        <w:rPr>
          <w:w w:val="105"/>
        </w:rPr>
        <w:t>Pracovní adresář služby je \\agsfs2\dataFeatureToJSON$.</w:t>
      </w:r>
      <w:proofErr w:type="gramEnd"/>
      <w:r>
        <w:rPr>
          <w:w w:val="105"/>
        </w:rPr>
        <w:t xml:space="preserve"> Obě cesty lze změnit v </w:t>
      </w:r>
      <w:proofErr w:type="gramStart"/>
      <w:r>
        <w:rPr>
          <w:w w:val="105"/>
        </w:rPr>
        <w:t>konfiguraci  aplikaci</w:t>
      </w:r>
      <w:proofErr w:type="gramEnd"/>
    </w:p>
    <w:p w:rsidR="00253BA9" w:rsidRDefault="00504C38">
      <w:pPr>
        <w:pStyle w:val="Zkladntext"/>
        <w:spacing w:before="121"/>
        <w:ind w:left="114"/>
      </w:pPr>
      <w:r>
        <w:rPr>
          <w:w w:val="105"/>
          <w:shd w:val="clear" w:color="auto" w:fill="FFFF00"/>
        </w:rPr>
        <w:t xml:space="preserve">Pro stažení výdejní oblasti do formátu SHP je použita služba </w:t>
      </w:r>
      <w:r>
        <w:rPr>
          <w:b/>
          <w:w w:val="105"/>
          <w:shd w:val="clear" w:color="auto" w:fill="FFFF00"/>
        </w:rPr>
        <w:t>WKT2SHP</w:t>
      </w:r>
      <w:r>
        <w:rPr>
          <w:w w:val="105"/>
          <w:shd w:val="clear" w:color="auto" w:fill="FFFF00"/>
        </w:rPr>
        <w:t>.  ……</w:t>
      </w:r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26"/>
        <w:rPr>
          <w:b/>
        </w:rPr>
      </w:pPr>
      <w:bookmarkStart w:id="14" w:name="_TOC_250006"/>
      <w:r>
        <w:rPr>
          <w:b/>
        </w:rPr>
        <w:t>GP</w:t>
      </w:r>
      <w:r>
        <w:rPr>
          <w:b/>
          <w:spacing w:val="2"/>
        </w:rPr>
        <w:t xml:space="preserve"> </w:t>
      </w:r>
      <w:bookmarkEnd w:id="14"/>
      <w:r>
        <w:rPr>
          <w:b/>
        </w:rPr>
        <w:t>WebPay</w:t>
      </w:r>
    </w:p>
    <w:p w:rsidR="00253BA9" w:rsidRDefault="00504C38">
      <w:pPr>
        <w:pStyle w:val="Zkladntext"/>
        <w:spacing w:before="108" w:line="240" w:lineRule="exact"/>
        <w:ind w:left="114" w:right="530"/>
        <w:jc w:val="both"/>
      </w:pPr>
      <w:r>
        <w:rPr>
          <w:w w:val="105"/>
        </w:rPr>
        <w:t xml:space="preserve">Pro umožnění platby kartou on-line je aplikace napojena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systém platební brány GP Webpay. Systémové a přístupové údaje k administračnímu rozhraní jsou předmětem obchodní smlouvy mezi poskytovatelem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IPR Praha.</w:t>
      </w:r>
    </w:p>
    <w:p w:rsidR="00253BA9" w:rsidRDefault="00504C38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32"/>
        <w:rPr>
          <w:b/>
        </w:rPr>
      </w:pPr>
      <w:bookmarkStart w:id="15" w:name="_TOC_250005"/>
      <w:r>
        <w:rPr>
          <w:b/>
          <w:w w:val="105"/>
        </w:rPr>
        <w:t>ESRI ArcSDE</w:t>
      </w:r>
      <w:r>
        <w:rPr>
          <w:b/>
          <w:spacing w:val="-32"/>
          <w:w w:val="105"/>
        </w:rPr>
        <w:t xml:space="preserve"> </w:t>
      </w:r>
      <w:bookmarkEnd w:id="15"/>
      <w:r>
        <w:rPr>
          <w:b/>
          <w:w w:val="105"/>
        </w:rPr>
        <w:t>geodatabáze</w:t>
      </w:r>
    </w:p>
    <w:p w:rsidR="00253BA9" w:rsidRDefault="00504C38">
      <w:pPr>
        <w:pStyle w:val="Zkladntext"/>
        <w:spacing w:before="109" w:line="240" w:lineRule="exact"/>
        <w:ind w:left="114" w:right="117"/>
      </w:pPr>
      <w:proofErr w:type="gramStart"/>
      <w:r>
        <w:rPr>
          <w:w w:val="105"/>
        </w:rPr>
        <w:t>Hlavním zdrojem geo</w:t>
      </w:r>
      <w:r>
        <w:rPr>
          <w:w w:val="105"/>
        </w:rPr>
        <w:t>grafických dat je ArcSDE geodatabáze ccentrálního datového skladu IPR Praha.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Datové sady je nutné zaregistrovat prostřednictvím datového zdroje aplikace.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K jednotlivým datovým sadám musí být nastaveno právo čtení pro uživatele, který je zadán v příslušném </w:t>
      </w:r>
      <w:r>
        <w:rPr>
          <w:w w:val="105"/>
        </w:rPr>
        <w:t>datovém zdroji v apliakci.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Výchozím uživatele pro datové zdroje je App_vydej_v1.</w:t>
      </w:r>
      <w:proofErr w:type="gramEnd"/>
    </w:p>
    <w:p w:rsidR="00253BA9" w:rsidRDefault="00253BA9">
      <w:pPr>
        <w:pStyle w:val="Zkladntext"/>
        <w:rPr>
          <w:sz w:val="26"/>
        </w:rPr>
      </w:pPr>
    </w:p>
    <w:p w:rsidR="00253BA9" w:rsidRDefault="00253BA9">
      <w:pPr>
        <w:pStyle w:val="Zkladntext"/>
        <w:rPr>
          <w:sz w:val="33"/>
        </w:rPr>
      </w:pPr>
    </w:p>
    <w:p w:rsidR="00253BA9" w:rsidRDefault="00504C38">
      <w:pPr>
        <w:spacing w:before="1"/>
        <w:ind w:left="114"/>
        <w:rPr>
          <w:b/>
          <w:sz w:val="28"/>
        </w:rPr>
      </w:pPr>
      <w:r>
        <w:rPr>
          <w:b/>
          <w:w w:val="111"/>
          <w:sz w:val="28"/>
        </w:rPr>
        <w:t>3</w:t>
      </w:r>
    </w:p>
    <w:p w:rsidR="00253BA9" w:rsidRDefault="00253BA9">
      <w:pPr>
        <w:rPr>
          <w:sz w:val="28"/>
        </w:rPr>
        <w:sectPr w:rsidR="00253BA9">
          <w:pgSz w:w="11920" w:h="16860"/>
          <w:pgMar w:top="1320" w:right="1020" w:bottom="280" w:left="1020" w:header="708" w:footer="708" w:gutter="0"/>
          <w:cols w:space="708"/>
        </w:sectPr>
      </w:pPr>
    </w:p>
    <w:p w:rsidR="00253BA9" w:rsidRDefault="00504C38">
      <w:pPr>
        <w:spacing w:before="95"/>
        <w:ind w:left="550"/>
        <w:rPr>
          <w:b/>
          <w:sz w:val="28"/>
        </w:rPr>
      </w:pPr>
      <w:r>
        <w:rPr>
          <w:b/>
          <w:w w:val="105"/>
          <w:sz w:val="28"/>
        </w:rPr>
        <w:lastRenderedPageBreak/>
        <w:t>Konfigurace aplikace</w:t>
      </w:r>
    </w:p>
    <w:p w:rsidR="00253BA9" w:rsidRDefault="00504C38">
      <w:pPr>
        <w:pStyle w:val="Nadpis1"/>
        <w:numPr>
          <w:ilvl w:val="1"/>
          <w:numId w:val="2"/>
        </w:numPr>
        <w:tabs>
          <w:tab w:val="left" w:pos="700"/>
          <w:tab w:val="left" w:pos="701"/>
        </w:tabs>
        <w:spacing w:before="233"/>
      </w:pPr>
      <w:bookmarkStart w:id="16" w:name="_TOC_250004"/>
      <w:proofErr w:type="gramStart"/>
      <w:r>
        <w:t xml:space="preserve">Konfigurační </w:t>
      </w:r>
      <w:r>
        <w:rPr>
          <w:spacing w:val="3"/>
        </w:rPr>
        <w:t xml:space="preserve"> </w:t>
      </w:r>
      <w:bookmarkEnd w:id="16"/>
      <w:r>
        <w:t>parametry</w:t>
      </w:r>
      <w:proofErr w:type="gramEnd"/>
    </w:p>
    <w:p w:rsidR="00253BA9" w:rsidRDefault="00504C38">
      <w:pPr>
        <w:pStyle w:val="Zkladntext"/>
        <w:spacing w:before="113" w:line="240" w:lineRule="exact"/>
        <w:ind w:left="114"/>
      </w:pPr>
      <w:proofErr w:type="gramStart"/>
      <w:r>
        <w:rPr>
          <w:w w:val="105"/>
        </w:rPr>
        <w:t xml:space="preserve">Stránka Konfigurace </w:t>
      </w:r>
      <w:r>
        <w:rPr>
          <w:b/>
          <w:w w:val="105"/>
        </w:rPr>
        <w:t>(menu Systém&gt;Konfigurace</w:t>
      </w:r>
      <w:r>
        <w:rPr>
          <w:w w:val="105"/>
        </w:rPr>
        <w:t>) zpřístupňuje uživatelské rozhraní pro nastavení proměnných parametrů aplikace.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Význam jednotlivých parametrů je popsán přímo v uživatelském rozhraní.</w:t>
      </w:r>
      <w:proofErr w:type="gramEnd"/>
    </w:p>
    <w:p w:rsidR="00253BA9" w:rsidRDefault="00504C38">
      <w:pPr>
        <w:pStyle w:val="Zkladntext"/>
        <w:spacing w:before="121"/>
        <w:ind w:left="114"/>
      </w:pPr>
      <w:r>
        <w:rPr>
          <w:w w:val="105"/>
        </w:rPr>
        <w:t>Konfigurovatelné parametry:</w:t>
      </w:r>
    </w:p>
    <w:p w:rsidR="00253BA9" w:rsidRDefault="00504C38">
      <w:pPr>
        <w:pStyle w:val="Odstavecseseznamem"/>
        <w:numPr>
          <w:ilvl w:val="2"/>
          <w:numId w:val="2"/>
        </w:numPr>
        <w:tabs>
          <w:tab w:val="left" w:pos="835"/>
          <w:tab w:val="left" w:pos="836"/>
        </w:tabs>
        <w:spacing w:line="242" w:lineRule="exact"/>
        <w:ind w:hanging="360"/>
        <w:rPr>
          <w:sz w:val="20"/>
        </w:rPr>
      </w:pPr>
      <w:r>
        <w:rPr>
          <w:w w:val="105"/>
          <w:sz w:val="20"/>
        </w:rPr>
        <w:t>Pracovní adresáře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aplikace</w:t>
      </w:r>
    </w:p>
    <w:p w:rsidR="00253BA9" w:rsidRDefault="00504C38">
      <w:pPr>
        <w:pStyle w:val="Odstavecseseznamem"/>
        <w:numPr>
          <w:ilvl w:val="2"/>
          <w:numId w:val="2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Cesta k souborovému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úložišti</w:t>
      </w:r>
    </w:p>
    <w:p w:rsidR="00253BA9" w:rsidRDefault="00504C38">
      <w:pPr>
        <w:pStyle w:val="Odstavecseseznamem"/>
        <w:numPr>
          <w:ilvl w:val="2"/>
          <w:numId w:val="2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URL napojených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služe</w:t>
      </w:r>
      <w:r>
        <w:rPr>
          <w:w w:val="105"/>
          <w:sz w:val="20"/>
        </w:rPr>
        <w:t>b</w:t>
      </w:r>
    </w:p>
    <w:p w:rsidR="00253BA9" w:rsidRDefault="00504C38">
      <w:pPr>
        <w:pStyle w:val="Odstavecseseznamem"/>
        <w:numPr>
          <w:ilvl w:val="2"/>
          <w:numId w:val="2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Adresáře se šablonami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notifikací</w:t>
      </w:r>
    </w:p>
    <w:p w:rsidR="00253BA9" w:rsidRDefault="00504C38">
      <w:pPr>
        <w:pStyle w:val="Odstavecseseznamem"/>
        <w:numPr>
          <w:ilvl w:val="2"/>
          <w:numId w:val="2"/>
        </w:numPr>
        <w:tabs>
          <w:tab w:val="left" w:pos="835"/>
          <w:tab w:val="left" w:pos="836"/>
        </w:tabs>
        <w:spacing w:before="0" w:line="242" w:lineRule="exact"/>
        <w:ind w:hanging="360"/>
        <w:rPr>
          <w:sz w:val="20"/>
        </w:rPr>
      </w:pPr>
      <w:r>
        <w:rPr>
          <w:w w:val="105"/>
          <w:sz w:val="20"/>
        </w:rPr>
        <w:t>Parametry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ceníku</w:t>
      </w:r>
    </w:p>
    <w:p w:rsidR="00253BA9" w:rsidRDefault="00504C38">
      <w:pPr>
        <w:pStyle w:val="Zkladntext"/>
        <w:spacing w:before="7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743573</wp:posOffset>
            </wp:positionH>
            <wp:positionV relativeFrom="paragraph">
              <wp:posOffset>99434</wp:posOffset>
            </wp:positionV>
            <wp:extent cx="6100702" cy="593940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702" cy="593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BA9" w:rsidRDefault="00253BA9">
      <w:pPr>
        <w:rPr>
          <w:sz w:val="9"/>
        </w:rPr>
        <w:sectPr w:rsidR="00253BA9">
          <w:pgSz w:w="11920" w:h="16860"/>
          <w:pgMar w:top="1320" w:right="980" w:bottom="280" w:left="1020" w:header="708" w:footer="708" w:gutter="0"/>
          <w:cols w:space="708"/>
        </w:sectPr>
      </w:pPr>
    </w:p>
    <w:p w:rsidR="00253BA9" w:rsidRDefault="00253BA9">
      <w:pPr>
        <w:pStyle w:val="Zkladntext"/>
        <w:spacing w:before="2"/>
        <w:rPr>
          <w:sz w:val="11"/>
        </w:rPr>
      </w:pPr>
    </w:p>
    <w:p w:rsidR="00253BA9" w:rsidRDefault="00504C38">
      <w:pPr>
        <w:pStyle w:val="Nadpis1"/>
        <w:numPr>
          <w:ilvl w:val="1"/>
          <w:numId w:val="2"/>
        </w:numPr>
        <w:tabs>
          <w:tab w:val="left" w:pos="685"/>
          <w:tab w:val="left" w:pos="686"/>
        </w:tabs>
        <w:spacing w:before="118"/>
        <w:ind w:left="685" w:hanging="571"/>
      </w:pPr>
      <w:bookmarkStart w:id="17" w:name="_TOC_250003"/>
      <w:proofErr w:type="gramStart"/>
      <w:r>
        <w:t>Konfigurace  úvodní</w:t>
      </w:r>
      <w:proofErr w:type="gramEnd"/>
      <w:r>
        <w:rPr>
          <w:spacing w:val="26"/>
        </w:rPr>
        <w:t xml:space="preserve"> </w:t>
      </w:r>
      <w:bookmarkEnd w:id="17"/>
      <w:r>
        <w:t>stránky</w:t>
      </w:r>
    </w:p>
    <w:p w:rsidR="00253BA9" w:rsidRDefault="00504C38">
      <w:pPr>
        <w:pStyle w:val="Zkladntext"/>
        <w:spacing w:before="113" w:line="240" w:lineRule="exact"/>
        <w:ind w:left="114" w:right="243"/>
        <w:rPr>
          <w:b/>
        </w:rPr>
      </w:pPr>
      <w:proofErr w:type="gramStart"/>
      <w:r>
        <w:rPr>
          <w:w w:val="105"/>
        </w:rPr>
        <w:t>Úvodní stránka aplikace obsahuje konfigurovatelnou sekci Aktuality.</w:t>
      </w:r>
      <w:proofErr w:type="gramEnd"/>
      <w:r>
        <w:rPr>
          <w:w w:val="105"/>
        </w:rPr>
        <w:t xml:space="preserve"> Obsah sekce je možné změnit aktualizací HTML souboru </w:t>
      </w:r>
      <w:r>
        <w:rPr>
          <w:b/>
          <w:w w:val="105"/>
        </w:rPr>
        <w:t xml:space="preserve">news.html </w:t>
      </w:r>
      <w:r>
        <w:rPr>
          <w:w w:val="105"/>
        </w:rPr>
        <w:t xml:space="preserve">umístěného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webovém serveru v adresáři </w:t>
      </w:r>
      <w:r>
        <w:rPr>
          <w:b/>
          <w:w w:val="105"/>
        </w:rPr>
        <w:t>D:\inetpub\wwwroot\news.</w:t>
      </w:r>
    </w:p>
    <w:p w:rsidR="00253BA9" w:rsidRDefault="00504C38">
      <w:pPr>
        <w:spacing w:before="223" w:line="235" w:lineRule="auto"/>
        <w:ind w:left="114" w:right="243"/>
        <w:rPr>
          <w:rFonts w:ascii="Gill Sans MT" w:hAnsi="Gill Sans MT"/>
          <w:sz w:val="18"/>
        </w:rPr>
      </w:pPr>
      <w:r>
        <w:rPr>
          <w:rFonts w:ascii="Gill Sans MT" w:hAnsi="Gill Sans MT"/>
          <w:w w:val="105"/>
          <w:sz w:val="18"/>
        </w:rPr>
        <w:t xml:space="preserve">Novinky se do domovské stránky vkládají pomocí elementu IFRAME, ve kterém se zobrazuje obsah celého souboru news.html. </w:t>
      </w:r>
      <w:r>
        <w:rPr>
          <w:w w:val="105"/>
          <w:sz w:val="20"/>
        </w:rPr>
        <w:t xml:space="preserve">Zobrazení sekce Aktuality lze vypnout editací souboru </w:t>
      </w:r>
      <w:r>
        <w:rPr>
          <w:b/>
          <w:w w:val="105"/>
          <w:sz w:val="20"/>
        </w:rPr>
        <w:t xml:space="preserve">config.json </w:t>
      </w:r>
      <w:r>
        <w:rPr>
          <w:w w:val="105"/>
          <w:sz w:val="20"/>
        </w:rPr>
        <w:t>umíst</w:t>
      </w:r>
      <w:r>
        <w:rPr>
          <w:w w:val="105"/>
          <w:sz w:val="20"/>
        </w:rPr>
        <w:t xml:space="preserve">ěného </w:t>
      </w:r>
      <w:proofErr w:type="gramStart"/>
      <w:r>
        <w:rPr>
          <w:w w:val="105"/>
          <w:sz w:val="20"/>
        </w:rPr>
        <w:t>na</w:t>
      </w:r>
      <w:proofErr w:type="gramEnd"/>
      <w:r>
        <w:rPr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webovém serveru </w:t>
      </w:r>
      <w:r>
        <w:rPr>
          <w:w w:val="105"/>
          <w:sz w:val="20"/>
        </w:rPr>
        <w:t xml:space="preserve">v adresáři </w:t>
      </w:r>
      <w:r>
        <w:rPr>
          <w:b/>
          <w:w w:val="105"/>
          <w:sz w:val="20"/>
        </w:rPr>
        <w:t>D:\inetpub\wwwroot</w:t>
      </w:r>
      <w:r>
        <w:rPr>
          <w:w w:val="105"/>
          <w:sz w:val="20"/>
        </w:rPr>
        <w:t xml:space="preserve">. </w:t>
      </w:r>
      <w:proofErr w:type="gramStart"/>
      <w:r>
        <w:rPr>
          <w:w w:val="105"/>
          <w:sz w:val="20"/>
        </w:rPr>
        <w:t xml:space="preserve">V konfiguračním souboru se nachází </w:t>
      </w:r>
      <w:r>
        <w:rPr>
          <w:rFonts w:ascii="Gill Sans MT" w:hAnsi="Gill Sans MT"/>
          <w:w w:val="105"/>
          <w:sz w:val="18"/>
        </w:rPr>
        <w:t>atribut "home" typu Object.</w:t>
      </w:r>
      <w:proofErr w:type="gramEnd"/>
    </w:p>
    <w:p w:rsidR="00253BA9" w:rsidRDefault="00504C38">
      <w:pPr>
        <w:spacing w:before="7" w:line="210" w:lineRule="exact"/>
        <w:ind w:left="11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home</w:t>
      </w:r>
      <w:proofErr w:type="gramEnd"/>
      <w:r>
        <w:rPr>
          <w:rFonts w:ascii="Consolas"/>
          <w:i/>
          <w:sz w:val="18"/>
        </w:rPr>
        <w:t>": {</w:t>
      </w:r>
    </w:p>
    <w:p w:rsidR="00253BA9" w:rsidRDefault="00504C38">
      <w:pPr>
        <w:ind w:left="907" w:right="7309" w:hanging="11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news</w:t>
      </w:r>
      <w:proofErr w:type="gramEnd"/>
      <w:r>
        <w:rPr>
          <w:rFonts w:ascii="Consolas"/>
          <w:i/>
          <w:sz w:val="18"/>
        </w:rPr>
        <w:t>": { "visible": true,</w:t>
      </w:r>
    </w:p>
    <w:p w:rsidR="00253BA9" w:rsidRDefault="00504C38">
      <w:pPr>
        <w:spacing w:line="210" w:lineRule="exact"/>
        <w:ind w:left="119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height</w:t>
      </w:r>
      <w:proofErr w:type="gramEnd"/>
      <w:r>
        <w:rPr>
          <w:rFonts w:ascii="Consolas"/>
          <w:i/>
          <w:sz w:val="18"/>
        </w:rPr>
        <w:t>": 200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253BA9" w:rsidRDefault="00504C38">
      <w:pPr>
        <w:spacing w:line="210" w:lineRule="exact"/>
        <w:ind w:left="11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253BA9" w:rsidRDefault="00253BA9">
      <w:pPr>
        <w:pStyle w:val="Zkladntext"/>
        <w:spacing w:before="3"/>
        <w:rPr>
          <w:rFonts w:ascii="Consolas"/>
          <w:i/>
          <w:sz w:val="10"/>
        </w:rPr>
      </w:pPr>
    </w:p>
    <w:p w:rsidR="00253BA9" w:rsidRDefault="00504C38">
      <w:pPr>
        <w:spacing w:before="87" w:line="210" w:lineRule="exact"/>
        <w:ind w:left="114" w:right="243"/>
        <w:rPr>
          <w:rFonts w:ascii="Gill Sans MT" w:hAnsi="Gill Sans MT"/>
          <w:sz w:val="18"/>
        </w:rPr>
      </w:pPr>
      <w:r>
        <w:rPr>
          <w:rFonts w:ascii="Gill Sans MT" w:hAnsi="Gill Sans MT"/>
          <w:w w:val="105"/>
          <w:sz w:val="18"/>
        </w:rPr>
        <w:t xml:space="preserve">Zobrazení sekce se </w:t>
      </w:r>
      <w:r>
        <w:rPr>
          <w:rFonts w:ascii="MS Gothic" w:hAnsi="MS Gothic"/>
          <w:w w:val="105"/>
          <w:sz w:val="18"/>
        </w:rPr>
        <w:t>ř</w:t>
      </w:r>
      <w:r>
        <w:rPr>
          <w:rFonts w:ascii="Gill Sans MT" w:hAnsi="Gill Sans MT"/>
          <w:w w:val="105"/>
          <w:sz w:val="18"/>
        </w:rPr>
        <w:t xml:space="preserve">ídí parametrem </w:t>
      </w:r>
      <w:r>
        <w:rPr>
          <w:rFonts w:ascii="Arial" w:hAnsi="Arial"/>
          <w:i/>
          <w:w w:val="105"/>
          <w:sz w:val="18"/>
        </w:rPr>
        <w:t>visible</w:t>
      </w:r>
      <w:r>
        <w:rPr>
          <w:rFonts w:ascii="Gill Sans MT" w:hAnsi="Gill Sans MT"/>
          <w:w w:val="105"/>
          <w:sz w:val="18"/>
        </w:rPr>
        <w:t xml:space="preserve">, který je typu </w:t>
      </w:r>
      <w:proofErr w:type="gramStart"/>
      <w:r>
        <w:rPr>
          <w:rFonts w:ascii="Gill Sans MT" w:hAnsi="Gill Sans MT"/>
          <w:w w:val="105"/>
          <w:sz w:val="18"/>
        </w:rPr>
        <w:t>boolean</w:t>
      </w:r>
      <w:proofErr w:type="gramEnd"/>
      <w:r>
        <w:rPr>
          <w:rFonts w:ascii="Gill Sans MT" w:hAnsi="Gill Sans MT"/>
          <w:w w:val="105"/>
          <w:sz w:val="18"/>
        </w:rPr>
        <w:t xml:space="preserve"> (nabývá hodnot true nebo false). </w:t>
      </w:r>
      <w:proofErr w:type="gramStart"/>
      <w:r>
        <w:rPr>
          <w:rFonts w:ascii="Gill Sans MT" w:hAnsi="Gill Sans MT"/>
          <w:w w:val="105"/>
          <w:sz w:val="18"/>
        </w:rPr>
        <w:t>Ve výchozím nastavení se sekce zobrazuje a hodnota parametru je true.</w:t>
      </w:r>
      <w:proofErr w:type="gramEnd"/>
      <w:r>
        <w:rPr>
          <w:rFonts w:ascii="Gill Sans MT" w:hAnsi="Gill Sans MT"/>
          <w:w w:val="105"/>
          <w:sz w:val="18"/>
        </w:rPr>
        <w:t xml:space="preserve"> </w:t>
      </w:r>
      <w:proofErr w:type="gramStart"/>
      <w:r>
        <w:rPr>
          <w:rFonts w:ascii="Gill Sans MT" w:hAnsi="Gill Sans MT"/>
          <w:w w:val="105"/>
          <w:sz w:val="18"/>
        </w:rPr>
        <w:t>Sekci lze nastavit rovn</w:t>
      </w:r>
      <w:r>
        <w:rPr>
          <w:rFonts w:ascii="MS Gothic" w:hAnsi="MS Gothic"/>
          <w:w w:val="105"/>
          <w:sz w:val="18"/>
        </w:rPr>
        <w:t>ě</w:t>
      </w:r>
      <w:r>
        <w:rPr>
          <w:rFonts w:ascii="Gill Sans MT" w:hAnsi="Gill Sans MT"/>
          <w:w w:val="105"/>
          <w:sz w:val="18"/>
        </w:rPr>
        <w:t xml:space="preserve">ž parametrem </w:t>
      </w:r>
      <w:r>
        <w:rPr>
          <w:rFonts w:ascii="Arial" w:hAnsi="Arial"/>
          <w:i/>
          <w:w w:val="105"/>
          <w:sz w:val="18"/>
        </w:rPr>
        <w:t xml:space="preserve">height </w:t>
      </w:r>
      <w:r>
        <w:rPr>
          <w:rFonts w:ascii="Gill Sans MT" w:hAnsi="Gill Sans MT"/>
          <w:w w:val="105"/>
          <w:sz w:val="18"/>
        </w:rPr>
        <w:t xml:space="preserve">výšku v pixelech, zadáním </w:t>
      </w:r>
      <w:r>
        <w:rPr>
          <w:rFonts w:ascii="MS Gothic" w:hAnsi="MS Gothic"/>
          <w:w w:val="105"/>
          <w:sz w:val="18"/>
        </w:rPr>
        <w:t>č</w:t>
      </w:r>
      <w:r>
        <w:rPr>
          <w:rFonts w:ascii="Gill Sans MT" w:hAnsi="Gill Sans MT"/>
          <w:w w:val="105"/>
          <w:sz w:val="18"/>
        </w:rPr>
        <w:t>íslené hodnoty (integer).</w:t>
      </w:r>
      <w:proofErr w:type="gramEnd"/>
    </w:p>
    <w:p w:rsidR="00253BA9" w:rsidRDefault="00253BA9">
      <w:pPr>
        <w:pStyle w:val="Zkladntext"/>
        <w:spacing w:before="8"/>
        <w:rPr>
          <w:rFonts w:ascii="Gill Sans MT"/>
          <w:sz w:val="17"/>
        </w:rPr>
      </w:pPr>
    </w:p>
    <w:p w:rsidR="00253BA9" w:rsidRDefault="00504C38">
      <w:pPr>
        <w:pStyle w:val="Nadpis1"/>
        <w:numPr>
          <w:ilvl w:val="1"/>
          <w:numId w:val="2"/>
        </w:numPr>
        <w:tabs>
          <w:tab w:val="left" w:pos="685"/>
          <w:tab w:val="left" w:pos="686"/>
        </w:tabs>
        <w:spacing w:before="0"/>
        <w:ind w:left="685" w:hanging="571"/>
      </w:pPr>
      <w:bookmarkStart w:id="18" w:name="_TOC_250002"/>
      <w:proofErr w:type="gramStart"/>
      <w:r>
        <w:t>Konfigurace  podkladových</w:t>
      </w:r>
      <w:proofErr w:type="gramEnd"/>
      <w:r>
        <w:rPr>
          <w:spacing w:val="28"/>
        </w:rPr>
        <w:t xml:space="preserve"> </w:t>
      </w:r>
      <w:bookmarkEnd w:id="18"/>
      <w:r>
        <w:t>map</w:t>
      </w:r>
    </w:p>
    <w:p w:rsidR="00253BA9" w:rsidRDefault="00504C38">
      <w:pPr>
        <w:pStyle w:val="Zkladntext"/>
        <w:spacing w:before="114" w:line="242" w:lineRule="exact"/>
        <w:ind w:left="114"/>
      </w:pPr>
      <w:r>
        <w:rPr>
          <w:w w:val="105"/>
        </w:rPr>
        <w:t>Mapové okno obsahuje podkladové mapy – ve výchozím stavu Základní mapa a Letecké snímky dostupné</w:t>
      </w:r>
    </w:p>
    <w:p w:rsidR="00253BA9" w:rsidRDefault="00504C38">
      <w:pPr>
        <w:pStyle w:val="Zkladntext"/>
        <w:spacing w:line="240" w:lineRule="exact"/>
        <w:ind w:left="114"/>
      </w:pPr>
      <w:proofErr w:type="gramStart"/>
      <w:r>
        <w:rPr>
          <w:w w:val="105"/>
        </w:rPr>
        <w:t>z</w:t>
      </w:r>
      <w:proofErr w:type="gramEnd"/>
      <w:r>
        <w:rPr>
          <w:w w:val="105"/>
        </w:rPr>
        <w:t xml:space="preserve"> mapových služeb IPR Praha. Zdrojové služby lze změnit nebo přidat editací souboru </w:t>
      </w:r>
      <w:r>
        <w:rPr>
          <w:b/>
          <w:w w:val="105"/>
        </w:rPr>
        <w:t xml:space="preserve">config.json </w:t>
      </w:r>
      <w:r>
        <w:rPr>
          <w:w w:val="105"/>
        </w:rPr>
        <w:t xml:space="preserve">umístěného </w:t>
      </w:r>
      <w:proofErr w:type="gramStart"/>
      <w:r>
        <w:rPr>
          <w:w w:val="105"/>
        </w:rPr>
        <w:t>na</w:t>
      </w:r>
      <w:proofErr w:type="gramEnd"/>
    </w:p>
    <w:p w:rsidR="00253BA9" w:rsidRDefault="00504C38">
      <w:pPr>
        <w:spacing w:line="242" w:lineRule="exact"/>
        <w:ind w:left="114"/>
        <w:rPr>
          <w:sz w:val="20"/>
        </w:rPr>
      </w:pPr>
      <w:proofErr w:type="gramStart"/>
      <w:r>
        <w:rPr>
          <w:b/>
          <w:sz w:val="20"/>
        </w:rPr>
        <w:t>webovém</w:t>
      </w:r>
      <w:proofErr w:type="gramEnd"/>
      <w:r>
        <w:rPr>
          <w:b/>
          <w:sz w:val="20"/>
        </w:rPr>
        <w:t xml:space="preserve"> serveru </w:t>
      </w:r>
      <w:r>
        <w:rPr>
          <w:sz w:val="20"/>
        </w:rPr>
        <w:t xml:space="preserve">v adresáři </w:t>
      </w:r>
      <w:r>
        <w:rPr>
          <w:b/>
          <w:sz w:val="20"/>
        </w:rPr>
        <w:t>D:\inetpub\wwwroot</w:t>
      </w:r>
      <w:r>
        <w:rPr>
          <w:sz w:val="20"/>
        </w:rPr>
        <w:t>.</w:t>
      </w:r>
    </w:p>
    <w:p w:rsidR="00253BA9" w:rsidRDefault="00504C38">
      <w:pPr>
        <w:pStyle w:val="Zkladntext"/>
        <w:spacing w:before="114" w:line="240" w:lineRule="exact"/>
        <w:ind w:left="114" w:right="243"/>
      </w:pPr>
      <w:r>
        <w:rPr>
          <w:w w:val="105"/>
        </w:rPr>
        <w:t>De</w:t>
      </w:r>
      <w:r>
        <w:rPr>
          <w:w w:val="105"/>
        </w:rPr>
        <w:t xml:space="preserve">finice zdrojů mapových služeb se nachází v sekci </w:t>
      </w:r>
      <w:r>
        <w:rPr>
          <w:i/>
          <w:w w:val="105"/>
        </w:rPr>
        <w:t xml:space="preserve">Layers </w:t>
      </w:r>
      <w:r>
        <w:rPr>
          <w:w w:val="105"/>
        </w:rPr>
        <w:t xml:space="preserve">(viz ukázka níže). </w:t>
      </w:r>
      <w:proofErr w:type="gramStart"/>
      <w:r>
        <w:rPr>
          <w:w w:val="105"/>
        </w:rPr>
        <w:t>Podmínkou pro korektní zobrazení mapových služeb je schodné dlaždicové schéma mapových služeb, které je uvedeno v souboru config.json.</w:t>
      </w:r>
      <w:proofErr w:type="gramEnd"/>
    </w:p>
    <w:p w:rsidR="00253BA9" w:rsidRDefault="00504C38">
      <w:pPr>
        <w:pStyle w:val="Zkladntext"/>
        <w:spacing w:line="240" w:lineRule="exact"/>
        <w:ind w:left="114" w:right="498"/>
      </w:pPr>
      <w:proofErr w:type="gramStart"/>
      <w:r>
        <w:rPr>
          <w:w w:val="105"/>
        </w:rPr>
        <w:t xml:space="preserve">Atribut </w:t>
      </w:r>
      <w:r>
        <w:rPr>
          <w:i/>
          <w:w w:val="105"/>
        </w:rPr>
        <w:t xml:space="preserve">Visible </w:t>
      </w:r>
      <w:r>
        <w:rPr>
          <w:w w:val="105"/>
        </w:rPr>
        <w:t>určuje, která mapová služba je ve výchozím stavu zapnuta.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Atribut </w:t>
      </w:r>
      <w:r>
        <w:rPr>
          <w:i/>
          <w:w w:val="105"/>
        </w:rPr>
        <w:t xml:space="preserve">Opacity </w:t>
      </w:r>
      <w:r>
        <w:rPr>
          <w:w w:val="105"/>
        </w:rPr>
        <w:t>učuje průhlednost vrstvy.</w:t>
      </w:r>
      <w:proofErr w:type="gramEnd"/>
    </w:p>
    <w:p w:rsidR="00253BA9" w:rsidRDefault="00504C38">
      <w:pPr>
        <w:spacing w:before="131"/>
        <w:ind w:left="11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layers</w:t>
      </w:r>
      <w:proofErr w:type="gramEnd"/>
      <w:r>
        <w:rPr>
          <w:rFonts w:ascii="Consolas"/>
          <w:i/>
          <w:sz w:val="18"/>
        </w:rPr>
        <w:t>": [</w:t>
      </w:r>
    </w:p>
    <w:p w:rsidR="00253BA9" w:rsidRDefault="00504C38">
      <w:pPr>
        <w:spacing w:line="209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{</w:t>
      </w:r>
    </w:p>
    <w:p w:rsidR="00253BA9" w:rsidRDefault="00504C38">
      <w:pPr>
        <w:spacing w:line="210" w:lineRule="exact"/>
        <w:ind w:left="2276"/>
        <w:rPr>
          <w:rFonts w:ascii="Consolas" w:hAnsi="Consolas"/>
          <w:i/>
          <w:sz w:val="18"/>
        </w:rPr>
      </w:pPr>
      <w:r>
        <w:rPr>
          <w:rFonts w:ascii="Consolas" w:hAnsi="Consolas"/>
          <w:i/>
          <w:sz w:val="18"/>
        </w:rPr>
        <w:t>"</w:t>
      </w:r>
      <w:proofErr w:type="gramStart"/>
      <w:r>
        <w:rPr>
          <w:rFonts w:ascii="Consolas" w:hAnsi="Consolas"/>
          <w:i/>
          <w:sz w:val="18"/>
        </w:rPr>
        <w:t>title</w:t>
      </w:r>
      <w:proofErr w:type="gramEnd"/>
      <w:r>
        <w:rPr>
          <w:rFonts w:ascii="Consolas" w:hAnsi="Consolas"/>
          <w:i/>
          <w:sz w:val="18"/>
        </w:rPr>
        <w:t>": "Základní mapa",</w:t>
      </w:r>
    </w:p>
    <w:p w:rsidR="00253BA9" w:rsidRDefault="00504C38">
      <w:pPr>
        <w:ind w:left="2276" w:right="119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url</w:t>
      </w:r>
      <w:proofErr w:type="gramEnd"/>
      <w:r>
        <w:rPr>
          <w:rFonts w:ascii="Consolas"/>
          <w:i/>
          <w:sz w:val="18"/>
        </w:rPr>
        <w:t>": "//mpp.praha.eu/arcgis/rest/services/DMP/MTVU/MapServer", "type": "tiled",</w:t>
      </w:r>
    </w:p>
    <w:p w:rsidR="00253BA9" w:rsidRDefault="00504C38">
      <w:pPr>
        <w:ind w:left="2276" w:right="594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visible</w:t>
      </w:r>
      <w:proofErr w:type="gramEnd"/>
      <w:r>
        <w:rPr>
          <w:rFonts w:ascii="Consolas"/>
          <w:i/>
          <w:sz w:val="18"/>
        </w:rPr>
        <w:t>": true, "opacity": 1</w:t>
      </w:r>
    </w:p>
    <w:p w:rsidR="00253BA9" w:rsidRDefault="00504C38">
      <w:pPr>
        <w:spacing w:line="210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},</w:t>
      </w:r>
    </w:p>
    <w:p w:rsidR="00253BA9" w:rsidRDefault="00504C38">
      <w:pPr>
        <w:spacing w:line="210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{</w:t>
      </w:r>
    </w:p>
    <w:p w:rsidR="00253BA9" w:rsidRDefault="00504C38">
      <w:pPr>
        <w:ind w:left="2952" w:right="4950" w:hanging="676"/>
        <w:rPr>
          <w:rFonts w:ascii="Consolas" w:hAnsi="Consolas"/>
          <w:i/>
          <w:sz w:val="18"/>
        </w:rPr>
      </w:pPr>
      <w:r>
        <w:rPr>
          <w:rFonts w:ascii="Consolas" w:hAnsi="Consolas"/>
          <w:i/>
          <w:sz w:val="18"/>
        </w:rPr>
        <w:t>"title": "Letecké snímky", "url":"</w:t>
      </w:r>
    </w:p>
    <w:p w:rsidR="00253BA9" w:rsidRDefault="00504C38">
      <w:pPr>
        <w:ind w:left="2531" w:right="119" w:firstLine="42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//mpp.praha.eu/arcgis/rest/services/MAP/letecke_snimky_posledni_snim kovani_cache/MapServer",</w:t>
      </w:r>
    </w:p>
    <w:p w:rsidR="00253BA9" w:rsidRDefault="00504C38">
      <w:pPr>
        <w:ind w:left="2276" w:right="594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type</w:t>
      </w:r>
      <w:proofErr w:type="gramEnd"/>
      <w:r>
        <w:rPr>
          <w:rFonts w:ascii="Consolas"/>
          <w:i/>
          <w:sz w:val="18"/>
        </w:rPr>
        <w:t>": "tiled", "visible": false</w:t>
      </w:r>
    </w:p>
    <w:p w:rsidR="00253BA9" w:rsidRDefault="00504C38">
      <w:pPr>
        <w:spacing w:line="210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},</w:t>
      </w:r>
    </w:p>
    <w:p w:rsidR="00253BA9" w:rsidRDefault="00504C38">
      <w:pPr>
        <w:spacing w:line="188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{</w:t>
      </w:r>
    </w:p>
    <w:p w:rsidR="00253BA9" w:rsidRDefault="00504C38">
      <w:pPr>
        <w:spacing w:before="19" w:line="210" w:lineRule="exact"/>
        <w:ind w:left="2952" w:right="4366" w:hanging="676"/>
        <w:rPr>
          <w:rFonts w:ascii="Consolas" w:hAnsi="Consolas"/>
          <w:i/>
          <w:sz w:val="18"/>
        </w:rPr>
      </w:pPr>
      <w:r>
        <w:rPr>
          <w:rFonts w:ascii="Consolas" w:hAnsi="Consolas"/>
          <w:i/>
          <w:sz w:val="18"/>
        </w:rPr>
        <w:t>"title": "Mimovegeta</w:t>
      </w:r>
      <w:r>
        <w:rPr>
          <w:rFonts w:ascii="MS Gothic" w:hAnsi="MS Gothic"/>
          <w:i/>
          <w:sz w:val="18"/>
        </w:rPr>
        <w:t>č</w:t>
      </w:r>
      <w:r>
        <w:rPr>
          <w:rFonts w:ascii="Consolas" w:hAnsi="Consolas"/>
          <w:i/>
          <w:sz w:val="18"/>
        </w:rPr>
        <w:t>ní snímky", "url":"</w:t>
      </w:r>
    </w:p>
    <w:p w:rsidR="00253BA9" w:rsidRDefault="00504C38">
      <w:pPr>
        <w:spacing w:before="2"/>
        <w:ind w:left="2246" w:right="119" w:firstLine="705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//mpp.praha.eu/arcgis/rest/services/MAP/mimovegetacni_snimkovani_cac he/MapServer",</w:t>
      </w:r>
    </w:p>
    <w:p w:rsidR="00253BA9" w:rsidRDefault="00504C38">
      <w:pPr>
        <w:ind w:left="2276" w:right="594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type</w:t>
      </w:r>
      <w:proofErr w:type="gramEnd"/>
      <w:r>
        <w:rPr>
          <w:rFonts w:ascii="Consolas"/>
          <w:i/>
          <w:sz w:val="18"/>
        </w:rPr>
        <w:t>": "tiled", "visible": false</w:t>
      </w:r>
    </w:p>
    <w:p w:rsidR="00253BA9" w:rsidRDefault="00504C38">
      <w:pPr>
        <w:spacing w:line="210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253BA9" w:rsidRDefault="00504C38">
      <w:pPr>
        <w:spacing w:line="210" w:lineRule="exact"/>
        <w:ind w:left="835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]</w:t>
      </w:r>
    </w:p>
    <w:p w:rsidR="00253BA9" w:rsidRDefault="00504C38">
      <w:pPr>
        <w:pStyle w:val="Nadpis1"/>
        <w:numPr>
          <w:ilvl w:val="1"/>
          <w:numId w:val="2"/>
        </w:numPr>
        <w:tabs>
          <w:tab w:val="left" w:pos="686"/>
        </w:tabs>
        <w:spacing w:before="203"/>
        <w:ind w:left="685" w:hanging="571"/>
        <w:jc w:val="both"/>
      </w:pPr>
      <w:bookmarkStart w:id="19" w:name="_TOC_250001"/>
      <w:r>
        <w:rPr>
          <w:w w:val="105"/>
        </w:rPr>
        <w:t>Konfigurace</w:t>
      </w:r>
      <w:r>
        <w:rPr>
          <w:spacing w:val="-20"/>
          <w:w w:val="105"/>
        </w:rPr>
        <w:t xml:space="preserve"> </w:t>
      </w:r>
      <w:r>
        <w:rPr>
          <w:w w:val="105"/>
        </w:rPr>
        <w:t>tematických</w:t>
      </w:r>
      <w:r>
        <w:rPr>
          <w:spacing w:val="-20"/>
          <w:w w:val="105"/>
        </w:rPr>
        <w:t xml:space="preserve"> </w:t>
      </w:r>
      <w:r>
        <w:rPr>
          <w:w w:val="105"/>
        </w:rPr>
        <w:t>vrstev</w:t>
      </w:r>
      <w:r>
        <w:rPr>
          <w:spacing w:val="-20"/>
          <w:w w:val="105"/>
        </w:rPr>
        <w:t xml:space="preserve"> </w:t>
      </w:r>
      <w:r>
        <w:rPr>
          <w:w w:val="105"/>
        </w:rPr>
        <w:t>–</w:t>
      </w:r>
      <w:r>
        <w:rPr>
          <w:spacing w:val="-20"/>
          <w:w w:val="105"/>
        </w:rPr>
        <w:t xml:space="preserve"> </w:t>
      </w:r>
      <w:r>
        <w:rPr>
          <w:w w:val="105"/>
        </w:rPr>
        <w:t>overlayers</w:t>
      </w:r>
      <w:r>
        <w:rPr>
          <w:spacing w:val="-20"/>
          <w:w w:val="105"/>
        </w:rPr>
        <w:t xml:space="preserve"> </w:t>
      </w:r>
      <w:r>
        <w:rPr>
          <w:w w:val="105"/>
        </w:rPr>
        <w:t>v</w:t>
      </w:r>
      <w:r>
        <w:rPr>
          <w:spacing w:val="-20"/>
          <w:w w:val="105"/>
        </w:rPr>
        <w:t xml:space="preserve"> </w:t>
      </w:r>
      <w:r>
        <w:rPr>
          <w:w w:val="105"/>
        </w:rPr>
        <w:t>mapovém</w:t>
      </w:r>
      <w:r>
        <w:rPr>
          <w:spacing w:val="-20"/>
          <w:w w:val="105"/>
        </w:rPr>
        <w:t xml:space="preserve"> </w:t>
      </w:r>
      <w:bookmarkEnd w:id="19"/>
      <w:r>
        <w:rPr>
          <w:w w:val="105"/>
        </w:rPr>
        <w:t>okně</w:t>
      </w:r>
    </w:p>
    <w:p w:rsidR="00253BA9" w:rsidRDefault="00504C38">
      <w:pPr>
        <w:pStyle w:val="Zkladntext"/>
        <w:spacing w:before="113" w:line="240" w:lineRule="exact"/>
        <w:ind w:left="114" w:right="312"/>
        <w:jc w:val="both"/>
      </w:pPr>
      <w:proofErr w:type="gramStart"/>
      <w:r>
        <w:t>V mapovém okně pro zobrazení je možné zobrazit překryvné tématické vrstvy tzv.</w:t>
      </w:r>
      <w:proofErr w:type="gramEnd"/>
      <w:r>
        <w:t xml:space="preserve"> „</w:t>
      </w:r>
      <w:proofErr w:type="gramStart"/>
      <w:r>
        <w:t>overlayers</w:t>
      </w:r>
      <w:proofErr w:type="gramEnd"/>
      <w:r>
        <w:t xml:space="preserve">“. </w:t>
      </w:r>
      <w:proofErr w:type="gramStart"/>
      <w:r>
        <w:t>Jako překryvné vrstvy lze momentálně použít pouze WMS služby.</w:t>
      </w:r>
      <w:proofErr w:type="gramEnd"/>
      <w:r>
        <w:t xml:space="preserve"> Nastavení overlayers se provede editací souboru </w:t>
      </w:r>
      <w:r>
        <w:rPr>
          <w:b/>
        </w:rPr>
        <w:t xml:space="preserve">config.json </w:t>
      </w:r>
      <w:r>
        <w:t xml:space="preserve">umístěného </w:t>
      </w:r>
      <w:proofErr w:type="gramStart"/>
      <w:r>
        <w:t>na</w:t>
      </w:r>
      <w:proofErr w:type="gramEnd"/>
      <w:r>
        <w:t xml:space="preserve"> </w:t>
      </w:r>
      <w:r>
        <w:rPr>
          <w:b/>
        </w:rPr>
        <w:t xml:space="preserve">webovém serveru </w:t>
      </w:r>
      <w:r>
        <w:t xml:space="preserve">v adresáři </w:t>
      </w:r>
      <w:r>
        <w:t xml:space="preserve">  </w:t>
      </w:r>
      <w:r>
        <w:rPr>
          <w:b/>
        </w:rPr>
        <w:t>D:\inetpub\wwwroot</w:t>
      </w:r>
      <w:r>
        <w:t>.</w:t>
      </w:r>
    </w:p>
    <w:p w:rsidR="00253BA9" w:rsidRDefault="00504C38">
      <w:pPr>
        <w:spacing w:before="146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overlays</w:t>
      </w:r>
      <w:proofErr w:type="gramEnd"/>
      <w:r>
        <w:rPr>
          <w:rFonts w:ascii="Consolas"/>
          <w:i/>
          <w:sz w:val="18"/>
        </w:rPr>
        <w:t>": [</w:t>
      </w:r>
    </w:p>
    <w:p w:rsidR="00253BA9" w:rsidRDefault="00253BA9">
      <w:pPr>
        <w:rPr>
          <w:rFonts w:ascii="Consolas"/>
          <w:sz w:val="18"/>
        </w:rPr>
        <w:sectPr w:rsidR="00253BA9">
          <w:pgSz w:w="11920" w:h="16860"/>
          <w:pgMar w:top="1600" w:right="1080" w:bottom="280" w:left="1020" w:header="708" w:footer="708" w:gutter="0"/>
          <w:cols w:space="708"/>
        </w:sectPr>
      </w:pPr>
    </w:p>
    <w:p w:rsidR="00253BA9" w:rsidRDefault="00504C38">
      <w:pPr>
        <w:spacing w:before="45" w:line="188" w:lineRule="exact"/>
        <w:ind w:left="227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lastRenderedPageBreak/>
        <w:t>{</w:t>
      </w:r>
    </w:p>
    <w:p w:rsidR="00253BA9" w:rsidRDefault="00504C38">
      <w:pPr>
        <w:spacing w:before="19" w:line="210" w:lineRule="exact"/>
        <w:ind w:left="2997" w:right="3671"/>
        <w:jc w:val="both"/>
        <w:rPr>
          <w:rFonts w:ascii="Consolas" w:hAnsi="Consolas"/>
          <w:i/>
          <w:sz w:val="18"/>
        </w:rPr>
      </w:pPr>
      <w:r>
        <w:rPr>
          <w:rFonts w:ascii="Consolas" w:hAnsi="Consolas"/>
          <w:i/>
          <w:sz w:val="18"/>
        </w:rPr>
        <w:t>"</w:t>
      </w:r>
      <w:proofErr w:type="gramStart"/>
      <w:r>
        <w:rPr>
          <w:rFonts w:ascii="Consolas" w:hAnsi="Consolas"/>
          <w:i/>
          <w:sz w:val="18"/>
        </w:rPr>
        <w:t>title</w:t>
      </w:r>
      <w:proofErr w:type="gramEnd"/>
      <w:r>
        <w:rPr>
          <w:rFonts w:ascii="Consolas" w:hAnsi="Consolas"/>
          <w:i/>
          <w:sz w:val="18"/>
        </w:rPr>
        <w:t>": "Klady mapových list</w:t>
      </w:r>
      <w:r>
        <w:rPr>
          <w:rFonts w:ascii="MS Gothic" w:hAnsi="MS Gothic"/>
          <w:i/>
          <w:sz w:val="18"/>
        </w:rPr>
        <w:t>ů</w:t>
      </w:r>
      <w:r>
        <w:rPr>
          <w:rFonts w:ascii="Consolas" w:hAnsi="Consolas"/>
          <w:i/>
          <w:sz w:val="18"/>
        </w:rPr>
        <w:t>", "url": "tproxy.ashx/iprp-klady", "type": "wms",</w:t>
      </w:r>
    </w:p>
    <w:p w:rsidR="00253BA9" w:rsidRDefault="00504C38">
      <w:pPr>
        <w:spacing w:before="2"/>
        <w:ind w:left="2997" w:right="4447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service</w:t>
      </w:r>
      <w:proofErr w:type="gramEnd"/>
      <w:r>
        <w:rPr>
          <w:rFonts w:ascii="Consolas"/>
          <w:i/>
          <w:sz w:val="18"/>
        </w:rPr>
        <w:t>": "WMS", "layers": "0,1,2,3,4,5",</w:t>
      </w:r>
    </w:p>
    <w:p w:rsidR="00253BA9" w:rsidRDefault="00504C38">
      <w:pPr>
        <w:ind w:left="2997" w:right="514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visible</w:t>
      </w:r>
      <w:proofErr w:type="gramEnd"/>
      <w:r>
        <w:rPr>
          <w:rFonts w:ascii="Consolas"/>
          <w:i/>
          <w:sz w:val="18"/>
        </w:rPr>
        <w:t>": false, "opacity": 1</w:t>
      </w:r>
    </w:p>
    <w:p w:rsidR="00253BA9" w:rsidRDefault="00504C38">
      <w:pPr>
        <w:spacing w:before="1" w:line="210" w:lineRule="exact"/>
        <w:ind w:left="227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},</w:t>
      </w:r>
    </w:p>
    <w:p w:rsidR="00253BA9" w:rsidRDefault="00504C38">
      <w:pPr>
        <w:spacing w:line="210" w:lineRule="exact"/>
        <w:ind w:left="227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{</w:t>
      </w:r>
    </w:p>
    <w:p w:rsidR="00253BA9" w:rsidRDefault="00504C38">
      <w:pPr>
        <w:spacing w:line="210" w:lineRule="exact"/>
        <w:ind w:left="2997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title</w:t>
      </w:r>
      <w:proofErr w:type="gramEnd"/>
      <w:r>
        <w:rPr>
          <w:rFonts w:ascii="Consolas"/>
          <w:i/>
          <w:sz w:val="18"/>
        </w:rPr>
        <w:t>": "CUZK",</w:t>
      </w:r>
    </w:p>
    <w:p w:rsidR="00253BA9" w:rsidRDefault="00504C38">
      <w:pPr>
        <w:ind w:left="2997" w:right="385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url</w:t>
      </w:r>
      <w:proofErr w:type="gramEnd"/>
      <w:r>
        <w:rPr>
          <w:rFonts w:ascii="Consolas"/>
          <w:i/>
          <w:sz w:val="18"/>
        </w:rPr>
        <w:t>": "</w:t>
      </w:r>
      <w:r>
        <w:rPr>
          <w:rFonts w:ascii="Consolas"/>
          <w:i/>
          <w:sz w:val="18"/>
        </w:rPr>
        <w:t>tproxy.ashx/cuzk-wms", "type": "wms",</w:t>
      </w:r>
    </w:p>
    <w:p w:rsidR="00253BA9" w:rsidRDefault="00504C38">
      <w:pPr>
        <w:ind w:left="2997" w:right="4364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"</w:t>
      </w:r>
      <w:proofErr w:type="gramStart"/>
      <w:r>
        <w:rPr>
          <w:rFonts w:ascii="Consolas"/>
          <w:i/>
          <w:sz w:val="18"/>
        </w:rPr>
        <w:t>layers</w:t>
      </w:r>
      <w:proofErr w:type="gramEnd"/>
      <w:r>
        <w:rPr>
          <w:rFonts w:ascii="Consolas"/>
          <w:i/>
          <w:sz w:val="18"/>
        </w:rPr>
        <w:t>": null, "visible": true, "opacity": 1, "serverType": "geoserver"</w:t>
      </w:r>
    </w:p>
    <w:p w:rsidR="00253BA9" w:rsidRDefault="00504C38">
      <w:pPr>
        <w:spacing w:line="210" w:lineRule="exact"/>
        <w:ind w:left="227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}</w:t>
      </w:r>
    </w:p>
    <w:p w:rsidR="00253BA9" w:rsidRDefault="00504C38">
      <w:pPr>
        <w:spacing w:line="187" w:lineRule="exact"/>
        <w:ind w:left="1556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],</w:t>
      </w:r>
    </w:p>
    <w:p w:rsidR="00253BA9" w:rsidRDefault="00504C38">
      <w:pPr>
        <w:pStyle w:val="Zkladntext"/>
        <w:spacing w:before="13"/>
        <w:ind w:left="114"/>
        <w:jc w:val="both"/>
      </w:pPr>
      <w:r>
        <w:rPr>
          <w:w w:val="105"/>
        </w:rPr>
        <w:t>V rámci nastavení lze zadat: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42" w:lineRule="exact"/>
        <w:ind w:hanging="360"/>
        <w:rPr>
          <w:sz w:val="20"/>
        </w:rPr>
      </w:pPr>
      <w:r>
        <w:rPr>
          <w:w w:val="105"/>
          <w:sz w:val="20"/>
        </w:rPr>
        <w:t>Název vrstvy zobrazený v Panelu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obsahu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Adresu mapové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služby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10"/>
          <w:sz w:val="20"/>
        </w:rPr>
        <w:t>Typ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služby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aktuálně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pouze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WMS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Vrstvy WMS služby, které se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zobrazí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0" w:line="240" w:lineRule="exact"/>
        <w:ind w:hanging="360"/>
        <w:rPr>
          <w:sz w:val="20"/>
        </w:rPr>
      </w:pPr>
      <w:r>
        <w:rPr>
          <w:w w:val="105"/>
          <w:sz w:val="20"/>
        </w:rPr>
        <w:t>Výchozí viditelnost vrstvy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(zapnuto/vypnuto)</w:t>
      </w:r>
    </w:p>
    <w:p w:rsidR="00253BA9" w:rsidRDefault="00504C3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0" w:line="242" w:lineRule="exact"/>
        <w:ind w:hanging="360"/>
        <w:rPr>
          <w:sz w:val="20"/>
        </w:rPr>
      </w:pPr>
      <w:r>
        <w:rPr>
          <w:w w:val="105"/>
          <w:sz w:val="20"/>
        </w:rPr>
        <w:t>Průhlednost</w:t>
      </w:r>
    </w:p>
    <w:p w:rsidR="00253BA9" w:rsidRDefault="00504C38">
      <w:pPr>
        <w:pStyle w:val="Zkladntext"/>
        <w:spacing w:before="114" w:line="240" w:lineRule="exact"/>
        <w:ind w:left="114" w:right="313"/>
        <w:jc w:val="both"/>
        <w:rPr>
          <w:b/>
        </w:rPr>
      </w:pPr>
      <w:proofErr w:type="gramStart"/>
      <w:r>
        <w:rPr>
          <w:w w:val="105"/>
        </w:rPr>
        <w:t>Z důvodu korektního zobrazení mapových služeb je používána vlastní proxy.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V konfiguraci mapových služeb je namísto URL uveden pouze alias mapové služby.</w:t>
      </w:r>
      <w:proofErr w:type="gramEnd"/>
      <w:r>
        <w:rPr>
          <w:w w:val="105"/>
        </w:rPr>
        <w:t xml:space="preserve"> Kompletní cesta k mapové službě včetně aliasu se </w:t>
      </w:r>
      <w:proofErr w:type="gramStart"/>
      <w:r>
        <w:rPr>
          <w:w w:val="105"/>
        </w:rPr>
        <w:t>nastavuje  v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konfiguračním</w:t>
      </w:r>
      <w:r>
        <w:rPr>
          <w:spacing w:val="-13"/>
          <w:w w:val="105"/>
        </w:rPr>
        <w:t xml:space="preserve"> </w:t>
      </w:r>
      <w:r>
        <w:rPr>
          <w:w w:val="105"/>
        </w:rPr>
        <w:t>souboru:</w:t>
      </w:r>
      <w:r>
        <w:rPr>
          <w:spacing w:val="-13"/>
          <w:w w:val="105"/>
        </w:rPr>
        <w:t xml:space="preserve"> </w:t>
      </w:r>
      <w:r>
        <w:rPr>
          <w:b/>
          <w:w w:val="105"/>
        </w:rPr>
        <w:t>proxy.config.</w:t>
      </w:r>
    </w:p>
    <w:p w:rsidR="00253BA9" w:rsidRDefault="00504C38">
      <w:pPr>
        <w:spacing w:before="131" w:line="210" w:lineRule="exact"/>
        <w:ind w:left="114"/>
        <w:jc w:val="both"/>
        <w:rPr>
          <w:rFonts w:ascii="Consolas"/>
          <w:i/>
          <w:sz w:val="18"/>
        </w:rPr>
      </w:pPr>
      <w:proofErr w:type="gramStart"/>
      <w:r>
        <w:rPr>
          <w:rFonts w:ascii="Consolas"/>
          <w:i/>
          <w:sz w:val="18"/>
        </w:rPr>
        <w:t>&lt;?xm</w:t>
      </w:r>
      <w:r>
        <w:rPr>
          <w:rFonts w:ascii="Consolas"/>
          <w:i/>
          <w:sz w:val="18"/>
        </w:rPr>
        <w:t>l</w:t>
      </w:r>
      <w:proofErr w:type="gramEnd"/>
      <w:r>
        <w:rPr>
          <w:rFonts w:ascii="Consolas"/>
          <w:i/>
          <w:sz w:val="18"/>
        </w:rPr>
        <w:t xml:space="preserve"> version="1.0" encoding="utf-8" ?&gt;</w:t>
      </w:r>
    </w:p>
    <w:p w:rsidR="00253BA9" w:rsidRDefault="00504C38">
      <w:pPr>
        <w:spacing w:line="210" w:lineRule="exact"/>
        <w:ind w:left="114"/>
        <w:jc w:val="both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&lt;ProxyConfig mustMatch="true"&gt;</w:t>
      </w:r>
    </w:p>
    <w:p w:rsidR="00253BA9" w:rsidRDefault="00504C38">
      <w:pPr>
        <w:spacing w:line="210" w:lineRule="exact"/>
        <w:ind w:left="3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</w:t>
      </w:r>
      <w:proofErr w:type="gramStart"/>
      <w:r>
        <w:rPr>
          <w:rFonts w:ascii="Consolas"/>
          <w:i/>
          <w:sz w:val="18"/>
        </w:rPr>
        <w:t>serverUrls</w:t>
      </w:r>
      <w:proofErr w:type="gramEnd"/>
      <w:r>
        <w:rPr>
          <w:rFonts w:ascii="Consolas"/>
          <w:i/>
          <w:sz w:val="18"/>
        </w:rPr>
        <w:t>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hyperlink r:id="rId14">
        <w:r>
          <w:rPr>
            <w:rFonts w:ascii="Consolas"/>
            <w:i/>
            <w:sz w:val="18"/>
          </w:rPr>
          <w:t>&lt;serverUrl url="http://mpp.praha.eu/arcgis/services"</w:t>
        </w:r>
      </w:hyperlink>
      <w:r>
        <w:rPr>
          <w:rFonts w:ascii="Consolas"/>
          <w:i/>
          <w:sz w:val="18"/>
        </w:rPr>
        <w:t xml:space="preserve"> matchAll="true"&gt;&lt;/serverUrl&gt;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hyperlink r:id="rId15">
        <w:r>
          <w:rPr>
            <w:rFonts w:ascii="Consolas"/>
            <w:i/>
            <w:sz w:val="18"/>
          </w:rPr>
          <w:t>&lt;serverUrl url="http://services6.tmapserver.cz"</w:t>
        </w:r>
      </w:hyperlink>
      <w:r>
        <w:rPr>
          <w:rFonts w:ascii="Consolas"/>
          <w:i/>
          <w:sz w:val="18"/>
        </w:rPr>
        <w:t xml:space="preserve"> matchAll="true"&gt;&lt;/serverUrl&gt;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hyperlink r:id="rId16">
        <w:r>
          <w:rPr>
            <w:rFonts w:ascii="Consolas"/>
            <w:i/>
            <w:sz w:val="18"/>
          </w:rPr>
          <w:t>&lt;serverUrl url="http://services.cuzk.cz"</w:t>
        </w:r>
      </w:hyperlink>
      <w:r>
        <w:rPr>
          <w:rFonts w:ascii="Consolas"/>
          <w:i/>
          <w:sz w:val="18"/>
        </w:rPr>
        <w:t xml:space="preserve"> matchAll="true"&gt;&lt;/serverUrl&gt;</w:t>
      </w:r>
    </w:p>
    <w:p w:rsidR="00253BA9" w:rsidRDefault="00504C38">
      <w:pPr>
        <w:spacing w:line="210" w:lineRule="exact"/>
        <w:ind w:left="3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&lt;/serverUrls&gt;</w:t>
      </w:r>
    </w:p>
    <w:p w:rsidR="00253BA9" w:rsidRDefault="00253BA9">
      <w:pPr>
        <w:pStyle w:val="Zkladntext"/>
        <w:spacing w:before="10"/>
        <w:rPr>
          <w:rFonts w:ascii="Consolas"/>
          <w:i/>
          <w:sz w:val="17"/>
        </w:rPr>
      </w:pPr>
    </w:p>
    <w:p w:rsidR="00253BA9" w:rsidRDefault="00504C38">
      <w:pPr>
        <w:spacing w:line="210" w:lineRule="exact"/>
        <w:ind w:left="3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</w:t>
      </w:r>
      <w:proofErr w:type="gramStart"/>
      <w:r>
        <w:rPr>
          <w:rFonts w:ascii="Consolas"/>
          <w:i/>
          <w:sz w:val="18"/>
        </w:rPr>
        <w:t>serviceAliases</w:t>
      </w:r>
      <w:proofErr w:type="gramEnd"/>
      <w:r>
        <w:rPr>
          <w:rFonts w:ascii="Consolas"/>
          <w:i/>
          <w:sz w:val="18"/>
        </w:rPr>
        <w:t>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proofErr w:type="gramStart"/>
      <w:r>
        <w:rPr>
          <w:rFonts w:ascii="Consolas"/>
          <w:i/>
          <w:sz w:val="18"/>
        </w:rPr>
        <w:t>&lt;!--</w:t>
      </w:r>
      <w:proofErr w:type="gramEnd"/>
      <w:r>
        <w:rPr>
          <w:rFonts w:ascii="Consolas"/>
          <w:i/>
          <w:sz w:val="18"/>
        </w:rPr>
        <w:t xml:space="preserve"> IPRP's PUBLIC se</w:t>
      </w:r>
      <w:r>
        <w:rPr>
          <w:rFonts w:ascii="Consolas"/>
          <w:i/>
          <w:sz w:val="18"/>
        </w:rPr>
        <w:t>rvices --&gt;</w:t>
      </w:r>
    </w:p>
    <w:p w:rsidR="00253BA9" w:rsidRDefault="00504C38">
      <w:pPr>
        <w:ind w:left="820" w:right="1181" w:hanging="31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 xml:space="preserve">&lt;serviceAlias name="iprp-klady" </w:t>
      </w:r>
      <w:hyperlink r:id="rId17">
        <w:r>
          <w:rPr>
            <w:rFonts w:ascii="Consolas"/>
            <w:i/>
            <w:sz w:val="18"/>
          </w:rPr>
          <w:t>url="http://mpp.praha.eu/arcgis/services/MAP/klad_listu/MapServer/WMSServer"</w:t>
        </w:r>
      </w:hyperlink>
      <w:r>
        <w:rPr>
          <w:rFonts w:ascii="Consolas"/>
          <w:i/>
          <w:sz w:val="18"/>
        </w:rPr>
        <w:t xml:space="preserve"> /&gt;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proofErr w:type="gramStart"/>
      <w:r>
        <w:rPr>
          <w:rFonts w:ascii="Consolas"/>
          <w:i/>
          <w:sz w:val="18"/>
        </w:rPr>
        <w:t>&lt;!--</w:t>
      </w:r>
      <w:proofErr w:type="gramEnd"/>
      <w:r>
        <w:rPr>
          <w:rFonts w:ascii="Consolas"/>
          <w:i/>
          <w:sz w:val="18"/>
        </w:rPr>
        <w:t xml:space="preserve"> cuzk's PUBLIC services --&gt;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hyperlink r:id="rId18">
        <w:r>
          <w:rPr>
            <w:rFonts w:ascii="Consolas"/>
            <w:i/>
            <w:sz w:val="18"/>
          </w:rPr>
          <w:t>&lt;serviceAlias name="cuzk-wms" url="http://services.cuzk.cz/wms/wms.asp"</w:t>
        </w:r>
      </w:hyperlink>
      <w:r>
        <w:rPr>
          <w:rFonts w:ascii="Consolas"/>
          <w:i/>
          <w:sz w:val="18"/>
        </w:rPr>
        <w:t xml:space="preserve"> /&gt;</w:t>
      </w:r>
    </w:p>
    <w:p w:rsidR="00253BA9" w:rsidRDefault="00504C38">
      <w:pPr>
        <w:spacing w:line="210" w:lineRule="exact"/>
        <w:ind w:left="511"/>
        <w:rPr>
          <w:rFonts w:ascii="Consolas"/>
          <w:i/>
          <w:sz w:val="18"/>
        </w:rPr>
      </w:pPr>
      <w:proofErr w:type="gramStart"/>
      <w:r>
        <w:rPr>
          <w:rFonts w:ascii="Consolas"/>
          <w:i/>
          <w:sz w:val="18"/>
        </w:rPr>
        <w:t>&lt;!--</w:t>
      </w:r>
      <w:proofErr w:type="gramEnd"/>
      <w:r>
        <w:rPr>
          <w:rFonts w:ascii="Consolas"/>
          <w:i/>
          <w:sz w:val="18"/>
        </w:rPr>
        <w:t xml:space="preserve"> tmapy's PUBLIC services --&gt;</w:t>
      </w:r>
    </w:p>
    <w:p w:rsidR="00253BA9" w:rsidRDefault="00504C38">
      <w:pPr>
        <w:ind w:left="820" w:right="93" w:hanging="310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 xml:space="preserve">&lt;serviceAlias name="tmapy-locator" </w:t>
      </w:r>
      <w:hyperlink r:id="rId19">
        <w:r>
          <w:rPr>
            <w:rFonts w:ascii="Consolas"/>
            <w:i/>
            <w:sz w:val="18"/>
          </w:rPr>
          <w:t>url="http://services6.tmapserver.cz/ArcGIS/rest/services/Locators/cz_adr,cz_ul/GeocodeServ</w:t>
        </w:r>
      </w:hyperlink>
      <w:r>
        <w:rPr>
          <w:rFonts w:ascii="Consolas"/>
          <w:i/>
          <w:sz w:val="18"/>
        </w:rPr>
        <w:t xml:space="preserve"> er" /&gt;</w:t>
      </w:r>
    </w:p>
    <w:p w:rsidR="00253BA9" w:rsidRDefault="00504C38">
      <w:pPr>
        <w:spacing w:line="210" w:lineRule="exact"/>
        <w:ind w:left="312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&lt;/serviceAliases&gt;</w:t>
      </w:r>
    </w:p>
    <w:p w:rsidR="00253BA9" w:rsidRDefault="00253BA9">
      <w:pPr>
        <w:pStyle w:val="Zkladntext"/>
        <w:spacing w:before="10"/>
        <w:rPr>
          <w:rFonts w:ascii="Consolas"/>
          <w:i/>
          <w:sz w:val="17"/>
        </w:rPr>
      </w:pPr>
    </w:p>
    <w:p w:rsidR="00253BA9" w:rsidRDefault="00504C38">
      <w:pPr>
        <w:spacing w:line="207" w:lineRule="exact"/>
        <w:ind w:left="114"/>
        <w:jc w:val="both"/>
        <w:rPr>
          <w:rFonts w:ascii="Consolas"/>
          <w:i/>
          <w:sz w:val="18"/>
        </w:rPr>
      </w:pPr>
      <w:r>
        <w:rPr>
          <w:rFonts w:ascii="Consolas"/>
          <w:i/>
          <w:sz w:val="18"/>
        </w:rPr>
        <w:t>&lt;/ProxyConfig&gt;</w:t>
      </w:r>
    </w:p>
    <w:p w:rsidR="00253BA9" w:rsidRDefault="00504C38">
      <w:pPr>
        <w:pStyle w:val="Nadpis1"/>
        <w:numPr>
          <w:ilvl w:val="1"/>
          <w:numId w:val="2"/>
        </w:numPr>
        <w:tabs>
          <w:tab w:val="left" w:pos="686"/>
        </w:tabs>
        <w:spacing w:before="0" w:line="314" w:lineRule="exact"/>
        <w:ind w:left="685" w:hanging="571"/>
        <w:jc w:val="both"/>
      </w:pPr>
      <w:bookmarkStart w:id="20" w:name="_TOC_250000"/>
      <w:r>
        <w:rPr>
          <w:w w:val="105"/>
        </w:rPr>
        <w:t>Konfigurace šablony</w:t>
      </w:r>
      <w:r>
        <w:rPr>
          <w:spacing w:val="-48"/>
          <w:w w:val="105"/>
        </w:rPr>
        <w:t xml:space="preserve"> </w:t>
      </w:r>
      <w:bookmarkEnd w:id="20"/>
      <w:r>
        <w:rPr>
          <w:w w:val="105"/>
        </w:rPr>
        <w:t>notifikací</w:t>
      </w:r>
    </w:p>
    <w:p w:rsidR="00253BA9" w:rsidRDefault="00504C38">
      <w:pPr>
        <w:pStyle w:val="Zkladntext"/>
        <w:spacing w:before="115" w:line="242" w:lineRule="exact"/>
        <w:ind w:left="114"/>
        <w:jc w:val="both"/>
      </w:pPr>
      <w:r>
        <w:rPr>
          <w:w w:val="105"/>
        </w:rPr>
        <w:t xml:space="preserve">Při různých událostech (registrace uživatele, dokončení objednávky atp.) se v aplikaci </w:t>
      </w:r>
      <w:proofErr w:type="gramStart"/>
      <w:r>
        <w:rPr>
          <w:w w:val="105"/>
        </w:rPr>
        <w:t>automaticky  zasílají</w:t>
      </w:r>
      <w:proofErr w:type="gramEnd"/>
    </w:p>
    <w:p w:rsidR="00253BA9" w:rsidRDefault="00504C38">
      <w:pPr>
        <w:pStyle w:val="Zkladntext"/>
        <w:spacing w:before="1" w:line="235" w:lineRule="auto"/>
        <w:ind w:left="114" w:right="133"/>
        <w:jc w:val="both"/>
      </w:pPr>
      <w:proofErr w:type="gramStart"/>
      <w:r>
        <w:rPr>
          <w:w w:val="105"/>
        </w:rPr>
        <w:t>e-maily</w:t>
      </w:r>
      <w:proofErr w:type="gramEnd"/>
      <w:r>
        <w:rPr>
          <w:w w:val="105"/>
        </w:rPr>
        <w:t xml:space="preserve"> příslušným uživatelům. </w:t>
      </w:r>
      <w:proofErr w:type="gramStart"/>
      <w:r>
        <w:rPr>
          <w:w w:val="105"/>
        </w:rPr>
        <w:t>Podobu e-mailů pro jednotlivé události lze konfigurovat.</w:t>
      </w:r>
      <w:proofErr w:type="gramEnd"/>
      <w:r>
        <w:rPr>
          <w:w w:val="105"/>
        </w:rPr>
        <w:t xml:space="preserve"> Konfigurace se provádí editací souborů šablon, </w:t>
      </w:r>
      <w:r>
        <w:rPr>
          <w:w w:val="105"/>
        </w:rPr>
        <w:t xml:space="preserve">které jsou ve formátu HTML a jsou umístěné </w:t>
      </w:r>
      <w:proofErr w:type="gramStart"/>
      <w:r>
        <w:rPr>
          <w:w w:val="105"/>
        </w:rPr>
        <w:t>na</w:t>
      </w:r>
      <w:proofErr w:type="gramEnd"/>
      <w:r>
        <w:rPr>
          <w:w w:val="105"/>
        </w:rPr>
        <w:t xml:space="preserve"> webovém serveru. Pro úpravu šablon lze použít libovolný textový editor nebo lépe editor se zvýrazněním syntaxe </w:t>
      </w:r>
      <w:proofErr w:type="gramStart"/>
      <w:r>
        <w:rPr>
          <w:w w:val="105"/>
        </w:rPr>
        <w:t>jazyka  HTML</w:t>
      </w:r>
      <w:proofErr w:type="gramEnd"/>
      <w:r>
        <w:rPr>
          <w:w w:val="105"/>
        </w:rPr>
        <w:t>.</w:t>
      </w:r>
    </w:p>
    <w:p w:rsidR="00253BA9" w:rsidRDefault="00504C38">
      <w:pPr>
        <w:spacing w:before="116"/>
        <w:ind w:left="114"/>
        <w:jc w:val="both"/>
        <w:rPr>
          <w:sz w:val="20"/>
        </w:rPr>
      </w:pPr>
      <w:r>
        <w:rPr>
          <w:w w:val="105"/>
          <w:sz w:val="20"/>
        </w:rPr>
        <w:t xml:space="preserve">Umístění šablon je nastaveno konfiguračním parametrem </w:t>
      </w:r>
      <w:r>
        <w:rPr>
          <w:b/>
          <w:w w:val="105"/>
          <w:sz w:val="20"/>
        </w:rPr>
        <w:t xml:space="preserve">NotificationTemplatesDir </w:t>
      </w:r>
      <w:proofErr w:type="gramStart"/>
      <w:r>
        <w:rPr>
          <w:w w:val="105"/>
          <w:sz w:val="20"/>
        </w:rPr>
        <w:t>a</w:t>
      </w:r>
      <w:proofErr w:type="gramEnd"/>
      <w:r>
        <w:rPr>
          <w:w w:val="105"/>
          <w:sz w:val="20"/>
        </w:rPr>
        <w:t xml:space="preserve"> lze </w:t>
      </w:r>
      <w:r>
        <w:rPr>
          <w:w w:val="105"/>
          <w:sz w:val="20"/>
        </w:rPr>
        <w:t>ho případně změnit.</w:t>
      </w:r>
    </w:p>
    <w:p w:rsidR="00253BA9" w:rsidRDefault="00504C38">
      <w:pPr>
        <w:pStyle w:val="Zkladntext"/>
        <w:spacing w:before="114" w:line="240" w:lineRule="exact"/>
        <w:ind w:left="114" w:right="225"/>
        <w:jc w:val="both"/>
      </w:pPr>
      <w:proofErr w:type="gramStart"/>
      <w:r>
        <w:rPr>
          <w:w w:val="105"/>
        </w:rPr>
        <w:t>Ve výše uvedeném adresáři se nachází 8 šablon (N001-N008.html), každý soubor šablony je určen pro jednu z 8 událostí, při kterých dochází k zaslání e-mailu.</w:t>
      </w:r>
      <w:proofErr w:type="gramEnd"/>
      <w:r>
        <w:rPr>
          <w:w w:val="105"/>
        </w:rPr>
        <w:t xml:space="preserve"> Přiřazení šablon k událostem naleznete v </w:t>
      </w:r>
      <w:proofErr w:type="gramStart"/>
      <w:r>
        <w:rPr>
          <w:w w:val="105"/>
        </w:rPr>
        <w:t>tabulce  níže</w:t>
      </w:r>
      <w:proofErr w:type="gramEnd"/>
      <w:r>
        <w:rPr>
          <w:w w:val="105"/>
        </w:rPr>
        <w:t>:</w:t>
      </w:r>
    </w:p>
    <w:p w:rsidR="00253BA9" w:rsidRDefault="00253BA9">
      <w:pPr>
        <w:spacing w:line="240" w:lineRule="exact"/>
        <w:jc w:val="both"/>
        <w:sectPr w:rsidR="00253BA9">
          <w:pgSz w:w="11920" w:h="16860"/>
          <w:pgMar w:top="1380" w:right="1060" w:bottom="280" w:left="1020" w:header="708" w:footer="708" w:gutter="0"/>
          <w:cols w:space="708"/>
        </w:sectPr>
      </w:pPr>
    </w:p>
    <w:p w:rsidR="00253BA9" w:rsidRDefault="00504C38">
      <w:pPr>
        <w:pStyle w:val="Nadpis5"/>
        <w:tabs>
          <w:tab w:val="left" w:pos="2411"/>
        </w:tabs>
        <w:spacing w:before="96"/>
        <w:ind w:left="565"/>
      </w:pPr>
      <w:proofErr w:type="gramStart"/>
      <w:r>
        <w:lastRenderedPageBreak/>
        <w:t>název</w:t>
      </w:r>
      <w:proofErr w:type="gramEnd"/>
      <w:r>
        <w:rPr>
          <w:spacing w:val="10"/>
        </w:rPr>
        <w:t xml:space="preserve"> </w:t>
      </w:r>
      <w:r>
        <w:t>sou</w:t>
      </w:r>
      <w:r>
        <w:t>boru</w:t>
      </w:r>
      <w:r>
        <w:tab/>
        <w:t>Popis</w:t>
      </w:r>
      <w:r>
        <w:rPr>
          <w:spacing w:val="26"/>
        </w:rPr>
        <w:t xml:space="preserve"> </w:t>
      </w:r>
      <w:r>
        <w:t>souboru</w:t>
      </w:r>
    </w:p>
    <w:p w:rsidR="00253BA9" w:rsidRDefault="00253BA9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7131"/>
      </w:tblGrid>
      <w:tr w:rsidR="00253BA9">
        <w:trPr>
          <w:trHeight w:hRule="exact" w:val="360"/>
        </w:trPr>
        <w:tc>
          <w:tcPr>
            <w:tcW w:w="184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N001.html</w:t>
            </w:r>
          </w:p>
        </w:tc>
        <w:tc>
          <w:tcPr>
            <w:tcW w:w="71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Vytvoření objednávky v e-Výdeji</w:t>
            </w:r>
          </w:p>
        </w:tc>
      </w:tr>
      <w:tr w:rsidR="00253BA9">
        <w:trPr>
          <w:trHeight w:hRule="exact" w:val="375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N002.html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Data objednávky vytvořené v e-Výdeji jsou připravena ke stažení</w:t>
            </w:r>
          </w:p>
        </w:tc>
      </w:tr>
      <w:tr w:rsidR="00253BA9">
        <w:trPr>
          <w:trHeight w:hRule="exact" w:val="360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N003.html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Úspěšné provedení platby kartou pomocí platební brány GP WebPay</w:t>
            </w:r>
          </w:p>
        </w:tc>
      </w:tr>
      <w:tr w:rsidR="00253BA9">
        <w:trPr>
          <w:trHeight w:hRule="exact" w:val="375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N004.html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Vytvoření objednávky s žádostí o bezplatný výdej dat v e-Výdeji</w:t>
            </w:r>
          </w:p>
        </w:tc>
      </w:tr>
      <w:tr w:rsidR="00253BA9">
        <w:trPr>
          <w:trHeight w:hRule="exact" w:val="360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N005.html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Pokyny pro platbu při vytvoření objednávky s typem platby převodem</w:t>
            </w:r>
          </w:p>
        </w:tc>
      </w:tr>
      <w:tr w:rsidR="00253BA9">
        <w:trPr>
          <w:trHeight w:hRule="exact" w:val="360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N006.html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Registrace nového uživatele v e-Výdeji – obsahuje odkaz pro ověření e-mailu</w:t>
            </w:r>
          </w:p>
        </w:tc>
      </w:tr>
      <w:tr w:rsidR="00253BA9">
        <w:trPr>
          <w:trHeight w:hRule="exact" w:val="360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N007.html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Registrace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nového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uživatele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přepážce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obsahuje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odkaz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ověření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e-mailu</w:t>
            </w:r>
          </w:p>
        </w:tc>
      </w:tr>
      <w:tr w:rsidR="00253BA9">
        <w:trPr>
          <w:trHeight w:hRule="exact" w:val="360"/>
        </w:trPr>
        <w:tc>
          <w:tcPr>
            <w:tcW w:w="18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N008.html</w:t>
            </w:r>
          </w:p>
        </w:tc>
        <w:tc>
          <w:tcPr>
            <w:tcW w:w="71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Žádost o reset hesla</w:t>
            </w:r>
          </w:p>
        </w:tc>
      </w:tr>
    </w:tbl>
    <w:p w:rsidR="00253BA9" w:rsidRDefault="00253BA9">
      <w:pPr>
        <w:pStyle w:val="Zkladntext"/>
        <w:spacing w:before="6"/>
        <w:rPr>
          <w:b/>
          <w:sz w:val="28"/>
        </w:rPr>
      </w:pPr>
    </w:p>
    <w:p w:rsidR="00253BA9" w:rsidRDefault="00504C38">
      <w:pPr>
        <w:pStyle w:val="Zkladntext"/>
        <w:spacing w:line="240" w:lineRule="exact"/>
        <w:ind w:left="114" w:right="91"/>
      </w:pPr>
      <w:proofErr w:type="gramStart"/>
      <w:r>
        <w:rPr>
          <w:w w:val="105"/>
        </w:rPr>
        <w:t>Při úpravě šablon je možné použít pro formátování libovolné značky jazyka HTML.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Navíc je možné použít i speciální sekvence znaků, které jsou za běhu nahrazeny aplikačními hodnotami.</w:t>
      </w:r>
      <w:proofErr w:type="gramEnd"/>
      <w:r>
        <w:rPr>
          <w:w w:val="105"/>
        </w:rPr>
        <w:t xml:space="preserve"> Seznam těchto sekvencí, včetně jejich významu a čísel událostí, kde lze je</w:t>
      </w:r>
      <w:r>
        <w:rPr>
          <w:w w:val="105"/>
        </w:rPr>
        <w:t xml:space="preserve">dnotlivé sekvence použít, </w:t>
      </w:r>
      <w:proofErr w:type="gramStart"/>
      <w:r>
        <w:rPr>
          <w:w w:val="105"/>
        </w:rPr>
        <w:t>naleznete  níže</w:t>
      </w:r>
      <w:proofErr w:type="gramEnd"/>
      <w:r>
        <w:rPr>
          <w:w w:val="105"/>
        </w:rPr>
        <w:t>:</w:t>
      </w:r>
    </w:p>
    <w:p w:rsidR="00253BA9" w:rsidRDefault="00504C38">
      <w:pPr>
        <w:pStyle w:val="Nadpis5"/>
        <w:tabs>
          <w:tab w:val="left" w:pos="2216"/>
          <w:tab w:val="left" w:pos="8311"/>
        </w:tabs>
        <w:spacing w:before="121"/>
        <w:ind w:left="234"/>
      </w:pPr>
      <w:proofErr w:type="gramStart"/>
      <w:r>
        <w:rPr>
          <w:w w:val="105"/>
        </w:rPr>
        <w:t>sekvence</w:t>
      </w:r>
      <w:proofErr w:type="gramEnd"/>
      <w:r>
        <w:rPr>
          <w:w w:val="105"/>
        </w:rPr>
        <w:tab/>
        <w:t>význam</w:t>
      </w:r>
      <w:r>
        <w:rPr>
          <w:w w:val="105"/>
        </w:rPr>
        <w:tab/>
        <w:t>použití</w:t>
      </w:r>
    </w:p>
    <w:p w:rsidR="00253BA9" w:rsidRDefault="00253BA9">
      <w:pPr>
        <w:pStyle w:val="Zkladntext"/>
        <w:spacing w:before="6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095"/>
        <w:gridCol w:w="1561"/>
      </w:tblGrid>
      <w:tr w:rsidR="00253BA9">
        <w:trPr>
          <w:trHeight w:hRule="exact" w:val="353"/>
        </w:trPr>
        <w:tc>
          <w:tcPr>
            <w:tcW w:w="1982" w:type="dxa"/>
            <w:tcBorders>
              <w:top w:val="nil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{{clientUrl}}</w:t>
            </w:r>
          </w:p>
        </w:tc>
        <w:tc>
          <w:tcPr>
            <w:tcW w:w="6095" w:type="dxa"/>
            <w:tcBorders>
              <w:top w:val="nil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URL aplikace e-Výdej</w:t>
            </w:r>
          </w:p>
        </w:tc>
        <w:tc>
          <w:tcPr>
            <w:tcW w:w="1561" w:type="dxa"/>
            <w:tcBorders>
              <w:top w:val="nil"/>
            </w:tcBorders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všude</w:t>
            </w:r>
          </w:p>
        </w:tc>
      </w:tr>
      <w:tr w:rsidR="00253BA9">
        <w:trPr>
          <w:trHeight w:hRule="exact" w:val="360"/>
        </w:trPr>
        <w:tc>
          <w:tcPr>
            <w:tcW w:w="1982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{{orderId}}</w:t>
            </w:r>
          </w:p>
        </w:tc>
        <w:tc>
          <w:tcPr>
            <w:tcW w:w="6095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Id objednávky</w:t>
            </w:r>
          </w:p>
        </w:tc>
        <w:tc>
          <w:tcPr>
            <w:tcW w:w="1561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N001-N005</w:t>
            </w:r>
          </w:p>
        </w:tc>
      </w:tr>
      <w:tr w:rsidR="00253BA9">
        <w:trPr>
          <w:trHeight w:hRule="exact" w:val="601"/>
        </w:trPr>
        <w:tc>
          <w:tcPr>
            <w:tcW w:w="1982" w:type="dxa"/>
          </w:tcPr>
          <w:p w:rsidR="00253BA9" w:rsidRDefault="00504C38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w w:val="105"/>
                <w:sz w:val="20"/>
              </w:rPr>
              <w:t>{{dataDownloadUrl}</w:t>
            </w:r>
          </w:p>
          <w:p w:rsidR="00253BA9" w:rsidRDefault="00504C3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10"/>
                <w:sz w:val="20"/>
              </w:rPr>
              <w:t>}</w:t>
            </w:r>
          </w:p>
        </w:tc>
        <w:tc>
          <w:tcPr>
            <w:tcW w:w="6095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Odkaz pro stažení dat objednávky</w:t>
            </w:r>
          </w:p>
        </w:tc>
        <w:tc>
          <w:tcPr>
            <w:tcW w:w="1561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N002</w:t>
            </w:r>
          </w:p>
        </w:tc>
      </w:tr>
      <w:tr w:rsidR="00253BA9">
        <w:trPr>
          <w:trHeight w:hRule="exact" w:val="360"/>
        </w:trPr>
        <w:tc>
          <w:tcPr>
            <w:tcW w:w="1982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{{callbackUrl}}</w:t>
            </w:r>
          </w:p>
        </w:tc>
        <w:tc>
          <w:tcPr>
            <w:tcW w:w="6095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URL pro zpětné volání (potvrzení e-mailové adresy, reset hesla)</w:t>
            </w:r>
          </w:p>
        </w:tc>
        <w:tc>
          <w:tcPr>
            <w:tcW w:w="1561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N006-N008</w:t>
            </w:r>
          </w:p>
        </w:tc>
      </w:tr>
      <w:tr w:rsidR="00253BA9">
        <w:trPr>
          <w:trHeight w:hRule="exact" w:val="360"/>
        </w:trPr>
        <w:tc>
          <w:tcPr>
            <w:tcW w:w="1982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{{password}}</w:t>
            </w:r>
          </w:p>
        </w:tc>
        <w:tc>
          <w:tcPr>
            <w:tcW w:w="6095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Vygenerované heslo</w:t>
            </w:r>
          </w:p>
        </w:tc>
        <w:tc>
          <w:tcPr>
            <w:tcW w:w="1561" w:type="dxa"/>
          </w:tcPr>
          <w:p w:rsidR="00253BA9" w:rsidRDefault="00504C38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N007</w:t>
            </w:r>
          </w:p>
        </w:tc>
      </w:tr>
    </w:tbl>
    <w:p w:rsidR="00253BA9" w:rsidRDefault="00253BA9">
      <w:pPr>
        <w:pStyle w:val="Zkladntext"/>
        <w:rPr>
          <w:b/>
          <w:sz w:val="26"/>
        </w:rPr>
      </w:pPr>
    </w:p>
    <w:p w:rsidR="00253BA9" w:rsidRDefault="00253BA9">
      <w:pPr>
        <w:pStyle w:val="Zkladntext"/>
        <w:spacing w:before="3"/>
        <w:rPr>
          <w:b/>
          <w:sz w:val="22"/>
        </w:rPr>
      </w:pPr>
    </w:p>
    <w:p w:rsidR="00253BA9" w:rsidRDefault="00504C38">
      <w:pPr>
        <w:ind w:left="114"/>
        <w:rPr>
          <w:b/>
          <w:sz w:val="28"/>
        </w:rPr>
      </w:pPr>
      <w:r>
        <w:rPr>
          <w:b/>
          <w:w w:val="111"/>
          <w:sz w:val="28"/>
        </w:rPr>
        <w:t>4</w:t>
      </w:r>
    </w:p>
    <w:p w:rsidR="00253BA9" w:rsidRDefault="00253BA9">
      <w:pPr>
        <w:rPr>
          <w:sz w:val="28"/>
        </w:rPr>
        <w:sectPr w:rsidR="00253BA9">
          <w:pgSz w:w="11920" w:h="16860"/>
          <w:pgMar w:top="1320" w:right="1000" w:bottom="280" w:left="1020" w:header="708" w:footer="708" w:gutter="0"/>
          <w:cols w:space="708"/>
        </w:sectPr>
      </w:pPr>
    </w:p>
    <w:p w:rsidR="00253BA9" w:rsidRDefault="00504C38">
      <w:pPr>
        <w:spacing w:before="95"/>
        <w:ind w:left="550"/>
        <w:rPr>
          <w:b/>
          <w:sz w:val="28"/>
        </w:rPr>
      </w:pPr>
      <w:r>
        <w:rPr>
          <w:b/>
          <w:w w:val="105"/>
          <w:sz w:val="28"/>
        </w:rPr>
        <w:lastRenderedPageBreak/>
        <w:t>Komunikace s aplikacemi třetích stran</w:t>
      </w:r>
    </w:p>
    <w:p w:rsidR="00253BA9" w:rsidRDefault="00504C38">
      <w:pPr>
        <w:pStyle w:val="Zkladntext"/>
        <w:spacing w:before="108" w:line="240" w:lineRule="exact"/>
        <w:ind w:left="114" w:right="108"/>
        <w:rPr>
          <w:b/>
        </w:rPr>
      </w:pPr>
      <w:r>
        <w:t xml:space="preserve">Aplikační systém  výdej  geografických  dat  poskytuje  API  (aplikační  programové  rozhraní)  umožňující  komunikaci s aplikacemi  třetích  stran.  </w:t>
      </w:r>
      <w:proofErr w:type="gramStart"/>
      <w:r>
        <w:t>V  praxi</w:t>
      </w:r>
      <w:proofErr w:type="gramEnd"/>
      <w:r>
        <w:t xml:space="preserve">  lze  možností  API  využít  např.  </w:t>
      </w:r>
      <w:proofErr w:type="gramStart"/>
      <w:r>
        <w:t>při  založení</w:t>
      </w:r>
      <w:proofErr w:type="gramEnd"/>
      <w:r>
        <w:t xml:space="preserve">  nové  objednávky  nebo  naplnění košíku výdeje</w:t>
      </w:r>
      <w:r>
        <w:t xml:space="preserve"> dat z prostředí jiné aplikace, která je přizpůsobena pro práci s API. </w:t>
      </w:r>
      <w:proofErr w:type="gramStart"/>
      <w:r>
        <w:t>Kompletní  a</w:t>
      </w:r>
      <w:proofErr w:type="gramEnd"/>
      <w:r>
        <w:t xml:space="preserve">  aktualizovaná dokumentace API je dostupná v samostatném dokumentu v elektronické podobě na adrese: </w:t>
      </w:r>
      <w:r>
        <w:rPr>
          <w:b/>
        </w:rPr>
        <w:t>https://evydej.iprpraha.cz/api.</w:t>
      </w:r>
    </w:p>
    <w:sectPr w:rsidR="00253BA9">
      <w:pgSz w:w="11920" w:h="16860"/>
      <w:pgMar w:top="132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402"/>
    <w:multiLevelType w:val="multilevel"/>
    <w:tmpl w:val="C6FC4CBE"/>
    <w:lvl w:ilvl="0">
      <w:start w:val="2"/>
      <w:numFmt w:val="decimal"/>
      <w:lvlText w:val="%1"/>
      <w:lvlJc w:val="left"/>
      <w:pPr>
        <w:ind w:left="685" w:hanging="57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5" w:hanging="571"/>
        <w:jc w:val="left"/>
      </w:pPr>
      <w:rPr>
        <w:rFonts w:ascii="Calibri" w:eastAsia="Calibri" w:hAnsi="Calibri" w:cs="Calibri" w:hint="default"/>
        <w:b/>
        <w:bCs/>
        <w:w w:val="92"/>
        <w:sz w:val="26"/>
        <w:szCs w:val="26"/>
      </w:rPr>
    </w:lvl>
    <w:lvl w:ilvl="2">
      <w:numFmt w:val="bullet"/>
      <w:lvlText w:val="•"/>
      <w:lvlJc w:val="left"/>
      <w:pPr>
        <w:ind w:left="1844" w:hanging="571"/>
      </w:pPr>
      <w:rPr>
        <w:rFonts w:hint="default"/>
      </w:rPr>
    </w:lvl>
    <w:lvl w:ilvl="3">
      <w:numFmt w:val="bullet"/>
      <w:lvlText w:val="•"/>
      <w:lvlJc w:val="left"/>
      <w:pPr>
        <w:ind w:left="2848" w:hanging="571"/>
      </w:pPr>
      <w:rPr>
        <w:rFonts w:hint="default"/>
      </w:rPr>
    </w:lvl>
    <w:lvl w:ilvl="4">
      <w:numFmt w:val="bullet"/>
      <w:lvlText w:val="•"/>
      <w:lvlJc w:val="left"/>
      <w:pPr>
        <w:ind w:left="3853" w:hanging="571"/>
      </w:pPr>
      <w:rPr>
        <w:rFonts w:hint="default"/>
      </w:rPr>
    </w:lvl>
    <w:lvl w:ilvl="5">
      <w:numFmt w:val="bullet"/>
      <w:lvlText w:val="•"/>
      <w:lvlJc w:val="left"/>
      <w:pPr>
        <w:ind w:left="4857" w:hanging="571"/>
      </w:pPr>
      <w:rPr>
        <w:rFonts w:hint="default"/>
      </w:rPr>
    </w:lvl>
    <w:lvl w:ilvl="6">
      <w:numFmt w:val="bullet"/>
      <w:lvlText w:val="•"/>
      <w:lvlJc w:val="left"/>
      <w:pPr>
        <w:ind w:left="5862" w:hanging="571"/>
      </w:pPr>
      <w:rPr>
        <w:rFonts w:hint="default"/>
      </w:rPr>
    </w:lvl>
    <w:lvl w:ilvl="7">
      <w:numFmt w:val="bullet"/>
      <w:lvlText w:val="•"/>
      <w:lvlJc w:val="left"/>
      <w:pPr>
        <w:ind w:left="6866" w:hanging="571"/>
      </w:pPr>
      <w:rPr>
        <w:rFonts w:hint="default"/>
      </w:rPr>
    </w:lvl>
    <w:lvl w:ilvl="8">
      <w:numFmt w:val="bullet"/>
      <w:lvlText w:val="•"/>
      <w:lvlJc w:val="left"/>
      <w:pPr>
        <w:ind w:left="7871" w:hanging="571"/>
      </w:pPr>
      <w:rPr>
        <w:rFonts w:hint="default"/>
      </w:rPr>
    </w:lvl>
  </w:abstractNum>
  <w:abstractNum w:abstractNumId="1">
    <w:nsid w:val="23471781"/>
    <w:multiLevelType w:val="hybridMultilevel"/>
    <w:tmpl w:val="E730CFA6"/>
    <w:lvl w:ilvl="0" w:tplc="C89C97F6">
      <w:numFmt w:val="bullet"/>
      <w:lvlText w:val="-"/>
      <w:lvlJc w:val="left"/>
      <w:pPr>
        <w:ind w:left="835" w:hanging="361"/>
      </w:pPr>
      <w:rPr>
        <w:rFonts w:ascii="Calibri" w:eastAsia="Calibri" w:hAnsi="Calibri" w:cs="Calibri" w:hint="default"/>
        <w:i/>
        <w:w w:val="111"/>
        <w:sz w:val="20"/>
        <w:szCs w:val="20"/>
      </w:rPr>
    </w:lvl>
    <w:lvl w:ilvl="1" w:tplc="3768F78E">
      <w:numFmt w:val="bullet"/>
      <w:lvlText w:val="•"/>
      <w:lvlJc w:val="left"/>
      <w:pPr>
        <w:ind w:left="1744" w:hanging="361"/>
      </w:pPr>
      <w:rPr>
        <w:rFonts w:hint="default"/>
      </w:rPr>
    </w:lvl>
    <w:lvl w:ilvl="2" w:tplc="A238A74E">
      <w:numFmt w:val="bullet"/>
      <w:lvlText w:val="•"/>
      <w:lvlJc w:val="left"/>
      <w:pPr>
        <w:ind w:left="2648" w:hanging="361"/>
      </w:pPr>
      <w:rPr>
        <w:rFonts w:hint="default"/>
      </w:rPr>
    </w:lvl>
    <w:lvl w:ilvl="3" w:tplc="EF5AE744">
      <w:numFmt w:val="bullet"/>
      <w:lvlText w:val="•"/>
      <w:lvlJc w:val="left"/>
      <w:pPr>
        <w:ind w:left="3552" w:hanging="361"/>
      </w:pPr>
      <w:rPr>
        <w:rFonts w:hint="default"/>
      </w:rPr>
    </w:lvl>
    <w:lvl w:ilvl="4" w:tplc="E0247944">
      <w:numFmt w:val="bullet"/>
      <w:lvlText w:val="•"/>
      <w:lvlJc w:val="left"/>
      <w:pPr>
        <w:ind w:left="4456" w:hanging="361"/>
      </w:pPr>
      <w:rPr>
        <w:rFonts w:hint="default"/>
      </w:rPr>
    </w:lvl>
    <w:lvl w:ilvl="5" w:tplc="B192DE86"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47B685CA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1D78F7A4">
      <w:numFmt w:val="bullet"/>
      <w:lvlText w:val="•"/>
      <w:lvlJc w:val="left"/>
      <w:pPr>
        <w:ind w:left="7168" w:hanging="361"/>
      </w:pPr>
      <w:rPr>
        <w:rFonts w:hint="default"/>
      </w:rPr>
    </w:lvl>
    <w:lvl w:ilvl="8" w:tplc="070CAF44"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2">
    <w:nsid w:val="24EE6A03"/>
    <w:multiLevelType w:val="multilevel"/>
    <w:tmpl w:val="AD20167A"/>
    <w:lvl w:ilvl="0">
      <w:start w:val="2"/>
      <w:numFmt w:val="decimal"/>
      <w:lvlText w:val="%1"/>
      <w:lvlJc w:val="left"/>
      <w:pPr>
        <w:ind w:left="685" w:hanging="5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" w:hanging="571"/>
        <w:jc w:val="left"/>
      </w:pPr>
      <w:rPr>
        <w:rFonts w:ascii="Calibri" w:eastAsia="Calibri" w:hAnsi="Calibri" w:cs="Calibri" w:hint="default"/>
        <w:b/>
        <w:bCs/>
        <w:w w:val="92"/>
        <w:sz w:val="26"/>
        <w:szCs w:val="26"/>
      </w:rPr>
    </w:lvl>
    <w:lvl w:ilvl="2">
      <w:start w:val="1"/>
      <w:numFmt w:val="decimal"/>
      <w:lvlText w:val="%1.%2.%3"/>
      <w:lvlJc w:val="left"/>
      <w:pPr>
        <w:ind w:left="835" w:hanging="721"/>
        <w:jc w:val="left"/>
      </w:pPr>
      <w:rPr>
        <w:rFonts w:ascii="Calibri" w:eastAsia="Calibri" w:hAnsi="Calibri" w:cs="Calibri" w:hint="default"/>
        <w:b/>
        <w:bCs/>
        <w:spacing w:val="-1"/>
        <w:w w:val="92"/>
        <w:sz w:val="22"/>
        <w:szCs w:val="22"/>
      </w:rPr>
    </w:lvl>
    <w:lvl w:ilvl="3">
      <w:start w:val="1"/>
      <w:numFmt w:val="decimal"/>
      <w:lvlText w:val="%1.%2.%3.%4"/>
      <w:lvlJc w:val="left"/>
      <w:pPr>
        <w:ind w:left="985" w:hanging="871"/>
        <w:jc w:val="left"/>
      </w:pPr>
      <w:rPr>
        <w:rFonts w:ascii="Calibri" w:eastAsia="Calibri" w:hAnsi="Calibri" w:cs="Calibri" w:hint="default"/>
        <w:b/>
        <w:bCs/>
        <w:i/>
        <w:spacing w:val="-1"/>
        <w:w w:val="93"/>
        <w:sz w:val="22"/>
        <w:szCs w:val="22"/>
      </w:rPr>
    </w:lvl>
    <w:lvl w:ilvl="4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w w:val="97"/>
        <w:sz w:val="20"/>
        <w:szCs w:val="20"/>
      </w:rPr>
    </w:lvl>
    <w:lvl w:ilvl="5">
      <w:numFmt w:val="bullet"/>
      <w:lvlText w:val="•"/>
      <w:lvlJc w:val="left"/>
      <w:pPr>
        <w:ind w:left="4287" w:hanging="361"/>
      </w:pPr>
      <w:rPr>
        <w:rFonts w:hint="default"/>
      </w:rPr>
    </w:lvl>
    <w:lvl w:ilvl="6">
      <w:numFmt w:val="bullet"/>
      <w:lvlText w:val="•"/>
      <w:lvlJc w:val="left"/>
      <w:pPr>
        <w:ind w:left="5390" w:hanging="361"/>
      </w:pPr>
      <w:rPr>
        <w:rFonts w:hint="default"/>
      </w:rPr>
    </w:lvl>
    <w:lvl w:ilvl="7">
      <w:numFmt w:val="bullet"/>
      <w:lvlText w:val="•"/>
      <w:lvlJc w:val="left"/>
      <w:pPr>
        <w:ind w:left="6492" w:hanging="361"/>
      </w:pPr>
      <w:rPr>
        <w:rFonts w:hint="default"/>
      </w:rPr>
    </w:lvl>
    <w:lvl w:ilvl="8">
      <w:numFmt w:val="bullet"/>
      <w:lvlText w:val="•"/>
      <w:lvlJc w:val="left"/>
      <w:pPr>
        <w:ind w:left="7595" w:hanging="361"/>
      </w:pPr>
      <w:rPr>
        <w:rFonts w:hint="default"/>
      </w:rPr>
    </w:lvl>
  </w:abstractNum>
  <w:abstractNum w:abstractNumId="3">
    <w:nsid w:val="451D2C3A"/>
    <w:multiLevelType w:val="multilevel"/>
    <w:tmpl w:val="B69AD2D2"/>
    <w:lvl w:ilvl="0">
      <w:start w:val="2"/>
      <w:numFmt w:val="decimal"/>
      <w:lvlText w:val="%1"/>
      <w:lvlJc w:val="left"/>
      <w:pPr>
        <w:ind w:left="1000" w:hanging="88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0" w:hanging="886"/>
        <w:jc w:val="left"/>
      </w:pPr>
      <w:rPr>
        <w:rFonts w:ascii="Calibri" w:eastAsia="Calibri" w:hAnsi="Calibri" w:cs="Calibri" w:hint="default"/>
        <w:w w:val="84"/>
        <w:sz w:val="20"/>
        <w:szCs w:val="20"/>
      </w:rPr>
    </w:lvl>
    <w:lvl w:ilvl="2">
      <w:start w:val="1"/>
      <w:numFmt w:val="decimal"/>
      <w:lvlText w:val="%1.%2.%3"/>
      <w:lvlJc w:val="left"/>
      <w:pPr>
        <w:ind w:left="550" w:hanging="436"/>
        <w:jc w:val="left"/>
      </w:pPr>
      <w:rPr>
        <w:rFonts w:ascii="Calibri" w:eastAsia="Calibri" w:hAnsi="Calibri" w:cs="Calibri" w:hint="default"/>
        <w:w w:val="84"/>
        <w:sz w:val="20"/>
        <w:szCs w:val="20"/>
      </w:rPr>
    </w:lvl>
    <w:lvl w:ilvl="3">
      <w:numFmt w:val="bullet"/>
      <w:lvlText w:val="•"/>
      <w:lvlJc w:val="left"/>
      <w:pPr>
        <w:ind w:left="2973" w:hanging="436"/>
      </w:pPr>
      <w:rPr>
        <w:rFonts w:hint="default"/>
      </w:rPr>
    </w:lvl>
    <w:lvl w:ilvl="4">
      <w:numFmt w:val="bullet"/>
      <w:lvlText w:val="•"/>
      <w:lvlJc w:val="left"/>
      <w:pPr>
        <w:ind w:left="3960" w:hanging="436"/>
      </w:pPr>
      <w:rPr>
        <w:rFonts w:hint="default"/>
      </w:rPr>
    </w:lvl>
    <w:lvl w:ilvl="5">
      <w:numFmt w:val="bullet"/>
      <w:lvlText w:val="•"/>
      <w:lvlJc w:val="left"/>
      <w:pPr>
        <w:ind w:left="4946" w:hanging="436"/>
      </w:pPr>
      <w:rPr>
        <w:rFonts w:hint="default"/>
      </w:rPr>
    </w:lvl>
    <w:lvl w:ilvl="6">
      <w:numFmt w:val="bullet"/>
      <w:lvlText w:val="•"/>
      <w:lvlJc w:val="left"/>
      <w:pPr>
        <w:ind w:left="5933" w:hanging="436"/>
      </w:pPr>
      <w:rPr>
        <w:rFonts w:hint="default"/>
      </w:rPr>
    </w:lvl>
    <w:lvl w:ilvl="7">
      <w:numFmt w:val="bullet"/>
      <w:lvlText w:val="•"/>
      <w:lvlJc w:val="left"/>
      <w:pPr>
        <w:ind w:left="6920" w:hanging="436"/>
      </w:pPr>
      <w:rPr>
        <w:rFonts w:hint="default"/>
      </w:rPr>
    </w:lvl>
    <w:lvl w:ilvl="8">
      <w:numFmt w:val="bullet"/>
      <w:lvlText w:val="•"/>
      <w:lvlJc w:val="left"/>
      <w:pPr>
        <w:ind w:left="7906" w:hanging="436"/>
      </w:pPr>
      <w:rPr>
        <w:rFonts w:hint="default"/>
      </w:rPr>
    </w:lvl>
  </w:abstractNum>
  <w:abstractNum w:abstractNumId="4">
    <w:nsid w:val="48AC3AF7"/>
    <w:multiLevelType w:val="multilevel"/>
    <w:tmpl w:val="39807734"/>
    <w:lvl w:ilvl="0">
      <w:start w:val="2"/>
      <w:numFmt w:val="decimal"/>
      <w:lvlText w:val="%1"/>
      <w:lvlJc w:val="left"/>
      <w:pPr>
        <w:ind w:left="685" w:hanging="57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5" w:hanging="571"/>
        <w:jc w:val="left"/>
      </w:pPr>
      <w:rPr>
        <w:rFonts w:ascii="Calibri" w:eastAsia="Calibri" w:hAnsi="Calibri" w:cs="Calibri" w:hint="default"/>
        <w:b/>
        <w:bCs/>
        <w:w w:val="92"/>
        <w:sz w:val="26"/>
        <w:szCs w:val="26"/>
      </w:rPr>
    </w:lvl>
    <w:lvl w:ilvl="2">
      <w:start w:val="1"/>
      <w:numFmt w:val="decimal"/>
      <w:lvlText w:val="%1.%2.%3"/>
      <w:lvlJc w:val="left"/>
      <w:pPr>
        <w:ind w:left="835" w:hanging="721"/>
        <w:jc w:val="left"/>
      </w:pPr>
      <w:rPr>
        <w:rFonts w:ascii="Calibri" w:eastAsia="Calibri" w:hAnsi="Calibri" w:cs="Calibri" w:hint="default"/>
        <w:b/>
        <w:bCs/>
        <w:spacing w:val="-1"/>
        <w:w w:val="92"/>
        <w:sz w:val="22"/>
        <w:szCs w:val="22"/>
      </w:rPr>
    </w:lvl>
    <w:lvl w:ilvl="3">
      <w:numFmt w:val="bullet"/>
      <w:lvlText w:val="•"/>
      <w:lvlJc w:val="left"/>
      <w:pPr>
        <w:ind w:left="2848" w:hanging="721"/>
      </w:pPr>
      <w:rPr>
        <w:rFonts w:hint="default"/>
      </w:rPr>
    </w:lvl>
    <w:lvl w:ilvl="4">
      <w:numFmt w:val="bullet"/>
      <w:lvlText w:val="•"/>
      <w:lvlJc w:val="left"/>
      <w:pPr>
        <w:ind w:left="3853" w:hanging="721"/>
      </w:pPr>
      <w:rPr>
        <w:rFonts w:hint="default"/>
      </w:rPr>
    </w:lvl>
    <w:lvl w:ilvl="5">
      <w:numFmt w:val="bullet"/>
      <w:lvlText w:val="•"/>
      <w:lvlJc w:val="left"/>
      <w:pPr>
        <w:ind w:left="4857" w:hanging="721"/>
      </w:pPr>
      <w:rPr>
        <w:rFonts w:hint="default"/>
      </w:rPr>
    </w:lvl>
    <w:lvl w:ilvl="6">
      <w:numFmt w:val="bullet"/>
      <w:lvlText w:val="•"/>
      <w:lvlJc w:val="left"/>
      <w:pPr>
        <w:ind w:left="5862" w:hanging="721"/>
      </w:pPr>
      <w:rPr>
        <w:rFonts w:hint="default"/>
      </w:rPr>
    </w:lvl>
    <w:lvl w:ilvl="7">
      <w:numFmt w:val="bullet"/>
      <w:lvlText w:val="•"/>
      <w:lvlJc w:val="left"/>
      <w:pPr>
        <w:ind w:left="6866" w:hanging="721"/>
      </w:pPr>
      <w:rPr>
        <w:rFonts w:hint="default"/>
      </w:rPr>
    </w:lvl>
    <w:lvl w:ilvl="8">
      <w:numFmt w:val="bullet"/>
      <w:lvlText w:val="•"/>
      <w:lvlJc w:val="left"/>
      <w:pPr>
        <w:ind w:left="7871" w:hanging="721"/>
      </w:pPr>
      <w:rPr>
        <w:rFonts w:hint="default"/>
      </w:rPr>
    </w:lvl>
  </w:abstractNum>
  <w:abstractNum w:abstractNumId="5">
    <w:nsid w:val="4D1E4858"/>
    <w:multiLevelType w:val="hybridMultilevel"/>
    <w:tmpl w:val="349A51C2"/>
    <w:lvl w:ilvl="0" w:tplc="0818C89E">
      <w:numFmt w:val="bullet"/>
      <w:lvlText w:val="-"/>
      <w:lvlJc w:val="left"/>
      <w:pPr>
        <w:ind w:left="835" w:hanging="361"/>
      </w:pPr>
      <w:rPr>
        <w:rFonts w:ascii="Calibri" w:eastAsia="Calibri" w:hAnsi="Calibri" w:cs="Calibri" w:hint="default"/>
        <w:w w:val="117"/>
        <w:sz w:val="20"/>
        <w:szCs w:val="20"/>
      </w:rPr>
    </w:lvl>
    <w:lvl w:ilvl="1" w:tplc="CE9E08F4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BC245592"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5218C120">
      <w:numFmt w:val="bullet"/>
      <w:lvlText w:val="•"/>
      <w:lvlJc w:val="left"/>
      <w:pPr>
        <w:ind w:left="3540" w:hanging="361"/>
      </w:pPr>
      <w:rPr>
        <w:rFonts w:hint="default"/>
      </w:rPr>
    </w:lvl>
    <w:lvl w:ilvl="4" w:tplc="8F9489D4"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13AAD572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3586DECE">
      <w:numFmt w:val="bullet"/>
      <w:lvlText w:val="•"/>
      <w:lvlJc w:val="left"/>
      <w:pPr>
        <w:ind w:left="6240" w:hanging="361"/>
      </w:pPr>
      <w:rPr>
        <w:rFonts w:hint="default"/>
      </w:rPr>
    </w:lvl>
    <w:lvl w:ilvl="7" w:tplc="0E94B976">
      <w:numFmt w:val="bullet"/>
      <w:lvlText w:val="•"/>
      <w:lvlJc w:val="left"/>
      <w:pPr>
        <w:ind w:left="7140" w:hanging="361"/>
      </w:pPr>
      <w:rPr>
        <w:rFonts w:hint="default"/>
      </w:rPr>
    </w:lvl>
    <w:lvl w:ilvl="8" w:tplc="90FA633E">
      <w:numFmt w:val="bullet"/>
      <w:lvlText w:val="•"/>
      <w:lvlJc w:val="left"/>
      <w:pPr>
        <w:ind w:left="8040" w:hanging="361"/>
      </w:pPr>
      <w:rPr>
        <w:rFonts w:hint="default"/>
      </w:rPr>
    </w:lvl>
  </w:abstractNum>
  <w:abstractNum w:abstractNumId="6">
    <w:nsid w:val="4D917088"/>
    <w:multiLevelType w:val="multilevel"/>
    <w:tmpl w:val="83E438CC"/>
    <w:lvl w:ilvl="0">
      <w:start w:val="3"/>
      <w:numFmt w:val="decimal"/>
      <w:lvlText w:val="%1"/>
      <w:lvlJc w:val="left"/>
      <w:pPr>
        <w:ind w:left="1000" w:hanging="8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886"/>
        <w:jc w:val="left"/>
      </w:pPr>
      <w:rPr>
        <w:rFonts w:ascii="Calibri" w:eastAsia="Calibri" w:hAnsi="Calibri" w:cs="Calibri" w:hint="default"/>
        <w:w w:val="84"/>
        <w:sz w:val="20"/>
        <w:szCs w:val="20"/>
      </w:rPr>
    </w:lvl>
    <w:lvl w:ilvl="2">
      <w:numFmt w:val="bullet"/>
      <w:lvlText w:val="•"/>
      <w:lvlJc w:val="left"/>
      <w:pPr>
        <w:ind w:left="2776" w:hanging="886"/>
      </w:pPr>
      <w:rPr>
        <w:rFonts w:hint="default"/>
      </w:rPr>
    </w:lvl>
    <w:lvl w:ilvl="3">
      <w:numFmt w:val="bullet"/>
      <w:lvlText w:val="•"/>
      <w:lvlJc w:val="left"/>
      <w:pPr>
        <w:ind w:left="3664" w:hanging="886"/>
      </w:pPr>
      <w:rPr>
        <w:rFonts w:hint="default"/>
      </w:rPr>
    </w:lvl>
    <w:lvl w:ilvl="4">
      <w:numFmt w:val="bullet"/>
      <w:lvlText w:val="•"/>
      <w:lvlJc w:val="left"/>
      <w:pPr>
        <w:ind w:left="4552" w:hanging="886"/>
      </w:pPr>
      <w:rPr>
        <w:rFonts w:hint="default"/>
      </w:rPr>
    </w:lvl>
    <w:lvl w:ilvl="5">
      <w:numFmt w:val="bullet"/>
      <w:lvlText w:val="•"/>
      <w:lvlJc w:val="left"/>
      <w:pPr>
        <w:ind w:left="5440" w:hanging="886"/>
      </w:pPr>
      <w:rPr>
        <w:rFonts w:hint="default"/>
      </w:rPr>
    </w:lvl>
    <w:lvl w:ilvl="6">
      <w:numFmt w:val="bullet"/>
      <w:lvlText w:val="•"/>
      <w:lvlJc w:val="left"/>
      <w:pPr>
        <w:ind w:left="6328" w:hanging="886"/>
      </w:pPr>
      <w:rPr>
        <w:rFonts w:hint="default"/>
      </w:rPr>
    </w:lvl>
    <w:lvl w:ilvl="7">
      <w:numFmt w:val="bullet"/>
      <w:lvlText w:val="•"/>
      <w:lvlJc w:val="left"/>
      <w:pPr>
        <w:ind w:left="7216" w:hanging="886"/>
      </w:pPr>
      <w:rPr>
        <w:rFonts w:hint="default"/>
      </w:rPr>
    </w:lvl>
    <w:lvl w:ilvl="8">
      <w:numFmt w:val="bullet"/>
      <w:lvlText w:val="•"/>
      <w:lvlJc w:val="left"/>
      <w:pPr>
        <w:ind w:left="8104" w:hanging="886"/>
      </w:pPr>
      <w:rPr>
        <w:rFonts w:hint="default"/>
      </w:rPr>
    </w:lvl>
  </w:abstractNum>
  <w:abstractNum w:abstractNumId="7">
    <w:nsid w:val="5C643E50"/>
    <w:multiLevelType w:val="multilevel"/>
    <w:tmpl w:val="4240F9D2"/>
    <w:lvl w:ilvl="0">
      <w:start w:val="3"/>
      <w:numFmt w:val="decimal"/>
      <w:lvlText w:val="%1"/>
      <w:lvlJc w:val="left"/>
      <w:pPr>
        <w:ind w:left="700" w:hanging="5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586"/>
        <w:jc w:val="left"/>
      </w:pPr>
      <w:rPr>
        <w:rFonts w:ascii="Calibri" w:eastAsia="Calibri" w:hAnsi="Calibri" w:cs="Calibri" w:hint="default"/>
        <w:b/>
        <w:bCs/>
        <w:w w:val="92"/>
        <w:sz w:val="26"/>
        <w:szCs w:val="26"/>
      </w:rPr>
    </w:lvl>
    <w:lvl w:ilvl="2">
      <w:numFmt w:val="bullet"/>
      <w:lvlText w:val="●"/>
      <w:lvlJc w:val="left"/>
      <w:pPr>
        <w:ind w:left="835" w:hanging="361"/>
      </w:pPr>
      <w:rPr>
        <w:rFonts w:ascii="Arial" w:eastAsia="Arial" w:hAnsi="Arial" w:cs="Arial" w:hint="default"/>
        <w:w w:val="97"/>
        <w:sz w:val="20"/>
        <w:szCs w:val="20"/>
      </w:rPr>
    </w:lvl>
    <w:lvl w:ilvl="3">
      <w:numFmt w:val="bullet"/>
      <w:lvlText w:val="•"/>
      <w:lvlJc w:val="left"/>
      <w:pPr>
        <w:ind w:left="2857" w:hanging="361"/>
      </w:pPr>
      <w:rPr>
        <w:rFonts w:hint="default"/>
      </w:rPr>
    </w:lvl>
    <w:lvl w:ilvl="4">
      <w:numFmt w:val="bullet"/>
      <w:lvlText w:val="•"/>
      <w:lvlJc w:val="left"/>
      <w:pPr>
        <w:ind w:left="3866" w:hanging="361"/>
      </w:pPr>
      <w:rPr>
        <w:rFonts w:hint="default"/>
      </w:rPr>
    </w:lvl>
    <w:lvl w:ilvl="5">
      <w:numFmt w:val="bullet"/>
      <w:lvlText w:val="•"/>
      <w:lvlJc w:val="left"/>
      <w:pPr>
        <w:ind w:left="4875" w:hanging="361"/>
      </w:pPr>
      <w:rPr>
        <w:rFonts w:hint="default"/>
      </w:rPr>
    </w:lvl>
    <w:lvl w:ilvl="6">
      <w:numFmt w:val="bullet"/>
      <w:lvlText w:val="•"/>
      <w:lvlJc w:val="left"/>
      <w:pPr>
        <w:ind w:left="5884" w:hanging="361"/>
      </w:pPr>
      <w:rPr>
        <w:rFonts w:hint="default"/>
      </w:rPr>
    </w:lvl>
    <w:lvl w:ilvl="7">
      <w:numFmt w:val="bullet"/>
      <w:lvlText w:val="•"/>
      <w:lvlJc w:val="left"/>
      <w:pPr>
        <w:ind w:left="6893" w:hanging="361"/>
      </w:pPr>
      <w:rPr>
        <w:rFonts w:hint="default"/>
      </w:rPr>
    </w:lvl>
    <w:lvl w:ilvl="8"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8">
    <w:nsid w:val="61041841"/>
    <w:multiLevelType w:val="multilevel"/>
    <w:tmpl w:val="A51A6D9A"/>
    <w:lvl w:ilvl="0">
      <w:start w:val="1"/>
      <w:numFmt w:val="decimal"/>
      <w:lvlText w:val="%1"/>
      <w:lvlJc w:val="left"/>
      <w:pPr>
        <w:ind w:left="550" w:hanging="436"/>
        <w:jc w:val="left"/>
      </w:pPr>
      <w:rPr>
        <w:rFonts w:ascii="Calibri" w:eastAsia="Calibri" w:hAnsi="Calibri" w:cs="Calibri" w:hint="default"/>
        <w:w w:val="107"/>
        <w:sz w:val="20"/>
        <w:szCs w:val="20"/>
      </w:rPr>
    </w:lvl>
    <w:lvl w:ilvl="1">
      <w:start w:val="1"/>
      <w:numFmt w:val="decimal"/>
      <w:lvlText w:val="%1.%2"/>
      <w:lvlJc w:val="left"/>
      <w:pPr>
        <w:ind w:left="1000" w:hanging="886"/>
        <w:jc w:val="left"/>
      </w:pPr>
      <w:rPr>
        <w:rFonts w:ascii="Calibri" w:eastAsia="Calibri" w:hAnsi="Calibri" w:cs="Calibri" w:hint="default"/>
        <w:w w:val="84"/>
        <w:sz w:val="20"/>
        <w:szCs w:val="20"/>
      </w:rPr>
    </w:lvl>
    <w:lvl w:ilvl="2">
      <w:start w:val="1"/>
      <w:numFmt w:val="decimal"/>
      <w:lvlText w:val="%1.%2.%3"/>
      <w:lvlJc w:val="left"/>
      <w:pPr>
        <w:ind w:left="550" w:hanging="436"/>
        <w:jc w:val="left"/>
      </w:pPr>
      <w:rPr>
        <w:rFonts w:ascii="Calibri" w:eastAsia="Calibri" w:hAnsi="Calibri" w:cs="Calibri" w:hint="default"/>
        <w:w w:val="84"/>
        <w:sz w:val="20"/>
        <w:szCs w:val="20"/>
      </w:rPr>
    </w:lvl>
    <w:lvl w:ilvl="3">
      <w:numFmt w:val="bullet"/>
      <w:lvlText w:val="•"/>
      <w:lvlJc w:val="left"/>
      <w:pPr>
        <w:ind w:left="2973" w:hanging="436"/>
      </w:pPr>
      <w:rPr>
        <w:rFonts w:hint="default"/>
      </w:rPr>
    </w:lvl>
    <w:lvl w:ilvl="4">
      <w:numFmt w:val="bullet"/>
      <w:lvlText w:val="•"/>
      <w:lvlJc w:val="left"/>
      <w:pPr>
        <w:ind w:left="3960" w:hanging="436"/>
      </w:pPr>
      <w:rPr>
        <w:rFonts w:hint="default"/>
      </w:rPr>
    </w:lvl>
    <w:lvl w:ilvl="5">
      <w:numFmt w:val="bullet"/>
      <w:lvlText w:val="•"/>
      <w:lvlJc w:val="left"/>
      <w:pPr>
        <w:ind w:left="4946" w:hanging="436"/>
      </w:pPr>
      <w:rPr>
        <w:rFonts w:hint="default"/>
      </w:rPr>
    </w:lvl>
    <w:lvl w:ilvl="6">
      <w:numFmt w:val="bullet"/>
      <w:lvlText w:val="•"/>
      <w:lvlJc w:val="left"/>
      <w:pPr>
        <w:ind w:left="5933" w:hanging="436"/>
      </w:pPr>
      <w:rPr>
        <w:rFonts w:hint="default"/>
      </w:rPr>
    </w:lvl>
    <w:lvl w:ilvl="7">
      <w:numFmt w:val="bullet"/>
      <w:lvlText w:val="•"/>
      <w:lvlJc w:val="left"/>
      <w:pPr>
        <w:ind w:left="6920" w:hanging="436"/>
      </w:pPr>
      <w:rPr>
        <w:rFonts w:hint="default"/>
      </w:rPr>
    </w:lvl>
    <w:lvl w:ilvl="8">
      <w:numFmt w:val="bullet"/>
      <w:lvlText w:val="•"/>
      <w:lvlJc w:val="left"/>
      <w:pPr>
        <w:ind w:left="7906" w:hanging="436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53BA9"/>
    <w:rsid w:val="00253BA9"/>
    <w:rsid w:val="005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99"/>
      <w:ind w:left="685" w:hanging="571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116"/>
      <w:ind w:left="3585" w:right="3636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32"/>
      <w:ind w:left="835" w:hanging="721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before="116"/>
      <w:ind w:left="985" w:hanging="871"/>
      <w:outlineLvl w:val="3"/>
    </w:pPr>
    <w:rPr>
      <w:b/>
      <w:bCs/>
      <w:i/>
    </w:rPr>
  </w:style>
  <w:style w:type="paragraph" w:styleId="Nadpis5">
    <w:name w:val="heading 5"/>
    <w:basedOn w:val="Normln"/>
    <w:uiPriority w:val="1"/>
    <w:qFormat/>
    <w:pPr>
      <w:spacing w:before="119"/>
      <w:ind w:left="114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16"/>
      <w:ind w:left="550" w:hanging="436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6"/>
      <w:ind w:left="835" w:hanging="360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  <w:ind w:left="9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C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services.cuzk.cz/wms/wms.as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mpp.iprpraha.cz/arcgis/rest/services/APP_Vydej/FeatureToJSON/GPServer/FeatureToJSON/execute" TargetMode="External"/><Relationship Id="rId17" Type="http://schemas.openxmlformats.org/officeDocument/2006/relationships/hyperlink" Target="http://mpp.praha.eu/arcgis/services/MAP/klad_listu/MapServer/WMSServer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vices.cuzk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pp.iprpraha.cz/apl/services/metadata4opendata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vices6.tmapserver.cz/" TargetMode="External"/><Relationship Id="rId10" Type="http://schemas.openxmlformats.org/officeDocument/2006/relationships/hyperlink" Target="http://opendata.iprpraha.cz/feed.xml" TargetMode="External"/><Relationship Id="rId19" Type="http://schemas.openxmlformats.org/officeDocument/2006/relationships/hyperlink" Target="http://services6.tmapserver.cz/ArcGIS/rest/services/Locators/cz_adr%2Ccz_ul/GeocodeSer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mpp.praha.eu/arcgis/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2872</Words>
  <Characters>16950</Characters>
  <Application>Microsoft Office Word</Application>
  <DocSecurity>0</DocSecurity>
  <Lines>394</Lines>
  <Paragraphs>208</Paragraphs>
  <ScaleCrop>false</ScaleCrop>
  <Company>Microsoft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Minksová  Jana (IPR/KRA)</cp:lastModifiedBy>
  <cp:revision>2</cp:revision>
  <dcterms:created xsi:type="dcterms:W3CDTF">2020-04-30T08:46:00Z</dcterms:created>
  <dcterms:modified xsi:type="dcterms:W3CDTF">2020-04-30T07:01:00Z</dcterms:modified>
</cp:coreProperties>
</file>