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89A01" w14:textId="77777777" w:rsidR="006B0D09" w:rsidRPr="00AD79A7" w:rsidRDefault="006B0D09" w:rsidP="009149C0">
      <w:pPr>
        <w:spacing w:after="200" w:line="276" w:lineRule="auto"/>
        <w:rPr>
          <w:smallCaps/>
          <w:color w:val="4F81BD" w:themeColor="accent1"/>
          <w:sz w:val="52"/>
        </w:rPr>
      </w:pPr>
      <w:bookmarkStart w:id="0" w:name="_GoBack"/>
      <w:bookmarkEnd w:id="0"/>
    </w:p>
    <w:p w14:paraId="76D8CC83" w14:textId="739F3B49" w:rsidR="001D00C3" w:rsidRDefault="006F1C9B" w:rsidP="00C21AB0">
      <w:pPr>
        <w:spacing w:after="200" w:line="276" w:lineRule="auto"/>
        <w:jc w:val="center"/>
        <w:rPr>
          <w:smallCaps/>
          <w:color w:val="4F81BD" w:themeColor="accent1"/>
          <w:sz w:val="52"/>
        </w:rPr>
      </w:pPr>
      <w:r>
        <w:rPr>
          <w:smallCaps/>
          <w:color w:val="4F81BD" w:themeColor="accent1"/>
          <w:sz w:val="52"/>
        </w:rPr>
        <w:t>Aplikační systém</w:t>
      </w:r>
      <w:r w:rsidR="005C1435">
        <w:rPr>
          <w:smallCaps/>
          <w:color w:val="4F81BD" w:themeColor="accent1"/>
          <w:sz w:val="52"/>
        </w:rPr>
        <w:t xml:space="preserve"> výdej dat</w:t>
      </w:r>
    </w:p>
    <w:p w14:paraId="762AA79C" w14:textId="26621C8D" w:rsidR="00AE4650" w:rsidRPr="00AD79A7" w:rsidRDefault="0089133E" w:rsidP="00C21AB0">
      <w:pPr>
        <w:spacing w:after="200" w:line="276" w:lineRule="auto"/>
        <w:jc w:val="center"/>
        <w:rPr>
          <w:smallCaps/>
          <w:color w:val="4F81BD" w:themeColor="accent1"/>
          <w:sz w:val="52"/>
        </w:rPr>
      </w:pPr>
      <w:r>
        <w:rPr>
          <w:smallCaps/>
          <w:color w:val="4F81BD" w:themeColor="accent1"/>
          <w:sz w:val="52"/>
        </w:rPr>
        <w:t xml:space="preserve">podpora a </w:t>
      </w:r>
      <w:r w:rsidR="001D00C3">
        <w:rPr>
          <w:smallCaps/>
          <w:color w:val="4F81BD" w:themeColor="accent1"/>
          <w:sz w:val="52"/>
        </w:rPr>
        <w:t>rozvoj stávajícího řešení</w:t>
      </w:r>
    </w:p>
    <w:p w14:paraId="5D6D0CC6" w14:textId="4D2F4174" w:rsidR="00067FBA" w:rsidRPr="00AD79A7" w:rsidRDefault="00AE4650" w:rsidP="00C21AB0">
      <w:pPr>
        <w:spacing w:after="200" w:line="276" w:lineRule="auto"/>
        <w:jc w:val="center"/>
        <w:rPr>
          <w:sz w:val="32"/>
        </w:rPr>
      </w:pPr>
      <w:r w:rsidRPr="00AD79A7">
        <w:rPr>
          <w:smallCaps/>
          <w:sz w:val="52"/>
        </w:rPr>
        <w:t>technická specifikace</w:t>
      </w:r>
    </w:p>
    <w:p w14:paraId="3B8FE092" w14:textId="77777777" w:rsidR="00CE22AF" w:rsidRPr="00AD79A7" w:rsidRDefault="00CE22AF" w:rsidP="00C21AB0">
      <w:pPr>
        <w:spacing w:after="200" w:line="276" w:lineRule="auto"/>
        <w:jc w:val="center"/>
        <w:rPr>
          <w:sz w:val="32"/>
        </w:rPr>
      </w:pPr>
    </w:p>
    <w:p w14:paraId="19A7164F" w14:textId="77777777" w:rsidR="00067FBA" w:rsidRPr="00AD79A7" w:rsidRDefault="00067FBA" w:rsidP="00C21AB0">
      <w:pPr>
        <w:spacing w:after="200" w:line="276" w:lineRule="auto"/>
        <w:jc w:val="center"/>
        <w:rPr>
          <w:sz w:val="32"/>
        </w:rPr>
      </w:pPr>
    </w:p>
    <w:p w14:paraId="3A0FA34D" w14:textId="77777777" w:rsidR="006B0D09" w:rsidRPr="00AD79A7" w:rsidRDefault="001A56ED" w:rsidP="00C21AB0">
      <w:pPr>
        <w:spacing w:after="200" w:line="276" w:lineRule="auto"/>
        <w:jc w:val="center"/>
      </w:pPr>
      <w:r w:rsidRPr="00AD79A7">
        <w:rPr>
          <w:noProof/>
          <w:lang w:eastAsia="cs-CZ"/>
        </w:rPr>
        <w:drawing>
          <wp:inline distT="0" distB="0" distL="0" distR="0" wp14:anchorId="5694AD0D" wp14:editId="63FB0665">
            <wp:extent cx="3635240" cy="266732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40" cy="26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88935" w14:textId="77777777" w:rsidR="006B0D09" w:rsidRPr="00AD79A7" w:rsidRDefault="006B0D09" w:rsidP="00C21AB0">
      <w:pPr>
        <w:spacing w:after="200" w:line="276" w:lineRule="auto"/>
        <w:jc w:val="center"/>
      </w:pPr>
    </w:p>
    <w:p w14:paraId="4DB46DA0" w14:textId="77777777" w:rsidR="006B0D09" w:rsidRPr="00AD79A7" w:rsidRDefault="006B0D09" w:rsidP="00C21AB0">
      <w:pPr>
        <w:spacing w:after="200" w:line="276" w:lineRule="auto"/>
        <w:jc w:val="center"/>
      </w:pPr>
    </w:p>
    <w:p w14:paraId="1DDE75E2" w14:textId="77777777" w:rsidR="006B0D09" w:rsidRPr="00AD79A7" w:rsidRDefault="006B0D09" w:rsidP="00C21AB0">
      <w:pPr>
        <w:spacing w:after="200" w:line="276" w:lineRule="auto"/>
        <w:jc w:val="center"/>
      </w:pPr>
    </w:p>
    <w:p w14:paraId="61EEAECB" w14:textId="77777777" w:rsidR="00067FBA" w:rsidRPr="00AD79A7" w:rsidRDefault="00C21AB0" w:rsidP="00C21AB0">
      <w:pPr>
        <w:spacing w:after="200" w:line="276" w:lineRule="auto"/>
        <w:jc w:val="center"/>
        <w:sectPr w:rsidR="00067FBA" w:rsidRPr="00AD79A7" w:rsidSect="00D7230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Institut plánování</w:t>
      </w:r>
      <w:r w:rsidR="00D07186" w:rsidRPr="00AD79A7">
        <w:t xml:space="preserve"> a rozvoje</w:t>
      </w:r>
      <w:r w:rsidR="002C6290" w:rsidRPr="00AD79A7">
        <w:t xml:space="preserve"> hl</w:t>
      </w:r>
      <w:r w:rsidR="00D07186" w:rsidRPr="00AD79A7">
        <w:t>avního</w:t>
      </w:r>
      <w:r w:rsidR="002C6290" w:rsidRPr="00AD79A7">
        <w:t xml:space="preserve"> m</w:t>
      </w:r>
      <w:r w:rsidR="00D07186" w:rsidRPr="00AD79A7">
        <w:t>ěsta</w:t>
      </w:r>
      <w:r w:rsidR="002C6290" w:rsidRPr="00AD79A7">
        <w:t xml:space="preserve"> Prahy</w:t>
      </w:r>
    </w:p>
    <w:p w14:paraId="0693D8C3" w14:textId="6A74D87A" w:rsidR="00094B10" w:rsidRDefault="00C21AB0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color w:val="808080" w:themeColor="background1" w:themeShade="80"/>
        </w:rPr>
        <w:lastRenderedPageBreak/>
        <w:fldChar w:fldCharType="begin"/>
      </w:r>
      <w:r>
        <w:rPr>
          <w:color w:val="808080" w:themeColor="background1" w:themeShade="80"/>
        </w:rPr>
        <w:instrText xml:space="preserve"> TOC \o "1-2" \h \z \u </w:instrText>
      </w:r>
      <w:r>
        <w:rPr>
          <w:color w:val="808080" w:themeColor="background1" w:themeShade="80"/>
        </w:rPr>
        <w:fldChar w:fldCharType="separate"/>
      </w:r>
      <w:hyperlink w:anchor="_Toc18407437" w:history="1">
        <w:r w:rsidR="00094B10" w:rsidRPr="003160DB">
          <w:rPr>
            <w:rStyle w:val="Hypertextovodkaz"/>
            <w:noProof/>
          </w:rPr>
          <w:t>1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Předmět a účel zakázky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_Toc18407437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3</w:t>
        </w:r>
        <w:r w:rsidR="00094B10">
          <w:rPr>
            <w:noProof/>
            <w:webHidden/>
          </w:rPr>
          <w:fldChar w:fldCharType="end"/>
        </w:r>
      </w:hyperlink>
    </w:p>
    <w:p w14:paraId="70EF667C" w14:textId="6CA2DE43" w:rsidR="00094B10" w:rsidRDefault="00D24444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38" w:history="1">
        <w:r w:rsidR="00094B10" w:rsidRPr="003160DB">
          <w:rPr>
            <w:rStyle w:val="Hypertextovodkaz"/>
            <w:noProof/>
          </w:rPr>
          <w:t>2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E-výdej - popis stávajícího řešení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_Toc18407438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3</w:t>
        </w:r>
        <w:r w:rsidR="00094B10">
          <w:rPr>
            <w:noProof/>
            <w:webHidden/>
          </w:rPr>
          <w:fldChar w:fldCharType="end"/>
        </w:r>
      </w:hyperlink>
    </w:p>
    <w:p w14:paraId="2B3BA559" w14:textId="000CE36F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39" w:history="1">
        <w:r w:rsidR="00094B10" w:rsidRPr="003160DB">
          <w:rPr>
            <w:rStyle w:val="Hypertextovodkaz"/>
            <w:noProof/>
          </w:rPr>
          <w:t>2.1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Architektura aplikace E-výdej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_Toc18407439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3</w:t>
        </w:r>
        <w:r w:rsidR="00094B10">
          <w:rPr>
            <w:noProof/>
            <w:webHidden/>
          </w:rPr>
          <w:fldChar w:fldCharType="end"/>
        </w:r>
      </w:hyperlink>
    </w:p>
    <w:p w14:paraId="2A431C61" w14:textId="1BCA3364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0" w:history="1">
        <w:r w:rsidR="00094B10" w:rsidRPr="003160DB">
          <w:rPr>
            <w:rStyle w:val="Hypertextovodkaz"/>
            <w:noProof/>
          </w:rPr>
          <w:t>2.2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Vazba na externí systémy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_Toc18407440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4</w:t>
        </w:r>
        <w:r w:rsidR="00094B10">
          <w:rPr>
            <w:noProof/>
            <w:webHidden/>
          </w:rPr>
          <w:fldChar w:fldCharType="end"/>
        </w:r>
      </w:hyperlink>
    </w:p>
    <w:p w14:paraId="6BA46EEE" w14:textId="6FCFDEEB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1" w:history="1">
        <w:r w:rsidR="00094B10" w:rsidRPr="003160DB">
          <w:rPr>
            <w:rStyle w:val="Hypertextovodkaz"/>
            <w:noProof/>
          </w:rPr>
          <w:t>2.3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Uživatelé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_Toc18407441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4</w:t>
        </w:r>
        <w:r w:rsidR="00094B10">
          <w:rPr>
            <w:noProof/>
            <w:webHidden/>
          </w:rPr>
          <w:fldChar w:fldCharType="end"/>
        </w:r>
      </w:hyperlink>
    </w:p>
    <w:p w14:paraId="1E409B6C" w14:textId="612BAF8E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2" w:history="1">
        <w:r w:rsidR="00094B10" w:rsidRPr="003160DB">
          <w:rPr>
            <w:rStyle w:val="Hypertextovodkaz"/>
            <w:noProof/>
          </w:rPr>
          <w:t>2.4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Webové rozhraní E-výdej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_Toc18407442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4</w:t>
        </w:r>
        <w:r w:rsidR="00094B10">
          <w:rPr>
            <w:noProof/>
            <w:webHidden/>
          </w:rPr>
          <w:fldChar w:fldCharType="end"/>
        </w:r>
      </w:hyperlink>
    </w:p>
    <w:p w14:paraId="2F97348F" w14:textId="16E187B8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3" w:history="1">
        <w:r w:rsidR="00094B10" w:rsidRPr="003160DB">
          <w:rPr>
            <w:rStyle w:val="Hypertextovodkaz"/>
            <w:noProof/>
          </w:rPr>
          <w:t>2.5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Administrace E-výdeje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_Toc18407443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5</w:t>
        </w:r>
        <w:r w:rsidR="00094B10">
          <w:rPr>
            <w:noProof/>
            <w:webHidden/>
          </w:rPr>
          <w:fldChar w:fldCharType="end"/>
        </w:r>
      </w:hyperlink>
    </w:p>
    <w:p w14:paraId="56C81FE0" w14:textId="08AB3342" w:rsidR="00094B10" w:rsidRDefault="00D24444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4" w:history="1">
        <w:r w:rsidR="00094B10" w:rsidRPr="003160DB">
          <w:rPr>
            <w:rStyle w:val="Hypertextovodkaz"/>
            <w:noProof/>
          </w:rPr>
          <w:t>3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Požadavky na podporu a rozvoj E-výdeje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_Toc18407444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6</w:t>
        </w:r>
        <w:r w:rsidR="00094B10">
          <w:rPr>
            <w:noProof/>
            <w:webHidden/>
          </w:rPr>
          <w:fldChar w:fldCharType="end"/>
        </w:r>
      </w:hyperlink>
    </w:p>
    <w:p w14:paraId="567BAA9E" w14:textId="3846F014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5" w:history="1">
        <w:r w:rsidR="00094B10" w:rsidRPr="003160DB">
          <w:rPr>
            <w:rStyle w:val="Hypertextovodkaz"/>
            <w:noProof/>
          </w:rPr>
          <w:t>3.1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Help Desk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_Toc18407445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6</w:t>
        </w:r>
        <w:r w:rsidR="00094B10">
          <w:rPr>
            <w:noProof/>
            <w:webHidden/>
          </w:rPr>
          <w:fldChar w:fldCharType="end"/>
        </w:r>
      </w:hyperlink>
    </w:p>
    <w:p w14:paraId="614D4BDC" w14:textId="63FACCED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6" w:history="1">
        <w:r w:rsidR="00094B10" w:rsidRPr="003160DB">
          <w:rPr>
            <w:rStyle w:val="Hypertextovodkaz"/>
            <w:noProof/>
          </w:rPr>
          <w:t>3.2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Rozvoj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_Toc18407446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6</w:t>
        </w:r>
        <w:r w:rsidR="00094B10">
          <w:rPr>
            <w:noProof/>
            <w:webHidden/>
          </w:rPr>
          <w:fldChar w:fldCharType="end"/>
        </w:r>
      </w:hyperlink>
    </w:p>
    <w:p w14:paraId="6D64164E" w14:textId="29D229AE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7" w:history="1">
        <w:r w:rsidR="00094B10" w:rsidRPr="003160DB">
          <w:rPr>
            <w:rStyle w:val="Hypertextovodkaz"/>
            <w:noProof/>
          </w:rPr>
          <w:t>3.3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Podpora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_Toc18407447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7</w:t>
        </w:r>
        <w:r w:rsidR="00094B10">
          <w:rPr>
            <w:noProof/>
            <w:webHidden/>
          </w:rPr>
          <w:fldChar w:fldCharType="end"/>
        </w:r>
      </w:hyperlink>
    </w:p>
    <w:p w14:paraId="33B890F1" w14:textId="7ABE5578" w:rsidR="00094B10" w:rsidRDefault="00D24444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8" w:history="1">
        <w:r w:rsidR="00094B10" w:rsidRPr="003160DB">
          <w:rPr>
            <w:rStyle w:val="Hypertextovodkaz"/>
            <w:noProof/>
          </w:rPr>
          <w:t>4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 xml:space="preserve">Technologické prostředí </w:t>
        </w:r>
        <w:r w:rsidR="00F067EF">
          <w:rPr>
            <w:rStyle w:val="Hypertextovodkaz"/>
            <w:noProof/>
          </w:rPr>
          <w:t>objedna</w:t>
        </w:r>
        <w:r w:rsidR="00094B10" w:rsidRPr="003160DB">
          <w:rPr>
            <w:rStyle w:val="Hypertextovodkaz"/>
            <w:noProof/>
          </w:rPr>
          <w:t>tele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_Toc18407448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7</w:t>
        </w:r>
        <w:r w:rsidR="00094B10">
          <w:rPr>
            <w:noProof/>
            <w:webHidden/>
          </w:rPr>
          <w:fldChar w:fldCharType="end"/>
        </w:r>
      </w:hyperlink>
    </w:p>
    <w:p w14:paraId="4A9D48E3" w14:textId="2580DE72" w:rsidR="00094B10" w:rsidRDefault="00D24444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49" w:history="1">
        <w:r w:rsidR="00094B10" w:rsidRPr="003160DB">
          <w:rPr>
            <w:rStyle w:val="Hypertextovodkaz"/>
            <w:noProof/>
          </w:rPr>
          <w:t>5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Požadavky na výstupy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_Toc18407449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8</w:t>
        </w:r>
        <w:r w:rsidR="00094B10">
          <w:rPr>
            <w:noProof/>
            <w:webHidden/>
          </w:rPr>
          <w:fldChar w:fldCharType="end"/>
        </w:r>
      </w:hyperlink>
    </w:p>
    <w:p w14:paraId="0F02166B" w14:textId="5BA005D0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50" w:history="1">
        <w:r w:rsidR="00094B10" w:rsidRPr="003160DB">
          <w:rPr>
            <w:rStyle w:val="Hypertextovodkaz"/>
            <w:noProof/>
          </w:rPr>
          <w:t>5.1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Dokumentace a podpora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_Toc18407450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8</w:t>
        </w:r>
        <w:r w:rsidR="00094B10">
          <w:rPr>
            <w:noProof/>
            <w:webHidden/>
          </w:rPr>
          <w:fldChar w:fldCharType="end"/>
        </w:r>
      </w:hyperlink>
    </w:p>
    <w:p w14:paraId="5E22B434" w14:textId="2C22595B" w:rsidR="00094B10" w:rsidRDefault="00D24444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8407451" w:history="1">
        <w:r w:rsidR="00094B10" w:rsidRPr="003160DB">
          <w:rPr>
            <w:rStyle w:val="Hypertextovodkaz"/>
            <w:noProof/>
          </w:rPr>
          <w:t>5.2</w:t>
        </w:r>
        <w:r w:rsidR="00094B10">
          <w:rPr>
            <w:rFonts w:eastAsiaTheme="minorEastAsia"/>
            <w:noProof/>
            <w:lang w:eastAsia="cs-CZ"/>
          </w:rPr>
          <w:tab/>
        </w:r>
        <w:r w:rsidR="00094B10" w:rsidRPr="003160DB">
          <w:rPr>
            <w:rStyle w:val="Hypertextovodkaz"/>
            <w:noProof/>
          </w:rPr>
          <w:t>Požadavky na podporu verzí</w:t>
        </w:r>
        <w:r w:rsidR="00094B10">
          <w:rPr>
            <w:noProof/>
            <w:webHidden/>
          </w:rPr>
          <w:tab/>
        </w:r>
        <w:r w:rsidR="00094B10">
          <w:rPr>
            <w:noProof/>
            <w:webHidden/>
          </w:rPr>
          <w:fldChar w:fldCharType="begin"/>
        </w:r>
        <w:r w:rsidR="00094B10">
          <w:rPr>
            <w:noProof/>
            <w:webHidden/>
          </w:rPr>
          <w:instrText xml:space="preserve"> PAGEREF _Toc18407451 \h </w:instrText>
        </w:r>
        <w:r w:rsidR="00094B10">
          <w:rPr>
            <w:noProof/>
            <w:webHidden/>
          </w:rPr>
        </w:r>
        <w:r w:rsidR="00094B10">
          <w:rPr>
            <w:noProof/>
            <w:webHidden/>
          </w:rPr>
          <w:fldChar w:fldCharType="separate"/>
        </w:r>
        <w:r w:rsidR="00333D6B">
          <w:rPr>
            <w:noProof/>
            <w:webHidden/>
          </w:rPr>
          <w:t>8</w:t>
        </w:r>
        <w:r w:rsidR="00094B10">
          <w:rPr>
            <w:noProof/>
            <w:webHidden/>
          </w:rPr>
          <w:fldChar w:fldCharType="end"/>
        </w:r>
      </w:hyperlink>
    </w:p>
    <w:p w14:paraId="0D73FD46" w14:textId="4A8FFC95" w:rsidR="00E816BF" w:rsidRDefault="00C21AB0" w:rsidP="003C7140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fldChar w:fldCharType="end"/>
      </w:r>
      <w:r w:rsidR="00E816BF">
        <w:rPr>
          <w:color w:val="808080" w:themeColor="background1" w:themeShade="80"/>
        </w:rPr>
        <w:br w:type="page"/>
      </w:r>
    </w:p>
    <w:p w14:paraId="598D3B53" w14:textId="15F6DF6F" w:rsidR="001D00C3" w:rsidRDefault="00717E4D" w:rsidP="009149C0">
      <w:pPr>
        <w:pStyle w:val="Nadpis1"/>
      </w:pPr>
      <w:bookmarkStart w:id="1" w:name="_Toc18407437"/>
      <w:r>
        <w:lastRenderedPageBreak/>
        <w:t xml:space="preserve">Předmět </w:t>
      </w:r>
      <w:r w:rsidR="00FA669A">
        <w:t xml:space="preserve">a účel </w:t>
      </w:r>
      <w:r>
        <w:t>zakázky</w:t>
      </w:r>
      <w:bookmarkEnd w:id="1"/>
    </w:p>
    <w:p w14:paraId="7784E8BA" w14:textId="34F4AC13" w:rsidR="00293CC7" w:rsidRDefault="001C64D4" w:rsidP="009149C0">
      <w:r w:rsidRPr="00AD79A7">
        <w:t xml:space="preserve">Předmětem zakázky je </w:t>
      </w:r>
      <w:r w:rsidR="00462695">
        <w:t xml:space="preserve">zajištění </w:t>
      </w:r>
      <w:r w:rsidR="00462695" w:rsidRPr="00FF7E1F">
        <w:t>technické podpory</w:t>
      </w:r>
      <w:r w:rsidR="006520A0" w:rsidRPr="00FF7E1F">
        <w:t xml:space="preserve"> a </w:t>
      </w:r>
      <w:r w:rsidRPr="00FF7E1F">
        <w:t>rozvoj</w:t>
      </w:r>
      <w:r w:rsidR="00462695" w:rsidRPr="00FF7E1F">
        <w:t>e</w:t>
      </w:r>
      <w:r w:rsidRPr="00FF7E1F">
        <w:t xml:space="preserve"> stávajícího </w:t>
      </w:r>
      <w:r w:rsidR="00462695" w:rsidRPr="00FF7E1F">
        <w:t xml:space="preserve">aplikačního </w:t>
      </w:r>
      <w:r w:rsidRPr="00FF7E1F">
        <w:t xml:space="preserve">systému </w:t>
      </w:r>
      <w:r w:rsidR="005C1435" w:rsidRPr="00FF7E1F">
        <w:t xml:space="preserve">výdej dat (dále </w:t>
      </w:r>
      <w:r w:rsidR="006F1C9B" w:rsidRPr="00FF7E1F">
        <w:t>E-výdej</w:t>
      </w:r>
      <w:r w:rsidR="005C1435" w:rsidRPr="00FF7E1F">
        <w:t>)</w:t>
      </w:r>
      <w:r w:rsidR="00462695" w:rsidRPr="00FF7E1F">
        <w:t xml:space="preserve"> na</w:t>
      </w:r>
      <w:r w:rsidR="002463F1" w:rsidRPr="00FF7E1F">
        <w:t xml:space="preserve"> </w:t>
      </w:r>
      <w:r w:rsidR="000017B2" w:rsidRPr="00FF7E1F">
        <w:t xml:space="preserve">následující </w:t>
      </w:r>
      <w:r w:rsidR="00D3361D" w:rsidRPr="00FF7E1F">
        <w:t>4</w:t>
      </w:r>
      <w:r w:rsidR="00526409" w:rsidRPr="00FF7E1F">
        <w:t xml:space="preserve"> leté období </w:t>
      </w:r>
      <w:r w:rsidR="00D3361D" w:rsidRPr="00FF7E1F">
        <w:t xml:space="preserve">od 1. </w:t>
      </w:r>
      <w:r w:rsidR="00A87664">
        <w:t>5</w:t>
      </w:r>
      <w:r w:rsidR="00D3361D" w:rsidRPr="00FF7E1F">
        <w:t xml:space="preserve">. 2020 do </w:t>
      </w:r>
      <w:r w:rsidR="00347C76">
        <w:t>3</w:t>
      </w:r>
      <w:r w:rsidR="00A87664">
        <w:t>0</w:t>
      </w:r>
      <w:r w:rsidR="00D3361D" w:rsidRPr="00FF7E1F">
        <w:t xml:space="preserve">. </w:t>
      </w:r>
      <w:r w:rsidR="00A87664">
        <w:t>4</w:t>
      </w:r>
      <w:r w:rsidR="00D3361D" w:rsidRPr="00FF7E1F">
        <w:t>. 2024</w:t>
      </w:r>
      <w:r w:rsidRPr="00FF7E1F">
        <w:t xml:space="preserve">. Jedná se o </w:t>
      </w:r>
      <w:r w:rsidR="005C1435" w:rsidRPr="00FF7E1F">
        <w:t xml:space="preserve">webovou aplikaci obsahující funkce a podporu činností </w:t>
      </w:r>
      <w:r w:rsidRPr="00FF7E1F">
        <w:t>sloužící</w:t>
      </w:r>
      <w:r w:rsidR="005C1435" w:rsidRPr="00FF7E1F">
        <w:t>ch</w:t>
      </w:r>
      <w:r w:rsidRPr="00FF7E1F">
        <w:t xml:space="preserve"> </w:t>
      </w:r>
      <w:r w:rsidR="00635BE6" w:rsidRPr="00FF7E1F">
        <w:t>k</w:t>
      </w:r>
      <w:r w:rsidR="005C1435" w:rsidRPr="00FF7E1F">
        <w:t> </w:t>
      </w:r>
      <w:r w:rsidR="00635BE6" w:rsidRPr="00FF7E1F">
        <w:t xml:space="preserve">výdeji </w:t>
      </w:r>
      <w:r w:rsidR="00293CC7" w:rsidRPr="00FF7E1F">
        <w:t>dat z datového</w:t>
      </w:r>
      <w:r w:rsidR="00293CC7">
        <w:t xml:space="preserve"> skladu </w:t>
      </w:r>
      <w:r w:rsidR="00635BE6" w:rsidRPr="00E939A8">
        <w:t>Geografického informačního systému hl. m. Prahy</w:t>
      </w:r>
      <w:r w:rsidR="00635BE6">
        <w:t xml:space="preserve"> (dále jen datový sklad)</w:t>
      </w:r>
      <w:r w:rsidR="00293CC7">
        <w:t>.</w:t>
      </w:r>
    </w:p>
    <w:p w14:paraId="6F68C972" w14:textId="6280BCF0" w:rsidR="00635BE6" w:rsidRDefault="00BE4785" w:rsidP="009149C0">
      <w:r>
        <w:t xml:space="preserve">Systém E-výdej </w:t>
      </w:r>
      <w:r w:rsidR="006254E6">
        <w:t>(</w:t>
      </w:r>
      <w:r w:rsidR="00516935">
        <w:t xml:space="preserve">dostupný na </w:t>
      </w:r>
      <w:r w:rsidR="006254E6" w:rsidRPr="006254E6">
        <w:t>evydej.iprpraha.cz</w:t>
      </w:r>
      <w:r w:rsidR="006254E6">
        <w:t xml:space="preserve">) </w:t>
      </w:r>
      <w:r>
        <w:t xml:space="preserve">byl </w:t>
      </w:r>
      <w:r w:rsidR="00462695">
        <w:t xml:space="preserve">vytvořen a spuštěn </w:t>
      </w:r>
      <w:r>
        <w:t>v roce 2015</w:t>
      </w:r>
      <w:r w:rsidR="00462695">
        <w:t>. O</w:t>
      </w:r>
      <w:r>
        <w:t xml:space="preserve">d té doby </w:t>
      </w:r>
      <w:r w:rsidR="00462695">
        <w:t xml:space="preserve">slouží </w:t>
      </w:r>
      <w:r w:rsidR="005C1435">
        <w:t xml:space="preserve">především </w:t>
      </w:r>
      <w:r>
        <w:t xml:space="preserve">registrovaným </w:t>
      </w:r>
      <w:r w:rsidR="00462695">
        <w:t>odběratelům</w:t>
      </w:r>
      <w:r w:rsidR="005C1435">
        <w:t xml:space="preserve"> </w:t>
      </w:r>
      <w:r w:rsidR="00462695">
        <w:t>k</w:t>
      </w:r>
      <w:r w:rsidR="00635BE6">
        <w:t> výdeji (</w:t>
      </w:r>
      <w:r w:rsidR="00462695">
        <w:t>stahování</w:t>
      </w:r>
      <w:r w:rsidR="00FA669A">
        <w:t xml:space="preserve"> </w:t>
      </w:r>
      <w:r w:rsidR="00462695">
        <w:t>a konverzi</w:t>
      </w:r>
      <w:r w:rsidR="00635BE6">
        <w:t>)</w:t>
      </w:r>
      <w:r w:rsidR="00462695">
        <w:t xml:space="preserve"> </w:t>
      </w:r>
      <w:r w:rsidR="00293CC7">
        <w:t>v</w:t>
      </w:r>
      <w:r w:rsidR="00FA669A">
        <w:t>ybraných</w:t>
      </w:r>
      <w:r w:rsidR="00293CC7">
        <w:t xml:space="preserve"> </w:t>
      </w:r>
      <w:r w:rsidR="00462695">
        <w:t xml:space="preserve">dat, </w:t>
      </w:r>
      <w:r w:rsidR="00293CC7">
        <w:t>datových sad</w:t>
      </w:r>
      <w:r w:rsidR="00462695">
        <w:t xml:space="preserve"> a datových výstupů</w:t>
      </w:r>
      <w:r w:rsidR="00FA669A">
        <w:t xml:space="preserve"> </w:t>
      </w:r>
      <w:r w:rsidR="00462695">
        <w:t>poskytovaných I</w:t>
      </w:r>
      <w:r w:rsidR="00635BE6">
        <w:t xml:space="preserve">nstitutem plánování a rozvoje hl. m. </w:t>
      </w:r>
      <w:r w:rsidR="00462695">
        <w:t>Prah</w:t>
      </w:r>
      <w:r w:rsidR="00635BE6">
        <w:t>y (dále IPR Praha)</w:t>
      </w:r>
      <w:r w:rsidR="00FA669A">
        <w:t xml:space="preserve">. </w:t>
      </w:r>
      <w:r w:rsidR="00635BE6">
        <w:t>D</w:t>
      </w:r>
      <w:r w:rsidR="005C1435">
        <w:t xml:space="preserve">ále slouží interním výdejcům IPR Praha k výdeji dat na přepážce. Nedílnou součástí systému </w:t>
      </w:r>
      <w:r w:rsidR="00635BE6">
        <w:t>j</w:t>
      </w:r>
      <w:r w:rsidR="005C1435">
        <w:t>sou i</w:t>
      </w:r>
      <w:r w:rsidR="00D55475">
        <w:t> </w:t>
      </w:r>
      <w:r w:rsidR="00293CC7">
        <w:t>administr</w:t>
      </w:r>
      <w:r w:rsidR="00635BE6">
        <w:t>ační rozhraní pro správu výdejních sad, odběratelů, ceníku atp., systém řízení exportů a</w:t>
      </w:r>
      <w:r w:rsidR="00D55475">
        <w:t> </w:t>
      </w:r>
      <w:r w:rsidR="00635BE6">
        <w:t>exportní moduly.</w:t>
      </w:r>
    </w:p>
    <w:p w14:paraId="6221324D" w14:textId="569E5117" w:rsidR="00403412" w:rsidRDefault="001C64D4" w:rsidP="009149C0">
      <w:r>
        <w:t xml:space="preserve">Hlavním účelem této zakázky je zajistit hladký provoz </w:t>
      </w:r>
      <w:r w:rsidR="00FA669A">
        <w:t>E-výdeje</w:t>
      </w:r>
      <w:r>
        <w:t xml:space="preserve"> pro další</w:t>
      </w:r>
      <w:r w:rsidR="00403412">
        <w:t xml:space="preserve"> </w:t>
      </w:r>
      <w:r w:rsidR="005C1435">
        <w:t>období a</w:t>
      </w:r>
      <w:r>
        <w:t xml:space="preserve"> zajistit průběžnou modernizaci a nezbytné úpravy pro zefektivnění a celkové zlepšení procesů </w:t>
      </w:r>
      <w:r w:rsidR="00FA669A">
        <w:t>poskytování geografických dat hl. m. Prahy</w:t>
      </w:r>
      <w:r>
        <w:t>. Současně je účelem zakázky udržet vysokou technologickou úroveň řešení v podmínkách průběžně se rozvíjejícího segmentu IT.</w:t>
      </w:r>
    </w:p>
    <w:p w14:paraId="080B6458" w14:textId="585E5C4E" w:rsidR="001B1867" w:rsidRDefault="001C64D4" w:rsidP="009149C0">
      <w:r>
        <w:t>Technick</w:t>
      </w:r>
      <w:r w:rsidR="00711DD9">
        <w:t>á specifikace</w:t>
      </w:r>
      <w:r>
        <w:t xml:space="preserve"> </w:t>
      </w:r>
      <w:r w:rsidR="007E2B56">
        <w:t xml:space="preserve">stručně </w:t>
      </w:r>
      <w:r>
        <w:t xml:space="preserve">popisuje stávající řešení a požadavky na </w:t>
      </w:r>
      <w:r w:rsidR="007E2B56">
        <w:t xml:space="preserve">další </w:t>
      </w:r>
      <w:r w:rsidR="00403412">
        <w:t>podporu a rozvoj</w:t>
      </w:r>
      <w:r w:rsidR="00711DD9">
        <w:t xml:space="preserve">. </w:t>
      </w:r>
      <w:r w:rsidR="00945D53">
        <w:t>P</w:t>
      </w:r>
      <w:r w:rsidR="003D6813">
        <w:t>ř</w:t>
      </w:r>
      <w:r w:rsidR="00711DD9">
        <w:t>ílohami technické specifikace</w:t>
      </w:r>
      <w:r w:rsidR="00990405">
        <w:t xml:space="preserve"> jsou</w:t>
      </w:r>
      <w:r w:rsidR="001B1867">
        <w:t xml:space="preserve"> </w:t>
      </w:r>
      <w:r w:rsidR="00F76C50">
        <w:t>u</w:t>
      </w:r>
      <w:r w:rsidR="003D6813">
        <w:t xml:space="preserve">živatelská </w:t>
      </w:r>
      <w:r w:rsidR="005C1435">
        <w:t>a administrátorská dokumentace</w:t>
      </w:r>
      <w:r w:rsidR="003D6813">
        <w:t xml:space="preserve"> </w:t>
      </w:r>
      <w:r w:rsidR="00FA669A">
        <w:t>E-výdeje a</w:t>
      </w:r>
      <w:r w:rsidR="0000164C">
        <w:t xml:space="preserve"> fyzická schémata architektury stávajícího řešení</w:t>
      </w:r>
      <w:r w:rsidR="00945D53">
        <w:t>.</w:t>
      </w:r>
    </w:p>
    <w:p w14:paraId="09DB53C8" w14:textId="6048E05B" w:rsidR="003B46B8" w:rsidRDefault="001B1867" w:rsidP="009149C0">
      <w:pPr>
        <w:pStyle w:val="Nadpis1"/>
      </w:pPr>
      <w:bookmarkStart w:id="2" w:name="_Toc18407438"/>
      <w:r>
        <w:t>E</w:t>
      </w:r>
      <w:r w:rsidR="00212968">
        <w:t>-výdej</w:t>
      </w:r>
      <w:r>
        <w:t xml:space="preserve"> - popis stávajícího řešení</w:t>
      </w:r>
      <w:bookmarkEnd w:id="2"/>
    </w:p>
    <w:p w14:paraId="1B021142" w14:textId="2AAD73A4" w:rsidR="00B20E8D" w:rsidRPr="00B20E8D" w:rsidRDefault="002C6CB9" w:rsidP="009149C0">
      <w:pPr>
        <w:pStyle w:val="Nadpis2"/>
      </w:pPr>
      <w:bookmarkStart w:id="3" w:name="_Toc18407439"/>
      <w:r w:rsidRPr="00B43CFC">
        <w:t>Architektura</w:t>
      </w:r>
      <w:r>
        <w:t xml:space="preserve"> </w:t>
      </w:r>
      <w:r w:rsidR="00E816C5">
        <w:t>aplikace</w:t>
      </w:r>
      <w:r w:rsidR="00921715">
        <w:t xml:space="preserve"> </w:t>
      </w:r>
      <w:r w:rsidR="00492596">
        <w:t>E</w:t>
      </w:r>
      <w:r w:rsidR="00212968">
        <w:t>-výdej</w:t>
      </w:r>
      <w:bookmarkEnd w:id="3"/>
    </w:p>
    <w:p w14:paraId="4F40EB16" w14:textId="17C832A8" w:rsidR="00D97163" w:rsidRDefault="00E816C5" w:rsidP="009149C0">
      <w:r>
        <w:t xml:space="preserve">Systém </w:t>
      </w:r>
      <w:r w:rsidR="00516935">
        <w:t>E-výdej</w:t>
      </w:r>
      <w:r w:rsidR="00BB7338">
        <w:t xml:space="preserve"> je vytvořen na bázi server-klient prostředí</w:t>
      </w:r>
      <w:r w:rsidR="004F1C4C">
        <w:t xml:space="preserve"> </w:t>
      </w:r>
      <w:r w:rsidR="00E409FD">
        <w:t>na míru IPR Praha</w:t>
      </w:r>
      <w:r>
        <w:t>.</w:t>
      </w:r>
      <w:r w:rsidR="00D97163" w:rsidRPr="00D97163">
        <w:t xml:space="preserve"> </w:t>
      </w:r>
      <w:r w:rsidR="00D97163">
        <w:t>Schéma architektury systému je v příloze technické specifikace.</w:t>
      </w:r>
    </w:p>
    <w:p w14:paraId="43944B20" w14:textId="6628F5F8" w:rsidR="00C075DB" w:rsidRDefault="00E816C5" w:rsidP="009149C0">
      <w:r>
        <w:t xml:space="preserve">Uživatelská rozhraní jsou zpřístupněna formou online webového klienta, aplikační systém je provozován na webovém serveru a veškerá systémová data jsou ukládána do aplikační databáze. </w:t>
      </w:r>
      <w:r w:rsidR="00C442D9" w:rsidRPr="00C442D9">
        <w:t xml:space="preserve">Klient využívá web </w:t>
      </w:r>
      <w:proofErr w:type="spellStart"/>
      <w:r w:rsidR="00C442D9" w:rsidRPr="00C442D9">
        <w:t>protocol</w:t>
      </w:r>
      <w:proofErr w:type="spellEnd"/>
      <w:r w:rsidR="00C442D9" w:rsidRPr="00C442D9">
        <w:t xml:space="preserve"> a standardy pro komunikaci (např., HTTP a SOAP) se serverem</w:t>
      </w:r>
      <w:r w:rsidR="00635BE6">
        <w:t xml:space="preserve"> a je vytvořen v produkčním a testovacím prostředí</w:t>
      </w:r>
      <w:r w:rsidR="00C442D9" w:rsidRPr="00C442D9">
        <w:t xml:space="preserve">. </w:t>
      </w:r>
      <w:r w:rsidR="00635BE6">
        <w:t>E-výdej</w:t>
      </w:r>
      <w:r w:rsidR="0070579C" w:rsidRPr="00C442D9">
        <w:t xml:space="preserve"> t</w:t>
      </w:r>
      <w:r w:rsidR="0070579C">
        <w:t xml:space="preserve">aktéž komunikuje s řadou externích systémů </w:t>
      </w:r>
      <w:r w:rsidR="00F067EF">
        <w:t>objedna</w:t>
      </w:r>
      <w:r w:rsidR="0070579C">
        <w:t>tele</w:t>
      </w:r>
      <w:r w:rsidR="0026748A">
        <w:t xml:space="preserve"> pomocí API </w:t>
      </w:r>
      <w:r w:rsidR="00D35736">
        <w:t>či</w:t>
      </w:r>
      <w:r w:rsidR="0026748A">
        <w:t xml:space="preserve"> webových služeb</w:t>
      </w:r>
      <w:r w:rsidR="0070579C">
        <w:t>.</w:t>
      </w:r>
    </w:p>
    <w:p w14:paraId="54B59974" w14:textId="3F55B67E" w:rsidR="001452EF" w:rsidRDefault="001452EF" w:rsidP="009149C0">
      <w:r>
        <w:t>Všechny části systému E</w:t>
      </w:r>
      <w:r w:rsidR="00B20E8D">
        <w:t>-výdej</w:t>
      </w:r>
      <w:r>
        <w:t xml:space="preserve"> jsou</w:t>
      </w:r>
      <w:r w:rsidR="0038630F">
        <w:t xml:space="preserve"> ve vlastnictví </w:t>
      </w:r>
      <w:r w:rsidR="00F067EF">
        <w:t>objedna</w:t>
      </w:r>
      <w:r w:rsidR="0038630F">
        <w:t>tele</w:t>
      </w:r>
      <w:r w:rsidR="006C71E5">
        <w:t xml:space="preserve"> </w:t>
      </w:r>
      <w:r w:rsidR="00497B8E">
        <w:t xml:space="preserve">včetně všech potřebných licencí </w:t>
      </w:r>
      <w:r w:rsidR="006C71E5">
        <w:t>a</w:t>
      </w:r>
      <w:r w:rsidR="0038630F">
        <w:t xml:space="preserve"> jsou</w:t>
      </w:r>
      <w:r>
        <w:t xml:space="preserve"> implementovány </w:t>
      </w:r>
      <w:r w:rsidR="0038630F">
        <w:t>v</w:t>
      </w:r>
      <w:r>
        <w:t xml:space="preserve"> prostředí </w:t>
      </w:r>
      <w:r w:rsidR="00F067EF">
        <w:t>objedna</w:t>
      </w:r>
      <w:r>
        <w:t xml:space="preserve">tele </w:t>
      </w:r>
      <w:r w:rsidR="006C71E5">
        <w:t>na vlastních serverech</w:t>
      </w:r>
      <w:r w:rsidR="00A47686">
        <w:t xml:space="preserve">. </w:t>
      </w:r>
      <w:r w:rsidR="00534889">
        <w:t xml:space="preserve">Zajištění licencí na jednotlivé části systému nejsou součástí zakázky. </w:t>
      </w:r>
      <w:r w:rsidR="00F067EF">
        <w:t>Zhotovit</w:t>
      </w:r>
      <w:r>
        <w:t xml:space="preserve">el </w:t>
      </w:r>
      <w:r w:rsidR="009D5882">
        <w:t xml:space="preserve">přistupuje </w:t>
      </w:r>
      <w:r w:rsidR="00A47686">
        <w:t xml:space="preserve">do prostředí </w:t>
      </w:r>
      <w:r w:rsidR="00F067EF">
        <w:t>objednate</w:t>
      </w:r>
      <w:r w:rsidR="00A47686">
        <w:t xml:space="preserve">le </w:t>
      </w:r>
      <w:r>
        <w:t>přes VPN.</w:t>
      </w:r>
    </w:p>
    <w:p w14:paraId="1A576854" w14:textId="1286621A" w:rsidR="00A018EA" w:rsidRDefault="00A018EA" w:rsidP="009149C0">
      <w:r>
        <w:t>Podrobný popis všech částí a jejich funkcí je obsahem administrátorské dokumentace, jež je přílohou zadávací dokumentace.</w:t>
      </w:r>
    </w:p>
    <w:p w14:paraId="77934291" w14:textId="0203B06A" w:rsidR="00FF4139" w:rsidRDefault="00FF4139" w:rsidP="009149C0">
      <w:pPr>
        <w:pStyle w:val="Nadpis3"/>
      </w:pPr>
      <w:r>
        <w:t>Klient</w:t>
      </w:r>
    </w:p>
    <w:p w14:paraId="7FB7E0DD" w14:textId="018281F1" w:rsidR="005364A4" w:rsidRDefault="00DB0049" w:rsidP="009149C0">
      <w:r>
        <w:t xml:space="preserve">Klientská část je </w:t>
      </w:r>
      <w:r w:rsidR="00B678BC">
        <w:t>dostupná online a obsahuje dvě uživatelská prostředí. Interní rozhraní</w:t>
      </w:r>
      <w:r w:rsidR="00D05F1C">
        <w:t xml:space="preserve"> slouží zaměstnancům IPR Praha ke zpracování objednávek výdeje na přepážce a administraci systému, externí rozhraní pro registrované odběratele k výdeji předpřipravených </w:t>
      </w:r>
      <w:r w:rsidR="00711DD9">
        <w:t xml:space="preserve">výdejních </w:t>
      </w:r>
      <w:r w:rsidR="00D05F1C">
        <w:t>datových sad online.</w:t>
      </w:r>
    </w:p>
    <w:p w14:paraId="6E47844A" w14:textId="33F0B3E6" w:rsidR="00FF4139" w:rsidRDefault="00FF4139" w:rsidP="009149C0">
      <w:pPr>
        <w:pStyle w:val="Nadpis3"/>
      </w:pPr>
      <w:r>
        <w:t>Aplikační server</w:t>
      </w:r>
    </w:p>
    <w:p w14:paraId="042F8F21" w14:textId="082E0BCA" w:rsidR="00A018EA" w:rsidRDefault="00511FCE" w:rsidP="009149C0">
      <w:r>
        <w:t>A</w:t>
      </w:r>
      <w:r w:rsidR="00C64D98">
        <w:t>plikační</w:t>
      </w:r>
      <w:r w:rsidR="00D05F1C">
        <w:t xml:space="preserve"> </w:t>
      </w:r>
      <w:r w:rsidR="00C64D98">
        <w:t>server</w:t>
      </w:r>
      <w:r w:rsidR="00D05F1C">
        <w:t xml:space="preserve"> je webový server</w:t>
      </w:r>
      <w:r w:rsidR="008551DB">
        <w:t xml:space="preserve"> implementov</w:t>
      </w:r>
      <w:r w:rsidR="00D05F1C">
        <w:t>aný</w:t>
      </w:r>
      <w:r w:rsidR="008551DB">
        <w:t xml:space="preserve"> v prostředí </w:t>
      </w:r>
      <w:r w:rsidR="00F067EF">
        <w:t>objedna</w:t>
      </w:r>
      <w:r w:rsidR="008551DB">
        <w:t>tele</w:t>
      </w:r>
      <w:r w:rsidR="00D05F1C">
        <w:t>. Na serveru kromě samotné webové aplikace E-výdej běží služba řídící exporty a publikaci vydávaných dat na úložiště</w:t>
      </w:r>
      <w:r w:rsidR="00A018EA">
        <w:t xml:space="preserve"> (viz. </w:t>
      </w:r>
      <w:proofErr w:type="gramStart"/>
      <w:r w:rsidR="00A018EA">
        <w:t>kap.</w:t>
      </w:r>
      <w:proofErr w:type="gramEnd"/>
      <w:r w:rsidR="00A018EA">
        <w:t xml:space="preserve"> 2.1.4)</w:t>
      </w:r>
      <w:r w:rsidR="00D05F1C">
        <w:t>.</w:t>
      </w:r>
      <w:r w:rsidR="00E816BF">
        <w:t xml:space="preserve"> </w:t>
      </w:r>
    </w:p>
    <w:p w14:paraId="2101EA50" w14:textId="10B6EA51" w:rsidR="00FF4139" w:rsidRDefault="00D97163" w:rsidP="009149C0">
      <w:pPr>
        <w:pStyle w:val="Nadpis3"/>
      </w:pPr>
      <w:r>
        <w:lastRenderedPageBreak/>
        <w:t>Aplikační d</w:t>
      </w:r>
      <w:r w:rsidR="00FF4139">
        <w:t>atabáze</w:t>
      </w:r>
    </w:p>
    <w:p w14:paraId="42547378" w14:textId="53191BC5" w:rsidR="00655551" w:rsidRPr="00DE7653" w:rsidRDefault="00DE7653" w:rsidP="009149C0">
      <w:r>
        <w:t>E</w:t>
      </w:r>
      <w:r w:rsidR="00E816BF">
        <w:t>-výdej</w:t>
      </w:r>
      <w:r>
        <w:t xml:space="preserve"> využívá </w:t>
      </w:r>
      <w:r w:rsidR="00D97163">
        <w:t xml:space="preserve">k ukládání systémových a provozních dat relační </w:t>
      </w:r>
      <w:r>
        <w:t xml:space="preserve">databázi </w:t>
      </w:r>
      <w:proofErr w:type="spellStart"/>
      <w:r>
        <w:t>Oracle</w:t>
      </w:r>
      <w:proofErr w:type="spellEnd"/>
      <w:r w:rsidR="009863FF" w:rsidRPr="00AD79A7">
        <w:t xml:space="preserve"> </w:t>
      </w:r>
      <w:r w:rsidR="00D97163">
        <w:t xml:space="preserve">12c. Samotná exportovaná data jsou ukládána do </w:t>
      </w:r>
      <w:r w:rsidR="00A018EA">
        <w:t>externího úložiště</w:t>
      </w:r>
      <w:r w:rsidR="009863FF" w:rsidRPr="00AD79A7">
        <w:t>.</w:t>
      </w:r>
    </w:p>
    <w:p w14:paraId="258240AF" w14:textId="7B4E02C7" w:rsidR="00B93CCB" w:rsidRDefault="00B93CCB" w:rsidP="009149C0">
      <w:pPr>
        <w:pStyle w:val="Nadpis3"/>
      </w:pPr>
      <w:r>
        <w:t>Exportní server</w:t>
      </w:r>
      <w:r w:rsidR="00711DD9">
        <w:t xml:space="preserve"> a úložiště</w:t>
      </w:r>
    </w:p>
    <w:p w14:paraId="10F833A6" w14:textId="7FDD354D" w:rsidR="00B93CCB" w:rsidRPr="00B93CCB" w:rsidRDefault="00B93CCB" w:rsidP="009149C0">
      <w:r>
        <w:t>Server zajišťující realizaci požadavků na export výdejních datových sad. Na serveru je služba komunikující s aplikačním serverem, která přebírá požadavky na export, spouští exportní úlohy a</w:t>
      </w:r>
      <w:r w:rsidR="00D55475">
        <w:t> </w:t>
      </w:r>
      <w:r>
        <w:t>ukládá exportovaná data do úložiště.</w:t>
      </w:r>
    </w:p>
    <w:p w14:paraId="3A7A6792" w14:textId="5F9E154C" w:rsidR="002A1EE2" w:rsidRDefault="002A1EE2" w:rsidP="009149C0">
      <w:pPr>
        <w:pStyle w:val="Nadpis2"/>
      </w:pPr>
      <w:bookmarkStart w:id="4" w:name="_Toc18407440"/>
      <w:r>
        <w:t>Vazba na externí systémy</w:t>
      </w:r>
      <w:bookmarkEnd w:id="4"/>
    </w:p>
    <w:p w14:paraId="367652AB" w14:textId="63B82741" w:rsidR="00CD265A" w:rsidRDefault="00A94FE0" w:rsidP="009149C0">
      <w:r>
        <w:t>E</w:t>
      </w:r>
      <w:r w:rsidR="00A93797">
        <w:t>-vý</w:t>
      </w:r>
      <w:r w:rsidR="00E816C5">
        <w:t>dej</w:t>
      </w:r>
      <w:r w:rsidR="00A93797">
        <w:t xml:space="preserve"> je propojen </w:t>
      </w:r>
      <w:r w:rsidR="003873BD">
        <w:t xml:space="preserve">pomocí webových služeb a API </w:t>
      </w:r>
      <w:r w:rsidR="00A93797">
        <w:t xml:space="preserve">s externími systémy </w:t>
      </w:r>
      <w:r w:rsidR="00F067EF">
        <w:t>objedna</w:t>
      </w:r>
      <w:r w:rsidR="00A93797">
        <w:t>tele.</w:t>
      </w:r>
      <w:r w:rsidR="003873BD">
        <w:t xml:space="preserve"> Jedná se především o </w:t>
      </w:r>
      <w:r w:rsidR="00E816C5">
        <w:t xml:space="preserve">úložiště uživatelů, </w:t>
      </w:r>
      <w:r w:rsidR="003873BD">
        <w:t xml:space="preserve">datové </w:t>
      </w:r>
      <w:r w:rsidR="00E816C5">
        <w:t>zdroje a aplikace.</w:t>
      </w:r>
      <w:r w:rsidR="003873BD">
        <w:t xml:space="preserve"> </w:t>
      </w:r>
    </w:p>
    <w:p w14:paraId="11B1A5A9" w14:textId="2E0618E3" w:rsidR="00E816C5" w:rsidRDefault="00E816C5" w:rsidP="009149C0">
      <w:pPr>
        <w:pStyle w:val="Nadpis3"/>
      </w:pP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</w:p>
    <w:p w14:paraId="672D08F4" w14:textId="02A00D57" w:rsidR="00E816C5" w:rsidRPr="00D208C2" w:rsidRDefault="00E816C5" w:rsidP="009149C0">
      <w:pPr>
        <w:autoSpaceDE w:val="0"/>
        <w:autoSpaceDN w:val="0"/>
        <w:adjustRightInd w:val="0"/>
        <w:spacing w:after="0" w:line="240" w:lineRule="auto"/>
      </w:pPr>
      <w:r>
        <w:t xml:space="preserve">Aplikace komunikuje se dvěma úložišti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, se kterými komunikuje pomocí protokolu LDAP. Zaměstnanci </w:t>
      </w:r>
      <w:r w:rsidR="00F067EF">
        <w:t>objednatele</w:t>
      </w:r>
      <w:r>
        <w:t xml:space="preserve"> (Administrátor, Výdejce) jsou evidováni v jednom interním úložišti a</w:t>
      </w:r>
      <w:r w:rsidR="00D55475">
        <w:t> </w:t>
      </w:r>
      <w:r>
        <w:t>nemusí se registrovat v rámci aplikace. Druhé úložiště slouží k evidenci externích uživatelů aplikace (Odběratelé).</w:t>
      </w:r>
    </w:p>
    <w:p w14:paraId="14739BA7" w14:textId="77BFC2A6" w:rsidR="00B93CCB" w:rsidRDefault="00B93CCB" w:rsidP="009149C0">
      <w:pPr>
        <w:pStyle w:val="Nadpis3"/>
      </w:pPr>
      <w:r>
        <w:t>Datové zdroje</w:t>
      </w:r>
      <w:r w:rsidR="00A60C80">
        <w:t xml:space="preserve"> a služby</w:t>
      </w:r>
      <w:r>
        <w:t xml:space="preserve"> IPR Praha</w:t>
      </w:r>
    </w:p>
    <w:p w14:paraId="3320EE3B" w14:textId="411519CE" w:rsidR="00B93CCB" w:rsidRPr="00B93CCB" w:rsidRDefault="00B93CCB" w:rsidP="009149C0">
      <w:r>
        <w:t xml:space="preserve">Aplikace </w:t>
      </w:r>
      <w:r w:rsidR="00A60C80">
        <w:t xml:space="preserve">využívá datové služby a zdroje ve správě IPR Praha, se kterými komunikuje pomocí připravených </w:t>
      </w:r>
      <w:r>
        <w:t>webových služeb</w:t>
      </w:r>
      <w:r w:rsidR="00A60C80">
        <w:t xml:space="preserve">. Jedná se především o ESRI </w:t>
      </w:r>
      <w:proofErr w:type="spellStart"/>
      <w:r w:rsidR="00A60C80">
        <w:t>ArcSDE</w:t>
      </w:r>
      <w:proofErr w:type="spellEnd"/>
      <w:r w:rsidR="00A60C80">
        <w:t xml:space="preserve"> databázi jakožto hlavním zdrojem geografických dat, </w:t>
      </w:r>
      <w:proofErr w:type="spellStart"/>
      <w:r w:rsidR="00A60C80">
        <w:t>Opend</w:t>
      </w:r>
      <w:r>
        <w:t>ata</w:t>
      </w:r>
      <w:proofErr w:type="spellEnd"/>
      <w:r w:rsidR="00A60C80">
        <w:t xml:space="preserve">, </w:t>
      </w:r>
      <w:proofErr w:type="spellStart"/>
      <w:r w:rsidR="00A60C80">
        <w:t>m</w:t>
      </w:r>
      <w:r>
        <w:t>etadata</w:t>
      </w:r>
      <w:proofErr w:type="spellEnd"/>
      <w:r w:rsidR="00A60C80">
        <w:t>, m</w:t>
      </w:r>
      <w:r>
        <w:t xml:space="preserve">apové </w:t>
      </w:r>
      <w:r w:rsidR="00A60C80">
        <w:t xml:space="preserve">a </w:t>
      </w:r>
      <w:proofErr w:type="spellStart"/>
      <w:r w:rsidR="00A60C80">
        <w:t>geoprocessingové</w:t>
      </w:r>
      <w:proofErr w:type="spellEnd"/>
      <w:r w:rsidR="00A60C80">
        <w:t xml:space="preserve"> </w:t>
      </w:r>
      <w:r>
        <w:t>služby</w:t>
      </w:r>
      <w:r w:rsidR="00A60C80">
        <w:t>.</w:t>
      </w:r>
      <w:r>
        <w:t xml:space="preserve"> </w:t>
      </w:r>
      <w:r w:rsidR="00A60C80">
        <w:t>Podrobný popis způsobu komunikace jednotlivých zdrojů je v administrátorské dokumentaci.</w:t>
      </w:r>
    </w:p>
    <w:p w14:paraId="102700B9" w14:textId="7E6A03D1" w:rsidR="00CB4F5C" w:rsidRDefault="003873BD" w:rsidP="009149C0">
      <w:pPr>
        <w:pStyle w:val="Nadpis3"/>
      </w:pPr>
      <w:r>
        <w:t>Propojení s externími aplikacemi</w:t>
      </w:r>
    </w:p>
    <w:p w14:paraId="18EED605" w14:textId="51BB6DA5" w:rsidR="003873BD" w:rsidRPr="003873BD" w:rsidRDefault="00A60C80" w:rsidP="009149C0">
      <w:r>
        <w:t xml:space="preserve">K aplikaci existuje aplikační programové rozhraní (API) umožňující komunikaci s aplikacemi třetích stran. K API je dostupná dokumentace </w:t>
      </w:r>
      <w:hyperlink r:id="rId11" w:history="1">
        <w:r w:rsidRPr="00A60C80">
          <w:rPr>
            <w:rStyle w:val="Hypertextovodkaz"/>
          </w:rPr>
          <w:t>online</w:t>
        </w:r>
      </w:hyperlink>
      <w:r>
        <w:t>.</w:t>
      </w:r>
    </w:p>
    <w:p w14:paraId="6908EFE0" w14:textId="04DDABE8" w:rsidR="00190216" w:rsidRDefault="00190216" w:rsidP="009149C0">
      <w:pPr>
        <w:pStyle w:val="Nadpis2"/>
      </w:pPr>
      <w:bookmarkStart w:id="5" w:name="_Toc18407441"/>
      <w:r>
        <w:t>Uživatelé</w:t>
      </w:r>
      <w:bookmarkEnd w:id="5"/>
    </w:p>
    <w:p w14:paraId="16E74BDB" w14:textId="28899370" w:rsidR="00190216" w:rsidRDefault="00190216" w:rsidP="009149C0">
      <w:r>
        <w:t>E</w:t>
      </w:r>
      <w:r w:rsidR="004D2438">
        <w:t>-výdej</w:t>
      </w:r>
      <w:r>
        <w:t xml:space="preserve"> využívají autorizovaní </w:t>
      </w:r>
      <w:r w:rsidR="00394B55">
        <w:t>uživatelé</w:t>
      </w:r>
      <w:r>
        <w:t xml:space="preserve"> IPR Praha</w:t>
      </w:r>
      <w:r w:rsidR="004D2438">
        <w:t xml:space="preserve"> a </w:t>
      </w:r>
      <w:r w:rsidR="009F3E37">
        <w:t xml:space="preserve">registrovaní </w:t>
      </w:r>
      <w:r w:rsidR="004D2438">
        <w:t>odběratelé</w:t>
      </w:r>
      <w:r>
        <w:t>, jež jsou rozděleni do</w:t>
      </w:r>
      <w:r w:rsidR="00DD4A05">
        <w:t xml:space="preserve"> </w:t>
      </w:r>
      <w:r>
        <w:t>uživatelských skupin. Každé skupině uživatelů je přiřazena uživatelská role, dle níž</w:t>
      </w:r>
      <w:r w:rsidR="005C1435">
        <w:t xml:space="preserve"> jsou nastavena práva </w:t>
      </w:r>
      <w:r>
        <w:t>v rámci systému.</w:t>
      </w:r>
    </w:p>
    <w:p w14:paraId="3E2E7540" w14:textId="1CFD36C1" w:rsidR="003D0CE9" w:rsidRDefault="001547C1" w:rsidP="009149C0">
      <w:r>
        <w:t xml:space="preserve">Systém obsahuje </w:t>
      </w:r>
      <w:r w:rsidR="005C1435">
        <w:t>3</w:t>
      </w:r>
      <w:r>
        <w:t xml:space="preserve"> základní role uživatelů</w:t>
      </w:r>
      <w:r w:rsidR="005C1435">
        <w:t xml:space="preserve"> –</w:t>
      </w:r>
      <w:r w:rsidR="00025025">
        <w:t xml:space="preserve"> </w:t>
      </w:r>
      <w:r w:rsidR="005C1435">
        <w:t>Administrátor, Výdejce a Odběratel.</w:t>
      </w:r>
    </w:p>
    <w:p w14:paraId="411A0CCD" w14:textId="3E850CC2" w:rsidR="004A5B50" w:rsidRDefault="00813655" w:rsidP="009149C0">
      <w:r>
        <w:t>Role Administrátor slouží ke správě samotného systému</w:t>
      </w:r>
      <w:r w:rsidR="00126CAA">
        <w:t>, vstupních dat a exportních nástrojů</w:t>
      </w:r>
      <w:r>
        <w:t xml:space="preserve">. </w:t>
      </w:r>
      <w:r w:rsidR="00126CAA">
        <w:t xml:space="preserve">Výdejce je interní registrovaný uživatel </w:t>
      </w:r>
      <w:r w:rsidR="007A1EFE">
        <w:t xml:space="preserve">IPR Praha </w:t>
      </w:r>
      <w:r w:rsidR="00126CAA">
        <w:t>s právy přípravy výdejních sad, vytváření a editace uživatelů s rolí Odběratel. Odběratel je registrovaný externí uživatel, jenž má právo výběru a exportu předpřipravených datových sad</w:t>
      </w:r>
      <w:r w:rsidR="007A1EFE">
        <w:t xml:space="preserve"> a správy vlastního uživatelského účtu</w:t>
      </w:r>
      <w:r w:rsidR="00126CAA">
        <w:t>.</w:t>
      </w:r>
    </w:p>
    <w:p w14:paraId="11473F07" w14:textId="30A68E00" w:rsidR="001B66BC" w:rsidRDefault="001B66BC" w:rsidP="009149C0">
      <w:r>
        <w:t>Podrobný popis práv a způsobu práce se systémem pro jednotlivé uživatelské role je součástí uživatelské dokumentace.</w:t>
      </w:r>
    </w:p>
    <w:p w14:paraId="1103EB9C" w14:textId="56929701" w:rsidR="007B0756" w:rsidRDefault="00FA6495" w:rsidP="009149C0">
      <w:pPr>
        <w:pStyle w:val="Nadpis2"/>
      </w:pPr>
      <w:bookmarkStart w:id="6" w:name="_Toc18407442"/>
      <w:r>
        <w:t>Webov</w:t>
      </w:r>
      <w:r w:rsidR="00094B10">
        <w:t>é rozhraní</w:t>
      </w:r>
      <w:r w:rsidR="00F60B50">
        <w:t xml:space="preserve"> E</w:t>
      </w:r>
      <w:r w:rsidR="0035194B">
        <w:t>-výdej</w:t>
      </w:r>
      <w:bookmarkEnd w:id="6"/>
    </w:p>
    <w:p w14:paraId="26E9F30A" w14:textId="3971E492" w:rsidR="00FA6495" w:rsidRDefault="00FA6495" w:rsidP="009149C0">
      <w:pPr>
        <w:pStyle w:val="Odstavec"/>
        <w:ind w:left="0"/>
      </w:pPr>
      <w:r>
        <w:t>Systém E-výdej je dostupný online jako jednotná webová aplikace (HTML/</w:t>
      </w:r>
      <w:proofErr w:type="spellStart"/>
      <w:r>
        <w:t>JavaScript</w:t>
      </w:r>
      <w:proofErr w:type="spellEnd"/>
      <w:r>
        <w:t xml:space="preserve">) v aktuálních verzích běžných prohlížečů (běžné prohlížeče jsou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, Google Chrome a Internet Explorer).</w:t>
      </w:r>
    </w:p>
    <w:p w14:paraId="521A2080" w14:textId="6BA6C1FA" w:rsidR="003F6D35" w:rsidRDefault="003F6D35" w:rsidP="009149C0">
      <w:pPr>
        <w:pStyle w:val="Odstavec"/>
        <w:ind w:left="0"/>
      </w:pPr>
      <w:r>
        <w:t xml:space="preserve">E-výdej má dvě základní uživatelská rozhraní. Interní rozhraní slouží </w:t>
      </w:r>
      <w:r w:rsidR="002F1CBE">
        <w:t xml:space="preserve">zaměstnancům </w:t>
      </w:r>
      <w:r>
        <w:t xml:space="preserve">IPR Praha s rolí Výdejce a Administrátor ke správě aplikace, uživatelů, tvorbě výdejních datových sad, řízení exportů atd. Externí rozhraní je dostupné externím registrovaným uživatelům </w:t>
      </w:r>
      <w:r w:rsidR="002F1CBE">
        <w:t xml:space="preserve">s rolí Odběratel </w:t>
      </w:r>
      <w:r>
        <w:t>a slouží k výběru a exportu vybraných výdejních sad a případně platbě za data.</w:t>
      </w:r>
    </w:p>
    <w:p w14:paraId="0DECCDF4" w14:textId="5270FEE0" w:rsidR="00445264" w:rsidRDefault="002F1CBE" w:rsidP="009149C0">
      <w:r>
        <w:lastRenderedPageBreak/>
        <w:t>Webovou aplikaci a práci s ní popisuje uživatelská dokumentace, která je součástí zadávací dokumentace.</w:t>
      </w:r>
    </w:p>
    <w:p w14:paraId="479548BA" w14:textId="733CA769" w:rsidR="00670B14" w:rsidRDefault="00670B14" w:rsidP="009149C0">
      <w:pPr>
        <w:pStyle w:val="Nadpis3"/>
      </w:pPr>
      <w:r>
        <w:t>Popis procesu výdeje dat</w:t>
      </w:r>
    </w:p>
    <w:p w14:paraId="06D5317E" w14:textId="018C862E" w:rsidR="00670B14" w:rsidRPr="00670B14" w:rsidRDefault="00417CF3" w:rsidP="00670B14">
      <w:r>
        <w:t>Proces výdeje dat začíná registrací nového Odběratele. Odběratel vybere zájmové území z mapy či zadáním správního celku, dále si vybere ze seznamu dostupných výdejních sad a dle vlastností dat exportní formát pro výdej. Po výběru potvrdí objednávku, případně zaplatí přes platební bránu a</w:t>
      </w:r>
      <w:r w:rsidR="00D55475">
        <w:t> </w:t>
      </w:r>
      <w:r>
        <w:t>stáhne vyexportovaná data. Interní uživatelé IPR Praha mají navíc k dispozici rozšířené možnosti pro hromadnou objednávku či objednávku bez exportu.</w:t>
      </w:r>
    </w:p>
    <w:p w14:paraId="2113569A" w14:textId="2D671C18" w:rsidR="00FA6495" w:rsidRDefault="00FA6495" w:rsidP="009149C0">
      <w:pPr>
        <w:pStyle w:val="Nadpis3"/>
      </w:pPr>
      <w:r>
        <w:t>Evidence uživatelů a odběratelů</w:t>
      </w:r>
    </w:p>
    <w:p w14:paraId="16A97F05" w14:textId="4A7F7C20" w:rsidR="00FA6495" w:rsidRPr="00FA6495" w:rsidRDefault="00FA6495" w:rsidP="009149C0">
      <w:r>
        <w:t xml:space="preserve">Evidence uživatelů a odběratelů obsahuje přehled všech uživatelů, informací o nich, jejich role a práv. Umožňuje </w:t>
      </w:r>
      <w:r w:rsidR="009149C0">
        <w:t xml:space="preserve">interním uživatelům </w:t>
      </w:r>
      <w:r>
        <w:t>vytvoření nového uživatele, editaci stávajících, smazání a blokaci.</w:t>
      </w:r>
      <w:r w:rsidR="009149C0">
        <w:t xml:space="preserve"> Odběratelé mají právo založení a editace vlastního účtu.</w:t>
      </w:r>
    </w:p>
    <w:p w14:paraId="2C3F4F56" w14:textId="77777777" w:rsidR="007E71CF" w:rsidRDefault="007E71CF" w:rsidP="007E71CF">
      <w:pPr>
        <w:pStyle w:val="Nadpis3"/>
      </w:pPr>
      <w:bookmarkStart w:id="7" w:name="_Ref507082369"/>
      <w:r>
        <w:t>Evidence objednávek</w:t>
      </w:r>
    </w:p>
    <w:p w14:paraId="13D36020" w14:textId="48284694" w:rsidR="007E71CF" w:rsidRPr="007E71CF" w:rsidRDefault="007E71CF" w:rsidP="007E71CF">
      <w:r>
        <w:t>Každý Odběratel má k dispozici evidenci vlastních objednávek, včetně informací a daňových dokladů k objednávkám. Výdejce má k dispozici přehled objednávek všech Odběratelů, daňových dokladů a</w:t>
      </w:r>
      <w:r w:rsidR="00D55475">
        <w:t> </w:t>
      </w:r>
      <w:r>
        <w:t>stavu objednávek.</w:t>
      </w:r>
    </w:p>
    <w:p w14:paraId="0D601D4C" w14:textId="234E4E6F" w:rsidR="00B57C8A" w:rsidRDefault="003C728A" w:rsidP="009149C0">
      <w:pPr>
        <w:pStyle w:val="Nadpis2"/>
      </w:pPr>
      <w:bookmarkStart w:id="8" w:name="_Toc18407443"/>
      <w:r>
        <w:t>Administra</w:t>
      </w:r>
      <w:r w:rsidR="007E71CF">
        <w:t>ce</w:t>
      </w:r>
      <w:bookmarkEnd w:id="7"/>
      <w:r w:rsidR="007E71CF">
        <w:t xml:space="preserve"> E-výdeje</w:t>
      </w:r>
      <w:bookmarkEnd w:id="8"/>
    </w:p>
    <w:p w14:paraId="4B72B6AD" w14:textId="77777777" w:rsidR="00D57EAA" w:rsidRDefault="00D57EAA" w:rsidP="00D57EAA">
      <w:r>
        <w:t>Administrační rozhraní je dostupné pouze autorizovaným uživatelům IPR Praha a slouží ke správě samotného systému E-výdej a jeho obsahu.</w:t>
      </w:r>
    </w:p>
    <w:p w14:paraId="409987FD" w14:textId="699E4EF1" w:rsidR="00D57EAA" w:rsidRDefault="00D57EAA" w:rsidP="00D57EAA">
      <w:r>
        <w:t>Administrační rozhraní slouží ke správě datových zdrojů, exportních nástrojů, výdejních sad, ceníku, odběratelů, objednávek a exportů. Dále zde jsou k dispozici přehledy a reporty. Rozhraní slouží taktéž ke správě aplikace a přístupových údajů.</w:t>
      </w:r>
    </w:p>
    <w:p w14:paraId="127163F3" w14:textId="65B44AC3" w:rsidR="00D57EAA" w:rsidRPr="00D57EAA" w:rsidRDefault="00D57EAA" w:rsidP="00D57EAA">
      <w:r>
        <w:t>U každé části obsahu má uživatel právo na tvorbu nového prvku, editaci a smazání stávajícího prvku, zobrazení seznamu (přehledu) prvků s vybranými informacemi, dle kterých se dá filtrovat. Z přehledu je vždy možné zobrazit detailní informace o daném prvku včetně připojených souborů.</w:t>
      </w:r>
    </w:p>
    <w:p w14:paraId="673B4BFA" w14:textId="4D1E7B77" w:rsidR="00417CF3" w:rsidRDefault="00417CF3" w:rsidP="00417CF3">
      <w:pPr>
        <w:pStyle w:val="Nadpis3"/>
      </w:pPr>
      <w:r>
        <w:t>Evidence datových zdrojů a exportních nástrojů</w:t>
      </w:r>
    </w:p>
    <w:p w14:paraId="68DEA5FC" w14:textId="77777777" w:rsidR="00417CF3" w:rsidRDefault="00417CF3" w:rsidP="00417CF3">
      <w:pPr>
        <w:spacing w:after="0"/>
      </w:pPr>
      <w:r>
        <w:t>Evidence datových zdrojů a evidence exportních nástrojů je dostupná pouze interním uživatelům IPR Praha a slouží k založení, editaci a mazání datových zdrojů a exportních nástrojů v E-výdeji. Datový zdroj slouží pro načtení datových sad, resp. uživatelských exportních nástrojů, které budou použity pro sestavení výdejních sad a jejich vyexportování do požadovaného formátu. Datový zdroj je nejprve nutné zaregistrovat v aplikaci a provést prvotní synchronizaci.</w:t>
      </w:r>
    </w:p>
    <w:p w14:paraId="4092B187" w14:textId="77777777" w:rsidR="00417CF3" w:rsidRDefault="00417CF3" w:rsidP="00417CF3">
      <w:r>
        <w:t>K dispozici jsou tyto typy datových zdrojů:</w:t>
      </w:r>
    </w:p>
    <w:p w14:paraId="56B160FB" w14:textId="77777777" w:rsidR="00417CF3" w:rsidRPr="00E1466B" w:rsidRDefault="00417CF3" w:rsidP="00417CF3">
      <w:pPr>
        <w:pStyle w:val="Odstavecseseznamem"/>
        <w:numPr>
          <w:ilvl w:val="0"/>
          <w:numId w:val="19"/>
        </w:numPr>
      </w:pPr>
      <w:proofErr w:type="spellStart"/>
      <w:r w:rsidRPr="00E1466B">
        <w:rPr>
          <w:rFonts w:ascii="OpenSans-Bold" w:hAnsi="OpenSans-Bold" w:cs="OpenSans-Bold"/>
          <w:bCs/>
        </w:rPr>
        <w:t>ArcSDE</w:t>
      </w:r>
      <w:proofErr w:type="spellEnd"/>
      <w:r w:rsidRPr="00E1466B">
        <w:rPr>
          <w:rFonts w:ascii="OpenSans-Bold" w:hAnsi="OpenSans-Bold" w:cs="OpenSans-Bold"/>
          <w:bCs/>
        </w:rPr>
        <w:t xml:space="preserve"> </w:t>
      </w:r>
      <w:proofErr w:type="spellStart"/>
      <w:r w:rsidRPr="00E1466B">
        <w:rPr>
          <w:rFonts w:ascii="OpenSans-Bold" w:hAnsi="OpenSans-Bold" w:cs="OpenSans-Bold"/>
          <w:bCs/>
        </w:rPr>
        <w:t>Oracle</w:t>
      </w:r>
      <w:proofErr w:type="spellEnd"/>
      <w:r w:rsidRPr="00E1466B">
        <w:rPr>
          <w:rFonts w:ascii="OpenSans-Bold" w:hAnsi="OpenSans-Bold" w:cs="OpenSans-Bold"/>
          <w:bCs/>
        </w:rPr>
        <w:t xml:space="preserve"> </w:t>
      </w:r>
      <w:r w:rsidRPr="00E1466B">
        <w:t xml:space="preserve">– ESRI SDE </w:t>
      </w:r>
      <w:proofErr w:type="spellStart"/>
      <w:r w:rsidRPr="00E1466B">
        <w:t>geodatabáze</w:t>
      </w:r>
      <w:proofErr w:type="spellEnd"/>
      <w:r w:rsidRPr="00E1466B">
        <w:t xml:space="preserve"> uložená v relační databázi </w:t>
      </w:r>
      <w:proofErr w:type="spellStart"/>
      <w:r w:rsidRPr="00E1466B">
        <w:t>Oracle</w:t>
      </w:r>
      <w:proofErr w:type="spellEnd"/>
    </w:p>
    <w:p w14:paraId="6DE26E53" w14:textId="77777777" w:rsidR="00417CF3" w:rsidRPr="00E1466B" w:rsidRDefault="00417CF3" w:rsidP="00417CF3">
      <w:pPr>
        <w:pStyle w:val="Odstavecseseznamem"/>
        <w:numPr>
          <w:ilvl w:val="0"/>
          <w:numId w:val="19"/>
        </w:numPr>
      </w:pPr>
      <w:proofErr w:type="spellStart"/>
      <w:r w:rsidRPr="00E1466B">
        <w:rPr>
          <w:rFonts w:ascii="OpenSans-Bold" w:hAnsi="OpenSans-Bold" w:cs="OpenSans-Bold"/>
          <w:bCs/>
        </w:rPr>
        <w:t>ArcGIS</w:t>
      </w:r>
      <w:proofErr w:type="spellEnd"/>
      <w:r w:rsidRPr="00E1466B">
        <w:rPr>
          <w:rFonts w:ascii="OpenSans-Bold" w:hAnsi="OpenSans-Bold" w:cs="OpenSans-Bold"/>
          <w:bCs/>
        </w:rPr>
        <w:t xml:space="preserve"> mapový server </w:t>
      </w:r>
      <w:r w:rsidRPr="00E1466B">
        <w:t xml:space="preserve">– mapové služby ESRI </w:t>
      </w:r>
      <w:proofErr w:type="spellStart"/>
      <w:r w:rsidRPr="00E1466B">
        <w:t>ArcGIS</w:t>
      </w:r>
      <w:proofErr w:type="spellEnd"/>
      <w:r w:rsidRPr="00E1466B">
        <w:t xml:space="preserve"> serveru</w:t>
      </w:r>
    </w:p>
    <w:p w14:paraId="22AF4AA2" w14:textId="77777777" w:rsidR="00417CF3" w:rsidRPr="00E1466B" w:rsidRDefault="00417CF3" w:rsidP="00417CF3">
      <w:pPr>
        <w:pStyle w:val="Odstavecseseznamem"/>
        <w:numPr>
          <w:ilvl w:val="0"/>
          <w:numId w:val="19"/>
        </w:numPr>
      </w:pPr>
      <w:r w:rsidRPr="00E1466B">
        <w:rPr>
          <w:rFonts w:ascii="OpenSans-Bold" w:hAnsi="OpenSans-Bold" w:cs="OpenSans-Bold"/>
          <w:bCs/>
        </w:rPr>
        <w:t xml:space="preserve">OGC mapový server </w:t>
      </w:r>
      <w:r w:rsidRPr="00E1466B">
        <w:t>– mapové služby publikované dle standardu OGC (OGC WFS)</w:t>
      </w:r>
    </w:p>
    <w:p w14:paraId="39CEF2A8" w14:textId="77777777" w:rsidR="00417CF3" w:rsidRDefault="00417CF3" w:rsidP="00417CF3">
      <w:pPr>
        <w:pStyle w:val="Odstavecseseznamem"/>
        <w:numPr>
          <w:ilvl w:val="0"/>
          <w:numId w:val="19"/>
        </w:numPr>
      </w:pPr>
      <w:r w:rsidRPr="00E1466B">
        <w:rPr>
          <w:rFonts w:ascii="OpenSans-Bold" w:hAnsi="OpenSans-Bold" w:cs="OpenSans-Bold"/>
          <w:bCs/>
        </w:rPr>
        <w:t>ATOM (</w:t>
      </w:r>
      <w:proofErr w:type="spellStart"/>
      <w:r w:rsidRPr="00E1466B">
        <w:rPr>
          <w:rFonts w:ascii="OpenSans-Bold" w:hAnsi="OpenSans-Bold" w:cs="OpenSans-Bold"/>
          <w:bCs/>
        </w:rPr>
        <w:t>OpenData</w:t>
      </w:r>
      <w:proofErr w:type="spellEnd"/>
      <w:r w:rsidRPr="00E1466B">
        <w:rPr>
          <w:rFonts w:ascii="OpenSans-Bold" w:hAnsi="OpenSans-Bold" w:cs="OpenSans-Bold"/>
          <w:bCs/>
        </w:rPr>
        <w:t xml:space="preserve">) </w:t>
      </w:r>
      <w:r w:rsidRPr="00E1466B">
        <w:t xml:space="preserve">– zdroj souboru s </w:t>
      </w:r>
      <w:proofErr w:type="spellStart"/>
      <w:r w:rsidRPr="00E1466B">
        <w:t>metadaty</w:t>
      </w:r>
      <w:proofErr w:type="spellEnd"/>
      <w:r w:rsidRPr="00E1466B">
        <w:t xml:space="preserve"> pro datové sady </w:t>
      </w:r>
      <w:proofErr w:type="spellStart"/>
      <w:r w:rsidRPr="00E1466B">
        <w:t>OpenData</w:t>
      </w:r>
      <w:proofErr w:type="spellEnd"/>
    </w:p>
    <w:p w14:paraId="533FEDA6" w14:textId="77777777" w:rsidR="00417CF3" w:rsidRDefault="00417CF3" w:rsidP="00417CF3">
      <w:pPr>
        <w:pStyle w:val="Odstavecseseznamem"/>
        <w:numPr>
          <w:ilvl w:val="0"/>
          <w:numId w:val="19"/>
        </w:numPr>
      </w:pPr>
      <w:proofErr w:type="spellStart"/>
      <w:r>
        <w:rPr>
          <w:rFonts w:ascii="OpenSans-Bold" w:hAnsi="OpenSans-Bold" w:cs="OpenSans-Bold"/>
          <w:bCs/>
        </w:rPr>
        <w:t>Toolbox</w:t>
      </w:r>
      <w:proofErr w:type="spellEnd"/>
      <w:r>
        <w:rPr>
          <w:rFonts w:ascii="OpenSans-Bold" w:hAnsi="OpenSans-Bold" w:cs="OpenSans-Bold"/>
          <w:bCs/>
        </w:rPr>
        <w:t xml:space="preserve"> v </w:t>
      </w:r>
      <w:proofErr w:type="spellStart"/>
      <w:r>
        <w:rPr>
          <w:rFonts w:ascii="OpenSans-Bold" w:hAnsi="OpenSans-Bold" w:cs="OpenSans-Bold"/>
          <w:bCs/>
        </w:rPr>
        <w:t>ArcSDE</w:t>
      </w:r>
      <w:proofErr w:type="spellEnd"/>
      <w:r>
        <w:rPr>
          <w:rFonts w:ascii="OpenSans-Bold" w:hAnsi="OpenSans-Bold" w:cs="OpenSans-Bold"/>
          <w:bCs/>
        </w:rPr>
        <w:t xml:space="preserve"> </w:t>
      </w:r>
      <w:proofErr w:type="spellStart"/>
      <w:r>
        <w:rPr>
          <w:rFonts w:ascii="OpenSans-Bold" w:hAnsi="OpenSans-Bold" w:cs="OpenSans-Bold"/>
          <w:bCs/>
        </w:rPr>
        <w:t>geodatabázi</w:t>
      </w:r>
      <w:proofErr w:type="spellEnd"/>
      <w:r>
        <w:rPr>
          <w:rFonts w:ascii="OpenSans-Bold" w:hAnsi="OpenSans-Bold" w:cs="OpenSans-Bold"/>
          <w:bCs/>
        </w:rPr>
        <w:t xml:space="preserve"> </w:t>
      </w:r>
      <w:r>
        <w:t>– zdroj exportních nástrojů</w:t>
      </w:r>
    </w:p>
    <w:p w14:paraId="568CD23E" w14:textId="3B1E2D22" w:rsidR="00417CF3" w:rsidRPr="00E1466B" w:rsidRDefault="00417CF3" w:rsidP="00417CF3">
      <w:r>
        <w:t>Podrobný popis práce s jednotlivými datovými zdroji je součástí uživatelské dokumentace.</w:t>
      </w:r>
      <w:r w:rsidR="004A2AB1">
        <w:t xml:space="preserve"> Práce s exportními nástroji a jejich konfigurace je popsána v administrátorské dokumentaci.</w:t>
      </w:r>
    </w:p>
    <w:p w14:paraId="3428CE5F" w14:textId="2702FD3A" w:rsidR="00417CF3" w:rsidRDefault="00417CF3" w:rsidP="00417CF3">
      <w:pPr>
        <w:pStyle w:val="Nadpis3"/>
      </w:pPr>
      <w:r>
        <w:t>Evidence výdejních datových sad</w:t>
      </w:r>
    </w:p>
    <w:p w14:paraId="37742D20" w14:textId="4FE627E7" w:rsidR="007E71CF" w:rsidRDefault="00417CF3" w:rsidP="004A2AB1">
      <w:pPr>
        <w:spacing w:after="0" w:line="240" w:lineRule="auto"/>
      </w:pPr>
      <w:r>
        <w:t xml:space="preserve">Výdejní sada je základní jednotkou E-výdeje. Jedna výdejní sada představuje jednu nebo více datových sad/vrstev sdružených do jednoho celku, který je vydáván společně. Výdejní sadu vytváří </w:t>
      </w:r>
      <w:r>
        <w:lastRenderedPageBreak/>
        <w:t>Výdejce výběrem datových zdrojů a exportních nástrojů, které jsou použity ve Výdejní sadě. Výdejní sady lze seskupovat do skupin a určovat u nich, zda jsou určeny externím Odběratelům. Výdejce má k dispozici přehledný seznam výdejních sad a informací o nich. Podrobný popis založení a práce s datovou sadou je součástí uživatelské dokumentace.</w:t>
      </w:r>
    </w:p>
    <w:p w14:paraId="537A4272" w14:textId="69FF9E39" w:rsidR="007E71CF" w:rsidRDefault="007E71CF" w:rsidP="007E71CF">
      <w:pPr>
        <w:pStyle w:val="Nadpis3"/>
      </w:pPr>
      <w:r>
        <w:t>Ceník</w:t>
      </w:r>
    </w:p>
    <w:p w14:paraId="20240244" w14:textId="5B122E49" w:rsidR="002002EA" w:rsidRPr="002002EA" w:rsidRDefault="00B33EF4" w:rsidP="002002EA">
      <w:r>
        <w:t>Uživatelé s rolí Výdejce mohou měnit ceníkové položky jednotlivých výdejních sad, či zakládat nové. K dispozici je jim přehled s vybranými informacemi.</w:t>
      </w:r>
    </w:p>
    <w:p w14:paraId="59BF0F50" w14:textId="743EE397" w:rsidR="007E71CF" w:rsidRDefault="007E71CF" w:rsidP="007E71CF">
      <w:pPr>
        <w:pStyle w:val="Nadpis3"/>
      </w:pPr>
      <w:r>
        <w:t>Statistiky a reporty</w:t>
      </w:r>
      <w:r w:rsidR="00B33EF4">
        <w:t>, přehled exportů</w:t>
      </w:r>
    </w:p>
    <w:p w14:paraId="4261106D" w14:textId="76D79488" w:rsidR="0051107D" w:rsidRDefault="004A2AB1" w:rsidP="00B33EF4">
      <w:pPr>
        <w:rPr>
          <w:rFonts w:eastAsia="Times New Roman" w:cs="Times New Roman"/>
          <w:szCs w:val="20"/>
          <w:lang w:eastAsia="cs-CZ"/>
        </w:rPr>
      </w:pPr>
      <w:r>
        <w:t>Součástí E-výdeje jsou pro interní uživatele i přehledné statistiky objednávek</w:t>
      </w:r>
      <w:r w:rsidR="00B33EF4">
        <w:t>, vydaných dat a</w:t>
      </w:r>
      <w:r w:rsidR="00D55475">
        <w:t> </w:t>
      </w:r>
      <w:r w:rsidR="00B33EF4">
        <w:t xml:space="preserve">odběratelů rozdělené do tabulek dle témat. Data z tabulek lze i exportovat do formátu </w:t>
      </w:r>
      <w:proofErr w:type="spellStart"/>
      <w:r w:rsidR="00B33EF4">
        <w:t>csv</w:t>
      </w:r>
      <w:proofErr w:type="spellEnd"/>
      <w:r w:rsidR="00B33EF4">
        <w:t>. Dalším přehledem je fronta exportů dat pro jednotlivé objednávky s aktuálním stavem a možností storna.</w:t>
      </w:r>
    </w:p>
    <w:p w14:paraId="33FD639A" w14:textId="3D703437" w:rsidR="00953BEA" w:rsidRDefault="00027990" w:rsidP="009149C0">
      <w:pPr>
        <w:pStyle w:val="Nadpis1"/>
      </w:pPr>
      <w:bookmarkStart w:id="9" w:name="_Toc18407444"/>
      <w:r>
        <w:t xml:space="preserve">Požadavky na </w:t>
      </w:r>
      <w:r w:rsidR="008C5AEA">
        <w:t xml:space="preserve">podporu a </w:t>
      </w:r>
      <w:r>
        <w:t>rozvoj</w:t>
      </w:r>
      <w:r w:rsidR="007A35D5">
        <w:t xml:space="preserve"> </w:t>
      </w:r>
      <w:r w:rsidR="00FE4ED2">
        <w:t>E-výdeje</w:t>
      </w:r>
      <w:bookmarkEnd w:id="9"/>
    </w:p>
    <w:p w14:paraId="4D1B1807" w14:textId="67D22AC7" w:rsidR="00F53ABC" w:rsidRPr="00F53ABC" w:rsidRDefault="00A55577" w:rsidP="009149C0">
      <w:r>
        <w:t xml:space="preserve">Předmětem veřejné zakázky je </w:t>
      </w:r>
      <w:r w:rsidR="00441B4D">
        <w:t xml:space="preserve">zajištění </w:t>
      </w:r>
      <w:r w:rsidR="00E4350E">
        <w:t xml:space="preserve">služeb </w:t>
      </w:r>
      <w:r w:rsidR="00FC2346" w:rsidRPr="00AD79A7">
        <w:t xml:space="preserve">Podpora </w:t>
      </w:r>
      <w:r w:rsidR="00FC2346">
        <w:t>systému</w:t>
      </w:r>
      <w:r w:rsidR="00FC2346" w:rsidRPr="00AD79A7">
        <w:t xml:space="preserve"> a drobné změny</w:t>
      </w:r>
      <w:r w:rsidR="00FC2346">
        <w:t xml:space="preserve"> (dále jen </w:t>
      </w:r>
      <w:r w:rsidR="002566D4">
        <w:t>P</w:t>
      </w:r>
      <w:r w:rsidR="00FC2346">
        <w:t>odpora) a</w:t>
      </w:r>
      <w:r w:rsidR="00FC2346" w:rsidRPr="00AD79A7">
        <w:t xml:space="preserve"> Změnové </w:t>
      </w:r>
      <w:r w:rsidR="00FC2346">
        <w:t xml:space="preserve">a rozvojové požadavky (dále jen </w:t>
      </w:r>
      <w:r w:rsidR="002566D4">
        <w:t>R</w:t>
      </w:r>
      <w:r w:rsidR="00FC2346">
        <w:t>ozvoj)</w:t>
      </w:r>
      <w:r w:rsidR="00441B4D">
        <w:t xml:space="preserve"> </w:t>
      </w:r>
      <w:r w:rsidR="002E4555">
        <w:t>sytému E</w:t>
      </w:r>
      <w:r w:rsidR="00FE4ED2">
        <w:t>-výdej</w:t>
      </w:r>
      <w:r w:rsidR="002E4555">
        <w:t xml:space="preserve"> po </w:t>
      </w:r>
      <w:r w:rsidR="00A921BC">
        <w:t>celou dobu plnění zakázky</w:t>
      </w:r>
      <w:r w:rsidR="00441B4D">
        <w:t>.</w:t>
      </w:r>
      <w:r w:rsidR="00FE4ED2">
        <w:t xml:space="preserve"> R</w:t>
      </w:r>
      <w:r w:rsidR="00F53ABC">
        <w:t xml:space="preserve">ealizace </w:t>
      </w:r>
      <w:r w:rsidR="00FE4ED2">
        <w:t xml:space="preserve">těchto </w:t>
      </w:r>
      <w:r w:rsidR="00F53ABC" w:rsidRPr="00AD79A7">
        <w:t>služ</w:t>
      </w:r>
      <w:r w:rsidR="00D47576">
        <w:t>e</w:t>
      </w:r>
      <w:r w:rsidR="00F53ABC" w:rsidRPr="00AD79A7">
        <w:t>b</w:t>
      </w:r>
      <w:r w:rsidR="00FE4ED2">
        <w:t xml:space="preserve"> </w:t>
      </w:r>
      <w:r w:rsidR="00142601">
        <w:t>po</w:t>
      </w:r>
      <w:r w:rsidR="00F53ABC">
        <w:t xml:space="preserve"> celé období plnění zakázky </w:t>
      </w:r>
      <w:r w:rsidR="00FE4ED2">
        <w:t xml:space="preserve">budou </w:t>
      </w:r>
      <w:r w:rsidR="00F53ABC">
        <w:t>splň</w:t>
      </w:r>
      <w:r w:rsidR="00FE4ED2">
        <w:t>ovat</w:t>
      </w:r>
      <w:r w:rsidR="00F53ABC">
        <w:t xml:space="preserve"> </w:t>
      </w:r>
      <w:r w:rsidR="0043734E">
        <w:t xml:space="preserve">smluvní </w:t>
      </w:r>
      <w:r w:rsidR="00F53ABC">
        <w:t xml:space="preserve">podmínky </w:t>
      </w:r>
      <w:r w:rsidR="00B67D92">
        <w:t>dané návrhem smlouvy (nebo</w:t>
      </w:r>
      <w:r w:rsidR="00F53ABC">
        <w:t xml:space="preserve"> SL</w:t>
      </w:r>
      <w:r w:rsidR="00B67D92">
        <w:t>A)</w:t>
      </w:r>
      <w:r w:rsidR="00F53ABC">
        <w:t>.</w:t>
      </w:r>
      <w:r w:rsidR="000A0C6F">
        <w:t xml:space="preserve"> Pro zajištění služeb bude po celou dobu plnění zakázky v provozu pracoviště uživatelské podpory </w:t>
      </w:r>
      <w:r w:rsidR="00F067EF">
        <w:t>zhotovitele</w:t>
      </w:r>
      <w:r w:rsidR="000A0C6F">
        <w:t xml:space="preserve"> (</w:t>
      </w:r>
      <w:proofErr w:type="spellStart"/>
      <w:r w:rsidR="000A0C6F">
        <w:t>Help</w:t>
      </w:r>
      <w:proofErr w:type="spellEnd"/>
      <w:r w:rsidR="000A0C6F">
        <w:t xml:space="preserve"> </w:t>
      </w:r>
      <w:proofErr w:type="spellStart"/>
      <w:r w:rsidR="000A0C6F">
        <w:t>Desk</w:t>
      </w:r>
      <w:proofErr w:type="spellEnd"/>
      <w:r w:rsidR="000A0C6F">
        <w:t>)</w:t>
      </w:r>
      <w:r w:rsidR="000A0C6F" w:rsidRPr="00AD79A7">
        <w:t>.</w:t>
      </w:r>
    </w:p>
    <w:p w14:paraId="0CF60C2A" w14:textId="4E73F604" w:rsidR="002B0A45" w:rsidRPr="00717FB2" w:rsidRDefault="002B0A45" w:rsidP="009149C0">
      <w:pPr>
        <w:pStyle w:val="Nadpis2"/>
      </w:pPr>
      <w:bookmarkStart w:id="10" w:name="_Toc380953335"/>
      <w:bookmarkStart w:id="11" w:name="_Toc18407445"/>
      <w:proofErr w:type="spellStart"/>
      <w:r w:rsidRPr="00717FB2">
        <w:t>Help</w:t>
      </w:r>
      <w:proofErr w:type="spellEnd"/>
      <w:r w:rsidRPr="00717FB2">
        <w:t xml:space="preserve"> </w:t>
      </w:r>
      <w:proofErr w:type="spellStart"/>
      <w:r w:rsidRPr="00C1651B">
        <w:t>Desk</w:t>
      </w:r>
      <w:bookmarkEnd w:id="10"/>
      <w:bookmarkEnd w:id="11"/>
      <w:proofErr w:type="spellEnd"/>
    </w:p>
    <w:p w14:paraId="563D4CCC" w14:textId="2BBE576D" w:rsidR="002B0A45" w:rsidRDefault="002B0A45" w:rsidP="009149C0">
      <w:r w:rsidRPr="00AD79A7">
        <w:t>P</w:t>
      </w:r>
      <w:r w:rsidRPr="00AD79A7">
        <w:rPr>
          <w:szCs w:val="24"/>
        </w:rPr>
        <w:t xml:space="preserve">racoviště uživatelské podpory </w:t>
      </w:r>
      <w:r w:rsidR="00F067EF">
        <w:rPr>
          <w:szCs w:val="24"/>
        </w:rPr>
        <w:t>zhotovi</w:t>
      </w:r>
      <w:r>
        <w:rPr>
          <w:szCs w:val="24"/>
        </w:rPr>
        <w:t>tel</w:t>
      </w:r>
      <w:r w:rsidRPr="00AD79A7">
        <w:rPr>
          <w:szCs w:val="24"/>
        </w:rPr>
        <w:t xml:space="preserve">e, v rámci kterého </w:t>
      </w:r>
      <w:r w:rsidR="00F067EF">
        <w:rPr>
          <w:szCs w:val="24"/>
        </w:rPr>
        <w:t>zhotovitel</w:t>
      </w:r>
      <w:r w:rsidRPr="00AD79A7">
        <w:t xml:space="preserve"> zajišťuje vyřizování požadavků na zprostředkování služeb </w:t>
      </w:r>
      <w:r w:rsidR="002566D4">
        <w:t>P</w:t>
      </w:r>
      <w:r w:rsidR="00FC2346">
        <w:t>odpory a</w:t>
      </w:r>
      <w:r w:rsidR="002566D4">
        <w:t xml:space="preserve"> R</w:t>
      </w:r>
      <w:r w:rsidR="00FC2346">
        <w:t>ozvoje</w:t>
      </w:r>
      <w:r w:rsidR="007833BB">
        <w:t>.</w:t>
      </w:r>
    </w:p>
    <w:p w14:paraId="11CA6AB6" w14:textId="78420A53" w:rsidR="00BB1302" w:rsidRPr="00AD79A7" w:rsidRDefault="00BB1302" w:rsidP="009149C0">
      <w:r w:rsidRPr="00AD79A7">
        <w:t>Z</w:t>
      </w:r>
      <w:r w:rsidR="00F067EF">
        <w:t>hotovitel</w:t>
      </w:r>
      <w:r w:rsidRPr="00AD79A7">
        <w:t xml:space="preserve"> zajistí provoz </w:t>
      </w:r>
      <w:proofErr w:type="spellStart"/>
      <w:r>
        <w:t>Help</w:t>
      </w:r>
      <w:proofErr w:type="spellEnd"/>
      <w:r>
        <w:t xml:space="preserve"> Desku (dostupného online)</w:t>
      </w:r>
      <w:r w:rsidRPr="00AD79A7">
        <w:t xml:space="preserve">, </w:t>
      </w:r>
      <w:r>
        <w:t>jehož součástí bude</w:t>
      </w:r>
      <w:r w:rsidRPr="00AD79A7">
        <w:t>:</w:t>
      </w:r>
    </w:p>
    <w:p w14:paraId="1D6C8EC7" w14:textId="6C2DBE7C" w:rsidR="00BB1302" w:rsidRPr="00AD79A7" w:rsidRDefault="00BB1302" w:rsidP="009149C0">
      <w:pPr>
        <w:ind w:left="708"/>
      </w:pPr>
      <w:r w:rsidRPr="00AD79A7">
        <w:t xml:space="preserve">1. </w:t>
      </w:r>
      <w:r>
        <w:t xml:space="preserve">Seznam </w:t>
      </w:r>
      <w:r w:rsidRPr="00AD79A7">
        <w:t>přehledu nahlášených požadavků</w:t>
      </w:r>
      <w:r>
        <w:t xml:space="preserve"> – dostupný pro všechny uživatele</w:t>
      </w:r>
    </w:p>
    <w:p w14:paraId="68AE26C8" w14:textId="0853A244" w:rsidR="00BB1302" w:rsidRPr="00AD79A7" w:rsidRDefault="00BB1302" w:rsidP="009149C0">
      <w:pPr>
        <w:ind w:left="708"/>
      </w:pPr>
      <w:r w:rsidRPr="00AD79A7">
        <w:t xml:space="preserve">2. </w:t>
      </w:r>
      <w:r>
        <w:t>R</w:t>
      </w:r>
      <w:r w:rsidRPr="00AD79A7">
        <w:t>egistr</w:t>
      </w:r>
      <w:r>
        <w:t>ace</w:t>
      </w:r>
      <w:r w:rsidRPr="00AD79A7">
        <w:t xml:space="preserve"> závad</w:t>
      </w:r>
      <w:r>
        <w:t>y</w:t>
      </w:r>
      <w:r w:rsidRPr="00AD79A7">
        <w:t xml:space="preserve"> a havarijní události</w:t>
      </w:r>
      <w:r>
        <w:t xml:space="preserve"> - u</w:t>
      </w:r>
      <w:r w:rsidRPr="00AD79A7">
        <w:t>živatelé s právy na hlášení závad</w:t>
      </w:r>
    </w:p>
    <w:p w14:paraId="5FCE066D" w14:textId="64FC0073" w:rsidR="007833BB" w:rsidRPr="00AD79A7" w:rsidRDefault="00BB1302" w:rsidP="009149C0">
      <w:pPr>
        <w:ind w:left="708"/>
      </w:pPr>
      <w:r w:rsidRPr="00AD79A7">
        <w:t xml:space="preserve">3. </w:t>
      </w:r>
      <w:r>
        <w:t>V</w:t>
      </w:r>
      <w:r w:rsidRPr="00AD79A7">
        <w:t>šechny verze dokument</w:t>
      </w:r>
      <w:r w:rsidR="002566D4">
        <w:t>ace</w:t>
      </w:r>
      <w:r w:rsidRPr="00AD79A7">
        <w:t xml:space="preserve"> k</w:t>
      </w:r>
      <w:r w:rsidR="002566D4">
        <w:t> E-výdeji</w:t>
      </w:r>
      <w:r w:rsidRPr="00AD79A7">
        <w:t>. Platn</w:t>
      </w:r>
      <w:r w:rsidR="00BF6ED6">
        <w:t>é verze budou zřetelně odlišeny – uživatelé s příslušnými právy</w:t>
      </w:r>
    </w:p>
    <w:p w14:paraId="08B80807" w14:textId="77777777" w:rsidR="002B0A45" w:rsidRPr="00AD79A7" w:rsidRDefault="002B0A45" w:rsidP="009149C0">
      <w:pPr>
        <w:keepNext/>
      </w:pPr>
      <w:r w:rsidRPr="00AD79A7">
        <w:t>Popis služby:</w:t>
      </w:r>
    </w:p>
    <w:p w14:paraId="1718A6D3" w14:textId="77777777" w:rsidR="002B0A45" w:rsidRPr="00AD79A7" w:rsidRDefault="002B0A45" w:rsidP="009149C0">
      <w:pPr>
        <w:pStyle w:val="Odrky"/>
        <w:keepNext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Hlášení požadavku</w:t>
      </w:r>
    </w:p>
    <w:p w14:paraId="27C49B8F" w14:textId="548C418C" w:rsidR="002B0A45" w:rsidRPr="00AD79A7" w:rsidRDefault="00F067EF" w:rsidP="009149C0">
      <w:pPr>
        <w:pStyle w:val="Normln-odsazen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Objedna</w:t>
      </w:r>
      <w:r w:rsidR="002566D4">
        <w:rPr>
          <w:rFonts w:asciiTheme="minorHAnsi" w:hAnsiTheme="minorHAnsi" w:cstheme="minorHAnsi"/>
          <w:sz w:val="22"/>
        </w:rPr>
        <w:t xml:space="preserve">tel </w:t>
      </w:r>
      <w:r w:rsidR="002B0A45" w:rsidRPr="00AD79A7">
        <w:rPr>
          <w:rFonts w:asciiTheme="minorHAnsi" w:hAnsiTheme="minorHAnsi" w:cstheme="minorHAnsi"/>
          <w:sz w:val="22"/>
        </w:rPr>
        <w:t xml:space="preserve">bude mít možnost </w:t>
      </w:r>
      <w:r w:rsidR="002566D4">
        <w:rPr>
          <w:rFonts w:asciiTheme="minorHAnsi" w:hAnsiTheme="minorHAnsi" w:cstheme="minorHAnsi"/>
          <w:sz w:val="22"/>
        </w:rPr>
        <w:t xml:space="preserve">se </w:t>
      </w:r>
      <w:r w:rsidR="002B0A45" w:rsidRPr="00AD79A7">
        <w:rPr>
          <w:rFonts w:asciiTheme="minorHAnsi" w:hAnsiTheme="minorHAnsi" w:cstheme="minorHAnsi"/>
          <w:sz w:val="22"/>
        </w:rPr>
        <w:t xml:space="preserve">se svými požadavky obracet na pracoviště uživatelské podpory </w:t>
      </w:r>
      <w:r w:rsidR="00B01F1D">
        <w:rPr>
          <w:rFonts w:asciiTheme="minorHAnsi" w:hAnsiTheme="minorHAnsi" w:cstheme="minorHAnsi"/>
          <w:sz w:val="22"/>
        </w:rPr>
        <w:t>zhotovitele</w:t>
      </w:r>
      <w:r w:rsidR="002B0A45" w:rsidRPr="00AD79A7">
        <w:rPr>
          <w:rFonts w:asciiTheme="minorHAnsi" w:hAnsiTheme="minorHAnsi" w:cstheme="minorHAnsi"/>
          <w:sz w:val="22"/>
        </w:rPr>
        <w:t xml:space="preserve"> prostřednictvím elektronické pošty.</w:t>
      </w:r>
    </w:p>
    <w:p w14:paraId="3C908B8D" w14:textId="77777777" w:rsidR="002B0A45" w:rsidRPr="00AD79A7" w:rsidRDefault="002B0A45" w:rsidP="009149C0">
      <w:pPr>
        <w:pStyle w:val="Odrky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po nahlášení požadavku</w:t>
      </w:r>
    </w:p>
    <w:p w14:paraId="10466875" w14:textId="11DDEEDB" w:rsidR="002B0A45" w:rsidRPr="00AD79A7" w:rsidRDefault="002B0A45" w:rsidP="009149C0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potvrzení přijetí požadavku </w:t>
      </w:r>
      <w:r w:rsidR="00B0060A">
        <w:rPr>
          <w:rFonts w:asciiTheme="minorHAnsi" w:hAnsiTheme="minorHAnsi" w:cstheme="minorHAnsi"/>
          <w:sz w:val="22"/>
          <w:szCs w:val="22"/>
        </w:rPr>
        <w:t>objednat</w:t>
      </w:r>
      <w:r w:rsidRPr="00AD79A7">
        <w:rPr>
          <w:rFonts w:asciiTheme="minorHAnsi" w:hAnsiTheme="minorHAnsi" w:cstheme="minorHAnsi"/>
          <w:sz w:val="22"/>
          <w:szCs w:val="22"/>
        </w:rPr>
        <w:t>eli elektronickou poštou.</w:t>
      </w:r>
    </w:p>
    <w:p w14:paraId="782207DF" w14:textId="67C4916B" w:rsidR="002B0A45" w:rsidRPr="00AD79A7" w:rsidRDefault="002B0A45" w:rsidP="009149C0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zprostředkování služby Uživatelská podpora po telefonu, pokud o to </w:t>
      </w:r>
      <w:r w:rsidR="00B0060A">
        <w:rPr>
          <w:rFonts w:asciiTheme="minorHAnsi" w:hAnsiTheme="minorHAnsi" w:cstheme="minorHAnsi"/>
          <w:sz w:val="22"/>
          <w:szCs w:val="22"/>
        </w:rPr>
        <w:t>objedna</w:t>
      </w:r>
      <w:r w:rsidRPr="00AD79A7">
        <w:rPr>
          <w:rFonts w:asciiTheme="minorHAnsi" w:hAnsiTheme="minorHAnsi" w:cstheme="minorHAnsi"/>
          <w:sz w:val="22"/>
          <w:szCs w:val="22"/>
        </w:rPr>
        <w:t>tel požádal</w:t>
      </w:r>
    </w:p>
    <w:p w14:paraId="4C94FF21" w14:textId="77777777" w:rsidR="002B0A45" w:rsidRPr="00AD79A7" w:rsidRDefault="002B0A45" w:rsidP="009149C0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předání požadavku</w:t>
      </w:r>
      <w:r w:rsidRPr="00AD79A7">
        <w:rPr>
          <w:rFonts w:asciiTheme="minorHAnsi" w:hAnsiTheme="minorHAnsi" w:cstheme="minorHAnsi"/>
          <w:sz w:val="22"/>
          <w:szCs w:val="22"/>
        </w:rPr>
        <w:t xml:space="preserve"> k dalšímu řešení specialistům</w:t>
      </w:r>
    </w:p>
    <w:p w14:paraId="0B0C7E6A" w14:textId="6EBC6ACB" w:rsidR="002B0A45" w:rsidRPr="00AD79A7" w:rsidRDefault="002B0A45" w:rsidP="009149C0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>sledov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průběh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D79A7">
        <w:rPr>
          <w:rFonts w:asciiTheme="minorHAnsi" w:hAnsiTheme="minorHAnsi" w:cstheme="minorHAnsi"/>
          <w:sz w:val="22"/>
          <w:szCs w:val="22"/>
        </w:rPr>
        <w:t xml:space="preserve"> řešení a na požádání informov</w:t>
      </w:r>
      <w:r>
        <w:rPr>
          <w:rFonts w:asciiTheme="minorHAnsi" w:hAnsiTheme="minorHAnsi" w:cstheme="minorHAnsi"/>
          <w:sz w:val="22"/>
          <w:szCs w:val="22"/>
        </w:rPr>
        <w:t>ání</w:t>
      </w:r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r w:rsidR="00B0060A">
        <w:rPr>
          <w:rFonts w:asciiTheme="minorHAnsi" w:hAnsiTheme="minorHAnsi" w:cstheme="minorHAnsi"/>
          <w:sz w:val="22"/>
          <w:szCs w:val="22"/>
        </w:rPr>
        <w:t>objedna</w:t>
      </w:r>
      <w:r w:rsidRPr="00AD79A7">
        <w:rPr>
          <w:rFonts w:asciiTheme="minorHAnsi" w:hAnsiTheme="minorHAnsi" w:cstheme="minorHAnsi"/>
          <w:sz w:val="22"/>
          <w:szCs w:val="22"/>
        </w:rPr>
        <w:t>tele</w:t>
      </w:r>
      <w:r>
        <w:rPr>
          <w:rFonts w:asciiTheme="minorHAnsi" w:hAnsiTheme="minorHAnsi" w:cstheme="minorHAnsi"/>
          <w:sz w:val="22"/>
          <w:szCs w:val="22"/>
        </w:rPr>
        <w:t xml:space="preserve"> o aktuálním stavu</w:t>
      </w:r>
    </w:p>
    <w:p w14:paraId="795A71C9" w14:textId="77777777" w:rsidR="002B0A45" w:rsidRPr="00AD79A7" w:rsidRDefault="002B0A45" w:rsidP="009149C0">
      <w:pPr>
        <w:pStyle w:val="Odrky"/>
        <w:keepNext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Povinnosti služby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Help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D79A7">
        <w:rPr>
          <w:rFonts w:asciiTheme="minorHAnsi" w:hAnsiTheme="minorHAnsi" w:cstheme="minorHAnsi"/>
          <w:sz w:val="22"/>
          <w:szCs w:val="22"/>
        </w:rPr>
        <w:t>Desk</w:t>
      </w:r>
      <w:proofErr w:type="spellEnd"/>
      <w:r w:rsidRPr="00AD79A7">
        <w:rPr>
          <w:rFonts w:asciiTheme="minorHAnsi" w:hAnsiTheme="minorHAnsi" w:cstheme="minorHAnsi"/>
          <w:sz w:val="22"/>
          <w:szCs w:val="22"/>
        </w:rPr>
        <w:t xml:space="preserve"> po ukončení řešení požadavku</w:t>
      </w:r>
    </w:p>
    <w:p w14:paraId="1DCC1E96" w14:textId="72F23273" w:rsidR="002B0A45" w:rsidRPr="00AD79A7" w:rsidRDefault="002B0A45" w:rsidP="009149C0">
      <w:pPr>
        <w:pStyle w:val="Odrky2"/>
        <w:tabs>
          <w:tab w:val="num" w:pos="1416"/>
        </w:tabs>
        <w:rPr>
          <w:rFonts w:asciiTheme="minorHAnsi" w:hAnsiTheme="minorHAnsi" w:cstheme="minorHAnsi"/>
          <w:sz w:val="22"/>
          <w:szCs w:val="22"/>
        </w:rPr>
      </w:pPr>
      <w:r w:rsidRPr="00AD79A7">
        <w:rPr>
          <w:rFonts w:asciiTheme="minorHAnsi" w:hAnsiTheme="minorHAnsi" w:cstheme="minorHAnsi"/>
          <w:sz w:val="22"/>
          <w:szCs w:val="22"/>
        </w:rPr>
        <w:t xml:space="preserve">informování </w:t>
      </w:r>
      <w:r w:rsidR="00B0060A">
        <w:rPr>
          <w:rFonts w:asciiTheme="minorHAnsi" w:hAnsiTheme="minorHAnsi" w:cstheme="minorHAnsi"/>
          <w:sz w:val="22"/>
          <w:szCs w:val="22"/>
        </w:rPr>
        <w:t>objedna</w:t>
      </w:r>
      <w:r w:rsidRPr="00AD79A7">
        <w:rPr>
          <w:rFonts w:asciiTheme="minorHAnsi" w:hAnsiTheme="minorHAnsi" w:cstheme="minorHAnsi"/>
          <w:sz w:val="22"/>
          <w:szCs w:val="22"/>
        </w:rPr>
        <w:t>tele o vyřešení požadavku elektronickou poštou.</w:t>
      </w:r>
    </w:p>
    <w:p w14:paraId="3D392A99" w14:textId="17B5223C" w:rsidR="004F1CCF" w:rsidRPr="004F1CCF" w:rsidRDefault="004F1CCF" w:rsidP="009149C0">
      <w:pPr>
        <w:pStyle w:val="Nadpis2"/>
      </w:pPr>
      <w:bookmarkStart w:id="12" w:name="_Toc18407446"/>
      <w:r>
        <w:t>Rozvoj</w:t>
      </w:r>
      <w:bookmarkEnd w:id="12"/>
    </w:p>
    <w:p w14:paraId="16EBEE64" w14:textId="469999CD" w:rsidR="00E87EB9" w:rsidRPr="00AD79A7" w:rsidRDefault="002566D4" w:rsidP="009149C0">
      <w:r>
        <w:t>Službou r</w:t>
      </w:r>
      <w:r w:rsidR="00600EA6">
        <w:t xml:space="preserve">ozvoj </w:t>
      </w:r>
      <w:r w:rsidR="00D95746">
        <w:t xml:space="preserve">bude </w:t>
      </w:r>
      <w:r w:rsidR="00E87EB9" w:rsidRPr="00AD79A7">
        <w:t>poskyt</w:t>
      </w:r>
      <w:r w:rsidR="00D95746">
        <w:t>ovat</w:t>
      </w:r>
      <w:r w:rsidR="00E87EB9" w:rsidRPr="00AD79A7">
        <w:t xml:space="preserve"> </w:t>
      </w:r>
      <w:r w:rsidR="00A901B8">
        <w:t>zhotovitel</w:t>
      </w:r>
      <w:r w:rsidR="00E87EB9" w:rsidRPr="00AD79A7">
        <w:t xml:space="preserve"> </w:t>
      </w:r>
      <w:r w:rsidR="00A901B8">
        <w:t>objednate</w:t>
      </w:r>
      <w:r w:rsidR="00E87EB9" w:rsidRPr="00AD79A7">
        <w:t>li</w:t>
      </w:r>
      <w:r w:rsidR="00403412">
        <w:t xml:space="preserve"> </w:t>
      </w:r>
      <w:r w:rsidR="00E87EB9" w:rsidRPr="00AD79A7">
        <w:t xml:space="preserve">pracovní kapacity k realizaci jeho požadavků na provedení změn </w:t>
      </w:r>
      <w:r w:rsidR="006518C4">
        <w:t>v systému E</w:t>
      </w:r>
      <w:r>
        <w:t>-výdej</w:t>
      </w:r>
      <w:r w:rsidR="00E87EB9" w:rsidRPr="00AD79A7">
        <w:t xml:space="preserve">, které vzhledem ke svému rozsahu nelze realizovat v rámci </w:t>
      </w:r>
      <w:r w:rsidR="006518C4">
        <w:t xml:space="preserve">dále </w:t>
      </w:r>
      <w:r w:rsidR="006518C4">
        <w:lastRenderedPageBreak/>
        <w:t xml:space="preserve">popsané </w:t>
      </w:r>
      <w:r>
        <w:t>služby P</w:t>
      </w:r>
      <w:r w:rsidR="00E87EB9" w:rsidRPr="00AD79A7">
        <w:t>odpora</w:t>
      </w:r>
      <w:r w:rsidR="006518C4">
        <w:t>.</w:t>
      </w:r>
      <w:r w:rsidR="00E87EB9" w:rsidRPr="00AD79A7">
        <w:t xml:space="preserve"> Jedná se zejména o úpravy, rozšíření a vývoj nové funkčnosti </w:t>
      </w:r>
      <w:r w:rsidR="0044454A">
        <w:t>systému E</w:t>
      </w:r>
      <w:r w:rsidR="00D55475">
        <w:noBreakHyphen/>
      </w:r>
      <w:r>
        <w:t>výdej</w:t>
      </w:r>
      <w:r w:rsidR="00E87EB9" w:rsidRPr="00AD79A7">
        <w:t xml:space="preserve"> a služeb, konzultace a školení</w:t>
      </w:r>
      <w:r w:rsidR="00D632CA">
        <w:t xml:space="preserve"> kdykoli v průběhu plnění zakázky</w:t>
      </w:r>
      <w:r w:rsidR="00E87EB9" w:rsidRPr="00AD79A7">
        <w:t>.</w:t>
      </w:r>
    </w:p>
    <w:p w14:paraId="77BCBC98" w14:textId="77777777" w:rsidR="009148BD" w:rsidRPr="00AD79A7" w:rsidRDefault="009148BD" w:rsidP="009148BD">
      <w:r w:rsidRPr="00AD79A7">
        <w:t xml:space="preserve">Požadavky na službu Změnové a rozvojové požadavky podává </w:t>
      </w:r>
      <w:r>
        <w:rPr>
          <w:rFonts w:cstheme="minorHAnsi"/>
        </w:rPr>
        <w:t xml:space="preserve">objednatel </w:t>
      </w:r>
      <w:r w:rsidRPr="00AD79A7">
        <w:t>na pracoviště uživatelské podpory</w:t>
      </w:r>
      <w:r>
        <w:t xml:space="preserve"> (</w:t>
      </w:r>
      <w:proofErr w:type="spellStart"/>
      <w:r>
        <w:t>Helpdesku</w:t>
      </w:r>
      <w:proofErr w:type="spellEnd"/>
      <w:r>
        <w:t>)</w:t>
      </w:r>
      <w:r w:rsidRPr="00AD79A7">
        <w:t xml:space="preserve">. </w:t>
      </w:r>
      <w:r>
        <w:t>Zhotovitel</w:t>
      </w:r>
      <w:r w:rsidRPr="00AD79A7">
        <w:t xml:space="preserve"> následně kontaktuje </w:t>
      </w:r>
      <w:r>
        <w:rPr>
          <w:rFonts w:cstheme="minorHAnsi"/>
        </w:rPr>
        <w:t xml:space="preserve">objednatele </w:t>
      </w:r>
      <w:r w:rsidRPr="00AD79A7">
        <w:t xml:space="preserve">a dohodne s ním rozsah, cenu a termín realizace objednávané služby. </w:t>
      </w:r>
      <w:r>
        <w:rPr>
          <w:rFonts w:cstheme="minorHAnsi"/>
        </w:rPr>
        <w:t xml:space="preserve">Objednatel </w:t>
      </w:r>
      <w:r w:rsidRPr="00AD79A7">
        <w:t xml:space="preserve">na základě této dohody vystaví tzv. </w:t>
      </w:r>
      <w:r w:rsidRPr="006A656C">
        <w:t>zakázkový list s</w:t>
      </w:r>
      <w:r w:rsidRPr="00AD79A7">
        <w:t xml:space="preserve"> uvedením rozsahu a termínu prací, ceny a způsobu akceptace a po jeho akceptaci </w:t>
      </w:r>
      <w:r>
        <w:t>zhotovitel</w:t>
      </w:r>
      <w:r w:rsidRPr="00AD79A7">
        <w:t xml:space="preserve"> zahájí řešení.</w:t>
      </w:r>
    </w:p>
    <w:p w14:paraId="55D5B9BD" w14:textId="010D71D9" w:rsidR="00313D8C" w:rsidRPr="00AD79A7" w:rsidRDefault="00E87EB9" w:rsidP="009149C0">
      <w:r w:rsidRPr="00AD79A7">
        <w:t xml:space="preserve">Rozsah </w:t>
      </w:r>
      <w:r w:rsidR="009148BD" w:rsidRPr="00AD79A7">
        <w:t xml:space="preserve">služby Změnové a </w:t>
      </w:r>
      <w:r w:rsidR="009148BD" w:rsidRPr="00DF748C">
        <w:t>rozvojové požadavky</w:t>
      </w:r>
      <w:r w:rsidR="000A2F34" w:rsidRPr="00FF7E1F">
        <w:t xml:space="preserve"> </w:t>
      </w:r>
      <w:r w:rsidRPr="00FF7E1F">
        <w:t xml:space="preserve">je </w:t>
      </w:r>
      <w:r w:rsidR="00347C76">
        <w:t>maximálně</w:t>
      </w:r>
      <w:r w:rsidR="00FF7E1F" w:rsidRPr="00FF7E1F">
        <w:t xml:space="preserve"> 120</w:t>
      </w:r>
      <w:r w:rsidRPr="00FF7E1F">
        <w:t xml:space="preserve"> </w:t>
      </w:r>
      <w:r w:rsidR="009148BD">
        <w:t>MD</w:t>
      </w:r>
      <w:r w:rsidR="00D3361D" w:rsidRPr="00FF7E1F">
        <w:t xml:space="preserve"> za dobu</w:t>
      </w:r>
      <w:r w:rsidR="009148BD">
        <w:t xml:space="preserve"> </w:t>
      </w:r>
      <w:r w:rsidRPr="00AD79A7">
        <w:t>plnění zakázky. Roční plnění se předpokládá v poměrné části za dobu trvání služby v jednotlivých letech, roční limi</w:t>
      </w:r>
      <w:r w:rsidR="003B2F52">
        <w:t xml:space="preserve">t čerpání </w:t>
      </w:r>
      <w:r w:rsidR="00B0060A">
        <w:t>objedna</w:t>
      </w:r>
      <w:r w:rsidR="003B2F52">
        <w:t>tel nestanovuje.</w:t>
      </w:r>
      <w:r w:rsidR="009148BD" w:rsidRPr="009148BD">
        <w:t xml:space="preserve"> </w:t>
      </w:r>
      <w:r w:rsidR="009148BD" w:rsidRPr="00036EFD">
        <w:t>Rozhodující je čerpání za celou dobu zakázky.</w:t>
      </w:r>
    </w:p>
    <w:p w14:paraId="7AF9281E" w14:textId="22DE0A92" w:rsidR="007A559F" w:rsidRDefault="007A559F" w:rsidP="009149C0">
      <w:pPr>
        <w:pStyle w:val="Nadpis2"/>
      </w:pPr>
      <w:bookmarkStart w:id="13" w:name="_Toc18407447"/>
      <w:r>
        <w:t>Podpora</w:t>
      </w:r>
      <w:bookmarkEnd w:id="13"/>
    </w:p>
    <w:p w14:paraId="48173A45" w14:textId="32567B31" w:rsidR="008C1693" w:rsidRDefault="008C1693" w:rsidP="009149C0">
      <w:r w:rsidRPr="00AD79A7">
        <w:t>V rámci služby Podpora systému a drobné změny</w:t>
      </w:r>
      <w:r w:rsidR="00ED5D66">
        <w:t xml:space="preserve"> (dále jen Podpora), jehož součástí je i služba Uživatelská podpora po telefonu</w:t>
      </w:r>
      <w:r w:rsidR="003806EA">
        <w:t xml:space="preserve"> (více v SLA)</w:t>
      </w:r>
      <w:r w:rsidR="00ED5D66">
        <w:t>,</w:t>
      </w:r>
      <w:r w:rsidRPr="00AD79A7">
        <w:t xml:space="preserve"> </w:t>
      </w:r>
      <w:r w:rsidR="00F067EF">
        <w:t>zhotovitel</w:t>
      </w:r>
      <w:r w:rsidRPr="00AD79A7">
        <w:t xml:space="preserve"> řeší </w:t>
      </w:r>
      <w:r w:rsidR="00ED5D66">
        <w:t xml:space="preserve">po celou dobu plnění zakázky </w:t>
      </w:r>
      <w:r w:rsidRPr="00AD79A7">
        <w:t xml:space="preserve">problémy </w:t>
      </w:r>
      <w:r w:rsidR="00B0060A">
        <w:t>objedna</w:t>
      </w:r>
      <w:r w:rsidRPr="00AD79A7">
        <w:t>tele s</w:t>
      </w:r>
      <w:r w:rsidR="002566D4">
        <w:t>e systémem E-výdej</w:t>
      </w:r>
      <w:r w:rsidR="0025633D">
        <w:t xml:space="preserve"> a </w:t>
      </w:r>
      <w:r w:rsidR="002566D4">
        <w:t xml:space="preserve">souvisejícími </w:t>
      </w:r>
      <w:r w:rsidR="0025633D">
        <w:t>službami</w:t>
      </w:r>
      <w:r w:rsidRPr="00AD79A7">
        <w:t xml:space="preserve">, poskytuje uživatelskou podporu s provozem, užíváním a administrací systému a realizuje požadavky na provedení drobných změn v dodaných službách a </w:t>
      </w:r>
      <w:r w:rsidR="0025633D">
        <w:t>systému E</w:t>
      </w:r>
      <w:r w:rsidR="002566D4">
        <w:t>-výdej</w:t>
      </w:r>
      <w:r w:rsidRPr="00AD79A7">
        <w:t>.</w:t>
      </w:r>
    </w:p>
    <w:p w14:paraId="38BF6DE8" w14:textId="77777777" w:rsidR="00DA4F7C" w:rsidRPr="00DF748C" w:rsidRDefault="00DA4F7C" w:rsidP="00DA4F7C">
      <w:r w:rsidRPr="00AD79A7">
        <w:t xml:space="preserve">Problémy se rozumí všechny vady, které </w:t>
      </w:r>
      <w:r>
        <w:rPr>
          <w:rFonts w:cstheme="minorHAnsi"/>
        </w:rPr>
        <w:t xml:space="preserve">objednatel </w:t>
      </w:r>
      <w:r w:rsidRPr="00AD79A7">
        <w:t xml:space="preserve">objeví v již dodaných a akceptovaných částech systému. Cílem řešení problémů je uvedení dotčených částí systému do plně funkčního a obsahově správného </w:t>
      </w:r>
      <w:r w:rsidRPr="00DF748C">
        <w:t>stavu. Řešení problémů není omezeno maximálním rozsahem provedené práce.</w:t>
      </w:r>
    </w:p>
    <w:p w14:paraId="7F740A4A" w14:textId="77777777" w:rsidR="00DA4F7C" w:rsidRPr="00AD79A7" w:rsidRDefault="00DA4F7C" w:rsidP="00DA4F7C">
      <w:r w:rsidRPr="00DF748C">
        <w:t xml:space="preserve">Drobnými změnami se rozumí úprava funkčnosti systému, které lze realizovat v rámci definovaného rozsahu 1 </w:t>
      </w:r>
      <w:r>
        <w:t>MD</w:t>
      </w:r>
      <w:r w:rsidRPr="00DF748C">
        <w:t xml:space="preserve"> / měsíc</w:t>
      </w:r>
      <w:r>
        <w:t xml:space="preserve">, přičemž MD se rozumí </w:t>
      </w:r>
      <w:r w:rsidRPr="00877516">
        <w:rPr>
          <w:rFonts w:eastAsia="Times New Roman" w:cs="Times New Roman"/>
          <w:bCs/>
          <w:lang w:eastAsia="ar-SA"/>
        </w:rPr>
        <w:t>skutečně odpracovan</w:t>
      </w:r>
      <w:r>
        <w:rPr>
          <w:rFonts w:eastAsia="Times New Roman" w:cs="Times New Roman"/>
          <w:bCs/>
          <w:lang w:eastAsia="ar-SA"/>
        </w:rPr>
        <w:t>ý</w:t>
      </w:r>
      <w:r w:rsidRPr="00877516">
        <w:rPr>
          <w:rFonts w:eastAsia="Times New Roman" w:cs="Times New Roman"/>
          <w:bCs/>
          <w:lang w:eastAsia="ar-SA"/>
        </w:rPr>
        <w:t xml:space="preserve"> člověkod</w:t>
      </w:r>
      <w:r>
        <w:rPr>
          <w:rFonts w:eastAsia="Times New Roman" w:cs="Times New Roman"/>
          <w:bCs/>
          <w:lang w:eastAsia="ar-SA"/>
        </w:rPr>
        <w:t>en (</w:t>
      </w:r>
      <w:proofErr w:type="spellStart"/>
      <w:r>
        <w:rPr>
          <w:rFonts w:eastAsia="Times New Roman" w:cs="Times New Roman"/>
          <w:bCs/>
          <w:lang w:eastAsia="ar-SA"/>
        </w:rPr>
        <w:t>manday</w:t>
      </w:r>
      <w:proofErr w:type="spellEnd"/>
      <w:r w:rsidRPr="00877516">
        <w:rPr>
          <w:rFonts w:eastAsia="Times New Roman" w:cs="Times New Roman"/>
          <w:bCs/>
          <w:lang w:eastAsia="ar-SA"/>
        </w:rPr>
        <w:t>)</w:t>
      </w:r>
      <w:r w:rsidRPr="00DF748C">
        <w:t>.</w:t>
      </w:r>
      <w:r>
        <w:t xml:space="preserve"> </w:t>
      </w:r>
      <w:r w:rsidRPr="00DF748C">
        <w:t xml:space="preserve">Odpovědné osoby </w:t>
      </w:r>
      <w:r>
        <w:t>zhotovitele</w:t>
      </w:r>
      <w:r w:rsidRPr="00AD79A7">
        <w:t xml:space="preserve"> </w:t>
      </w:r>
      <w:r w:rsidRPr="00DF748C">
        <w:t xml:space="preserve">a </w:t>
      </w:r>
      <w:r>
        <w:rPr>
          <w:rFonts w:cstheme="minorHAnsi"/>
        </w:rPr>
        <w:t xml:space="preserve">objednatele </w:t>
      </w:r>
      <w:r w:rsidRPr="00DF748C">
        <w:t xml:space="preserve">se musí na rozsahu - náročnosti práce (čerpání vymezeného rozsahu 1 </w:t>
      </w:r>
      <w:r>
        <w:t>MD</w:t>
      </w:r>
      <w:r w:rsidRPr="00DF748C">
        <w:t xml:space="preserve"> / měsíc)</w:t>
      </w:r>
      <w:r w:rsidRPr="00AD79A7">
        <w:t xml:space="preserve"> dohodnout. </w:t>
      </w:r>
    </w:p>
    <w:p w14:paraId="7989C8D5" w14:textId="142F7C0E" w:rsidR="001C2719" w:rsidRPr="00AD79A7" w:rsidRDefault="00F067EF" w:rsidP="009149C0">
      <w:pPr>
        <w:keepNext/>
      </w:pPr>
      <w:r>
        <w:t>Objednatel</w:t>
      </w:r>
      <w:r w:rsidR="001C2719">
        <w:t xml:space="preserve"> nahlásí požadavek služby Podpory na </w:t>
      </w:r>
      <w:r w:rsidR="001C2719" w:rsidRPr="00717FB2">
        <w:rPr>
          <w:rFonts w:cs="Calibri"/>
        </w:rPr>
        <w:t>pracoviště uživatelské podpory</w:t>
      </w:r>
      <w:r w:rsidR="001C2719">
        <w:rPr>
          <w:rFonts w:cs="Calibri"/>
        </w:rPr>
        <w:t xml:space="preserve"> </w:t>
      </w:r>
      <w:r>
        <w:rPr>
          <w:rFonts w:cs="Calibri"/>
        </w:rPr>
        <w:t>zhotovitele</w:t>
      </w:r>
      <w:r w:rsidR="001C2719" w:rsidRPr="00717FB2">
        <w:rPr>
          <w:rFonts w:cs="Calibri"/>
        </w:rPr>
        <w:t>.</w:t>
      </w:r>
      <w:r w:rsidR="001C2719">
        <w:rPr>
          <w:rFonts w:cs="Calibri"/>
        </w:rPr>
        <w:t xml:space="preserve"> Při hlášení uživatel co nejlépe </w:t>
      </w:r>
      <w:r w:rsidR="001C2719" w:rsidRPr="00717FB2">
        <w:rPr>
          <w:rFonts w:cs="Calibri"/>
        </w:rPr>
        <w:t>popíše</w:t>
      </w:r>
      <w:r w:rsidR="001C2719">
        <w:rPr>
          <w:rFonts w:cs="Calibri"/>
        </w:rPr>
        <w:t>,</w:t>
      </w:r>
      <w:r w:rsidR="001C2719" w:rsidRPr="00717FB2">
        <w:rPr>
          <w:rFonts w:cs="Calibri"/>
        </w:rPr>
        <w:t xml:space="preserve"> o jakou změnu </w:t>
      </w:r>
      <w:r w:rsidR="001C2719">
        <w:rPr>
          <w:rFonts w:cs="Calibri"/>
        </w:rPr>
        <w:t xml:space="preserve">či </w:t>
      </w:r>
      <w:r w:rsidR="001C2719" w:rsidRPr="00717FB2">
        <w:rPr>
          <w:rFonts w:cs="Calibri"/>
        </w:rPr>
        <w:t>problém</w:t>
      </w:r>
      <w:r w:rsidR="001C2719">
        <w:rPr>
          <w:rFonts w:cs="Calibri"/>
        </w:rPr>
        <w:t xml:space="preserve"> se jedná</w:t>
      </w:r>
      <w:r w:rsidR="001C2719" w:rsidRPr="00717FB2">
        <w:rPr>
          <w:rFonts w:cs="Calibri"/>
        </w:rPr>
        <w:t xml:space="preserve"> a klasifik</w:t>
      </w:r>
      <w:r w:rsidR="001C2719">
        <w:rPr>
          <w:rFonts w:cs="Calibri"/>
        </w:rPr>
        <w:t xml:space="preserve">uje požadavek </w:t>
      </w:r>
      <w:r w:rsidR="001C2719" w:rsidRPr="00717FB2">
        <w:rPr>
          <w:rFonts w:cs="Calibri"/>
        </w:rPr>
        <w:t>dle závažnosti a priorit</w:t>
      </w:r>
      <w:r w:rsidR="001C2719">
        <w:rPr>
          <w:rFonts w:cs="Calibri"/>
        </w:rPr>
        <w:t>y</w:t>
      </w:r>
      <w:r w:rsidR="001C2719" w:rsidRPr="00717FB2">
        <w:rPr>
          <w:rFonts w:cs="Calibri"/>
        </w:rPr>
        <w:t xml:space="preserve"> řešení </w:t>
      </w:r>
      <w:r w:rsidR="001C2719">
        <w:rPr>
          <w:rFonts w:cs="Calibri"/>
        </w:rPr>
        <w:t xml:space="preserve">dle </w:t>
      </w:r>
      <w:r w:rsidR="00467E8B">
        <w:rPr>
          <w:rFonts w:cs="Calibri"/>
        </w:rPr>
        <w:t>SLA</w:t>
      </w:r>
      <w:r w:rsidR="001C2719">
        <w:rPr>
          <w:rFonts w:cs="Calibri"/>
        </w:rPr>
        <w:t xml:space="preserve">. </w:t>
      </w:r>
      <w:r w:rsidR="001C2719" w:rsidRPr="00717FB2">
        <w:rPr>
          <w:rFonts w:cs="Calibri"/>
        </w:rPr>
        <w:t xml:space="preserve">Požadavky jsou řešeny podle priority přidělené </w:t>
      </w:r>
      <w:r>
        <w:rPr>
          <w:rFonts w:cs="Calibri"/>
        </w:rPr>
        <w:t>objednate</w:t>
      </w:r>
      <w:r w:rsidR="001C2719" w:rsidRPr="00717FB2">
        <w:rPr>
          <w:rFonts w:cs="Calibri"/>
        </w:rPr>
        <w:t>lem.</w:t>
      </w:r>
      <w:r w:rsidR="001C2719">
        <w:rPr>
          <w:rFonts w:cs="Calibri"/>
        </w:rPr>
        <w:t xml:space="preserve"> </w:t>
      </w:r>
      <w:r w:rsidR="001C2719" w:rsidRPr="00717FB2">
        <w:rPr>
          <w:rFonts w:cs="Calibri"/>
        </w:rPr>
        <w:t xml:space="preserve">Každé prioritě požadavku odpovídá určitá doba odezvy, tj. doba, ve které </w:t>
      </w:r>
      <w:r>
        <w:rPr>
          <w:rFonts w:cs="Calibri"/>
        </w:rPr>
        <w:t>zhotovi</w:t>
      </w:r>
      <w:r w:rsidR="001C2719">
        <w:rPr>
          <w:rFonts w:cs="Calibri"/>
        </w:rPr>
        <w:t>tel</w:t>
      </w:r>
      <w:r w:rsidR="001C2719" w:rsidRPr="00717FB2">
        <w:rPr>
          <w:rFonts w:cs="Calibri"/>
        </w:rPr>
        <w:t xml:space="preserve"> musí zahájit řešení požadavku </w:t>
      </w:r>
      <w:r>
        <w:rPr>
          <w:rFonts w:cs="Calibri"/>
        </w:rPr>
        <w:t>objedna</w:t>
      </w:r>
      <w:r w:rsidR="001C2719" w:rsidRPr="00717FB2">
        <w:rPr>
          <w:rFonts w:cs="Calibri"/>
        </w:rPr>
        <w:t>tele. Podle priority se liší i termíny řešení.</w:t>
      </w:r>
      <w:r w:rsidR="000C4E06">
        <w:rPr>
          <w:rFonts w:cs="Calibri"/>
        </w:rPr>
        <w:t xml:space="preserve"> </w:t>
      </w:r>
      <w:r w:rsidR="001C2719" w:rsidRPr="00717FB2">
        <w:rPr>
          <w:rFonts w:cs="Calibri"/>
        </w:rPr>
        <w:t xml:space="preserve">V případě řešení požadavku na provedení drobné změny musí </w:t>
      </w:r>
      <w:r>
        <w:rPr>
          <w:rFonts w:cs="Calibri"/>
        </w:rPr>
        <w:t>zhotovi</w:t>
      </w:r>
      <w:r w:rsidR="001C2719">
        <w:rPr>
          <w:rFonts w:cs="Calibri"/>
        </w:rPr>
        <w:t>tel</w:t>
      </w:r>
      <w:r w:rsidR="001C2719" w:rsidRPr="00717FB2">
        <w:rPr>
          <w:rFonts w:cs="Calibri"/>
        </w:rPr>
        <w:t xml:space="preserve"> při potvrzení přijetí požadavku uvést předpokládaný rozsah práce</w:t>
      </w:r>
      <w:r w:rsidR="000C4E06">
        <w:rPr>
          <w:rFonts w:cs="Calibri"/>
        </w:rPr>
        <w:t xml:space="preserve"> a termín řešení.</w:t>
      </w:r>
    </w:p>
    <w:p w14:paraId="529B69F6" w14:textId="2532F38E" w:rsidR="00BA209D" w:rsidRPr="00BA209D" w:rsidRDefault="00BA209D" w:rsidP="009149C0">
      <w:pPr>
        <w:pStyle w:val="Nadpis1"/>
      </w:pPr>
      <w:bookmarkStart w:id="14" w:name="_Ref379468382"/>
      <w:bookmarkStart w:id="15" w:name="_Toc18407448"/>
      <w:r>
        <w:t xml:space="preserve">Technologické </w:t>
      </w:r>
      <w:r w:rsidRPr="00BA209D">
        <w:t xml:space="preserve">prostředí </w:t>
      </w:r>
      <w:r w:rsidR="00B0060A">
        <w:t>Objednatele</w:t>
      </w:r>
      <w:bookmarkEnd w:id="14"/>
      <w:bookmarkEnd w:id="15"/>
    </w:p>
    <w:p w14:paraId="1465CBCE" w14:textId="713208FF" w:rsidR="004A4DCA" w:rsidRDefault="004A4DCA" w:rsidP="004A4DCA">
      <w:r w:rsidRPr="00AD79A7">
        <w:t xml:space="preserve">Systém </w:t>
      </w:r>
      <w:r>
        <w:t>je</w:t>
      </w:r>
      <w:r w:rsidRPr="00AD79A7">
        <w:t xml:space="preserve"> provozován na </w:t>
      </w:r>
      <w:r w:rsidRPr="007940F5">
        <w:t>platformě hardwar</w:t>
      </w:r>
      <w:r>
        <w:t xml:space="preserve">ových (HW) a softwarových </w:t>
      </w:r>
      <w:r w:rsidRPr="007940F5">
        <w:t xml:space="preserve">(SW) </w:t>
      </w:r>
      <w:r w:rsidRPr="00AD79A7">
        <w:t>prostřed</w:t>
      </w:r>
      <w:r>
        <w:t>ků</w:t>
      </w:r>
      <w:r w:rsidRPr="00AD79A7">
        <w:t xml:space="preserve"> </w:t>
      </w:r>
      <w:r w:rsidR="00B0060A">
        <w:t>objedna</w:t>
      </w:r>
      <w:r w:rsidRPr="00AD79A7">
        <w:t xml:space="preserve">tele. Serverová část řešení </w:t>
      </w:r>
      <w:r>
        <w:t>je</w:t>
      </w:r>
      <w:r w:rsidRPr="00AD79A7">
        <w:t xml:space="preserve"> provozována na </w:t>
      </w:r>
      <w:proofErr w:type="spellStart"/>
      <w:r w:rsidRPr="00AD79A7">
        <w:t>virtualizační</w:t>
      </w:r>
      <w:proofErr w:type="spellEnd"/>
      <w:r w:rsidRPr="00AD79A7">
        <w:t xml:space="preserve"> farmě s konfigurací pro vysokou dostupnost dat </w:t>
      </w:r>
      <w:r w:rsidRPr="00570C2E">
        <w:t xml:space="preserve">prostřednictvím SW platforem </w:t>
      </w:r>
      <w:proofErr w:type="spellStart"/>
      <w:r w:rsidRPr="00570C2E">
        <w:t>VMware</w:t>
      </w:r>
      <w:proofErr w:type="spellEnd"/>
      <w:r w:rsidRPr="00570C2E">
        <w:t xml:space="preserve"> ESX Server V</w:t>
      </w:r>
      <w:r>
        <w:t>6.5</w:t>
      </w:r>
      <w:r w:rsidRPr="00570C2E">
        <w:t>.0</w:t>
      </w:r>
      <w:r>
        <w:t xml:space="preserve"> a </w:t>
      </w:r>
      <w:r w:rsidRPr="00570C2E">
        <w:t>V</w:t>
      </w:r>
      <w:r>
        <w:t>6.0</w:t>
      </w:r>
      <w:r w:rsidRPr="00570C2E">
        <w:t>.0</w:t>
      </w:r>
      <w:r>
        <w:t>.</w:t>
      </w:r>
      <w:r w:rsidRPr="00AD79A7">
        <w:t xml:space="preserve"> Virtuální servery </w:t>
      </w:r>
      <w:r>
        <w:t>jsou</w:t>
      </w:r>
      <w:r w:rsidRPr="00AD79A7">
        <w:t xml:space="preserve"> konfigurované a výkonově </w:t>
      </w:r>
      <w:proofErr w:type="spellStart"/>
      <w:r w:rsidRPr="00AD79A7">
        <w:t>škálované</w:t>
      </w:r>
      <w:proofErr w:type="spellEnd"/>
      <w:r w:rsidRPr="00AD79A7">
        <w:t xml:space="preserve">. </w:t>
      </w:r>
      <w:r w:rsidRPr="00570C2E">
        <w:rPr>
          <w:lang w:eastAsia="cs-CZ"/>
        </w:rPr>
        <w:t xml:space="preserve">Základní HW platformou serverů </w:t>
      </w:r>
      <w:r>
        <w:rPr>
          <w:lang w:eastAsia="cs-CZ"/>
        </w:rPr>
        <w:t>IPR je Intel x86/x86-64</w:t>
      </w:r>
      <w:r w:rsidRPr="00570C2E">
        <w:rPr>
          <w:lang w:eastAsia="cs-CZ"/>
        </w:rPr>
        <w:t xml:space="preserve">. Infrastruktura je </w:t>
      </w:r>
      <w:r>
        <w:rPr>
          <w:lang w:eastAsia="cs-CZ"/>
        </w:rPr>
        <w:t>distribuována do třech datových center IPR.</w:t>
      </w:r>
    </w:p>
    <w:p w14:paraId="20486BC3" w14:textId="4E8ABF7C" w:rsidR="004A4DCA" w:rsidRDefault="004A4DCA" w:rsidP="004A4DCA">
      <w:r>
        <w:t>Je využit operační systém</w:t>
      </w:r>
      <w:r w:rsidRPr="00AD79A7">
        <w:t xml:space="preserve"> Linux</w:t>
      </w:r>
      <w:r>
        <w:t xml:space="preserve"> pro databázové prostředí a </w:t>
      </w:r>
      <w:r w:rsidRPr="00AD79A7">
        <w:t>MS Windows</w:t>
      </w:r>
      <w:r>
        <w:t xml:space="preserve"> pro aplikační, webový a</w:t>
      </w:r>
      <w:r w:rsidR="00D55475">
        <w:t> </w:t>
      </w:r>
      <w:r>
        <w:t xml:space="preserve">datový server. Oba operační systémy jsou udržovány </w:t>
      </w:r>
      <w:r w:rsidRPr="00AD79A7">
        <w:t>v licenčně spr</w:t>
      </w:r>
      <w:r>
        <w:t>ávné a aktuální dostupné verzi.</w:t>
      </w:r>
    </w:p>
    <w:p w14:paraId="5C6C7817" w14:textId="77777777" w:rsidR="004A4DCA" w:rsidRPr="00AD79A7" w:rsidRDefault="004A4DCA" w:rsidP="004A4DCA">
      <w:r w:rsidRPr="00513503">
        <w:t>Datová úložiště provozovaná na technologii IBM</w:t>
      </w:r>
      <w:r>
        <w:t xml:space="preserve"> </w:t>
      </w:r>
      <w:proofErr w:type="spellStart"/>
      <w:r>
        <w:t>Storwize</w:t>
      </w:r>
      <w:proofErr w:type="spellEnd"/>
      <w:r w:rsidRPr="00513503">
        <w:t xml:space="preserve"> připojená k </w:t>
      </w:r>
      <w:proofErr w:type="spellStart"/>
      <w:r w:rsidRPr="00513503">
        <w:t>virtualizační</w:t>
      </w:r>
      <w:proofErr w:type="spellEnd"/>
      <w:r w:rsidRPr="00513503">
        <w:t xml:space="preserve"> farmě disponují kapacitou v řádu TB v rychlých </w:t>
      </w:r>
      <w:r>
        <w:t xml:space="preserve">SAS10k, </w:t>
      </w:r>
      <w:r w:rsidRPr="00513503">
        <w:t>(NL)SAS</w:t>
      </w:r>
      <w:r>
        <w:t>7k</w:t>
      </w:r>
      <w:r w:rsidRPr="00513503">
        <w:t xml:space="preserve">, SSD discích a běžných (NL)SATA discích určených pro méně exponovaná data. </w:t>
      </w:r>
      <w:proofErr w:type="spellStart"/>
      <w:r w:rsidRPr="00513503">
        <w:t>Virtualizační</w:t>
      </w:r>
      <w:proofErr w:type="spellEnd"/>
      <w:r w:rsidRPr="00513503">
        <w:t xml:space="preserve"> farmy a datová úložiště jsou propojená SAN infrastrukturou.</w:t>
      </w:r>
    </w:p>
    <w:p w14:paraId="4847E9BD" w14:textId="77777777" w:rsidR="004A4DCA" w:rsidRDefault="004A4DCA" w:rsidP="004A4DCA"/>
    <w:p w14:paraId="09DEDA45" w14:textId="77777777" w:rsidR="004A4DCA" w:rsidRDefault="004A4DCA" w:rsidP="004A4DCA">
      <w:pPr>
        <w:pStyle w:val="Zkladntext"/>
        <w:spacing w:before="0" w:after="0" w:line="240" w:lineRule="auto"/>
        <w:ind w:left="0"/>
        <w:jc w:val="left"/>
        <w:rPr>
          <w:rFonts w:ascii="Calibri" w:hAnsi="Calibri"/>
          <w:lang w:eastAsia="cs-CZ"/>
        </w:rPr>
      </w:pPr>
      <w:r w:rsidRPr="00570C2E">
        <w:rPr>
          <w:rFonts w:ascii="Calibri" w:hAnsi="Calibri"/>
          <w:lang w:eastAsia="cs-CZ"/>
        </w:rPr>
        <w:lastRenderedPageBreak/>
        <w:t xml:space="preserve">Pro zálohování je použito řešení na bázi </w:t>
      </w:r>
      <w:r w:rsidRPr="009559C8">
        <w:rPr>
          <w:rFonts w:ascii="Calibri" w:hAnsi="Calibri"/>
          <w:lang w:eastAsia="cs-CZ"/>
        </w:rPr>
        <w:t xml:space="preserve">IBM </w:t>
      </w:r>
      <w:proofErr w:type="spellStart"/>
      <w:r w:rsidRPr="009559C8">
        <w:rPr>
          <w:rFonts w:ascii="Calibri" w:hAnsi="Calibri"/>
          <w:lang w:eastAsia="cs-CZ"/>
        </w:rPr>
        <w:t>Spectrum</w:t>
      </w:r>
      <w:proofErr w:type="spellEnd"/>
      <w:r w:rsidRPr="009559C8">
        <w:rPr>
          <w:rFonts w:ascii="Calibri" w:hAnsi="Calibri"/>
          <w:lang w:eastAsia="cs-CZ"/>
        </w:rPr>
        <w:t xml:space="preserve"> </w:t>
      </w:r>
      <w:proofErr w:type="spellStart"/>
      <w:r w:rsidRPr="009559C8">
        <w:rPr>
          <w:rFonts w:ascii="Calibri" w:hAnsi="Calibri"/>
          <w:lang w:eastAsia="cs-CZ"/>
        </w:rPr>
        <w:t>Protect</w:t>
      </w:r>
      <w:proofErr w:type="spellEnd"/>
      <w:r w:rsidRPr="009559C8">
        <w:rPr>
          <w:rFonts w:ascii="Calibri" w:hAnsi="Calibri"/>
          <w:lang w:eastAsia="cs-CZ"/>
        </w:rPr>
        <w:t xml:space="preserve"> (</w:t>
      </w:r>
      <w:proofErr w:type="spellStart"/>
      <w:r w:rsidRPr="009559C8">
        <w:rPr>
          <w:rFonts w:ascii="Calibri" w:hAnsi="Calibri"/>
          <w:lang w:eastAsia="cs-CZ"/>
        </w:rPr>
        <w:t>Tivoli</w:t>
      </w:r>
      <w:proofErr w:type="spellEnd"/>
      <w:r w:rsidRPr="009559C8">
        <w:rPr>
          <w:rFonts w:ascii="Calibri" w:hAnsi="Calibri"/>
          <w:lang w:eastAsia="cs-CZ"/>
        </w:rPr>
        <w:t xml:space="preserve"> </w:t>
      </w:r>
      <w:proofErr w:type="spellStart"/>
      <w:r w:rsidRPr="009559C8">
        <w:rPr>
          <w:rFonts w:ascii="Calibri" w:hAnsi="Calibri"/>
          <w:lang w:eastAsia="cs-CZ"/>
        </w:rPr>
        <w:t>Storage</w:t>
      </w:r>
      <w:proofErr w:type="spellEnd"/>
      <w:r w:rsidRPr="009559C8">
        <w:rPr>
          <w:rFonts w:ascii="Calibri" w:hAnsi="Calibri"/>
          <w:lang w:eastAsia="cs-CZ"/>
        </w:rPr>
        <w:t xml:space="preserve"> Manager</w:t>
      </w:r>
      <w:r>
        <w:rPr>
          <w:rFonts w:ascii="Calibri" w:hAnsi="Calibri"/>
          <w:lang w:eastAsia="cs-CZ"/>
        </w:rPr>
        <w:t>).</w:t>
      </w:r>
    </w:p>
    <w:p w14:paraId="45683E0A" w14:textId="77777777" w:rsidR="004A4DCA" w:rsidRDefault="004A4DCA" w:rsidP="004A4DCA">
      <w:pPr>
        <w:pStyle w:val="Prosttext"/>
        <w:rPr>
          <w:rFonts w:asciiTheme="minorHAnsi" w:hAnsiTheme="minorHAnsi"/>
        </w:rPr>
      </w:pPr>
      <w:r w:rsidRPr="001020B7">
        <w:rPr>
          <w:rFonts w:asciiTheme="minorHAnsi" w:eastAsia="Times New Roman" w:hAnsiTheme="minorHAnsi" w:cs="Times New Roman"/>
          <w:szCs w:val="22"/>
        </w:rPr>
        <w:t xml:space="preserve">Zálohování je realizováno aplikací IBM </w:t>
      </w:r>
      <w:proofErr w:type="spellStart"/>
      <w:r w:rsidRPr="001020B7">
        <w:rPr>
          <w:rFonts w:asciiTheme="minorHAnsi" w:eastAsia="Times New Roman" w:hAnsiTheme="minorHAnsi" w:cs="Times New Roman"/>
          <w:szCs w:val="22"/>
        </w:rPr>
        <w:t>Tivoli</w:t>
      </w:r>
      <w:proofErr w:type="spellEnd"/>
      <w:r w:rsidRPr="001020B7">
        <w:rPr>
          <w:rFonts w:asciiTheme="minorHAnsi" w:eastAsia="Times New Roman" w:hAnsiTheme="minorHAnsi" w:cs="Times New Roman"/>
          <w:szCs w:val="22"/>
        </w:rPr>
        <w:t xml:space="preserve"> </w:t>
      </w:r>
      <w:proofErr w:type="spellStart"/>
      <w:r w:rsidRPr="001020B7">
        <w:rPr>
          <w:rFonts w:asciiTheme="minorHAnsi" w:eastAsia="Times New Roman" w:hAnsiTheme="minorHAnsi" w:cs="Times New Roman"/>
          <w:szCs w:val="22"/>
        </w:rPr>
        <w:t>Storage</w:t>
      </w:r>
      <w:proofErr w:type="spellEnd"/>
      <w:r w:rsidRPr="001020B7">
        <w:rPr>
          <w:rFonts w:asciiTheme="minorHAnsi" w:eastAsia="Times New Roman" w:hAnsiTheme="minorHAnsi" w:cs="Times New Roman"/>
          <w:szCs w:val="22"/>
        </w:rPr>
        <w:t xml:space="preserve"> Manager (TSM)</w:t>
      </w:r>
      <w:r>
        <w:rPr>
          <w:rFonts w:asciiTheme="minorHAnsi" w:eastAsia="Times New Roman" w:hAnsiTheme="minorHAnsi" w:cs="Times New Roman"/>
          <w:szCs w:val="22"/>
        </w:rPr>
        <w:t xml:space="preserve"> na </w:t>
      </w:r>
      <w:r w:rsidRPr="001020B7">
        <w:rPr>
          <w:rFonts w:asciiTheme="minorHAnsi" w:eastAsia="Times New Roman" w:hAnsiTheme="minorHAnsi" w:cs="Times New Roman"/>
          <w:szCs w:val="22"/>
        </w:rPr>
        <w:t xml:space="preserve">fyzické servery, každý v jedné </w:t>
      </w:r>
      <w:proofErr w:type="spellStart"/>
      <w:r w:rsidRPr="001020B7">
        <w:rPr>
          <w:rFonts w:asciiTheme="minorHAnsi" w:eastAsia="Times New Roman" w:hAnsiTheme="minorHAnsi" w:cs="Times New Roman"/>
          <w:szCs w:val="22"/>
        </w:rPr>
        <w:t>serverovně</w:t>
      </w:r>
      <w:proofErr w:type="spellEnd"/>
      <w:r w:rsidRPr="001020B7">
        <w:rPr>
          <w:rFonts w:asciiTheme="minorHAnsi" w:eastAsia="Times New Roman" w:hAnsiTheme="minorHAnsi" w:cs="Times New Roman"/>
          <w:szCs w:val="22"/>
        </w:rPr>
        <w:t xml:space="preserve"> a </w:t>
      </w:r>
      <w:r>
        <w:rPr>
          <w:rFonts w:asciiTheme="minorHAnsi" w:eastAsia="Times New Roman" w:hAnsiTheme="minorHAnsi" w:cs="Times New Roman"/>
          <w:szCs w:val="22"/>
        </w:rPr>
        <w:t>4</w:t>
      </w:r>
      <w:r w:rsidRPr="001020B7">
        <w:rPr>
          <w:rFonts w:asciiTheme="minorHAnsi" w:eastAsia="Times New Roman" w:hAnsiTheme="minorHAnsi" w:cs="Times New Roman"/>
          <w:szCs w:val="22"/>
        </w:rPr>
        <w:t xml:space="preserve"> páskové knihovny IBM TS3200.</w:t>
      </w:r>
      <w:r>
        <w:rPr>
          <w:rFonts w:asciiTheme="minorHAnsi" w:eastAsia="Times New Roman" w:hAnsiTheme="minorHAnsi" w:cs="Times New Roman"/>
          <w:szCs w:val="22"/>
        </w:rPr>
        <w:t xml:space="preserve"> </w:t>
      </w:r>
      <w:r w:rsidRPr="001020B7">
        <w:rPr>
          <w:rFonts w:asciiTheme="minorHAnsi" w:eastAsia="Times New Roman" w:hAnsiTheme="minorHAnsi" w:cs="Times New Roman"/>
          <w:szCs w:val="22"/>
        </w:rPr>
        <w:t xml:space="preserve">Zálohování systémů probíhá jak na úrovni obrazů celých serverů (pomocí </w:t>
      </w:r>
      <w:proofErr w:type="spellStart"/>
      <w:r w:rsidRPr="001020B7">
        <w:rPr>
          <w:rFonts w:asciiTheme="minorHAnsi" w:eastAsia="Times New Roman" w:hAnsiTheme="minorHAnsi" w:cs="Times New Roman"/>
          <w:szCs w:val="22"/>
        </w:rPr>
        <w:t>snapshotů</w:t>
      </w:r>
      <w:proofErr w:type="spellEnd"/>
      <w:r w:rsidRPr="001020B7">
        <w:rPr>
          <w:rFonts w:asciiTheme="minorHAnsi" w:eastAsia="Times New Roman" w:hAnsiTheme="minorHAnsi" w:cs="Times New Roman"/>
          <w:szCs w:val="22"/>
        </w:rPr>
        <w:t xml:space="preserve">), přesněji pak je tohoto způsobu využíváno pro </w:t>
      </w:r>
      <w:proofErr w:type="spellStart"/>
      <w:r w:rsidRPr="001020B7">
        <w:rPr>
          <w:rFonts w:asciiTheme="minorHAnsi" w:eastAsia="Times New Roman" w:hAnsiTheme="minorHAnsi" w:cs="Times New Roman"/>
          <w:szCs w:val="22"/>
        </w:rPr>
        <w:t>odzálohování</w:t>
      </w:r>
      <w:proofErr w:type="spellEnd"/>
      <w:r w:rsidRPr="001020B7">
        <w:rPr>
          <w:rFonts w:asciiTheme="minorHAnsi" w:eastAsia="Times New Roman" w:hAnsiTheme="minorHAnsi" w:cs="Times New Roman"/>
          <w:szCs w:val="22"/>
        </w:rPr>
        <w:t xml:space="preserve"> celých virtuálních serverů ve </w:t>
      </w:r>
      <w:proofErr w:type="spellStart"/>
      <w:r w:rsidRPr="001020B7">
        <w:rPr>
          <w:rFonts w:asciiTheme="minorHAnsi" w:eastAsia="Times New Roman" w:hAnsiTheme="minorHAnsi" w:cs="Times New Roman"/>
          <w:szCs w:val="22"/>
        </w:rPr>
        <w:t>VMware</w:t>
      </w:r>
      <w:proofErr w:type="spellEnd"/>
      <w:r w:rsidRPr="001020B7">
        <w:rPr>
          <w:rFonts w:asciiTheme="minorHAnsi" w:eastAsia="Times New Roman" w:hAnsiTheme="minorHAnsi" w:cs="Times New Roman"/>
          <w:szCs w:val="22"/>
        </w:rPr>
        <w:t xml:space="preserve"> farmě. </w:t>
      </w:r>
    </w:p>
    <w:p w14:paraId="4993FAD3" w14:textId="77777777" w:rsidR="004A4DCA" w:rsidRPr="00AD79A7" w:rsidRDefault="004A4DCA" w:rsidP="004A4DCA">
      <w:r w:rsidRPr="00AD79A7">
        <w:t xml:space="preserve">Uživatelé pracují na stanicích s OS MS Windows </w:t>
      </w:r>
      <w:r>
        <w:t>10</w:t>
      </w:r>
      <w:r w:rsidRPr="00AD79A7">
        <w:t xml:space="preserve"> 64bit</w:t>
      </w:r>
      <w:r>
        <w:t xml:space="preserve"> (nebo </w:t>
      </w:r>
      <w:r w:rsidRPr="00AD79A7">
        <w:t xml:space="preserve">OS MS Windows </w:t>
      </w:r>
      <w:r>
        <w:t>7</w:t>
      </w:r>
      <w:r w:rsidRPr="00AD79A7">
        <w:t xml:space="preserve"> 64bit</w:t>
      </w:r>
      <w:r>
        <w:t>)</w:t>
      </w:r>
      <w:r w:rsidRPr="00AD79A7">
        <w:t xml:space="preserve">, jsou součástí MS domény ve verzi </w:t>
      </w:r>
      <w:r w:rsidRPr="004903BE">
        <w:t>Windows Server 2012</w:t>
      </w:r>
      <w:r w:rsidRPr="00AD79A7">
        <w:t>, ověřování identit probíhá k</w:t>
      </w:r>
      <w:r>
        <w:t xml:space="preserve"> Microsoft </w:t>
      </w:r>
      <w:proofErr w:type="spellStart"/>
      <w:r w:rsidRPr="00AD79A7">
        <w:t>Active</w:t>
      </w:r>
      <w:proofErr w:type="spellEnd"/>
      <w:r w:rsidRPr="00AD79A7">
        <w:t xml:space="preserve"> </w:t>
      </w:r>
      <w:proofErr w:type="spellStart"/>
      <w:r w:rsidRPr="00AD79A7">
        <w:t>Directory</w:t>
      </w:r>
      <w:proofErr w:type="spellEnd"/>
      <w:r w:rsidRPr="00AD79A7">
        <w:t>. Do sítě jsou uživ</w:t>
      </w:r>
      <w:r>
        <w:t>atelé připojeni přes pevné cca 1Gb</w:t>
      </w:r>
      <w:r w:rsidRPr="00AD79A7">
        <w:t xml:space="preserve"> připojení, </w:t>
      </w:r>
      <w:r>
        <w:t>případně přistupují do sítě</w:t>
      </w:r>
      <w:r w:rsidRPr="00AD79A7">
        <w:t xml:space="preserve"> přes VPN.</w:t>
      </w:r>
    </w:p>
    <w:p w14:paraId="1E3A7C90" w14:textId="005C1178" w:rsidR="004A4DCA" w:rsidRDefault="004A4DCA" w:rsidP="004A4DCA">
      <w:r w:rsidRPr="00AD79A7">
        <w:t xml:space="preserve">Veškeré systémy </w:t>
      </w:r>
      <w:r w:rsidR="00B0060A">
        <w:t>objedna</w:t>
      </w:r>
      <w:r w:rsidRPr="00AD79A7">
        <w:t>tele jsou z bezpečnostních a výkonových důvodů průběžně aktualizovány na nové aktuální verze, což klade nároky na zajištění kompatibility.</w:t>
      </w:r>
      <w:r w:rsidRPr="007940F5">
        <w:t xml:space="preserve"> V rámci vývojových verzí OS a</w:t>
      </w:r>
      <w:r w:rsidR="00D55475">
        <w:t> </w:t>
      </w:r>
      <w:r w:rsidRPr="007940F5">
        <w:t xml:space="preserve">aplikačních serverů třetích stran je výběr opravných balíčků implementován do měsíce po jejich zveřejnění. V rámci CDS jsou aktualizace </w:t>
      </w:r>
      <w:r>
        <w:t>plánovány</w:t>
      </w:r>
      <w:r w:rsidRPr="007940F5">
        <w:t xml:space="preserve"> v půlroční periodě.</w:t>
      </w:r>
    </w:p>
    <w:p w14:paraId="7A07E4E8" w14:textId="4F5965EC" w:rsidR="004A4DCA" w:rsidRPr="00AD79A7" w:rsidRDefault="004A4DCA" w:rsidP="004A4DCA">
      <w:r>
        <w:t>Ú</w:t>
      </w:r>
      <w:r w:rsidRPr="00AD79A7">
        <w:t xml:space="preserve">plné </w:t>
      </w:r>
      <w:r>
        <w:t xml:space="preserve">vývojové, </w:t>
      </w:r>
      <w:r w:rsidRPr="00AD79A7">
        <w:t>testovací a produkční prostředí (tj. včetně datového úložiště a aplikačních rozhraní)</w:t>
      </w:r>
      <w:r>
        <w:t xml:space="preserve"> je realizováno v prostředí </w:t>
      </w:r>
      <w:r w:rsidR="00B0060A">
        <w:t>objednatele</w:t>
      </w:r>
      <w:r>
        <w:t xml:space="preserve"> a </w:t>
      </w:r>
      <w:r w:rsidR="00B0060A">
        <w:t>objedna</w:t>
      </w:r>
      <w:r>
        <w:t>tel má na všechny součásti systému plná majetková práva</w:t>
      </w:r>
      <w:r w:rsidRPr="00AD79A7">
        <w:t>.</w:t>
      </w:r>
    </w:p>
    <w:p w14:paraId="37B301C6" w14:textId="11F77770" w:rsidR="00BA209D" w:rsidRPr="00B75627" w:rsidRDefault="004A4DCA" w:rsidP="004A4DCA">
      <w:r w:rsidRPr="00AD79A7">
        <w:t xml:space="preserve">Přístup do vyhrazené části síťového prostředí </w:t>
      </w:r>
      <w:r w:rsidR="00F067EF">
        <w:t>objedna</w:t>
      </w:r>
      <w:r w:rsidRPr="00AD79A7">
        <w:t xml:space="preserve">tele bude </w:t>
      </w:r>
      <w:r>
        <w:t xml:space="preserve">pro </w:t>
      </w:r>
      <w:r w:rsidR="00F067EF">
        <w:t>zhotovi</w:t>
      </w:r>
      <w:r>
        <w:t xml:space="preserve">tele </w:t>
      </w:r>
      <w:r w:rsidRPr="00AD79A7">
        <w:t>realizován prostřednictvím VPN</w:t>
      </w:r>
      <w:r>
        <w:t xml:space="preserve"> pro konkrétní uživatele.</w:t>
      </w:r>
    </w:p>
    <w:p w14:paraId="7CE37115" w14:textId="683019EA" w:rsidR="004735C0" w:rsidRPr="004735C0" w:rsidRDefault="00BA209D" w:rsidP="009149C0">
      <w:pPr>
        <w:pStyle w:val="Nadpis1"/>
      </w:pPr>
      <w:bookmarkStart w:id="16" w:name="_Toc18407449"/>
      <w:r w:rsidRPr="00717FB2">
        <w:t>Požadavky na výstupy</w:t>
      </w:r>
      <w:bookmarkEnd w:id="16"/>
    </w:p>
    <w:p w14:paraId="0D893B31" w14:textId="1F4ADC53" w:rsidR="00BA209D" w:rsidRPr="00717FB2" w:rsidRDefault="00BA209D" w:rsidP="009149C0">
      <w:pPr>
        <w:pStyle w:val="Nadpis2"/>
      </w:pPr>
      <w:bookmarkStart w:id="17" w:name="_Toc18407450"/>
      <w:r w:rsidRPr="00717FB2">
        <w:t>Dokumentac</w:t>
      </w:r>
      <w:r w:rsidR="00596B7D">
        <w:t>e</w:t>
      </w:r>
      <w:r w:rsidR="00B34BE4">
        <w:t xml:space="preserve"> a podpora</w:t>
      </w:r>
      <w:bookmarkEnd w:id="17"/>
    </w:p>
    <w:p w14:paraId="64B08C68" w14:textId="3596EF87" w:rsidR="00BA209D" w:rsidRPr="00AD79A7" w:rsidRDefault="00F067EF" w:rsidP="009149C0">
      <w:r>
        <w:t>Zhotovi</w:t>
      </w:r>
      <w:r w:rsidR="00BA209D" w:rsidRPr="00AD79A7">
        <w:t xml:space="preserve">tel bude udržovat aktuální </w:t>
      </w:r>
      <w:r w:rsidR="00EF287C">
        <w:t>administrátorskou</w:t>
      </w:r>
      <w:r w:rsidR="00BA209D" w:rsidRPr="00AD79A7">
        <w:t xml:space="preserve"> a uživatelskou dokumentaci pro veškeré </w:t>
      </w:r>
      <w:r w:rsidR="00E409FD">
        <w:t>součásti</w:t>
      </w:r>
      <w:r w:rsidR="00BA209D" w:rsidRPr="00AD79A7">
        <w:t xml:space="preserve"> systému. Dokumentace bude </w:t>
      </w:r>
      <w:r w:rsidR="00AC0713">
        <w:t xml:space="preserve">aktualizována </w:t>
      </w:r>
      <w:r w:rsidR="00BA209D" w:rsidRPr="00AD79A7">
        <w:t xml:space="preserve">jednou ročně a při každé zásadnější </w:t>
      </w:r>
      <w:r w:rsidR="00F575E9">
        <w:t>změně v</w:t>
      </w:r>
      <w:r w:rsidR="00D55475">
        <w:t> </w:t>
      </w:r>
      <w:r w:rsidR="00BA209D" w:rsidRPr="00AD79A7">
        <w:t xml:space="preserve">systému (požadavek na mimořádné předání aktualizované dokumentace bude vždy specifikován </w:t>
      </w:r>
      <w:r w:rsidR="00B0060A">
        <w:t>objedna</w:t>
      </w:r>
      <w:r w:rsidR="00BA209D" w:rsidRPr="00AD79A7">
        <w:t>telem).</w:t>
      </w:r>
    </w:p>
    <w:p w14:paraId="0B34132A" w14:textId="2587FD46" w:rsidR="00BA209D" w:rsidRDefault="00BA209D" w:rsidP="009149C0">
      <w:r w:rsidRPr="00AD79A7">
        <w:t>Textové části dokumentace budou k dispozici ve formě PDF dokumentů nebo www aplikace.</w:t>
      </w:r>
    </w:p>
    <w:p w14:paraId="0E0B2ED5" w14:textId="6A9F5D9D" w:rsidR="00B34BE4" w:rsidRPr="00B34BE4" w:rsidRDefault="00F067EF" w:rsidP="009149C0">
      <w:r>
        <w:t>Zhotovi</w:t>
      </w:r>
      <w:r w:rsidR="00B34BE4">
        <w:t>tel zajistí podporu a rozvoj systému dle specifikace v</w:t>
      </w:r>
      <w:r w:rsidR="004E4B79">
        <w:t xml:space="preserve"> kap. </w:t>
      </w:r>
      <w:r w:rsidR="00264D0B">
        <w:t>3</w:t>
      </w:r>
      <w:r w:rsidR="00B34BE4">
        <w:t>.</w:t>
      </w:r>
    </w:p>
    <w:p w14:paraId="58E94E8E" w14:textId="77777777" w:rsidR="00BA209D" w:rsidRPr="00717FB2" w:rsidRDefault="00BA209D" w:rsidP="009149C0">
      <w:pPr>
        <w:pStyle w:val="Nadpis2"/>
      </w:pPr>
      <w:bookmarkStart w:id="18" w:name="_Toc18407451"/>
      <w:r w:rsidRPr="00717FB2">
        <w:t>Požadavky na podporu verzí</w:t>
      </w:r>
      <w:bookmarkEnd w:id="18"/>
    </w:p>
    <w:p w14:paraId="097795A0" w14:textId="314D78B1" w:rsidR="00BA209D" w:rsidRDefault="00BA209D" w:rsidP="009149C0">
      <w:r>
        <w:t xml:space="preserve">Provedení </w:t>
      </w:r>
      <w:r w:rsidRPr="00AD79A7">
        <w:t>upgrade systémové platformy a zajištění odpovídající aktualizace</w:t>
      </w:r>
      <w:r w:rsidR="002C4388">
        <w:t xml:space="preserve"> </w:t>
      </w:r>
      <w:r w:rsidR="00FE4ED2">
        <w:t>E-výdeje</w:t>
      </w:r>
      <w:r w:rsidRPr="00AD79A7">
        <w:t xml:space="preserve"> se předpokládá provádět na základě dohody mezi </w:t>
      </w:r>
      <w:r w:rsidR="00F067EF">
        <w:t>objednate</w:t>
      </w:r>
      <w:r w:rsidRPr="00AD79A7">
        <w:t xml:space="preserve">lem a </w:t>
      </w:r>
      <w:r w:rsidR="00F067EF">
        <w:t>zhotovitel</w:t>
      </w:r>
      <w:r w:rsidRPr="00AD79A7">
        <w:t>em. Úpravy technologie budou v těchto případech prováděny prostřednictvím změnových požadavků.</w:t>
      </w:r>
    </w:p>
    <w:p w14:paraId="3E6E5945" w14:textId="2C8340AD" w:rsidR="00ED743E" w:rsidRPr="00AD79A7" w:rsidRDefault="00F067EF" w:rsidP="009149C0">
      <w:r>
        <w:t>Zhotovi</w:t>
      </w:r>
      <w:r w:rsidR="00ED743E">
        <w:t xml:space="preserve">tel bude </w:t>
      </w:r>
      <w:r w:rsidR="00B0060A">
        <w:t>objedna</w:t>
      </w:r>
      <w:r w:rsidR="00ED743E">
        <w:t>tele pravidelně 1x ročně a navíc při každé zásadní změně užívaných technologií informovat o možných upgrade systému či jeho částí a bude navrhovat případná vylepšení systému.</w:t>
      </w:r>
    </w:p>
    <w:p w14:paraId="3A3A92DC" w14:textId="1EFC6580" w:rsidR="00D468B5" w:rsidRDefault="00BA209D" w:rsidP="009149C0">
      <w:r w:rsidRPr="00AD79A7">
        <w:t xml:space="preserve">Provedení změn a aktualizací systému bude vždy testováno na testovacím prostředí </w:t>
      </w:r>
      <w:r w:rsidR="00B0060A">
        <w:t>objednat</w:t>
      </w:r>
      <w:r w:rsidRPr="00AD79A7">
        <w:t>ele. Po akceptaci budou změny následně implementovány do produkčního prostředí. Technologie systému musí umožňovat návrat k předchozí verzi jednotlivých částí systému v případě selhání funkčnosti aktualizací.</w:t>
      </w:r>
    </w:p>
    <w:sectPr w:rsidR="00D468B5" w:rsidSect="00D7230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4598E" w16cid:durableId="1E6A2CA8"/>
  <w16cid:commentId w16cid:paraId="702D7F96" w16cid:durableId="1E6A2CA9"/>
  <w16cid:commentId w16cid:paraId="02265677" w16cid:durableId="1E6A2CAA"/>
  <w16cid:commentId w16cid:paraId="074891D9" w16cid:durableId="1E6A2C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BF699" w14:textId="77777777" w:rsidR="00451331" w:rsidRDefault="00451331" w:rsidP="00604BBD">
      <w:r>
        <w:separator/>
      </w:r>
    </w:p>
  </w:endnote>
  <w:endnote w:type="continuationSeparator" w:id="0">
    <w:p w14:paraId="36CDD03A" w14:textId="77777777" w:rsidR="00451331" w:rsidRDefault="00451331" w:rsidP="0060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861227"/>
      <w:docPartObj>
        <w:docPartGallery w:val="Page Numbers (Bottom of Page)"/>
        <w:docPartUnique/>
      </w:docPartObj>
    </w:sdtPr>
    <w:sdtEndPr>
      <w:rPr>
        <w:i/>
        <w:color w:val="808080" w:themeColor="background1" w:themeShade="80"/>
      </w:rPr>
    </w:sdtEndPr>
    <w:sdtContent>
      <w:p w14:paraId="1B6BE1DA" w14:textId="530F33F2" w:rsidR="005C1435" w:rsidRPr="00B60AD6" w:rsidRDefault="005C1435" w:rsidP="00604BBD">
        <w:pPr>
          <w:pStyle w:val="Zpat"/>
          <w:rPr>
            <w:i/>
            <w:color w:val="808080" w:themeColor="background1" w:themeShade="80"/>
          </w:rPr>
        </w:pPr>
        <w:r w:rsidRPr="00B60AD6">
          <w:rPr>
            <w:i/>
            <w:color w:val="808080" w:themeColor="background1" w:themeShade="80"/>
          </w:rPr>
          <w:t>Institut plánování a r</w:t>
        </w:r>
        <w:r w:rsidR="00D24444">
          <w:rPr>
            <w:i/>
            <w:color w:val="808080" w:themeColor="background1" w:themeShade="80"/>
          </w:rPr>
          <w:t>ozvoje hlavního města Prahy 2020</w:t>
        </w:r>
        <w:r w:rsidRPr="00B60AD6">
          <w:rPr>
            <w:i/>
            <w:color w:val="808080" w:themeColor="background1" w:themeShade="80"/>
          </w:rPr>
          <w:tab/>
        </w:r>
        <w:r w:rsidRPr="00B60AD6">
          <w:rPr>
            <w:i/>
            <w:color w:val="808080" w:themeColor="background1" w:themeShade="80"/>
          </w:rPr>
          <w:tab/>
        </w:r>
      </w:p>
    </w:sdtContent>
  </w:sdt>
  <w:p w14:paraId="14C43047" w14:textId="77777777" w:rsidR="005C1435" w:rsidRDefault="005C1435" w:rsidP="00604B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857844971"/>
      <w:docPartObj>
        <w:docPartGallery w:val="Page Numbers (Bottom of Page)"/>
        <w:docPartUnique/>
      </w:docPartObj>
    </w:sdtPr>
    <w:sdtEndPr/>
    <w:sdtContent>
      <w:p w14:paraId="5BFDC282" w14:textId="7552B40D" w:rsidR="005C1435" w:rsidRPr="00067FBA" w:rsidRDefault="005C1435" w:rsidP="00067FBA">
        <w:pPr>
          <w:pStyle w:val="Zpat"/>
          <w:pBdr>
            <w:top w:val="single" w:sz="4" w:space="1" w:color="auto"/>
          </w:pBdr>
          <w:rPr>
            <w:i/>
          </w:rPr>
        </w:pPr>
        <w:r>
          <w:rPr>
            <w:i/>
          </w:rPr>
          <w:t>Institut plánování a</w:t>
        </w:r>
        <w:r w:rsidRPr="00067FBA">
          <w:rPr>
            <w:i/>
          </w:rPr>
          <w:t xml:space="preserve"> rozvoje hl</w:t>
        </w:r>
        <w:r>
          <w:rPr>
            <w:i/>
          </w:rPr>
          <w:t>avního</w:t>
        </w:r>
        <w:r w:rsidRPr="00067FBA">
          <w:rPr>
            <w:i/>
          </w:rPr>
          <w:t xml:space="preserve"> m</w:t>
        </w:r>
        <w:r>
          <w:rPr>
            <w:i/>
          </w:rPr>
          <w:t>ěsta</w:t>
        </w:r>
        <w:r w:rsidRPr="00067FBA">
          <w:rPr>
            <w:i/>
          </w:rPr>
          <w:t xml:space="preserve"> Prahy</w:t>
        </w:r>
        <w:r w:rsidR="00D24444">
          <w:rPr>
            <w:i/>
          </w:rPr>
          <w:t xml:space="preserve"> 2020</w:t>
        </w:r>
        <w:r w:rsidRPr="00067FBA">
          <w:rPr>
            <w:i/>
          </w:rPr>
          <w:tab/>
        </w:r>
        <w:r w:rsidRPr="00067FBA">
          <w:rPr>
            <w:i/>
          </w:rPr>
          <w:tab/>
        </w:r>
        <w:r w:rsidRPr="00067FBA">
          <w:rPr>
            <w:i/>
          </w:rPr>
          <w:fldChar w:fldCharType="begin"/>
        </w:r>
        <w:r w:rsidRPr="00067FBA">
          <w:rPr>
            <w:i/>
          </w:rPr>
          <w:instrText>PAGE   \* MERGEFORMAT</w:instrText>
        </w:r>
        <w:r w:rsidRPr="00067FBA">
          <w:rPr>
            <w:i/>
          </w:rPr>
          <w:fldChar w:fldCharType="separate"/>
        </w:r>
        <w:r w:rsidR="00D24444">
          <w:rPr>
            <w:i/>
            <w:noProof/>
          </w:rPr>
          <w:t>8</w:t>
        </w:r>
        <w:r w:rsidRPr="00067FBA">
          <w:rPr>
            <w:i/>
            <w:noProof/>
          </w:rPr>
          <w:fldChar w:fldCharType="end"/>
        </w:r>
      </w:p>
    </w:sdtContent>
  </w:sdt>
  <w:p w14:paraId="311BE685" w14:textId="77777777" w:rsidR="005C1435" w:rsidRDefault="005C1435" w:rsidP="00604B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D316B" w14:textId="77777777" w:rsidR="00451331" w:rsidRDefault="00451331" w:rsidP="00604BBD">
      <w:r>
        <w:separator/>
      </w:r>
    </w:p>
  </w:footnote>
  <w:footnote w:type="continuationSeparator" w:id="0">
    <w:p w14:paraId="1EC65A09" w14:textId="77777777" w:rsidR="00451331" w:rsidRDefault="00451331" w:rsidP="0060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02DA" w14:textId="7947FA59" w:rsidR="005C1435" w:rsidRPr="00C21AB0" w:rsidRDefault="005C1435" w:rsidP="00604BBD">
    <w:pPr>
      <w:pStyle w:val="Zhlav"/>
      <w:rPr>
        <w:i/>
      </w:rPr>
    </w:pPr>
    <w:r w:rsidRPr="00C21AB0">
      <w:rPr>
        <w:i/>
      </w:rPr>
      <w:t>Aplikační systém výdej dat – Podpora a rozvoj stávajícího řešení</w:t>
    </w:r>
  </w:p>
  <w:p w14:paraId="5D5E4DB8" w14:textId="77777777" w:rsidR="005C1435" w:rsidRDefault="005C1435" w:rsidP="00604B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E8DE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639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09B003E"/>
    <w:multiLevelType w:val="hybridMultilevel"/>
    <w:tmpl w:val="EB96A036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>
    <w:nsid w:val="234833A4"/>
    <w:multiLevelType w:val="hybridMultilevel"/>
    <w:tmpl w:val="D3761544"/>
    <w:lvl w:ilvl="0" w:tplc="82DA68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26B4"/>
    <w:multiLevelType w:val="hybridMultilevel"/>
    <w:tmpl w:val="A7C22B10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E8325558">
      <w:numFmt w:val="bullet"/>
      <w:lvlText w:val="-"/>
      <w:lvlJc w:val="left"/>
      <w:pPr>
        <w:ind w:left="1727" w:hanging="570"/>
      </w:pPr>
      <w:rPr>
        <w:rFonts w:ascii="Calibri" w:eastAsia="Times New Roman" w:hAnsi="Calibri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2B0B7AF6"/>
    <w:multiLevelType w:val="hybridMultilevel"/>
    <w:tmpl w:val="127A461C"/>
    <w:lvl w:ilvl="0" w:tplc="68FE349E">
      <w:start w:val="5"/>
      <w:numFmt w:val="bullet"/>
      <w:lvlText w:val="-"/>
      <w:lvlJc w:val="left"/>
      <w:pPr>
        <w:ind w:left="720" w:hanging="360"/>
      </w:pPr>
      <w:rPr>
        <w:rFonts w:ascii="OpenSans-Bold" w:eastAsiaTheme="minorHAnsi" w:hAnsi="OpenSans-Bold" w:cs="OpenSans-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43E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993DCF"/>
    <w:multiLevelType w:val="hybridMultilevel"/>
    <w:tmpl w:val="F086C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751A"/>
    <w:multiLevelType w:val="hybridMultilevel"/>
    <w:tmpl w:val="66B0CAF0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>
    <w:nsid w:val="41CC7A0D"/>
    <w:multiLevelType w:val="hybridMultilevel"/>
    <w:tmpl w:val="545485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B4E6C"/>
    <w:multiLevelType w:val="hybridMultilevel"/>
    <w:tmpl w:val="DA30EAC2"/>
    <w:lvl w:ilvl="0" w:tplc="6050559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3EA3A3C"/>
    <w:multiLevelType w:val="hybridMultilevel"/>
    <w:tmpl w:val="E8D49A22"/>
    <w:lvl w:ilvl="0" w:tplc="040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>
    <w:nsid w:val="4BFE23A9"/>
    <w:multiLevelType w:val="hybridMultilevel"/>
    <w:tmpl w:val="8E5CF0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3064B5"/>
    <w:multiLevelType w:val="hybridMultilevel"/>
    <w:tmpl w:val="D4EE339C"/>
    <w:lvl w:ilvl="0" w:tplc="027464A0">
      <w:start w:val="1"/>
      <w:numFmt w:val="bullet"/>
      <w:pStyle w:val="Odrky2"/>
      <w:lvlText w:val="-"/>
      <w:lvlJc w:val="left"/>
      <w:pPr>
        <w:tabs>
          <w:tab w:val="num" w:pos="1059"/>
        </w:tabs>
        <w:ind w:left="1779" w:hanging="36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4">
    <w:nsid w:val="56F52D8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64304444"/>
    <w:multiLevelType w:val="hybridMultilevel"/>
    <w:tmpl w:val="3E465AE2"/>
    <w:lvl w:ilvl="0" w:tplc="82DA68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2457A"/>
    <w:multiLevelType w:val="hybridMultilevel"/>
    <w:tmpl w:val="6ED45D6E"/>
    <w:lvl w:ilvl="0" w:tplc="C9AA0328">
      <w:start w:val="1"/>
      <w:numFmt w:val="decimal"/>
      <w:pStyle w:val="slovn1rov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2604F"/>
    <w:multiLevelType w:val="hybridMultilevel"/>
    <w:tmpl w:val="059EC2AC"/>
    <w:lvl w:ilvl="0" w:tplc="7DB06BB8">
      <w:start w:val="1"/>
      <w:numFmt w:val="bullet"/>
      <w:pStyle w:val="Odrky"/>
      <w:lvlText w:val=""/>
      <w:lvlJc w:val="left"/>
      <w:pPr>
        <w:tabs>
          <w:tab w:val="num" w:pos="708"/>
        </w:tabs>
        <w:ind w:left="1065" w:hanging="357"/>
      </w:pPr>
      <w:rPr>
        <w:rFonts w:ascii="Symbol" w:hAnsi="Symbol" w:cs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8667FE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EC8005E"/>
    <w:multiLevelType w:val="hybridMultilevel"/>
    <w:tmpl w:val="742C3964"/>
    <w:lvl w:ilvl="0" w:tplc="5EFC81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16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18"/>
  </w:num>
  <w:num w:numId="12">
    <w:abstractNumId w:val="14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  <w:num w:numId="17">
    <w:abstractNumId w:val="15"/>
  </w:num>
  <w:num w:numId="18">
    <w:abstractNumId w:val="5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30E"/>
    <w:rsid w:val="0000014B"/>
    <w:rsid w:val="000010A0"/>
    <w:rsid w:val="0000164C"/>
    <w:rsid w:val="000017B2"/>
    <w:rsid w:val="00001C53"/>
    <w:rsid w:val="000046EA"/>
    <w:rsid w:val="0000622C"/>
    <w:rsid w:val="000072B4"/>
    <w:rsid w:val="000110E4"/>
    <w:rsid w:val="000120CB"/>
    <w:rsid w:val="000138B7"/>
    <w:rsid w:val="00014BD9"/>
    <w:rsid w:val="00014DD7"/>
    <w:rsid w:val="000178F9"/>
    <w:rsid w:val="00021499"/>
    <w:rsid w:val="00021575"/>
    <w:rsid w:val="00022FA8"/>
    <w:rsid w:val="00025025"/>
    <w:rsid w:val="00025469"/>
    <w:rsid w:val="00025F72"/>
    <w:rsid w:val="0002646D"/>
    <w:rsid w:val="00027990"/>
    <w:rsid w:val="00030BF0"/>
    <w:rsid w:val="00031017"/>
    <w:rsid w:val="00032E6D"/>
    <w:rsid w:val="00034C85"/>
    <w:rsid w:val="00034E55"/>
    <w:rsid w:val="00035E03"/>
    <w:rsid w:val="00037326"/>
    <w:rsid w:val="000401F9"/>
    <w:rsid w:val="00040641"/>
    <w:rsid w:val="0004403B"/>
    <w:rsid w:val="0004461F"/>
    <w:rsid w:val="0004528D"/>
    <w:rsid w:val="000473D3"/>
    <w:rsid w:val="00047CFC"/>
    <w:rsid w:val="000527F0"/>
    <w:rsid w:val="00053FD4"/>
    <w:rsid w:val="0005434A"/>
    <w:rsid w:val="00055FB3"/>
    <w:rsid w:val="000566FC"/>
    <w:rsid w:val="00056BFC"/>
    <w:rsid w:val="00057345"/>
    <w:rsid w:val="00057E08"/>
    <w:rsid w:val="00061963"/>
    <w:rsid w:val="000626CF"/>
    <w:rsid w:val="000664FD"/>
    <w:rsid w:val="00066A1F"/>
    <w:rsid w:val="00067FBA"/>
    <w:rsid w:val="00070874"/>
    <w:rsid w:val="00070F27"/>
    <w:rsid w:val="00073CDF"/>
    <w:rsid w:val="00074362"/>
    <w:rsid w:val="000768A8"/>
    <w:rsid w:val="00077717"/>
    <w:rsid w:val="00081F42"/>
    <w:rsid w:val="000828DD"/>
    <w:rsid w:val="000839DF"/>
    <w:rsid w:val="00083D43"/>
    <w:rsid w:val="00084E24"/>
    <w:rsid w:val="00084E35"/>
    <w:rsid w:val="00086069"/>
    <w:rsid w:val="00086F00"/>
    <w:rsid w:val="0009223B"/>
    <w:rsid w:val="00094B10"/>
    <w:rsid w:val="0009540E"/>
    <w:rsid w:val="00095C64"/>
    <w:rsid w:val="000960DD"/>
    <w:rsid w:val="000975F8"/>
    <w:rsid w:val="000A0C6F"/>
    <w:rsid w:val="000A1509"/>
    <w:rsid w:val="000A2F34"/>
    <w:rsid w:val="000A3363"/>
    <w:rsid w:val="000A51DE"/>
    <w:rsid w:val="000A67C3"/>
    <w:rsid w:val="000A709F"/>
    <w:rsid w:val="000A712E"/>
    <w:rsid w:val="000B0EA3"/>
    <w:rsid w:val="000B25E2"/>
    <w:rsid w:val="000B3448"/>
    <w:rsid w:val="000B4362"/>
    <w:rsid w:val="000B54D3"/>
    <w:rsid w:val="000B5C2D"/>
    <w:rsid w:val="000B74D8"/>
    <w:rsid w:val="000B7A69"/>
    <w:rsid w:val="000B7BEC"/>
    <w:rsid w:val="000C321F"/>
    <w:rsid w:val="000C33DE"/>
    <w:rsid w:val="000C4E06"/>
    <w:rsid w:val="000C5CD0"/>
    <w:rsid w:val="000C7834"/>
    <w:rsid w:val="000C7E87"/>
    <w:rsid w:val="000D20DE"/>
    <w:rsid w:val="000D31A4"/>
    <w:rsid w:val="000D3C4F"/>
    <w:rsid w:val="000D72FA"/>
    <w:rsid w:val="000D745B"/>
    <w:rsid w:val="000E0980"/>
    <w:rsid w:val="000E1274"/>
    <w:rsid w:val="000E3A64"/>
    <w:rsid w:val="000F24B9"/>
    <w:rsid w:val="000F2E48"/>
    <w:rsid w:val="000F61ED"/>
    <w:rsid w:val="000F6CFC"/>
    <w:rsid w:val="000F6D95"/>
    <w:rsid w:val="000F6ECA"/>
    <w:rsid w:val="000F7D9D"/>
    <w:rsid w:val="0010007B"/>
    <w:rsid w:val="001003B0"/>
    <w:rsid w:val="00101297"/>
    <w:rsid w:val="00101F74"/>
    <w:rsid w:val="00103A92"/>
    <w:rsid w:val="00103E83"/>
    <w:rsid w:val="00106541"/>
    <w:rsid w:val="00106BAA"/>
    <w:rsid w:val="00107036"/>
    <w:rsid w:val="001077E5"/>
    <w:rsid w:val="0010782D"/>
    <w:rsid w:val="001106F4"/>
    <w:rsid w:val="00112020"/>
    <w:rsid w:val="001129E6"/>
    <w:rsid w:val="00113C71"/>
    <w:rsid w:val="001146C9"/>
    <w:rsid w:val="00114DBD"/>
    <w:rsid w:val="001164B1"/>
    <w:rsid w:val="0011726C"/>
    <w:rsid w:val="0011769E"/>
    <w:rsid w:val="00121385"/>
    <w:rsid w:val="00123E7B"/>
    <w:rsid w:val="0012486A"/>
    <w:rsid w:val="00124919"/>
    <w:rsid w:val="001252B8"/>
    <w:rsid w:val="0012566E"/>
    <w:rsid w:val="00126C92"/>
    <w:rsid w:val="00126CAA"/>
    <w:rsid w:val="001273F8"/>
    <w:rsid w:val="00127996"/>
    <w:rsid w:val="00130B66"/>
    <w:rsid w:val="00131538"/>
    <w:rsid w:val="00131FBA"/>
    <w:rsid w:val="00132E82"/>
    <w:rsid w:val="00135F1F"/>
    <w:rsid w:val="00141501"/>
    <w:rsid w:val="00141AF1"/>
    <w:rsid w:val="00142601"/>
    <w:rsid w:val="001452EF"/>
    <w:rsid w:val="001465D7"/>
    <w:rsid w:val="00146BE5"/>
    <w:rsid w:val="00151B51"/>
    <w:rsid w:val="00151E9E"/>
    <w:rsid w:val="00152F6D"/>
    <w:rsid w:val="00153186"/>
    <w:rsid w:val="00153995"/>
    <w:rsid w:val="00153CD5"/>
    <w:rsid w:val="001547C1"/>
    <w:rsid w:val="00154A51"/>
    <w:rsid w:val="00154C31"/>
    <w:rsid w:val="001552A0"/>
    <w:rsid w:val="001553C4"/>
    <w:rsid w:val="00155F55"/>
    <w:rsid w:val="00156B86"/>
    <w:rsid w:val="0015721E"/>
    <w:rsid w:val="001607A1"/>
    <w:rsid w:val="00160F66"/>
    <w:rsid w:val="00161668"/>
    <w:rsid w:val="00161A72"/>
    <w:rsid w:val="00161CA1"/>
    <w:rsid w:val="00162B92"/>
    <w:rsid w:val="00163149"/>
    <w:rsid w:val="0016527C"/>
    <w:rsid w:val="001675D9"/>
    <w:rsid w:val="0017029C"/>
    <w:rsid w:val="001706F1"/>
    <w:rsid w:val="001712FB"/>
    <w:rsid w:val="00171C9D"/>
    <w:rsid w:val="0017295C"/>
    <w:rsid w:val="00172D6F"/>
    <w:rsid w:val="001731AC"/>
    <w:rsid w:val="00173367"/>
    <w:rsid w:val="00173E16"/>
    <w:rsid w:val="0017748C"/>
    <w:rsid w:val="00181530"/>
    <w:rsid w:val="001823DB"/>
    <w:rsid w:val="00182EC7"/>
    <w:rsid w:val="001831A5"/>
    <w:rsid w:val="00185D19"/>
    <w:rsid w:val="00186280"/>
    <w:rsid w:val="00190216"/>
    <w:rsid w:val="00191DF0"/>
    <w:rsid w:val="00191E59"/>
    <w:rsid w:val="00193990"/>
    <w:rsid w:val="00196103"/>
    <w:rsid w:val="001A03F8"/>
    <w:rsid w:val="001A0F20"/>
    <w:rsid w:val="001A1718"/>
    <w:rsid w:val="001A2559"/>
    <w:rsid w:val="001A2D40"/>
    <w:rsid w:val="001A3064"/>
    <w:rsid w:val="001A54DF"/>
    <w:rsid w:val="001A56ED"/>
    <w:rsid w:val="001A5C0A"/>
    <w:rsid w:val="001B12D7"/>
    <w:rsid w:val="001B1867"/>
    <w:rsid w:val="001B1B2E"/>
    <w:rsid w:val="001B1C83"/>
    <w:rsid w:val="001B66BC"/>
    <w:rsid w:val="001B7A8A"/>
    <w:rsid w:val="001B7F8A"/>
    <w:rsid w:val="001C181F"/>
    <w:rsid w:val="001C22F6"/>
    <w:rsid w:val="001C2702"/>
    <w:rsid w:val="001C2719"/>
    <w:rsid w:val="001C2DFE"/>
    <w:rsid w:val="001C345B"/>
    <w:rsid w:val="001C64D4"/>
    <w:rsid w:val="001C6FBB"/>
    <w:rsid w:val="001C73FB"/>
    <w:rsid w:val="001C7A3D"/>
    <w:rsid w:val="001C7BFF"/>
    <w:rsid w:val="001D007E"/>
    <w:rsid w:val="001D00C3"/>
    <w:rsid w:val="001D0602"/>
    <w:rsid w:val="001D0EEF"/>
    <w:rsid w:val="001D36BC"/>
    <w:rsid w:val="001D6914"/>
    <w:rsid w:val="001D6B93"/>
    <w:rsid w:val="001D7B67"/>
    <w:rsid w:val="001E159F"/>
    <w:rsid w:val="001E1876"/>
    <w:rsid w:val="001E3416"/>
    <w:rsid w:val="001E48FA"/>
    <w:rsid w:val="001E5B96"/>
    <w:rsid w:val="001E7B01"/>
    <w:rsid w:val="001F04C9"/>
    <w:rsid w:val="001F1574"/>
    <w:rsid w:val="001F3DE0"/>
    <w:rsid w:val="001F615C"/>
    <w:rsid w:val="002002EA"/>
    <w:rsid w:val="00201C96"/>
    <w:rsid w:val="00202E3E"/>
    <w:rsid w:val="00203995"/>
    <w:rsid w:val="00206426"/>
    <w:rsid w:val="00206B4B"/>
    <w:rsid w:val="00207942"/>
    <w:rsid w:val="00212968"/>
    <w:rsid w:val="00212AA9"/>
    <w:rsid w:val="002132CA"/>
    <w:rsid w:val="00213BBB"/>
    <w:rsid w:val="002153D8"/>
    <w:rsid w:val="00222E34"/>
    <w:rsid w:val="00223B81"/>
    <w:rsid w:val="002257A8"/>
    <w:rsid w:val="00226FD1"/>
    <w:rsid w:val="00230B9C"/>
    <w:rsid w:val="00230DAD"/>
    <w:rsid w:val="0023362F"/>
    <w:rsid w:val="0023442A"/>
    <w:rsid w:val="0023591F"/>
    <w:rsid w:val="00235AC7"/>
    <w:rsid w:val="00236A15"/>
    <w:rsid w:val="00237212"/>
    <w:rsid w:val="002372D9"/>
    <w:rsid w:val="00237AEA"/>
    <w:rsid w:val="002425BA"/>
    <w:rsid w:val="00242A66"/>
    <w:rsid w:val="00242C70"/>
    <w:rsid w:val="00242FF2"/>
    <w:rsid w:val="00245E38"/>
    <w:rsid w:val="002463F1"/>
    <w:rsid w:val="00247071"/>
    <w:rsid w:val="00247876"/>
    <w:rsid w:val="00247E77"/>
    <w:rsid w:val="00250284"/>
    <w:rsid w:val="0025040A"/>
    <w:rsid w:val="0025044C"/>
    <w:rsid w:val="002511EF"/>
    <w:rsid w:val="0025254C"/>
    <w:rsid w:val="00253E00"/>
    <w:rsid w:val="00254356"/>
    <w:rsid w:val="00255843"/>
    <w:rsid w:val="00255BA7"/>
    <w:rsid w:val="0025633D"/>
    <w:rsid w:val="0025642A"/>
    <w:rsid w:val="002566D4"/>
    <w:rsid w:val="00261270"/>
    <w:rsid w:val="00261E39"/>
    <w:rsid w:val="00263950"/>
    <w:rsid w:val="00263D6F"/>
    <w:rsid w:val="00263EFA"/>
    <w:rsid w:val="00264D0B"/>
    <w:rsid w:val="0026748A"/>
    <w:rsid w:val="00270A81"/>
    <w:rsid w:val="00270C30"/>
    <w:rsid w:val="00271BC2"/>
    <w:rsid w:val="002725FC"/>
    <w:rsid w:val="00273F1D"/>
    <w:rsid w:val="0027472F"/>
    <w:rsid w:val="00275B6D"/>
    <w:rsid w:val="00276CE0"/>
    <w:rsid w:val="00276EDA"/>
    <w:rsid w:val="00280C1D"/>
    <w:rsid w:val="00281992"/>
    <w:rsid w:val="00283781"/>
    <w:rsid w:val="002840AA"/>
    <w:rsid w:val="00284190"/>
    <w:rsid w:val="00284756"/>
    <w:rsid w:val="00284F9B"/>
    <w:rsid w:val="00285FB3"/>
    <w:rsid w:val="00286956"/>
    <w:rsid w:val="0028741F"/>
    <w:rsid w:val="00287A8D"/>
    <w:rsid w:val="00287D6F"/>
    <w:rsid w:val="00290D69"/>
    <w:rsid w:val="00293CC7"/>
    <w:rsid w:val="002A0A9B"/>
    <w:rsid w:val="002A0D8E"/>
    <w:rsid w:val="002A12F0"/>
    <w:rsid w:val="002A1EE2"/>
    <w:rsid w:val="002A25A0"/>
    <w:rsid w:val="002A274D"/>
    <w:rsid w:val="002A67A9"/>
    <w:rsid w:val="002B0A45"/>
    <w:rsid w:val="002B2427"/>
    <w:rsid w:val="002B3266"/>
    <w:rsid w:val="002B48E0"/>
    <w:rsid w:val="002B6F98"/>
    <w:rsid w:val="002B7CA1"/>
    <w:rsid w:val="002C1F7E"/>
    <w:rsid w:val="002C26A8"/>
    <w:rsid w:val="002C351F"/>
    <w:rsid w:val="002C3B6A"/>
    <w:rsid w:val="002C4388"/>
    <w:rsid w:val="002C6290"/>
    <w:rsid w:val="002C6CB9"/>
    <w:rsid w:val="002C7B13"/>
    <w:rsid w:val="002D0C00"/>
    <w:rsid w:val="002D6CA6"/>
    <w:rsid w:val="002E07A7"/>
    <w:rsid w:val="002E0C38"/>
    <w:rsid w:val="002E2889"/>
    <w:rsid w:val="002E4555"/>
    <w:rsid w:val="002E7EB2"/>
    <w:rsid w:val="002F04D8"/>
    <w:rsid w:val="002F052F"/>
    <w:rsid w:val="002F1CBE"/>
    <w:rsid w:val="002F2BF0"/>
    <w:rsid w:val="002F2D1F"/>
    <w:rsid w:val="002F3027"/>
    <w:rsid w:val="002F312E"/>
    <w:rsid w:val="002F3305"/>
    <w:rsid w:val="002F3C0F"/>
    <w:rsid w:val="002F4566"/>
    <w:rsid w:val="002F5F20"/>
    <w:rsid w:val="002F64A5"/>
    <w:rsid w:val="003002E0"/>
    <w:rsid w:val="003015F3"/>
    <w:rsid w:val="00301AF0"/>
    <w:rsid w:val="00306F60"/>
    <w:rsid w:val="00307D08"/>
    <w:rsid w:val="003115B3"/>
    <w:rsid w:val="00311A56"/>
    <w:rsid w:val="00311ADB"/>
    <w:rsid w:val="00312418"/>
    <w:rsid w:val="00312758"/>
    <w:rsid w:val="00313D8C"/>
    <w:rsid w:val="00314377"/>
    <w:rsid w:val="00314F03"/>
    <w:rsid w:val="00315357"/>
    <w:rsid w:val="003153D3"/>
    <w:rsid w:val="003172F3"/>
    <w:rsid w:val="00317D3C"/>
    <w:rsid w:val="00320068"/>
    <w:rsid w:val="003211D3"/>
    <w:rsid w:val="00322752"/>
    <w:rsid w:val="00322F48"/>
    <w:rsid w:val="0032349B"/>
    <w:rsid w:val="00326249"/>
    <w:rsid w:val="003274D6"/>
    <w:rsid w:val="0033097E"/>
    <w:rsid w:val="00331368"/>
    <w:rsid w:val="00331AE8"/>
    <w:rsid w:val="0033357D"/>
    <w:rsid w:val="003337BE"/>
    <w:rsid w:val="00333D6B"/>
    <w:rsid w:val="003403CE"/>
    <w:rsid w:val="003405B2"/>
    <w:rsid w:val="003419CA"/>
    <w:rsid w:val="003424C5"/>
    <w:rsid w:val="0034377D"/>
    <w:rsid w:val="00343EFD"/>
    <w:rsid w:val="003446CA"/>
    <w:rsid w:val="003455CF"/>
    <w:rsid w:val="00345DA3"/>
    <w:rsid w:val="00346933"/>
    <w:rsid w:val="00347C76"/>
    <w:rsid w:val="003500A1"/>
    <w:rsid w:val="00350BE1"/>
    <w:rsid w:val="003512B1"/>
    <w:rsid w:val="0035194B"/>
    <w:rsid w:val="00352166"/>
    <w:rsid w:val="0035318E"/>
    <w:rsid w:val="0035336B"/>
    <w:rsid w:val="00353F92"/>
    <w:rsid w:val="00356FE4"/>
    <w:rsid w:val="00360CFB"/>
    <w:rsid w:val="00360EE7"/>
    <w:rsid w:val="003625C9"/>
    <w:rsid w:val="00362A7C"/>
    <w:rsid w:val="0036520F"/>
    <w:rsid w:val="00371523"/>
    <w:rsid w:val="00373060"/>
    <w:rsid w:val="00373994"/>
    <w:rsid w:val="00373D93"/>
    <w:rsid w:val="00373ECA"/>
    <w:rsid w:val="00374EFC"/>
    <w:rsid w:val="003753EB"/>
    <w:rsid w:val="00377046"/>
    <w:rsid w:val="00377628"/>
    <w:rsid w:val="003806EA"/>
    <w:rsid w:val="003843B4"/>
    <w:rsid w:val="00385F79"/>
    <w:rsid w:val="0038630F"/>
    <w:rsid w:val="00386D9B"/>
    <w:rsid w:val="003873BD"/>
    <w:rsid w:val="00387FFC"/>
    <w:rsid w:val="00390750"/>
    <w:rsid w:val="00390EE1"/>
    <w:rsid w:val="00391287"/>
    <w:rsid w:val="00394763"/>
    <w:rsid w:val="00394B55"/>
    <w:rsid w:val="00394B63"/>
    <w:rsid w:val="00394C47"/>
    <w:rsid w:val="00396318"/>
    <w:rsid w:val="003968FA"/>
    <w:rsid w:val="003A040D"/>
    <w:rsid w:val="003A05D3"/>
    <w:rsid w:val="003A3D53"/>
    <w:rsid w:val="003A5A8D"/>
    <w:rsid w:val="003A7AF1"/>
    <w:rsid w:val="003A7FD0"/>
    <w:rsid w:val="003B036B"/>
    <w:rsid w:val="003B0FC5"/>
    <w:rsid w:val="003B2F52"/>
    <w:rsid w:val="003B3D5D"/>
    <w:rsid w:val="003B46B8"/>
    <w:rsid w:val="003B5DAE"/>
    <w:rsid w:val="003B6EC7"/>
    <w:rsid w:val="003C0D4E"/>
    <w:rsid w:val="003C1B8B"/>
    <w:rsid w:val="003C3467"/>
    <w:rsid w:val="003C3F95"/>
    <w:rsid w:val="003C7140"/>
    <w:rsid w:val="003C728A"/>
    <w:rsid w:val="003C7B73"/>
    <w:rsid w:val="003D0CE9"/>
    <w:rsid w:val="003D22E7"/>
    <w:rsid w:val="003D23EA"/>
    <w:rsid w:val="003D34C2"/>
    <w:rsid w:val="003D34E4"/>
    <w:rsid w:val="003D6813"/>
    <w:rsid w:val="003D7596"/>
    <w:rsid w:val="003E507A"/>
    <w:rsid w:val="003E54E4"/>
    <w:rsid w:val="003E585E"/>
    <w:rsid w:val="003E5987"/>
    <w:rsid w:val="003E5CC8"/>
    <w:rsid w:val="003E6972"/>
    <w:rsid w:val="003E6A57"/>
    <w:rsid w:val="003E7631"/>
    <w:rsid w:val="003E7912"/>
    <w:rsid w:val="003F05D9"/>
    <w:rsid w:val="003F514F"/>
    <w:rsid w:val="003F5D24"/>
    <w:rsid w:val="003F6BE3"/>
    <w:rsid w:val="003F6D35"/>
    <w:rsid w:val="00400932"/>
    <w:rsid w:val="00402164"/>
    <w:rsid w:val="00403412"/>
    <w:rsid w:val="00403B74"/>
    <w:rsid w:val="00404A9B"/>
    <w:rsid w:val="00404D71"/>
    <w:rsid w:val="00407B03"/>
    <w:rsid w:val="0041078E"/>
    <w:rsid w:val="004118BA"/>
    <w:rsid w:val="00413248"/>
    <w:rsid w:val="00413E86"/>
    <w:rsid w:val="00413F19"/>
    <w:rsid w:val="0041555D"/>
    <w:rsid w:val="004167E6"/>
    <w:rsid w:val="00416A8A"/>
    <w:rsid w:val="00417697"/>
    <w:rsid w:val="00417CF3"/>
    <w:rsid w:val="00420C1B"/>
    <w:rsid w:val="00421118"/>
    <w:rsid w:val="004215F0"/>
    <w:rsid w:val="00423A62"/>
    <w:rsid w:val="00425542"/>
    <w:rsid w:val="004300F8"/>
    <w:rsid w:val="0043051C"/>
    <w:rsid w:val="00431814"/>
    <w:rsid w:val="0043191E"/>
    <w:rsid w:val="0043287B"/>
    <w:rsid w:val="00434B05"/>
    <w:rsid w:val="004358EF"/>
    <w:rsid w:val="0043734E"/>
    <w:rsid w:val="00440615"/>
    <w:rsid w:val="00441B4D"/>
    <w:rsid w:val="00443205"/>
    <w:rsid w:val="004444E9"/>
    <w:rsid w:val="0044454A"/>
    <w:rsid w:val="00444D67"/>
    <w:rsid w:val="00445148"/>
    <w:rsid w:val="00445264"/>
    <w:rsid w:val="004454D4"/>
    <w:rsid w:val="00445CC5"/>
    <w:rsid w:val="0044642B"/>
    <w:rsid w:val="0044643F"/>
    <w:rsid w:val="00446ECC"/>
    <w:rsid w:val="00450561"/>
    <w:rsid w:val="00451331"/>
    <w:rsid w:val="00451A0A"/>
    <w:rsid w:val="00451FCB"/>
    <w:rsid w:val="00454FE4"/>
    <w:rsid w:val="00455817"/>
    <w:rsid w:val="00460EFB"/>
    <w:rsid w:val="00461026"/>
    <w:rsid w:val="00461323"/>
    <w:rsid w:val="00461535"/>
    <w:rsid w:val="0046164A"/>
    <w:rsid w:val="00462695"/>
    <w:rsid w:val="00463EEF"/>
    <w:rsid w:val="00466B06"/>
    <w:rsid w:val="00467E8B"/>
    <w:rsid w:val="00470AC0"/>
    <w:rsid w:val="004717D3"/>
    <w:rsid w:val="00471C47"/>
    <w:rsid w:val="00472983"/>
    <w:rsid w:val="004735C0"/>
    <w:rsid w:val="00475C28"/>
    <w:rsid w:val="00476070"/>
    <w:rsid w:val="00476854"/>
    <w:rsid w:val="00480CDE"/>
    <w:rsid w:val="00481B31"/>
    <w:rsid w:val="00481F0A"/>
    <w:rsid w:val="0048214E"/>
    <w:rsid w:val="0048382F"/>
    <w:rsid w:val="00484D79"/>
    <w:rsid w:val="00487744"/>
    <w:rsid w:val="00492596"/>
    <w:rsid w:val="00494A20"/>
    <w:rsid w:val="0049586A"/>
    <w:rsid w:val="00495917"/>
    <w:rsid w:val="0049636E"/>
    <w:rsid w:val="00496497"/>
    <w:rsid w:val="004977DC"/>
    <w:rsid w:val="00497B8E"/>
    <w:rsid w:val="004A06B1"/>
    <w:rsid w:val="004A0D16"/>
    <w:rsid w:val="004A192C"/>
    <w:rsid w:val="004A1FA8"/>
    <w:rsid w:val="004A2AB1"/>
    <w:rsid w:val="004A384C"/>
    <w:rsid w:val="004A39FF"/>
    <w:rsid w:val="004A4543"/>
    <w:rsid w:val="004A4DCA"/>
    <w:rsid w:val="004A5B50"/>
    <w:rsid w:val="004A6776"/>
    <w:rsid w:val="004A693B"/>
    <w:rsid w:val="004A734E"/>
    <w:rsid w:val="004B0204"/>
    <w:rsid w:val="004B0E47"/>
    <w:rsid w:val="004B10CB"/>
    <w:rsid w:val="004B2684"/>
    <w:rsid w:val="004B69E5"/>
    <w:rsid w:val="004B7346"/>
    <w:rsid w:val="004C3B7E"/>
    <w:rsid w:val="004C7E1A"/>
    <w:rsid w:val="004D05DC"/>
    <w:rsid w:val="004D2438"/>
    <w:rsid w:val="004D3118"/>
    <w:rsid w:val="004D3E92"/>
    <w:rsid w:val="004D544C"/>
    <w:rsid w:val="004D5ED3"/>
    <w:rsid w:val="004D699C"/>
    <w:rsid w:val="004D6E37"/>
    <w:rsid w:val="004E0486"/>
    <w:rsid w:val="004E1088"/>
    <w:rsid w:val="004E39C6"/>
    <w:rsid w:val="004E3B9C"/>
    <w:rsid w:val="004E4B79"/>
    <w:rsid w:val="004E4BF1"/>
    <w:rsid w:val="004E5B4B"/>
    <w:rsid w:val="004E685B"/>
    <w:rsid w:val="004E6E73"/>
    <w:rsid w:val="004E7667"/>
    <w:rsid w:val="004E79B8"/>
    <w:rsid w:val="004E7E4A"/>
    <w:rsid w:val="004F1BAB"/>
    <w:rsid w:val="004F1C4C"/>
    <w:rsid w:val="004F1CCF"/>
    <w:rsid w:val="004F58E0"/>
    <w:rsid w:val="004F5F39"/>
    <w:rsid w:val="004F79CC"/>
    <w:rsid w:val="005003D3"/>
    <w:rsid w:val="0050093B"/>
    <w:rsid w:val="0050214C"/>
    <w:rsid w:val="005054F9"/>
    <w:rsid w:val="00506E07"/>
    <w:rsid w:val="00510422"/>
    <w:rsid w:val="00510D5F"/>
    <w:rsid w:val="0051107D"/>
    <w:rsid w:val="00511FCE"/>
    <w:rsid w:val="00512861"/>
    <w:rsid w:val="0051317F"/>
    <w:rsid w:val="00513BD9"/>
    <w:rsid w:val="00513D6E"/>
    <w:rsid w:val="005148B4"/>
    <w:rsid w:val="0051624C"/>
    <w:rsid w:val="00516713"/>
    <w:rsid w:val="00516935"/>
    <w:rsid w:val="00520CEB"/>
    <w:rsid w:val="00520F27"/>
    <w:rsid w:val="005210DE"/>
    <w:rsid w:val="00521341"/>
    <w:rsid w:val="005213C6"/>
    <w:rsid w:val="00521FE0"/>
    <w:rsid w:val="005231A4"/>
    <w:rsid w:val="00523BC9"/>
    <w:rsid w:val="0052428F"/>
    <w:rsid w:val="005253FB"/>
    <w:rsid w:val="00526409"/>
    <w:rsid w:val="00530507"/>
    <w:rsid w:val="00531319"/>
    <w:rsid w:val="00531A2A"/>
    <w:rsid w:val="00534889"/>
    <w:rsid w:val="00534F3B"/>
    <w:rsid w:val="00535CA8"/>
    <w:rsid w:val="00535F0A"/>
    <w:rsid w:val="005364A4"/>
    <w:rsid w:val="00537764"/>
    <w:rsid w:val="00540AE4"/>
    <w:rsid w:val="0054396B"/>
    <w:rsid w:val="00543E21"/>
    <w:rsid w:val="00543E72"/>
    <w:rsid w:val="00544225"/>
    <w:rsid w:val="00544A34"/>
    <w:rsid w:val="00550CDC"/>
    <w:rsid w:val="00551F6D"/>
    <w:rsid w:val="005527B9"/>
    <w:rsid w:val="00554A99"/>
    <w:rsid w:val="00554FB4"/>
    <w:rsid w:val="0055630C"/>
    <w:rsid w:val="00556390"/>
    <w:rsid w:val="00557574"/>
    <w:rsid w:val="005575B6"/>
    <w:rsid w:val="00560B37"/>
    <w:rsid w:val="0056127C"/>
    <w:rsid w:val="005654A6"/>
    <w:rsid w:val="00565672"/>
    <w:rsid w:val="00565AD9"/>
    <w:rsid w:val="00565EC3"/>
    <w:rsid w:val="00566A79"/>
    <w:rsid w:val="00567059"/>
    <w:rsid w:val="00567BE7"/>
    <w:rsid w:val="00570D1B"/>
    <w:rsid w:val="0057297F"/>
    <w:rsid w:val="005746D9"/>
    <w:rsid w:val="00574A1B"/>
    <w:rsid w:val="00575AF6"/>
    <w:rsid w:val="00575EB7"/>
    <w:rsid w:val="00577695"/>
    <w:rsid w:val="00577BEC"/>
    <w:rsid w:val="005804A3"/>
    <w:rsid w:val="00582494"/>
    <w:rsid w:val="00583649"/>
    <w:rsid w:val="00586597"/>
    <w:rsid w:val="00586B20"/>
    <w:rsid w:val="0058707C"/>
    <w:rsid w:val="00590887"/>
    <w:rsid w:val="00592AB7"/>
    <w:rsid w:val="00593339"/>
    <w:rsid w:val="00593F6A"/>
    <w:rsid w:val="00594C24"/>
    <w:rsid w:val="00596B7D"/>
    <w:rsid w:val="005A27B7"/>
    <w:rsid w:val="005A2B26"/>
    <w:rsid w:val="005A31CB"/>
    <w:rsid w:val="005A32C0"/>
    <w:rsid w:val="005A3A1B"/>
    <w:rsid w:val="005A53B4"/>
    <w:rsid w:val="005A566A"/>
    <w:rsid w:val="005A5772"/>
    <w:rsid w:val="005A679D"/>
    <w:rsid w:val="005B3CA1"/>
    <w:rsid w:val="005B5FA3"/>
    <w:rsid w:val="005B64E4"/>
    <w:rsid w:val="005C076F"/>
    <w:rsid w:val="005C1435"/>
    <w:rsid w:val="005C272B"/>
    <w:rsid w:val="005C3597"/>
    <w:rsid w:val="005C3958"/>
    <w:rsid w:val="005C412A"/>
    <w:rsid w:val="005C5AC1"/>
    <w:rsid w:val="005C5CCE"/>
    <w:rsid w:val="005D15C2"/>
    <w:rsid w:val="005D2FF0"/>
    <w:rsid w:val="005D331E"/>
    <w:rsid w:val="005D60DA"/>
    <w:rsid w:val="005E3799"/>
    <w:rsid w:val="005E477A"/>
    <w:rsid w:val="005E4836"/>
    <w:rsid w:val="005E551E"/>
    <w:rsid w:val="005F15E7"/>
    <w:rsid w:val="005F28F7"/>
    <w:rsid w:val="005F33DA"/>
    <w:rsid w:val="005F5A27"/>
    <w:rsid w:val="005F706D"/>
    <w:rsid w:val="005F7933"/>
    <w:rsid w:val="00600EA6"/>
    <w:rsid w:val="00601A19"/>
    <w:rsid w:val="00602F6C"/>
    <w:rsid w:val="006034E0"/>
    <w:rsid w:val="00604BBD"/>
    <w:rsid w:val="006055CA"/>
    <w:rsid w:val="00606DAB"/>
    <w:rsid w:val="00606E14"/>
    <w:rsid w:val="00607ABF"/>
    <w:rsid w:val="0061096F"/>
    <w:rsid w:val="006111F1"/>
    <w:rsid w:val="00611305"/>
    <w:rsid w:val="00615641"/>
    <w:rsid w:val="00615BAF"/>
    <w:rsid w:val="0062107F"/>
    <w:rsid w:val="006254E6"/>
    <w:rsid w:val="0062692F"/>
    <w:rsid w:val="00626F23"/>
    <w:rsid w:val="00627672"/>
    <w:rsid w:val="00630327"/>
    <w:rsid w:val="00632991"/>
    <w:rsid w:val="00632FB7"/>
    <w:rsid w:val="00633568"/>
    <w:rsid w:val="0063466E"/>
    <w:rsid w:val="00635283"/>
    <w:rsid w:val="00635BE6"/>
    <w:rsid w:val="00635CD9"/>
    <w:rsid w:val="00636701"/>
    <w:rsid w:val="00636A04"/>
    <w:rsid w:val="00636D78"/>
    <w:rsid w:val="006376B8"/>
    <w:rsid w:val="00642699"/>
    <w:rsid w:val="00642A9A"/>
    <w:rsid w:val="006447FC"/>
    <w:rsid w:val="00644D9C"/>
    <w:rsid w:val="00645E1C"/>
    <w:rsid w:val="00647966"/>
    <w:rsid w:val="00650D94"/>
    <w:rsid w:val="006515AE"/>
    <w:rsid w:val="006518C4"/>
    <w:rsid w:val="006520A0"/>
    <w:rsid w:val="00652961"/>
    <w:rsid w:val="00655551"/>
    <w:rsid w:val="00655D32"/>
    <w:rsid w:val="00656BC9"/>
    <w:rsid w:val="00660041"/>
    <w:rsid w:val="00661522"/>
    <w:rsid w:val="00661DAF"/>
    <w:rsid w:val="00665518"/>
    <w:rsid w:val="00665CD9"/>
    <w:rsid w:val="006661E0"/>
    <w:rsid w:val="00666989"/>
    <w:rsid w:val="00667782"/>
    <w:rsid w:val="00670B14"/>
    <w:rsid w:val="00671E1F"/>
    <w:rsid w:val="00673B49"/>
    <w:rsid w:val="00674210"/>
    <w:rsid w:val="0067492A"/>
    <w:rsid w:val="00677C0F"/>
    <w:rsid w:val="00683B32"/>
    <w:rsid w:val="006903D2"/>
    <w:rsid w:val="006920A7"/>
    <w:rsid w:val="006A1DE5"/>
    <w:rsid w:val="006A24B2"/>
    <w:rsid w:val="006A3336"/>
    <w:rsid w:val="006A6081"/>
    <w:rsid w:val="006A734C"/>
    <w:rsid w:val="006B0D09"/>
    <w:rsid w:val="006B13B5"/>
    <w:rsid w:val="006B2ED0"/>
    <w:rsid w:val="006B3DE5"/>
    <w:rsid w:val="006B4EFC"/>
    <w:rsid w:val="006B6913"/>
    <w:rsid w:val="006C1C95"/>
    <w:rsid w:val="006C4C85"/>
    <w:rsid w:val="006C4CF8"/>
    <w:rsid w:val="006C71E5"/>
    <w:rsid w:val="006C74DB"/>
    <w:rsid w:val="006D024F"/>
    <w:rsid w:val="006D0A72"/>
    <w:rsid w:val="006D0AD1"/>
    <w:rsid w:val="006D1112"/>
    <w:rsid w:val="006D25BC"/>
    <w:rsid w:val="006D3BD1"/>
    <w:rsid w:val="006D4685"/>
    <w:rsid w:val="006D5137"/>
    <w:rsid w:val="006E229C"/>
    <w:rsid w:val="006E40C7"/>
    <w:rsid w:val="006E5B1B"/>
    <w:rsid w:val="006E60B4"/>
    <w:rsid w:val="006E6867"/>
    <w:rsid w:val="006E6DAA"/>
    <w:rsid w:val="006F1B23"/>
    <w:rsid w:val="006F1C9B"/>
    <w:rsid w:val="006F1DE3"/>
    <w:rsid w:val="006F2255"/>
    <w:rsid w:val="006F25E0"/>
    <w:rsid w:val="006F43AC"/>
    <w:rsid w:val="006F5265"/>
    <w:rsid w:val="006F659C"/>
    <w:rsid w:val="00700ACE"/>
    <w:rsid w:val="00701899"/>
    <w:rsid w:val="007037AD"/>
    <w:rsid w:val="0070422A"/>
    <w:rsid w:val="0070429A"/>
    <w:rsid w:val="0070579C"/>
    <w:rsid w:val="0070658D"/>
    <w:rsid w:val="00707B81"/>
    <w:rsid w:val="00711DD9"/>
    <w:rsid w:val="00713688"/>
    <w:rsid w:val="007146BB"/>
    <w:rsid w:val="00714D52"/>
    <w:rsid w:val="00717E4D"/>
    <w:rsid w:val="00717FB2"/>
    <w:rsid w:val="007205F2"/>
    <w:rsid w:val="00721619"/>
    <w:rsid w:val="00726329"/>
    <w:rsid w:val="00726D03"/>
    <w:rsid w:val="007279EA"/>
    <w:rsid w:val="00727F0B"/>
    <w:rsid w:val="007304B7"/>
    <w:rsid w:val="00730D81"/>
    <w:rsid w:val="00731DB4"/>
    <w:rsid w:val="00731FCC"/>
    <w:rsid w:val="00732897"/>
    <w:rsid w:val="00733839"/>
    <w:rsid w:val="00733EBD"/>
    <w:rsid w:val="007377B9"/>
    <w:rsid w:val="00737A7C"/>
    <w:rsid w:val="00737FEE"/>
    <w:rsid w:val="00741578"/>
    <w:rsid w:val="00741666"/>
    <w:rsid w:val="00742D5A"/>
    <w:rsid w:val="0074433B"/>
    <w:rsid w:val="00745C1D"/>
    <w:rsid w:val="00745C99"/>
    <w:rsid w:val="00747BDB"/>
    <w:rsid w:val="00750D97"/>
    <w:rsid w:val="00751391"/>
    <w:rsid w:val="007526E2"/>
    <w:rsid w:val="00753289"/>
    <w:rsid w:val="00753733"/>
    <w:rsid w:val="00755BFB"/>
    <w:rsid w:val="0075648A"/>
    <w:rsid w:val="0075662C"/>
    <w:rsid w:val="00756845"/>
    <w:rsid w:val="00757422"/>
    <w:rsid w:val="00761670"/>
    <w:rsid w:val="00763F2E"/>
    <w:rsid w:val="0076552F"/>
    <w:rsid w:val="00766A2C"/>
    <w:rsid w:val="007677D0"/>
    <w:rsid w:val="00770654"/>
    <w:rsid w:val="00772081"/>
    <w:rsid w:val="007733FB"/>
    <w:rsid w:val="0077715F"/>
    <w:rsid w:val="00777C78"/>
    <w:rsid w:val="00782B2A"/>
    <w:rsid w:val="007833BB"/>
    <w:rsid w:val="0078359A"/>
    <w:rsid w:val="00784052"/>
    <w:rsid w:val="00785A3B"/>
    <w:rsid w:val="00786459"/>
    <w:rsid w:val="00790FF7"/>
    <w:rsid w:val="00791AA0"/>
    <w:rsid w:val="0079260C"/>
    <w:rsid w:val="007940F5"/>
    <w:rsid w:val="00795205"/>
    <w:rsid w:val="007963BE"/>
    <w:rsid w:val="00796D39"/>
    <w:rsid w:val="00797AFD"/>
    <w:rsid w:val="00797B88"/>
    <w:rsid w:val="007A1EFE"/>
    <w:rsid w:val="007A35D5"/>
    <w:rsid w:val="007A378F"/>
    <w:rsid w:val="007A42A7"/>
    <w:rsid w:val="007A546F"/>
    <w:rsid w:val="007A559F"/>
    <w:rsid w:val="007A5978"/>
    <w:rsid w:val="007A616B"/>
    <w:rsid w:val="007B0756"/>
    <w:rsid w:val="007B0EB8"/>
    <w:rsid w:val="007B5266"/>
    <w:rsid w:val="007B69F5"/>
    <w:rsid w:val="007B72D8"/>
    <w:rsid w:val="007C379B"/>
    <w:rsid w:val="007C3934"/>
    <w:rsid w:val="007C4567"/>
    <w:rsid w:val="007C4B31"/>
    <w:rsid w:val="007C4EBC"/>
    <w:rsid w:val="007C6AB8"/>
    <w:rsid w:val="007C6AF9"/>
    <w:rsid w:val="007D0CF9"/>
    <w:rsid w:val="007D188C"/>
    <w:rsid w:val="007D2280"/>
    <w:rsid w:val="007D3932"/>
    <w:rsid w:val="007D3AE8"/>
    <w:rsid w:val="007D6101"/>
    <w:rsid w:val="007D664B"/>
    <w:rsid w:val="007D72C6"/>
    <w:rsid w:val="007E1C2A"/>
    <w:rsid w:val="007E20E0"/>
    <w:rsid w:val="007E2B56"/>
    <w:rsid w:val="007E6D89"/>
    <w:rsid w:val="007E6DAC"/>
    <w:rsid w:val="007E71CF"/>
    <w:rsid w:val="007F193B"/>
    <w:rsid w:val="007F19D4"/>
    <w:rsid w:val="007F2D61"/>
    <w:rsid w:val="007F359A"/>
    <w:rsid w:val="007F44BF"/>
    <w:rsid w:val="007F52EA"/>
    <w:rsid w:val="007F5BD3"/>
    <w:rsid w:val="007F64DB"/>
    <w:rsid w:val="007F6C7E"/>
    <w:rsid w:val="007F7478"/>
    <w:rsid w:val="00800A8E"/>
    <w:rsid w:val="00802E25"/>
    <w:rsid w:val="00804544"/>
    <w:rsid w:val="00805A46"/>
    <w:rsid w:val="00806AB7"/>
    <w:rsid w:val="00810803"/>
    <w:rsid w:val="008117FD"/>
    <w:rsid w:val="00812C0F"/>
    <w:rsid w:val="008130D4"/>
    <w:rsid w:val="00813655"/>
    <w:rsid w:val="00813C06"/>
    <w:rsid w:val="008144E0"/>
    <w:rsid w:val="008160AC"/>
    <w:rsid w:val="00817091"/>
    <w:rsid w:val="00817356"/>
    <w:rsid w:val="00822AAC"/>
    <w:rsid w:val="00823C2B"/>
    <w:rsid w:val="00823C52"/>
    <w:rsid w:val="00824B98"/>
    <w:rsid w:val="00826D6B"/>
    <w:rsid w:val="008272F4"/>
    <w:rsid w:val="00830C04"/>
    <w:rsid w:val="00832BDF"/>
    <w:rsid w:val="00832F36"/>
    <w:rsid w:val="00833AED"/>
    <w:rsid w:val="00834132"/>
    <w:rsid w:val="0083475D"/>
    <w:rsid w:val="0083609E"/>
    <w:rsid w:val="008361BE"/>
    <w:rsid w:val="00836509"/>
    <w:rsid w:val="00836634"/>
    <w:rsid w:val="00836A26"/>
    <w:rsid w:val="00837748"/>
    <w:rsid w:val="008378C3"/>
    <w:rsid w:val="00842BAF"/>
    <w:rsid w:val="00843848"/>
    <w:rsid w:val="00845FAF"/>
    <w:rsid w:val="00846B3B"/>
    <w:rsid w:val="008501BD"/>
    <w:rsid w:val="008505ED"/>
    <w:rsid w:val="008519CB"/>
    <w:rsid w:val="00851FDD"/>
    <w:rsid w:val="0085241F"/>
    <w:rsid w:val="00854BD4"/>
    <w:rsid w:val="008551DB"/>
    <w:rsid w:val="0085571D"/>
    <w:rsid w:val="008557FE"/>
    <w:rsid w:val="00855A64"/>
    <w:rsid w:val="00856C47"/>
    <w:rsid w:val="00860974"/>
    <w:rsid w:val="00863A90"/>
    <w:rsid w:val="0087150A"/>
    <w:rsid w:val="0087383F"/>
    <w:rsid w:val="00873C72"/>
    <w:rsid w:val="00876706"/>
    <w:rsid w:val="00877265"/>
    <w:rsid w:val="0088039F"/>
    <w:rsid w:val="00881401"/>
    <w:rsid w:val="00881555"/>
    <w:rsid w:val="008819CA"/>
    <w:rsid w:val="0088228E"/>
    <w:rsid w:val="00882EC1"/>
    <w:rsid w:val="00886FA6"/>
    <w:rsid w:val="00887100"/>
    <w:rsid w:val="008901A3"/>
    <w:rsid w:val="0089133E"/>
    <w:rsid w:val="00892413"/>
    <w:rsid w:val="008964CA"/>
    <w:rsid w:val="008970B2"/>
    <w:rsid w:val="008A060B"/>
    <w:rsid w:val="008A0956"/>
    <w:rsid w:val="008A164F"/>
    <w:rsid w:val="008A24E1"/>
    <w:rsid w:val="008A2C9F"/>
    <w:rsid w:val="008A320F"/>
    <w:rsid w:val="008B26EF"/>
    <w:rsid w:val="008B4D2E"/>
    <w:rsid w:val="008B54F1"/>
    <w:rsid w:val="008B5D6F"/>
    <w:rsid w:val="008B73E8"/>
    <w:rsid w:val="008B7497"/>
    <w:rsid w:val="008C11DE"/>
    <w:rsid w:val="008C1693"/>
    <w:rsid w:val="008C1BFC"/>
    <w:rsid w:val="008C28E9"/>
    <w:rsid w:val="008C328C"/>
    <w:rsid w:val="008C3963"/>
    <w:rsid w:val="008C4893"/>
    <w:rsid w:val="008C5AEA"/>
    <w:rsid w:val="008C6743"/>
    <w:rsid w:val="008C6BBE"/>
    <w:rsid w:val="008D1C98"/>
    <w:rsid w:val="008D1F8E"/>
    <w:rsid w:val="008D291C"/>
    <w:rsid w:val="008D4D3F"/>
    <w:rsid w:val="008D6A1E"/>
    <w:rsid w:val="008E2249"/>
    <w:rsid w:val="008E39F1"/>
    <w:rsid w:val="008E5272"/>
    <w:rsid w:val="008E6277"/>
    <w:rsid w:val="008F17D0"/>
    <w:rsid w:val="008F195C"/>
    <w:rsid w:val="008F20DA"/>
    <w:rsid w:val="008F21F6"/>
    <w:rsid w:val="008F2CD9"/>
    <w:rsid w:val="008F48A8"/>
    <w:rsid w:val="008F4B36"/>
    <w:rsid w:val="008F6BD6"/>
    <w:rsid w:val="00900062"/>
    <w:rsid w:val="0090007B"/>
    <w:rsid w:val="00900454"/>
    <w:rsid w:val="00900BE6"/>
    <w:rsid w:val="00901194"/>
    <w:rsid w:val="009028BF"/>
    <w:rsid w:val="009061A4"/>
    <w:rsid w:val="00906A67"/>
    <w:rsid w:val="00907CB7"/>
    <w:rsid w:val="00910094"/>
    <w:rsid w:val="00910C71"/>
    <w:rsid w:val="009148BD"/>
    <w:rsid w:val="009149C0"/>
    <w:rsid w:val="00915B1B"/>
    <w:rsid w:val="009160A7"/>
    <w:rsid w:val="0091782D"/>
    <w:rsid w:val="0092043B"/>
    <w:rsid w:val="009212C0"/>
    <w:rsid w:val="00921715"/>
    <w:rsid w:val="009233CC"/>
    <w:rsid w:val="00927320"/>
    <w:rsid w:val="00930E65"/>
    <w:rsid w:val="009314A7"/>
    <w:rsid w:val="00932164"/>
    <w:rsid w:val="0093245E"/>
    <w:rsid w:val="00934819"/>
    <w:rsid w:val="00934FCF"/>
    <w:rsid w:val="009414A2"/>
    <w:rsid w:val="009415B3"/>
    <w:rsid w:val="00941B1C"/>
    <w:rsid w:val="00942038"/>
    <w:rsid w:val="0094204C"/>
    <w:rsid w:val="00942910"/>
    <w:rsid w:val="0094535B"/>
    <w:rsid w:val="00945D53"/>
    <w:rsid w:val="00945EC3"/>
    <w:rsid w:val="00946F6F"/>
    <w:rsid w:val="009510C3"/>
    <w:rsid w:val="009515B5"/>
    <w:rsid w:val="00952CFB"/>
    <w:rsid w:val="00953BEA"/>
    <w:rsid w:val="00954059"/>
    <w:rsid w:val="0095648D"/>
    <w:rsid w:val="0095663A"/>
    <w:rsid w:val="009612EB"/>
    <w:rsid w:val="0096247B"/>
    <w:rsid w:val="00962C40"/>
    <w:rsid w:val="00963B4F"/>
    <w:rsid w:val="00964630"/>
    <w:rsid w:val="009648B6"/>
    <w:rsid w:val="009657A6"/>
    <w:rsid w:val="00966A46"/>
    <w:rsid w:val="0096784D"/>
    <w:rsid w:val="009723D9"/>
    <w:rsid w:val="00972D3F"/>
    <w:rsid w:val="0097659F"/>
    <w:rsid w:val="0097670C"/>
    <w:rsid w:val="00982E48"/>
    <w:rsid w:val="00982EA9"/>
    <w:rsid w:val="00982F42"/>
    <w:rsid w:val="009832AE"/>
    <w:rsid w:val="009863FF"/>
    <w:rsid w:val="00986FC2"/>
    <w:rsid w:val="00987850"/>
    <w:rsid w:val="00990405"/>
    <w:rsid w:val="00995335"/>
    <w:rsid w:val="00996AE8"/>
    <w:rsid w:val="00996DB5"/>
    <w:rsid w:val="00996E46"/>
    <w:rsid w:val="009971DC"/>
    <w:rsid w:val="009A12DF"/>
    <w:rsid w:val="009A1819"/>
    <w:rsid w:val="009A37DB"/>
    <w:rsid w:val="009A580E"/>
    <w:rsid w:val="009A62D3"/>
    <w:rsid w:val="009A6862"/>
    <w:rsid w:val="009A77B1"/>
    <w:rsid w:val="009B0054"/>
    <w:rsid w:val="009B081C"/>
    <w:rsid w:val="009B1AD0"/>
    <w:rsid w:val="009C1270"/>
    <w:rsid w:val="009C3AB4"/>
    <w:rsid w:val="009C5C99"/>
    <w:rsid w:val="009C7E11"/>
    <w:rsid w:val="009D185F"/>
    <w:rsid w:val="009D1C8C"/>
    <w:rsid w:val="009D1D28"/>
    <w:rsid w:val="009D296E"/>
    <w:rsid w:val="009D4A4B"/>
    <w:rsid w:val="009D5882"/>
    <w:rsid w:val="009D5B52"/>
    <w:rsid w:val="009D671C"/>
    <w:rsid w:val="009D6FB5"/>
    <w:rsid w:val="009D7C4B"/>
    <w:rsid w:val="009D7D2D"/>
    <w:rsid w:val="009E15CC"/>
    <w:rsid w:val="009E29AB"/>
    <w:rsid w:val="009E2CA5"/>
    <w:rsid w:val="009E7193"/>
    <w:rsid w:val="009F0329"/>
    <w:rsid w:val="009F311E"/>
    <w:rsid w:val="009F3E37"/>
    <w:rsid w:val="009F7041"/>
    <w:rsid w:val="009F743A"/>
    <w:rsid w:val="009F7B0A"/>
    <w:rsid w:val="00A001F8"/>
    <w:rsid w:val="00A00F35"/>
    <w:rsid w:val="00A018EA"/>
    <w:rsid w:val="00A036BD"/>
    <w:rsid w:val="00A04B83"/>
    <w:rsid w:val="00A10EC2"/>
    <w:rsid w:val="00A11DE7"/>
    <w:rsid w:val="00A126E0"/>
    <w:rsid w:val="00A12A15"/>
    <w:rsid w:val="00A12A4A"/>
    <w:rsid w:val="00A1342C"/>
    <w:rsid w:val="00A13BB3"/>
    <w:rsid w:val="00A17E4B"/>
    <w:rsid w:val="00A24944"/>
    <w:rsid w:val="00A272FE"/>
    <w:rsid w:val="00A30E79"/>
    <w:rsid w:val="00A351AC"/>
    <w:rsid w:val="00A3532A"/>
    <w:rsid w:val="00A40249"/>
    <w:rsid w:val="00A432CD"/>
    <w:rsid w:val="00A44302"/>
    <w:rsid w:val="00A45361"/>
    <w:rsid w:val="00A45FF4"/>
    <w:rsid w:val="00A465B0"/>
    <w:rsid w:val="00A47686"/>
    <w:rsid w:val="00A47CB5"/>
    <w:rsid w:val="00A54878"/>
    <w:rsid w:val="00A55577"/>
    <w:rsid w:val="00A558DC"/>
    <w:rsid w:val="00A5650E"/>
    <w:rsid w:val="00A57CF7"/>
    <w:rsid w:val="00A604DD"/>
    <w:rsid w:val="00A60C80"/>
    <w:rsid w:val="00A63304"/>
    <w:rsid w:val="00A63540"/>
    <w:rsid w:val="00A6625F"/>
    <w:rsid w:val="00A67E88"/>
    <w:rsid w:val="00A7016D"/>
    <w:rsid w:val="00A72650"/>
    <w:rsid w:val="00A75616"/>
    <w:rsid w:val="00A77808"/>
    <w:rsid w:val="00A77A94"/>
    <w:rsid w:val="00A8112E"/>
    <w:rsid w:val="00A81772"/>
    <w:rsid w:val="00A82DC8"/>
    <w:rsid w:val="00A83909"/>
    <w:rsid w:val="00A853F0"/>
    <w:rsid w:val="00A85C8C"/>
    <w:rsid w:val="00A87664"/>
    <w:rsid w:val="00A901B8"/>
    <w:rsid w:val="00A9079B"/>
    <w:rsid w:val="00A91F30"/>
    <w:rsid w:val="00A921BC"/>
    <w:rsid w:val="00A9220A"/>
    <w:rsid w:val="00A93797"/>
    <w:rsid w:val="00A941C3"/>
    <w:rsid w:val="00A94FE0"/>
    <w:rsid w:val="00A9545B"/>
    <w:rsid w:val="00AA0E2E"/>
    <w:rsid w:val="00AA4ECE"/>
    <w:rsid w:val="00AA5937"/>
    <w:rsid w:val="00AA72CC"/>
    <w:rsid w:val="00AA7436"/>
    <w:rsid w:val="00AA7F5E"/>
    <w:rsid w:val="00AB05AA"/>
    <w:rsid w:val="00AB13F1"/>
    <w:rsid w:val="00AB156A"/>
    <w:rsid w:val="00AB157B"/>
    <w:rsid w:val="00AB39CD"/>
    <w:rsid w:val="00AB3A4E"/>
    <w:rsid w:val="00AB57E3"/>
    <w:rsid w:val="00AB63E8"/>
    <w:rsid w:val="00AB6852"/>
    <w:rsid w:val="00AB6AC7"/>
    <w:rsid w:val="00AB739B"/>
    <w:rsid w:val="00AC0713"/>
    <w:rsid w:val="00AC221E"/>
    <w:rsid w:val="00AC2BA5"/>
    <w:rsid w:val="00AC37F3"/>
    <w:rsid w:val="00AC698B"/>
    <w:rsid w:val="00AD2109"/>
    <w:rsid w:val="00AD31CF"/>
    <w:rsid w:val="00AD5615"/>
    <w:rsid w:val="00AD5A08"/>
    <w:rsid w:val="00AD6AE9"/>
    <w:rsid w:val="00AD6D1B"/>
    <w:rsid w:val="00AD79A7"/>
    <w:rsid w:val="00AE0095"/>
    <w:rsid w:val="00AE29F7"/>
    <w:rsid w:val="00AE39E5"/>
    <w:rsid w:val="00AE3FED"/>
    <w:rsid w:val="00AE4650"/>
    <w:rsid w:val="00AE4AB3"/>
    <w:rsid w:val="00AE61DE"/>
    <w:rsid w:val="00AF7F28"/>
    <w:rsid w:val="00B00386"/>
    <w:rsid w:val="00B0060A"/>
    <w:rsid w:val="00B00D97"/>
    <w:rsid w:val="00B01F1D"/>
    <w:rsid w:val="00B01FD4"/>
    <w:rsid w:val="00B02BFD"/>
    <w:rsid w:val="00B0325E"/>
    <w:rsid w:val="00B04717"/>
    <w:rsid w:val="00B05A27"/>
    <w:rsid w:val="00B07A2A"/>
    <w:rsid w:val="00B07BBF"/>
    <w:rsid w:val="00B07DC6"/>
    <w:rsid w:val="00B10067"/>
    <w:rsid w:val="00B105EC"/>
    <w:rsid w:val="00B112F5"/>
    <w:rsid w:val="00B127E8"/>
    <w:rsid w:val="00B1339F"/>
    <w:rsid w:val="00B13A51"/>
    <w:rsid w:val="00B15495"/>
    <w:rsid w:val="00B179FB"/>
    <w:rsid w:val="00B20E8D"/>
    <w:rsid w:val="00B241F2"/>
    <w:rsid w:val="00B253FA"/>
    <w:rsid w:val="00B32153"/>
    <w:rsid w:val="00B33882"/>
    <w:rsid w:val="00B33A4E"/>
    <w:rsid w:val="00B33EF4"/>
    <w:rsid w:val="00B34BE4"/>
    <w:rsid w:val="00B373B3"/>
    <w:rsid w:val="00B37CAF"/>
    <w:rsid w:val="00B37E4F"/>
    <w:rsid w:val="00B41B82"/>
    <w:rsid w:val="00B4319E"/>
    <w:rsid w:val="00B43CFC"/>
    <w:rsid w:val="00B4487E"/>
    <w:rsid w:val="00B4588B"/>
    <w:rsid w:val="00B46ED9"/>
    <w:rsid w:val="00B54E77"/>
    <w:rsid w:val="00B56778"/>
    <w:rsid w:val="00B5688A"/>
    <w:rsid w:val="00B57751"/>
    <w:rsid w:val="00B57C8A"/>
    <w:rsid w:val="00B60AD6"/>
    <w:rsid w:val="00B65429"/>
    <w:rsid w:val="00B65A05"/>
    <w:rsid w:val="00B678BC"/>
    <w:rsid w:val="00B67D92"/>
    <w:rsid w:val="00B71F81"/>
    <w:rsid w:val="00B72523"/>
    <w:rsid w:val="00B75420"/>
    <w:rsid w:val="00B75627"/>
    <w:rsid w:val="00B75DA3"/>
    <w:rsid w:val="00B7644F"/>
    <w:rsid w:val="00B76ECE"/>
    <w:rsid w:val="00B80FA1"/>
    <w:rsid w:val="00B81D52"/>
    <w:rsid w:val="00B832AA"/>
    <w:rsid w:val="00B8393F"/>
    <w:rsid w:val="00B84F88"/>
    <w:rsid w:val="00B85697"/>
    <w:rsid w:val="00B8601F"/>
    <w:rsid w:val="00B87999"/>
    <w:rsid w:val="00B9067C"/>
    <w:rsid w:val="00B937F0"/>
    <w:rsid w:val="00B93CCB"/>
    <w:rsid w:val="00B951A2"/>
    <w:rsid w:val="00B9668A"/>
    <w:rsid w:val="00B9712C"/>
    <w:rsid w:val="00BA1F60"/>
    <w:rsid w:val="00BA209D"/>
    <w:rsid w:val="00BB0848"/>
    <w:rsid w:val="00BB0B52"/>
    <w:rsid w:val="00BB1302"/>
    <w:rsid w:val="00BB30D0"/>
    <w:rsid w:val="00BB3F01"/>
    <w:rsid w:val="00BB4D33"/>
    <w:rsid w:val="00BB5DCB"/>
    <w:rsid w:val="00BB7338"/>
    <w:rsid w:val="00BB76FC"/>
    <w:rsid w:val="00BC0948"/>
    <w:rsid w:val="00BC1BB2"/>
    <w:rsid w:val="00BC4EE4"/>
    <w:rsid w:val="00BC6370"/>
    <w:rsid w:val="00BC696E"/>
    <w:rsid w:val="00BD0F98"/>
    <w:rsid w:val="00BD1E0A"/>
    <w:rsid w:val="00BD509C"/>
    <w:rsid w:val="00BE34DE"/>
    <w:rsid w:val="00BE36B8"/>
    <w:rsid w:val="00BE38DA"/>
    <w:rsid w:val="00BE4785"/>
    <w:rsid w:val="00BE4E50"/>
    <w:rsid w:val="00BF14F5"/>
    <w:rsid w:val="00BF2BE7"/>
    <w:rsid w:val="00BF34D2"/>
    <w:rsid w:val="00BF39FC"/>
    <w:rsid w:val="00BF4C40"/>
    <w:rsid w:val="00BF6865"/>
    <w:rsid w:val="00BF6ED6"/>
    <w:rsid w:val="00BF73C8"/>
    <w:rsid w:val="00C00E08"/>
    <w:rsid w:val="00C01F64"/>
    <w:rsid w:val="00C026F1"/>
    <w:rsid w:val="00C028EB"/>
    <w:rsid w:val="00C04F99"/>
    <w:rsid w:val="00C059E5"/>
    <w:rsid w:val="00C072D5"/>
    <w:rsid w:val="00C075DB"/>
    <w:rsid w:val="00C1247B"/>
    <w:rsid w:val="00C147AD"/>
    <w:rsid w:val="00C14BBA"/>
    <w:rsid w:val="00C1501D"/>
    <w:rsid w:val="00C1570E"/>
    <w:rsid w:val="00C15DB2"/>
    <w:rsid w:val="00C16137"/>
    <w:rsid w:val="00C163F6"/>
    <w:rsid w:val="00C1651B"/>
    <w:rsid w:val="00C178F2"/>
    <w:rsid w:val="00C21179"/>
    <w:rsid w:val="00C21A47"/>
    <w:rsid w:val="00C21AB0"/>
    <w:rsid w:val="00C22360"/>
    <w:rsid w:val="00C23D9F"/>
    <w:rsid w:val="00C24841"/>
    <w:rsid w:val="00C27522"/>
    <w:rsid w:val="00C31156"/>
    <w:rsid w:val="00C31210"/>
    <w:rsid w:val="00C32925"/>
    <w:rsid w:val="00C32942"/>
    <w:rsid w:val="00C35839"/>
    <w:rsid w:val="00C372BB"/>
    <w:rsid w:val="00C377FA"/>
    <w:rsid w:val="00C37C61"/>
    <w:rsid w:val="00C37FC7"/>
    <w:rsid w:val="00C427E4"/>
    <w:rsid w:val="00C42C9E"/>
    <w:rsid w:val="00C4397E"/>
    <w:rsid w:val="00C442D9"/>
    <w:rsid w:val="00C444D7"/>
    <w:rsid w:val="00C449A4"/>
    <w:rsid w:val="00C51A7C"/>
    <w:rsid w:val="00C51E6C"/>
    <w:rsid w:val="00C520BD"/>
    <w:rsid w:val="00C524A7"/>
    <w:rsid w:val="00C52F87"/>
    <w:rsid w:val="00C54A6E"/>
    <w:rsid w:val="00C56270"/>
    <w:rsid w:val="00C60DCE"/>
    <w:rsid w:val="00C614C3"/>
    <w:rsid w:val="00C63107"/>
    <w:rsid w:val="00C638CE"/>
    <w:rsid w:val="00C64D98"/>
    <w:rsid w:val="00C71722"/>
    <w:rsid w:val="00C728E3"/>
    <w:rsid w:val="00C74D62"/>
    <w:rsid w:val="00C8035F"/>
    <w:rsid w:val="00C8412C"/>
    <w:rsid w:val="00C853FC"/>
    <w:rsid w:val="00C86D22"/>
    <w:rsid w:val="00C871B3"/>
    <w:rsid w:val="00C9388B"/>
    <w:rsid w:val="00C966A1"/>
    <w:rsid w:val="00CA25C0"/>
    <w:rsid w:val="00CA2E1F"/>
    <w:rsid w:val="00CA3858"/>
    <w:rsid w:val="00CA5C98"/>
    <w:rsid w:val="00CA71C6"/>
    <w:rsid w:val="00CB2885"/>
    <w:rsid w:val="00CB3FD5"/>
    <w:rsid w:val="00CB4B9D"/>
    <w:rsid w:val="00CB4F5C"/>
    <w:rsid w:val="00CB6F2F"/>
    <w:rsid w:val="00CB70BF"/>
    <w:rsid w:val="00CB73E6"/>
    <w:rsid w:val="00CB788F"/>
    <w:rsid w:val="00CC1A72"/>
    <w:rsid w:val="00CC2B80"/>
    <w:rsid w:val="00CC7664"/>
    <w:rsid w:val="00CC7C00"/>
    <w:rsid w:val="00CD02B1"/>
    <w:rsid w:val="00CD07B5"/>
    <w:rsid w:val="00CD085C"/>
    <w:rsid w:val="00CD265A"/>
    <w:rsid w:val="00CD35A4"/>
    <w:rsid w:val="00CD3D80"/>
    <w:rsid w:val="00CD422C"/>
    <w:rsid w:val="00CE17A5"/>
    <w:rsid w:val="00CE22AF"/>
    <w:rsid w:val="00CE3086"/>
    <w:rsid w:val="00CE4C87"/>
    <w:rsid w:val="00CE57F7"/>
    <w:rsid w:val="00CE5E02"/>
    <w:rsid w:val="00CE6224"/>
    <w:rsid w:val="00CE7580"/>
    <w:rsid w:val="00CF012C"/>
    <w:rsid w:val="00CF0467"/>
    <w:rsid w:val="00CF1C04"/>
    <w:rsid w:val="00CF1FF9"/>
    <w:rsid w:val="00CF370E"/>
    <w:rsid w:val="00CF3B34"/>
    <w:rsid w:val="00CF596F"/>
    <w:rsid w:val="00D006B4"/>
    <w:rsid w:val="00D00A63"/>
    <w:rsid w:val="00D03A3B"/>
    <w:rsid w:val="00D03AF4"/>
    <w:rsid w:val="00D04279"/>
    <w:rsid w:val="00D04B55"/>
    <w:rsid w:val="00D05BF4"/>
    <w:rsid w:val="00D05F1C"/>
    <w:rsid w:val="00D07186"/>
    <w:rsid w:val="00D11795"/>
    <w:rsid w:val="00D11D91"/>
    <w:rsid w:val="00D12B96"/>
    <w:rsid w:val="00D12C07"/>
    <w:rsid w:val="00D15C37"/>
    <w:rsid w:val="00D163A7"/>
    <w:rsid w:val="00D165FA"/>
    <w:rsid w:val="00D167AA"/>
    <w:rsid w:val="00D208C2"/>
    <w:rsid w:val="00D24444"/>
    <w:rsid w:val="00D25CC1"/>
    <w:rsid w:val="00D25E31"/>
    <w:rsid w:val="00D27201"/>
    <w:rsid w:val="00D27E4B"/>
    <w:rsid w:val="00D3361D"/>
    <w:rsid w:val="00D35736"/>
    <w:rsid w:val="00D40B7D"/>
    <w:rsid w:val="00D41434"/>
    <w:rsid w:val="00D42E44"/>
    <w:rsid w:val="00D4345B"/>
    <w:rsid w:val="00D43A6F"/>
    <w:rsid w:val="00D4475F"/>
    <w:rsid w:val="00D45218"/>
    <w:rsid w:val="00D468B5"/>
    <w:rsid w:val="00D47576"/>
    <w:rsid w:val="00D531D0"/>
    <w:rsid w:val="00D53BA8"/>
    <w:rsid w:val="00D53E2C"/>
    <w:rsid w:val="00D55475"/>
    <w:rsid w:val="00D560FD"/>
    <w:rsid w:val="00D57EAA"/>
    <w:rsid w:val="00D6001F"/>
    <w:rsid w:val="00D632CA"/>
    <w:rsid w:val="00D6687B"/>
    <w:rsid w:val="00D67A63"/>
    <w:rsid w:val="00D70F90"/>
    <w:rsid w:val="00D711A7"/>
    <w:rsid w:val="00D7230E"/>
    <w:rsid w:val="00D739C9"/>
    <w:rsid w:val="00D73B8E"/>
    <w:rsid w:val="00D75C9A"/>
    <w:rsid w:val="00D810C1"/>
    <w:rsid w:val="00D8268F"/>
    <w:rsid w:val="00D82919"/>
    <w:rsid w:val="00D83682"/>
    <w:rsid w:val="00D84976"/>
    <w:rsid w:val="00D87FC2"/>
    <w:rsid w:val="00D9084D"/>
    <w:rsid w:val="00D916E9"/>
    <w:rsid w:val="00D921F4"/>
    <w:rsid w:val="00D94BE5"/>
    <w:rsid w:val="00D95746"/>
    <w:rsid w:val="00D961E5"/>
    <w:rsid w:val="00D9629C"/>
    <w:rsid w:val="00D97163"/>
    <w:rsid w:val="00D97C61"/>
    <w:rsid w:val="00D97D26"/>
    <w:rsid w:val="00DA0938"/>
    <w:rsid w:val="00DA1ABB"/>
    <w:rsid w:val="00DA2CE4"/>
    <w:rsid w:val="00DA45E5"/>
    <w:rsid w:val="00DA4F7C"/>
    <w:rsid w:val="00DA6149"/>
    <w:rsid w:val="00DA7F72"/>
    <w:rsid w:val="00DB0049"/>
    <w:rsid w:val="00DB1DFB"/>
    <w:rsid w:val="00DB2A66"/>
    <w:rsid w:val="00DB5066"/>
    <w:rsid w:val="00DB6D93"/>
    <w:rsid w:val="00DB78EA"/>
    <w:rsid w:val="00DC0DAA"/>
    <w:rsid w:val="00DC175D"/>
    <w:rsid w:val="00DC18C3"/>
    <w:rsid w:val="00DC1910"/>
    <w:rsid w:val="00DC3940"/>
    <w:rsid w:val="00DC4B2B"/>
    <w:rsid w:val="00DC4B96"/>
    <w:rsid w:val="00DC4CB2"/>
    <w:rsid w:val="00DC649F"/>
    <w:rsid w:val="00DC7184"/>
    <w:rsid w:val="00DC7198"/>
    <w:rsid w:val="00DD189D"/>
    <w:rsid w:val="00DD1CA0"/>
    <w:rsid w:val="00DD4A05"/>
    <w:rsid w:val="00DD6EE9"/>
    <w:rsid w:val="00DD703A"/>
    <w:rsid w:val="00DD7BF2"/>
    <w:rsid w:val="00DD7F86"/>
    <w:rsid w:val="00DE0299"/>
    <w:rsid w:val="00DE03A8"/>
    <w:rsid w:val="00DE1AF2"/>
    <w:rsid w:val="00DE1C58"/>
    <w:rsid w:val="00DE29D5"/>
    <w:rsid w:val="00DE38B7"/>
    <w:rsid w:val="00DE54D4"/>
    <w:rsid w:val="00DE7653"/>
    <w:rsid w:val="00DF1522"/>
    <w:rsid w:val="00DF1833"/>
    <w:rsid w:val="00DF63ED"/>
    <w:rsid w:val="00E00099"/>
    <w:rsid w:val="00E0157A"/>
    <w:rsid w:val="00E031B7"/>
    <w:rsid w:val="00E0332C"/>
    <w:rsid w:val="00E03DF8"/>
    <w:rsid w:val="00E04334"/>
    <w:rsid w:val="00E05227"/>
    <w:rsid w:val="00E06CDD"/>
    <w:rsid w:val="00E075BE"/>
    <w:rsid w:val="00E10307"/>
    <w:rsid w:val="00E11E4E"/>
    <w:rsid w:val="00E1466B"/>
    <w:rsid w:val="00E154C3"/>
    <w:rsid w:val="00E15B7B"/>
    <w:rsid w:val="00E175CB"/>
    <w:rsid w:val="00E177BA"/>
    <w:rsid w:val="00E20306"/>
    <w:rsid w:val="00E235C6"/>
    <w:rsid w:val="00E23A95"/>
    <w:rsid w:val="00E26E54"/>
    <w:rsid w:val="00E27582"/>
    <w:rsid w:val="00E27B5A"/>
    <w:rsid w:val="00E27FA5"/>
    <w:rsid w:val="00E3200B"/>
    <w:rsid w:val="00E32EDA"/>
    <w:rsid w:val="00E37C4B"/>
    <w:rsid w:val="00E40736"/>
    <w:rsid w:val="00E409FD"/>
    <w:rsid w:val="00E41DD5"/>
    <w:rsid w:val="00E4350E"/>
    <w:rsid w:val="00E4366A"/>
    <w:rsid w:val="00E45877"/>
    <w:rsid w:val="00E507E5"/>
    <w:rsid w:val="00E535D2"/>
    <w:rsid w:val="00E55231"/>
    <w:rsid w:val="00E56110"/>
    <w:rsid w:val="00E57DF6"/>
    <w:rsid w:val="00E606BE"/>
    <w:rsid w:val="00E6088B"/>
    <w:rsid w:val="00E60C51"/>
    <w:rsid w:val="00E61FAB"/>
    <w:rsid w:val="00E63C6D"/>
    <w:rsid w:val="00E651BB"/>
    <w:rsid w:val="00E657D6"/>
    <w:rsid w:val="00E67888"/>
    <w:rsid w:val="00E70B8A"/>
    <w:rsid w:val="00E71514"/>
    <w:rsid w:val="00E71C34"/>
    <w:rsid w:val="00E73BB5"/>
    <w:rsid w:val="00E74580"/>
    <w:rsid w:val="00E816BF"/>
    <w:rsid w:val="00E816C5"/>
    <w:rsid w:val="00E83616"/>
    <w:rsid w:val="00E836F8"/>
    <w:rsid w:val="00E85766"/>
    <w:rsid w:val="00E87AAA"/>
    <w:rsid w:val="00E87EB9"/>
    <w:rsid w:val="00E9042B"/>
    <w:rsid w:val="00E91C32"/>
    <w:rsid w:val="00E96BAA"/>
    <w:rsid w:val="00E976A0"/>
    <w:rsid w:val="00E97C3C"/>
    <w:rsid w:val="00EA03DF"/>
    <w:rsid w:val="00EA0452"/>
    <w:rsid w:val="00EA12D6"/>
    <w:rsid w:val="00EA1F87"/>
    <w:rsid w:val="00EA3EBF"/>
    <w:rsid w:val="00EA77B0"/>
    <w:rsid w:val="00EB11ED"/>
    <w:rsid w:val="00EB18B9"/>
    <w:rsid w:val="00EB2E94"/>
    <w:rsid w:val="00EB4A3B"/>
    <w:rsid w:val="00EB6EB4"/>
    <w:rsid w:val="00EB794D"/>
    <w:rsid w:val="00EC0E8D"/>
    <w:rsid w:val="00EC1343"/>
    <w:rsid w:val="00EC1566"/>
    <w:rsid w:val="00EC2124"/>
    <w:rsid w:val="00EC3594"/>
    <w:rsid w:val="00EC5CBF"/>
    <w:rsid w:val="00EC728A"/>
    <w:rsid w:val="00ED13DE"/>
    <w:rsid w:val="00ED1CE5"/>
    <w:rsid w:val="00ED2643"/>
    <w:rsid w:val="00ED27D9"/>
    <w:rsid w:val="00ED37C9"/>
    <w:rsid w:val="00ED4D1B"/>
    <w:rsid w:val="00ED5D66"/>
    <w:rsid w:val="00ED743E"/>
    <w:rsid w:val="00EE06AA"/>
    <w:rsid w:val="00EE3152"/>
    <w:rsid w:val="00EE620A"/>
    <w:rsid w:val="00EE6DF6"/>
    <w:rsid w:val="00EE788E"/>
    <w:rsid w:val="00EE7B73"/>
    <w:rsid w:val="00EF0E45"/>
    <w:rsid w:val="00EF126F"/>
    <w:rsid w:val="00EF1A2F"/>
    <w:rsid w:val="00EF287C"/>
    <w:rsid w:val="00EF3C12"/>
    <w:rsid w:val="00EF5DC9"/>
    <w:rsid w:val="00EF6EA2"/>
    <w:rsid w:val="00F004C2"/>
    <w:rsid w:val="00F00FDE"/>
    <w:rsid w:val="00F02A35"/>
    <w:rsid w:val="00F0333F"/>
    <w:rsid w:val="00F035A8"/>
    <w:rsid w:val="00F04ACA"/>
    <w:rsid w:val="00F05F01"/>
    <w:rsid w:val="00F06455"/>
    <w:rsid w:val="00F067EF"/>
    <w:rsid w:val="00F0710C"/>
    <w:rsid w:val="00F1109E"/>
    <w:rsid w:val="00F11EDA"/>
    <w:rsid w:val="00F11FFB"/>
    <w:rsid w:val="00F20E71"/>
    <w:rsid w:val="00F24BFA"/>
    <w:rsid w:val="00F25369"/>
    <w:rsid w:val="00F2646F"/>
    <w:rsid w:val="00F3000E"/>
    <w:rsid w:val="00F3145B"/>
    <w:rsid w:val="00F32AE1"/>
    <w:rsid w:val="00F32C68"/>
    <w:rsid w:val="00F34174"/>
    <w:rsid w:val="00F34862"/>
    <w:rsid w:val="00F34B48"/>
    <w:rsid w:val="00F36263"/>
    <w:rsid w:val="00F37297"/>
    <w:rsid w:val="00F373E8"/>
    <w:rsid w:val="00F411AE"/>
    <w:rsid w:val="00F413CF"/>
    <w:rsid w:val="00F42A6F"/>
    <w:rsid w:val="00F45094"/>
    <w:rsid w:val="00F523DB"/>
    <w:rsid w:val="00F53ABC"/>
    <w:rsid w:val="00F53CE5"/>
    <w:rsid w:val="00F540F7"/>
    <w:rsid w:val="00F54DCA"/>
    <w:rsid w:val="00F575E9"/>
    <w:rsid w:val="00F60B50"/>
    <w:rsid w:val="00F71355"/>
    <w:rsid w:val="00F71AA7"/>
    <w:rsid w:val="00F726F8"/>
    <w:rsid w:val="00F727FF"/>
    <w:rsid w:val="00F72B16"/>
    <w:rsid w:val="00F72DE8"/>
    <w:rsid w:val="00F746DF"/>
    <w:rsid w:val="00F758AB"/>
    <w:rsid w:val="00F764EC"/>
    <w:rsid w:val="00F76C50"/>
    <w:rsid w:val="00F770B5"/>
    <w:rsid w:val="00F807A3"/>
    <w:rsid w:val="00F80C29"/>
    <w:rsid w:val="00F80FAC"/>
    <w:rsid w:val="00F81091"/>
    <w:rsid w:val="00F82624"/>
    <w:rsid w:val="00F82A53"/>
    <w:rsid w:val="00F82FDA"/>
    <w:rsid w:val="00F83EF3"/>
    <w:rsid w:val="00F83F42"/>
    <w:rsid w:val="00F840AA"/>
    <w:rsid w:val="00F8643D"/>
    <w:rsid w:val="00F86A42"/>
    <w:rsid w:val="00F915CA"/>
    <w:rsid w:val="00F92CB7"/>
    <w:rsid w:val="00F9422D"/>
    <w:rsid w:val="00F9439A"/>
    <w:rsid w:val="00F94F59"/>
    <w:rsid w:val="00F9518B"/>
    <w:rsid w:val="00F9532A"/>
    <w:rsid w:val="00F97B98"/>
    <w:rsid w:val="00FA0A97"/>
    <w:rsid w:val="00FA1A1A"/>
    <w:rsid w:val="00FA6495"/>
    <w:rsid w:val="00FA669A"/>
    <w:rsid w:val="00FA7210"/>
    <w:rsid w:val="00FB2E43"/>
    <w:rsid w:val="00FB325A"/>
    <w:rsid w:val="00FB6EF0"/>
    <w:rsid w:val="00FC0CC5"/>
    <w:rsid w:val="00FC2346"/>
    <w:rsid w:val="00FC35F3"/>
    <w:rsid w:val="00FC6979"/>
    <w:rsid w:val="00FC7658"/>
    <w:rsid w:val="00FC7F7B"/>
    <w:rsid w:val="00FD16C9"/>
    <w:rsid w:val="00FD1DDB"/>
    <w:rsid w:val="00FD584A"/>
    <w:rsid w:val="00FD7059"/>
    <w:rsid w:val="00FE0624"/>
    <w:rsid w:val="00FE16FF"/>
    <w:rsid w:val="00FE1A15"/>
    <w:rsid w:val="00FE2496"/>
    <w:rsid w:val="00FE459D"/>
    <w:rsid w:val="00FE4ED2"/>
    <w:rsid w:val="00FE6DC2"/>
    <w:rsid w:val="00FF4139"/>
    <w:rsid w:val="00FF4321"/>
    <w:rsid w:val="00FF5168"/>
    <w:rsid w:val="00FF530D"/>
    <w:rsid w:val="00FF7099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D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D"/>
    <w:pPr>
      <w:spacing w:after="120" w:line="259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20E8D"/>
    <w:pPr>
      <w:keepNext/>
      <w:keepLines/>
      <w:numPr>
        <w:numId w:val="10"/>
      </w:numPr>
      <w:spacing w:before="120" w:after="0"/>
      <w:ind w:left="431" w:hanging="43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20E8D"/>
    <w:pPr>
      <w:numPr>
        <w:ilvl w:val="1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E816C5"/>
    <w:pPr>
      <w:numPr>
        <w:ilvl w:val="2"/>
      </w:numPr>
      <w:outlineLvl w:val="2"/>
    </w:pPr>
    <w:rPr>
      <w:sz w:val="28"/>
    </w:rPr>
  </w:style>
  <w:style w:type="paragraph" w:styleId="Nadpis4">
    <w:name w:val="heading 4"/>
    <w:basedOn w:val="ZSGDnadpis3"/>
    <w:next w:val="Normln"/>
    <w:link w:val="Nadpis4Char"/>
    <w:uiPriority w:val="9"/>
    <w:unhideWhenUsed/>
    <w:qFormat/>
    <w:rsid w:val="008D1C98"/>
    <w:pPr>
      <w:numPr>
        <w:ilvl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0E8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0E8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E8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E8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E8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0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816C5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D723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23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230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23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0E"/>
  </w:style>
  <w:style w:type="paragraph" w:styleId="Zpat">
    <w:name w:val="footer"/>
    <w:basedOn w:val="Normln"/>
    <w:link w:val="ZpatChar"/>
    <w:uiPriority w:val="99"/>
    <w:unhideWhenUsed/>
    <w:rsid w:val="00D72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0E"/>
  </w:style>
  <w:style w:type="paragraph" w:styleId="Titulek">
    <w:name w:val="caption"/>
    <w:basedOn w:val="Normln"/>
    <w:next w:val="Normln"/>
    <w:uiPriority w:val="35"/>
    <w:unhideWhenUsed/>
    <w:qFormat/>
    <w:rsid w:val="00D7230E"/>
    <w:pPr>
      <w:spacing w:after="200" w:line="240" w:lineRule="auto"/>
      <w:ind w:left="992" w:hanging="51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30E"/>
    <w:rPr>
      <w:color w:val="0000FF" w:themeColor="hyperlink"/>
      <w:u w:val="single"/>
    </w:rPr>
  </w:style>
  <w:style w:type="table" w:customStyle="1" w:styleId="Tabulkasmkou4zvraznn11">
    <w:name w:val="Tabulka s mřížkou 4 – zvýraznění 11"/>
    <w:basedOn w:val="Normlntabulka"/>
    <w:uiPriority w:val="49"/>
    <w:rsid w:val="00D723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C15D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4B69E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B69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B69E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B69E5"/>
    <w:pPr>
      <w:spacing w:after="100"/>
      <w:ind w:left="440"/>
    </w:pPr>
  </w:style>
  <w:style w:type="table" w:customStyle="1" w:styleId="Svtlmkatabulky1">
    <w:name w:val="Světlá mřížka tabulky1"/>
    <w:basedOn w:val="Normlntabulka"/>
    <w:uiPriority w:val="40"/>
    <w:rsid w:val="006113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mavtabulkasmkou5zvraznn11">
    <w:name w:val="Tmavá tabulka s mřížkou 5 – zvýraznění 11"/>
    <w:basedOn w:val="Normlntabulka"/>
    <w:uiPriority w:val="50"/>
    <w:rsid w:val="00BF14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yl1">
    <w:name w:val="Styl1"/>
    <w:basedOn w:val="Normln"/>
    <w:rsid w:val="00604BBD"/>
  </w:style>
  <w:style w:type="table" w:customStyle="1" w:styleId="Prosttabulka21">
    <w:name w:val="Prostá tabulka 21"/>
    <w:basedOn w:val="Normlntabulka"/>
    <w:uiPriority w:val="42"/>
    <w:rsid w:val="00B5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8D1C98"/>
    <w:rPr>
      <w:rFonts w:asciiTheme="majorHAnsi" w:eastAsiaTheme="majorEastAsia" w:hAnsiTheme="majorHAnsi" w:cstheme="majorBidi"/>
      <w:color w:val="365F91" w:themeColor="accent1" w:themeShade="BF"/>
      <w:sz w:val="24"/>
      <w:szCs w:val="32"/>
    </w:rPr>
  </w:style>
  <w:style w:type="paragraph" w:styleId="Podtitul">
    <w:name w:val="Subtitle"/>
    <w:basedOn w:val="Normln"/>
    <w:link w:val="PodtitulChar1"/>
    <w:qFormat/>
    <w:rsid w:val="003F5D24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uiPriority w:val="11"/>
    <w:rsid w:val="003F5D24"/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rsid w:val="003F5D2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Odrky">
    <w:name w:val="Odrážky"/>
    <w:basedOn w:val="Normln"/>
    <w:rsid w:val="003F5D24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2">
    <w:name w:val="Odrážky2"/>
    <w:basedOn w:val="Normln"/>
    <w:rsid w:val="003F5D2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-odsazen">
    <w:name w:val="Normální - odsazený"/>
    <w:basedOn w:val="Normln"/>
    <w:rsid w:val="003F5D24"/>
    <w:pPr>
      <w:spacing w:line="240" w:lineRule="auto"/>
      <w:ind w:left="357"/>
    </w:pPr>
    <w:rPr>
      <w:rFonts w:ascii="Times New Roman" w:eastAsia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5D2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F5D24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3F5D2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3F5D24"/>
    <w:rPr>
      <w:rFonts w:ascii="Calibri" w:eastAsia="Calibri" w:hAnsi="Calibri" w:cs="Times New Roman"/>
      <w:sz w:val="20"/>
      <w:szCs w:val="20"/>
    </w:rPr>
  </w:style>
  <w:style w:type="paragraph" w:customStyle="1" w:styleId="ZSGDnadpis2">
    <w:name w:val="ZSGD_nadpis_2"/>
    <w:basedOn w:val="Nadpis1"/>
    <w:next w:val="Normln"/>
    <w:rsid w:val="00593F6A"/>
    <w:pPr>
      <w:spacing w:after="240"/>
      <w:outlineLvl w:val="1"/>
    </w:pPr>
    <w:rPr>
      <w:sz w:val="28"/>
    </w:rPr>
  </w:style>
  <w:style w:type="paragraph" w:customStyle="1" w:styleId="ZSGDnadpis1">
    <w:name w:val="ZSGD_nadpis_1"/>
    <w:basedOn w:val="Nadpis1"/>
    <w:rsid w:val="00836A26"/>
    <w:pPr>
      <w:spacing w:after="240"/>
    </w:pPr>
  </w:style>
  <w:style w:type="paragraph" w:customStyle="1" w:styleId="ZSGDnadpis3">
    <w:name w:val="ZSGD_nadpis_3"/>
    <w:basedOn w:val="ZSGDnadpis2"/>
    <w:next w:val="Normln"/>
    <w:rsid w:val="00593F6A"/>
    <w:pPr>
      <w:spacing w:after="120"/>
      <w:outlineLvl w:val="2"/>
    </w:pPr>
    <w:rPr>
      <w:sz w:val="24"/>
    </w:rPr>
  </w:style>
  <w:style w:type="paragraph" w:styleId="Seznamsodrkami">
    <w:name w:val="List Bullet"/>
    <w:basedOn w:val="Normln"/>
    <w:rsid w:val="002F2BF0"/>
    <w:pPr>
      <w:numPr>
        <w:numId w:val="4"/>
      </w:num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customStyle="1" w:styleId="Tabulkazhlav">
    <w:name w:val="Tabulka záhlaví"/>
    <w:basedOn w:val="Normln"/>
    <w:link w:val="TabulkazhlavChar"/>
    <w:rsid w:val="002F2BF0"/>
    <w:pPr>
      <w:keepNext/>
      <w:keepLines/>
      <w:suppressAutoHyphens/>
      <w:spacing w:after="0" w:line="257" w:lineRule="auto"/>
      <w:jc w:val="left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bulka-malpsmo">
    <w:name w:val="Tabulka - malé písmo"/>
    <w:basedOn w:val="Standardnpsmoodstavce"/>
    <w:rsid w:val="002F2BF0"/>
    <w:rPr>
      <w:sz w:val="18"/>
    </w:rPr>
  </w:style>
  <w:style w:type="character" w:customStyle="1" w:styleId="TabulkazhlavChar">
    <w:name w:val="Tabulka záhlaví Char"/>
    <w:basedOn w:val="Standardnpsmoodstavce"/>
    <w:link w:val="Tabulkazhlav"/>
    <w:rsid w:val="002F2BF0"/>
    <w:rPr>
      <w:rFonts w:ascii="Arial" w:eastAsia="Times New Roman" w:hAnsi="Arial" w:cs="Times New Roman"/>
      <w:b/>
      <w:sz w:val="20"/>
      <w:szCs w:val="20"/>
    </w:rPr>
  </w:style>
  <w:style w:type="paragraph" w:customStyle="1" w:styleId="slovn1rove">
    <w:name w:val="Číslování 1 úroveň"/>
    <w:basedOn w:val="slovanseznam"/>
    <w:autoRedefine/>
    <w:rsid w:val="00667782"/>
    <w:pPr>
      <w:numPr>
        <w:numId w:val="5"/>
      </w:numPr>
    </w:pPr>
    <w:rPr>
      <w:rFonts w:asciiTheme="minorHAnsi" w:hAnsiTheme="minorHAnsi"/>
    </w:rPr>
  </w:style>
  <w:style w:type="paragraph" w:styleId="slovanseznam">
    <w:name w:val="List Number"/>
    <w:basedOn w:val="Normln"/>
    <w:rsid w:val="002F2BF0"/>
    <w:pPr>
      <w:spacing w:line="257" w:lineRule="auto"/>
      <w:jc w:val="left"/>
    </w:pPr>
    <w:rPr>
      <w:rFonts w:ascii="Arial" w:eastAsia="Times New Roman" w:hAnsi="Arial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BF0"/>
    <w:pPr>
      <w:spacing w:after="12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F2BF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2BF0"/>
    <w:pPr>
      <w:spacing w:after="0" w:line="240" w:lineRule="auto"/>
    </w:pPr>
  </w:style>
  <w:style w:type="character" w:customStyle="1" w:styleId="hodnota">
    <w:name w:val="hodnota"/>
    <w:basedOn w:val="Standardnpsmoodstavce"/>
    <w:rsid w:val="00EE06AA"/>
  </w:style>
  <w:style w:type="table" w:styleId="Mkatabulky">
    <w:name w:val="Table Grid"/>
    <w:basedOn w:val="Normlntabulka"/>
    <w:uiPriority w:val="59"/>
    <w:rsid w:val="00EC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qFormat/>
    <w:rsid w:val="00462695"/>
    <w:pPr>
      <w:spacing w:after="0" w:line="240" w:lineRule="auto"/>
      <w:ind w:left="708"/>
    </w:pPr>
  </w:style>
  <w:style w:type="paragraph" w:customStyle="1" w:styleId="Default">
    <w:name w:val="Default"/>
    <w:rsid w:val="0051107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0E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0E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E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E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4A4DCA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A4DCA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rsid w:val="004A4DCA"/>
    <w:pPr>
      <w:tabs>
        <w:tab w:val="left" w:pos="851"/>
      </w:tabs>
      <w:spacing w:before="20" w:after="20" w:line="288" w:lineRule="auto"/>
      <w:ind w:left="851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4DC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6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7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3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1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3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517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62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234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798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43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72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9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2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79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45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9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718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484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052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432">
          <w:marLeft w:val="17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vydej.iprpraha.cz/ap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99D5-EDBE-4D36-8436-B2B29E67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10454</TotalTime>
  <Pages>8</Pages>
  <Words>2683</Words>
  <Characters>16529</Characters>
  <Application>Microsoft Office Word</Application>
  <DocSecurity>0</DocSecurity>
  <Lines>289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 Prahy</Company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duchacova</dc:creator>
  <cp:lastModifiedBy>Minksová  Jana (IPR/KRA)</cp:lastModifiedBy>
  <cp:revision>1267</cp:revision>
  <cp:lastPrinted>2014-02-17T13:42:00Z</cp:lastPrinted>
  <dcterms:created xsi:type="dcterms:W3CDTF">2014-03-12T12:07:00Z</dcterms:created>
  <dcterms:modified xsi:type="dcterms:W3CDTF">2020-04-07T12:12:00Z</dcterms:modified>
</cp:coreProperties>
</file>