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89A01" w14:textId="77777777" w:rsidR="006B0D09" w:rsidRPr="00AD79A7" w:rsidRDefault="006B0D09" w:rsidP="009149C0">
      <w:pPr>
        <w:spacing w:after="200" w:line="276" w:lineRule="auto"/>
        <w:rPr>
          <w:smallCaps/>
          <w:color w:val="4F81BD" w:themeColor="accent1"/>
          <w:sz w:val="52"/>
        </w:rPr>
      </w:pPr>
    </w:p>
    <w:p w14:paraId="76D8CC83" w14:textId="108D1B54" w:rsidR="001D00C3" w:rsidRDefault="006F1C9B" w:rsidP="00C21AB0">
      <w:pPr>
        <w:spacing w:after="200" w:line="276" w:lineRule="auto"/>
        <w:jc w:val="center"/>
        <w:rPr>
          <w:smallCaps/>
          <w:color w:val="4F81BD" w:themeColor="accent1"/>
          <w:sz w:val="52"/>
        </w:rPr>
      </w:pPr>
      <w:r>
        <w:rPr>
          <w:smallCaps/>
          <w:color w:val="4F81BD" w:themeColor="accent1"/>
          <w:sz w:val="52"/>
        </w:rPr>
        <w:t>Aplikační systém</w:t>
      </w:r>
      <w:r w:rsidR="005C1435">
        <w:rPr>
          <w:smallCaps/>
          <w:color w:val="4F81BD" w:themeColor="accent1"/>
          <w:sz w:val="52"/>
        </w:rPr>
        <w:t xml:space="preserve"> </w:t>
      </w:r>
      <w:r w:rsidR="003213BE">
        <w:rPr>
          <w:smallCaps/>
          <w:color w:val="4F81BD" w:themeColor="accent1"/>
          <w:sz w:val="52"/>
        </w:rPr>
        <w:t>přejímka geodetické dokumentace</w:t>
      </w:r>
    </w:p>
    <w:p w14:paraId="762AA79C" w14:textId="26621C8D" w:rsidR="00AE4650" w:rsidRPr="00AD79A7" w:rsidRDefault="0089133E" w:rsidP="00C21AB0">
      <w:pPr>
        <w:spacing w:after="200" w:line="276" w:lineRule="auto"/>
        <w:jc w:val="center"/>
        <w:rPr>
          <w:smallCaps/>
          <w:color w:val="4F81BD" w:themeColor="accent1"/>
          <w:sz w:val="52"/>
        </w:rPr>
      </w:pPr>
      <w:r>
        <w:rPr>
          <w:smallCaps/>
          <w:color w:val="4F81BD" w:themeColor="accent1"/>
          <w:sz w:val="52"/>
        </w:rPr>
        <w:t xml:space="preserve">podpora a </w:t>
      </w:r>
      <w:r w:rsidR="001D00C3">
        <w:rPr>
          <w:smallCaps/>
          <w:color w:val="4F81BD" w:themeColor="accent1"/>
          <w:sz w:val="52"/>
        </w:rPr>
        <w:t>rozvoj stávajícího řešení</w:t>
      </w:r>
    </w:p>
    <w:p w14:paraId="5D6D0CC6" w14:textId="4D2F4174" w:rsidR="00067FBA" w:rsidRPr="00AD79A7" w:rsidRDefault="00AE4650" w:rsidP="00C21AB0">
      <w:pPr>
        <w:spacing w:after="200" w:line="276" w:lineRule="auto"/>
        <w:jc w:val="center"/>
        <w:rPr>
          <w:sz w:val="32"/>
        </w:rPr>
      </w:pPr>
      <w:r w:rsidRPr="00AD79A7">
        <w:rPr>
          <w:smallCaps/>
          <w:sz w:val="52"/>
        </w:rPr>
        <w:t>technická specifikace</w:t>
      </w:r>
    </w:p>
    <w:p w14:paraId="3B8FE092" w14:textId="77777777" w:rsidR="00CE22AF" w:rsidRPr="00AD79A7" w:rsidRDefault="00CE22AF" w:rsidP="00C21AB0">
      <w:pPr>
        <w:spacing w:after="200" w:line="276" w:lineRule="auto"/>
        <w:jc w:val="center"/>
        <w:rPr>
          <w:sz w:val="32"/>
        </w:rPr>
      </w:pPr>
    </w:p>
    <w:p w14:paraId="19A7164F" w14:textId="77777777" w:rsidR="00067FBA" w:rsidRPr="00AD79A7" w:rsidRDefault="00067FBA" w:rsidP="00C21AB0">
      <w:pPr>
        <w:spacing w:after="200" w:line="276" w:lineRule="auto"/>
        <w:jc w:val="center"/>
        <w:rPr>
          <w:sz w:val="32"/>
        </w:rPr>
      </w:pPr>
    </w:p>
    <w:p w14:paraId="3A0FA34D" w14:textId="77777777" w:rsidR="006B0D09" w:rsidRPr="00AD79A7" w:rsidRDefault="001A56ED" w:rsidP="00C21AB0">
      <w:pPr>
        <w:spacing w:after="200" w:line="276" w:lineRule="auto"/>
        <w:jc w:val="center"/>
      </w:pPr>
      <w:r w:rsidRPr="00AD79A7">
        <w:rPr>
          <w:noProof/>
          <w:lang w:eastAsia="cs-CZ"/>
        </w:rPr>
        <w:drawing>
          <wp:inline distT="0" distB="0" distL="0" distR="0" wp14:anchorId="5694AD0D" wp14:editId="63FB0665">
            <wp:extent cx="3635240" cy="2667321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240" cy="266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F88935" w14:textId="77777777" w:rsidR="006B0D09" w:rsidRPr="00AD79A7" w:rsidRDefault="006B0D09" w:rsidP="00C21AB0">
      <w:pPr>
        <w:spacing w:after="200" w:line="276" w:lineRule="auto"/>
        <w:jc w:val="center"/>
      </w:pPr>
    </w:p>
    <w:p w14:paraId="4DB46DA0" w14:textId="77777777" w:rsidR="006B0D09" w:rsidRPr="00AD79A7" w:rsidRDefault="006B0D09" w:rsidP="00C21AB0">
      <w:pPr>
        <w:spacing w:after="200" w:line="276" w:lineRule="auto"/>
        <w:jc w:val="center"/>
      </w:pPr>
    </w:p>
    <w:p w14:paraId="1DDE75E2" w14:textId="77777777" w:rsidR="006B0D09" w:rsidRPr="00AD79A7" w:rsidRDefault="006B0D09" w:rsidP="00C21AB0">
      <w:pPr>
        <w:spacing w:after="200" w:line="276" w:lineRule="auto"/>
        <w:jc w:val="center"/>
      </w:pPr>
    </w:p>
    <w:p w14:paraId="61EEAECB" w14:textId="77777777" w:rsidR="00067FBA" w:rsidRPr="00AD79A7" w:rsidRDefault="00C21AB0" w:rsidP="00C21AB0">
      <w:pPr>
        <w:spacing w:after="200" w:line="276" w:lineRule="auto"/>
        <w:jc w:val="center"/>
        <w:sectPr w:rsidR="00067FBA" w:rsidRPr="00AD79A7" w:rsidSect="00D7230E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Institut plánování</w:t>
      </w:r>
      <w:r w:rsidR="00D07186" w:rsidRPr="00AD79A7">
        <w:t xml:space="preserve"> a rozvoje</w:t>
      </w:r>
      <w:r w:rsidR="002C6290" w:rsidRPr="00AD79A7">
        <w:t xml:space="preserve"> hl</w:t>
      </w:r>
      <w:r w:rsidR="00D07186" w:rsidRPr="00AD79A7">
        <w:t>avního</w:t>
      </w:r>
      <w:r w:rsidR="002C6290" w:rsidRPr="00AD79A7">
        <w:t xml:space="preserve"> m</w:t>
      </w:r>
      <w:r w:rsidR="00D07186" w:rsidRPr="00AD79A7">
        <w:t>ěsta</w:t>
      </w:r>
      <w:r w:rsidR="002C6290" w:rsidRPr="00AD79A7">
        <w:t xml:space="preserve"> Prahy</w:t>
      </w:r>
    </w:p>
    <w:p w14:paraId="3BD88141" w14:textId="57C5B0B3" w:rsidR="00E6235D" w:rsidRDefault="00C21AB0">
      <w:pPr>
        <w:pStyle w:val="Obsah1"/>
        <w:tabs>
          <w:tab w:val="left" w:pos="440"/>
          <w:tab w:val="right" w:leader="dot" w:pos="9062"/>
        </w:tabs>
        <w:rPr>
          <w:rFonts w:eastAsiaTheme="minorEastAsia"/>
          <w:noProof/>
          <w:lang w:eastAsia="cs-CZ"/>
        </w:rPr>
      </w:pPr>
      <w:r>
        <w:rPr>
          <w:color w:val="808080" w:themeColor="background1" w:themeShade="80"/>
        </w:rPr>
        <w:lastRenderedPageBreak/>
        <w:fldChar w:fldCharType="begin"/>
      </w:r>
      <w:r>
        <w:rPr>
          <w:color w:val="808080" w:themeColor="background1" w:themeShade="80"/>
        </w:rPr>
        <w:instrText xml:space="preserve"> TOC \o "1-2" \h \z \u </w:instrText>
      </w:r>
      <w:r>
        <w:rPr>
          <w:color w:val="808080" w:themeColor="background1" w:themeShade="80"/>
        </w:rPr>
        <w:fldChar w:fldCharType="separate"/>
      </w:r>
      <w:hyperlink w:anchor="_Toc26520397" w:history="1">
        <w:r w:rsidR="00E6235D" w:rsidRPr="00E966B5">
          <w:rPr>
            <w:rStyle w:val="Hypertextovodkaz"/>
            <w:noProof/>
          </w:rPr>
          <w:t>1</w:t>
        </w:r>
        <w:r w:rsidR="00E6235D">
          <w:rPr>
            <w:rFonts w:eastAsiaTheme="minorEastAsia"/>
            <w:noProof/>
            <w:lang w:eastAsia="cs-CZ"/>
          </w:rPr>
          <w:tab/>
        </w:r>
        <w:r w:rsidR="00E6235D" w:rsidRPr="00E966B5">
          <w:rPr>
            <w:rStyle w:val="Hypertextovodkaz"/>
            <w:noProof/>
          </w:rPr>
          <w:t>Předmět a účel zakázky</w:t>
        </w:r>
        <w:r w:rsidR="00E6235D">
          <w:rPr>
            <w:noProof/>
            <w:webHidden/>
          </w:rPr>
          <w:tab/>
        </w:r>
        <w:r w:rsidR="00E6235D">
          <w:rPr>
            <w:noProof/>
            <w:webHidden/>
          </w:rPr>
          <w:fldChar w:fldCharType="begin"/>
        </w:r>
        <w:r w:rsidR="00E6235D">
          <w:rPr>
            <w:noProof/>
            <w:webHidden/>
          </w:rPr>
          <w:instrText xml:space="preserve"> PAGEREF _Toc26520397 \h </w:instrText>
        </w:r>
        <w:r w:rsidR="00E6235D">
          <w:rPr>
            <w:noProof/>
            <w:webHidden/>
          </w:rPr>
        </w:r>
        <w:r w:rsidR="00E6235D">
          <w:rPr>
            <w:noProof/>
            <w:webHidden/>
          </w:rPr>
          <w:fldChar w:fldCharType="separate"/>
        </w:r>
        <w:r w:rsidR="00E6235D">
          <w:rPr>
            <w:noProof/>
            <w:webHidden/>
          </w:rPr>
          <w:t>3</w:t>
        </w:r>
        <w:r w:rsidR="00E6235D">
          <w:rPr>
            <w:noProof/>
            <w:webHidden/>
          </w:rPr>
          <w:fldChar w:fldCharType="end"/>
        </w:r>
      </w:hyperlink>
    </w:p>
    <w:p w14:paraId="7BE37785" w14:textId="0D358116" w:rsidR="00E6235D" w:rsidRDefault="00E35793">
      <w:pPr>
        <w:pStyle w:val="Obsah1"/>
        <w:tabs>
          <w:tab w:val="left" w:pos="440"/>
          <w:tab w:val="right" w:leader="dot" w:pos="9062"/>
        </w:tabs>
        <w:rPr>
          <w:rFonts w:eastAsiaTheme="minorEastAsia"/>
          <w:noProof/>
          <w:lang w:eastAsia="cs-CZ"/>
        </w:rPr>
      </w:pPr>
      <w:hyperlink w:anchor="_Toc26520398" w:history="1">
        <w:r w:rsidR="00E6235D" w:rsidRPr="00E966B5">
          <w:rPr>
            <w:rStyle w:val="Hypertextovodkaz"/>
            <w:noProof/>
          </w:rPr>
          <w:t>2</w:t>
        </w:r>
        <w:r w:rsidR="00E6235D">
          <w:rPr>
            <w:rFonts w:eastAsiaTheme="minorEastAsia"/>
            <w:noProof/>
            <w:lang w:eastAsia="cs-CZ"/>
          </w:rPr>
          <w:tab/>
        </w:r>
        <w:r w:rsidR="00E6235D" w:rsidRPr="00E966B5">
          <w:rPr>
            <w:rStyle w:val="Hypertextovodkaz"/>
            <w:noProof/>
          </w:rPr>
          <w:t>E-přejímka - popis stávajícího řešení</w:t>
        </w:r>
        <w:r w:rsidR="00E6235D">
          <w:rPr>
            <w:noProof/>
            <w:webHidden/>
          </w:rPr>
          <w:tab/>
        </w:r>
        <w:r w:rsidR="00E6235D">
          <w:rPr>
            <w:noProof/>
            <w:webHidden/>
          </w:rPr>
          <w:fldChar w:fldCharType="begin"/>
        </w:r>
        <w:r w:rsidR="00E6235D">
          <w:rPr>
            <w:noProof/>
            <w:webHidden/>
          </w:rPr>
          <w:instrText xml:space="preserve"> PAGEREF _Toc26520398 \h </w:instrText>
        </w:r>
        <w:r w:rsidR="00E6235D">
          <w:rPr>
            <w:noProof/>
            <w:webHidden/>
          </w:rPr>
        </w:r>
        <w:r w:rsidR="00E6235D">
          <w:rPr>
            <w:noProof/>
            <w:webHidden/>
          </w:rPr>
          <w:fldChar w:fldCharType="separate"/>
        </w:r>
        <w:r w:rsidR="00E6235D">
          <w:rPr>
            <w:noProof/>
            <w:webHidden/>
          </w:rPr>
          <w:t>3</w:t>
        </w:r>
        <w:r w:rsidR="00E6235D">
          <w:rPr>
            <w:noProof/>
            <w:webHidden/>
          </w:rPr>
          <w:fldChar w:fldCharType="end"/>
        </w:r>
      </w:hyperlink>
    </w:p>
    <w:p w14:paraId="606D3282" w14:textId="4AB591BD" w:rsidR="00E6235D" w:rsidRDefault="00E35793">
      <w:pPr>
        <w:pStyle w:val="Obsah2"/>
        <w:tabs>
          <w:tab w:val="left" w:pos="880"/>
          <w:tab w:val="right" w:leader="dot" w:pos="9062"/>
        </w:tabs>
        <w:rPr>
          <w:rFonts w:eastAsiaTheme="minorEastAsia"/>
          <w:noProof/>
          <w:lang w:eastAsia="cs-CZ"/>
        </w:rPr>
      </w:pPr>
      <w:hyperlink w:anchor="_Toc26520399" w:history="1">
        <w:r w:rsidR="00E6235D" w:rsidRPr="00E966B5">
          <w:rPr>
            <w:rStyle w:val="Hypertextovodkaz"/>
            <w:noProof/>
          </w:rPr>
          <w:t>2.1</w:t>
        </w:r>
        <w:r w:rsidR="00E6235D">
          <w:rPr>
            <w:rFonts w:eastAsiaTheme="minorEastAsia"/>
            <w:noProof/>
            <w:lang w:eastAsia="cs-CZ"/>
          </w:rPr>
          <w:tab/>
        </w:r>
        <w:r w:rsidR="00E6235D" w:rsidRPr="00E966B5">
          <w:rPr>
            <w:rStyle w:val="Hypertextovodkaz"/>
            <w:noProof/>
          </w:rPr>
          <w:t>Uživatelé</w:t>
        </w:r>
        <w:r w:rsidR="00E6235D">
          <w:rPr>
            <w:noProof/>
            <w:webHidden/>
          </w:rPr>
          <w:tab/>
        </w:r>
        <w:r w:rsidR="00E6235D">
          <w:rPr>
            <w:noProof/>
            <w:webHidden/>
          </w:rPr>
          <w:fldChar w:fldCharType="begin"/>
        </w:r>
        <w:r w:rsidR="00E6235D">
          <w:rPr>
            <w:noProof/>
            <w:webHidden/>
          </w:rPr>
          <w:instrText xml:space="preserve"> PAGEREF _Toc26520399 \h </w:instrText>
        </w:r>
        <w:r w:rsidR="00E6235D">
          <w:rPr>
            <w:noProof/>
            <w:webHidden/>
          </w:rPr>
        </w:r>
        <w:r w:rsidR="00E6235D">
          <w:rPr>
            <w:noProof/>
            <w:webHidden/>
          </w:rPr>
          <w:fldChar w:fldCharType="separate"/>
        </w:r>
        <w:r w:rsidR="00E6235D">
          <w:rPr>
            <w:noProof/>
            <w:webHidden/>
          </w:rPr>
          <w:t>3</w:t>
        </w:r>
        <w:r w:rsidR="00E6235D">
          <w:rPr>
            <w:noProof/>
            <w:webHidden/>
          </w:rPr>
          <w:fldChar w:fldCharType="end"/>
        </w:r>
      </w:hyperlink>
    </w:p>
    <w:p w14:paraId="5837958B" w14:textId="41E1AA41" w:rsidR="00E6235D" w:rsidRDefault="00E35793">
      <w:pPr>
        <w:pStyle w:val="Obsah2"/>
        <w:tabs>
          <w:tab w:val="left" w:pos="880"/>
          <w:tab w:val="right" w:leader="dot" w:pos="9062"/>
        </w:tabs>
        <w:rPr>
          <w:rFonts w:eastAsiaTheme="minorEastAsia"/>
          <w:noProof/>
          <w:lang w:eastAsia="cs-CZ"/>
        </w:rPr>
      </w:pPr>
      <w:hyperlink w:anchor="_Toc26520400" w:history="1">
        <w:r w:rsidR="00E6235D" w:rsidRPr="00E966B5">
          <w:rPr>
            <w:rStyle w:val="Hypertextovodkaz"/>
            <w:noProof/>
          </w:rPr>
          <w:t>2.2</w:t>
        </w:r>
        <w:r w:rsidR="00E6235D">
          <w:rPr>
            <w:rFonts w:eastAsiaTheme="minorEastAsia"/>
            <w:noProof/>
            <w:lang w:eastAsia="cs-CZ"/>
          </w:rPr>
          <w:tab/>
        </w:r>
        <w:r w:rsidR="00E6235D" w:rsidRPr="00E966B5">
          <w:rPr>
            <w:rStyle w:val="Hypertextovodkaz"/>
            <w:noProof/>
          </w:rPr>
          <w:t>Architektura aplikace E-přejímka</w:t>
        </w:r>
        <w:r w:rsidR="00E6235D">
          <w:rPr>
            <w:noProof/>
            <w:webHidden/>
          </w:rPr>
          <w:tab/>
        </w:r>
        <w:r w:rsidR="00E6235D">
          <w:rPr>
            <w:noProof/>
            <w:webHidden/>
          </w:rPr>
          <w:fldChar w:fldCharType="begin"/>
        </w:r>
        <w:r w:rsidR="00E6235D">
          <w:rPr>
            <w:noProof/>
            <w:webHidden/>
          </w:rPr>
          <w:instrText xml:space="preserve"> PAGEREF _Toc26520400 \h </w:instrText>
        </w:r>
        <w:r w:rsidR="00E6235D">
          <w:rPr>
            <w:noProof/>
            <w:webHidden/>
          </w:rPr>
        </w:r>
        <w:r w:rsidR="00E6235D">
          <w:rPr>
            <w:noProof/>
            <w:webHidden/>
          </w:rPr>
          <w:fldChar w:fldCharType="separate"/>
        </w:r>
        <w:r w:rsidR="00E6235D">
          <w:rPr>
            <w:noProof/>
            <w:webHidden/>
          </w:rPr>
          <w:t>4</w:t>
        </w:r>
        <w:r w:rsidR="00E6235D">
          <w:rPr>
            <w:noProof/>
            <w:webHidden/>
          </w:rPr>
          <w:fldChar w:fldCharType="end"/>
        </w:r>
      </w:hyperlink>
    </w:p>
    <w:p w14:paraId="6770DA0C" w14:textId="4A1CC8DB" w:rsidR="00E6235D" w:rsidRDefault="00E35793">
      <w:pPr>
        <w:pStyle w:val="Obsah2"/>
        <w:tabs>
          <w:tab w:val="left" w:pos="880"/>
          <w:tab w:val="right" w:leader="dot" w:pos="9062"/>
        </w:tabs>
        <w:rPr>
          <w:rFonts w:eastAsiaTheme="minorEastAsia"/>
          <w:noProof/>
          <w:lang w:eastAsia="cs-CZ"/>
        </w:rPr>
      </w:pPr>
      <w:hyperlink w:anchor="_Toc26520401" w:history="1">
        <w:r w:rsidR="00E6235D" w:rsidRPr="00E966B5">
          <w:rPr>
            <w:rStyle w:val="Hypertextovodkaz"/>
            <w:noProof/>
          </w:rPr>
          <w:t>2.3</w:t>
        </w:r>
        <w:r w:rsidR="00E6235D">
          <w:rPr>
            <w:rFonts w:eastAsiaTheme="minorEastAsia"/>
            <w:noProof/>
            <w:lang w:eastAsia="cs-CZ"/>
          </w:rPr>
          <w:tab/>
        </w:r>
        <w:r w:rsidR="00E6235D" w:rsidRPr="00E966B5">
          <w:rPr>
            <w:rStyle w:val="Hypertextovodkaz"/>
            <w:noProof/>
          </w:rPr>
          <w:t>Vazba na externí systémy</w:t>
        </w:r>
        <w:r w:rsidR="00E6235D">
          <w:rPr>
            <w:noProof/>
            <w:webHidden/>
          </w:rPr>
          <w:tab/>
        </w:r>
        <w:r w:rsidR="00E6235D">
          <w:rPr>
            <w:noProof/>
            <w:webHidden/>
          </w:rPr>
          <w:fldChar w:fldCharType="begin"/>
        </w:r>
        <w:r w:rsidR="00E6235D">
          <w:rPr>
            <w:noProof/>
            <w:webHidden/>
          </w:rPr>
          <w:instrText xml:space="preserve"> PAGEREF _Toc26520401 \h </w:instrText>
        </w:r>
        <w:r w:rsidR="00E6235D">
          <w:rPr>
            <w:noProof/>
            <w:webHidden/>
          </w:rPr>
        </w:r>
        <w:r w:rsidR="00E6235D">
          <w:rPr>
            <w:noProof/>
            <w:webHidden/>
          </w:rPr>
          <w:fldChar w:fldCharType="separate"/>
        </w:r>
        <w:r w:rsidR="00E6235D">
          <w:rPr>
            <w:noProof/>
            <w:webHidden/>
          </w:rPr>
          <w:t>4</w:t>
        </w:r>
        <w:r w:rsidR="00E6235D">
          <w:rPr>
            <w:noProof/>
            <w:webHidden/>
          </w:rPr>
          <w:fldChar w:fldCharType="end"/>
        </w:r>
      </w:hyperlink>
    </w:p>
    <w:p w14:paraId="6F69F56B" w14:textId="6968A4D5" w:rsidR="00E6235D" w:rsidRDefault="00E35793">
      <w:pPr>
        <w:pStyle w:val="Obsah2"/>
        <w:tabs>
          <w:tab w:val="left" w:pos="880"/>
          <w:tab w:val="right" w:leader="dot" w:pos="9062"/>
        </w:tabs>
        <w:rPr>
          <w:rFonts w:eastAsiaTheme="minorEastAsia"/>
          <w:noProof/>
          <w:lang w:eastAsia="cs-CZ"/>
        </w:rPr>
      </w:pPr>
      <w:hyperlink w:anchor="_Toc26520402" w:history="1">
        <w:r w:rsidR="00E6235D" w:rsidRPr="00E966B5">
          <w:rPr>
            <w:rStyle w:val="Hypertextovodkaz"/>
            <w:noProof/>
          </w:rPr>
          <w:t>2.4</w:t>
        </w:r>
        <w:r w:rsidR="00E6235D">
          <w:rPr>
            <w:rFonts w:eastAsiaTheme="minorEastAsia"/>
            <w:noProof/>
            <w:lang w:eastAsia="cs-CZ"/>
          </w:rPr>
          <w:tab/>
        </w:r>
        <w:r w:rsidR="00E6235D" w:rsidRPr="00E966B5">
          <w:rPr>
            <w:rStyle w:val="Hypertextovodkaz"/>
            <w:noProof/>
          </w:rPr>
          <w:t>Webové rozhraní E-přejímka</w:t>
        </w:r>
        <w:r w:rsidR="00E6235D">
          <w:rPr>
            <w:noProof/>
            <w:webHidden/>
          </w:rPr>
          <w:tab/>
        </w:r>
        <w:r w:rsidR="00E6235D">
          <w:rPr>
            <w:noProof/>
            <w:webHidden/>
          </w:rPr>
          <w:fldChar w:fldCharType="begin"/>
        </w:r>
        <w:r w:rsidR="00E6235D">
          <w:rPr>
            <w:noProof/>
            <w:webHidden/>
          </w:rPr>
          <w:instrText xml:space="preserve"> PAGEREF _Toc26520402 \h </w:instrText>
        </w:r>
        <w:r w:rsidR="00E6235D">
          <w:rPr>
            <w:noProof/>
            <w:webHidden/>
          </w:rPr>
        </w:r>
        <w:r w:rsidR="00E6235D">
          <w:rPr>
            <w:noProof/>
            <w:webHidden/>
          </w:rPr>
          <w:fldChar w:fldCharType="separate"/>
        </w:r>
        <w:r w:rsidR="00E6235D">
          <w:rPr>
            <w:noProof/>
            <w:webHidden/>
          </w:rPr>
          <w:t>4</w:t>
        </w:r>
        <w:r w:rsidR="00E6235D">
          <w:rPr>
            <w:noProof/>
            <w:webHidden/>
          </w:rPr>
          <w:fldChar w:fldCharType="end"/>
        </w:r>
      </w:hyperlink>
    </w:p>
    <w:p w14:paraId="4EF8FBC3" w14:textId="08976CD4" w:rsidR="00E6235D" w:rsidRDefault="00E35793">
      <w:pPr>
        <w:pStyle w:val="Obsah2"/>
        <w:tabs>
          <w:tab w:val="left" w:pos="880"/>
          <w:tab w:val="right" w:leader="dot" w:pos="9062"/>
        </w:tabs>
        <w:rPr>
          <w:rFonts w:eastAsiaTheme="minorEastAsia"/>
          <w:noProof/>
          <w:lang w:eastAsia="cs-CZ"/>
        </w:rPr>
      </w:pPr>
      <w:hyperlink w:anchor="_Toc26520403" w:history="1">
        <w:r w:rsidR="00E6235D" w:rsidRPr="00E966B5">
          <w:rPr>
            <w:rStyle w:val="Hypertextovodkaz"/>
            <w:noProof/>
          </w:rPr>
          <w:t>2.5</w:t>
        </w:r>
        <w:r w:rsidR="00E6235D">
          <w:rPr>
            <w:rFonts w:eastAsiaTheme="minorEastAsia"/>
            <w:noProof/>
            <w:lang w:eastAsia="cs-CZ"/>
          </w:rPr>
          <w:tab/>
        </w:r>
        <w:r w:rsidR="00E6235D" w:rsidRPr="00E966B5">
          <w:rPr>
            <w:rStyle w:val="Hypertextovodkaz"/>
            <w:noProof/>
          </w:rPr>
          <w:t>Administrace E-přejímky</w:t>
        </w:r>
        <w:r w:rsidR="00E6235D">
          <w:rPr>
            <w:noProof/>
            <w:webHidden/>
          </w:rPr>
          <w:tab/>
        </w:r>
        <w:r w:rsidR="00E6235D">
          <w:rPr>
            <w:noProof/>
            <w:webHidden/>
          </w:rPr>
          <w:fldChar w:fldCharType="begin"/>
        </w:r>
        <w:r w:rsidR="00E6235D">
          <w:rPr>
            <w:noProof/>
            <w:webHidden/>
          </w:rPr>
          <w:instrText xml:space="preserve"> PAGEREF _Toc26520403 \h </w:instrText>
        </w:r>
        <w:r w:rsidR="00E6235D">
          <w:rPr>
            <w:noProof/>
            <w:webHidden/>
          </w:rPr>
        </w:r>
        <w:r w:rsidR="00E6235D">
          <w:rPr>
            <w:noProof/>
            <w:webHidden/>
          </w:rPr>
          <w:fldChar w:fldCharType="separate"/>
        </w:r>
        <w:r w:rsidR="00E6235D">
          <w:rPr>
            <w:noProof/>
            <w:webHidden/>
          </w:rPr>
          <w:t>5</w:t>
        </w:r>
        <w:r w:rsidR="00E6235D">
          <w:rPr>
            <w:noProof/>
            <w:webHidden/>
          </w:rPr>
          <w:fldChar w:fldCharType="end"/>
        </w:r>
      </w:hyperlink>
    </w:p>
    <w:p w14:paraId="40DF4547" w14:textId="413826B8" w:rsidR="00E6235D" w:rsidRDefault="00E35793">
      <w:pPr>
        <w:pStyle w:val="Obsah1"/>
        <w:tabs>
          <w:tab w:val="left" w:pos="440"/>
          <w:tab w:val="right" w:leader="dot" w:pos="9062"/>
        </w:tabs>
        <w:rPr>
          <w:rFonts w:eastAsiaTheme="minorEastAsia"/>
          <w:noProof/>
          <w:lang w:eastAsia="cs-CZ"/>
        </w:rPr>
      </w:pPr>
      <w:hyperlink w:anchor="_Toc26520404" w:history="1">
        <w:r w:rsidR="00E6235D" w:rsidRPr="00E966B5">
          <w:rPr>
            <w:rStyle w:val="Hypertextovodkaz"/>
            <w:noProof/>
          </w:rPr>
          <w:t>3</w:t>
        </w:r>
        <w:r w:rsidR="00E6235D">
          <w:rPr>
            <w:rFonts w:eastAsiaTheme="minorEastAsia"/>
            <w:noProof/>
            <w:lang w:eastAsia="cs-CZ"/>
          </w:rPr>
          <w:tab/>
        </w:r>
        <w:r w:rsidR="00E6235D" w:rsidRPr="00E966B5">
          <w:rPr>
            <w:rStyle w:val="Hypertextovodkaz"/>
            <w:noProof/>
          </w:rPr>
          <w:t>Požadavky na podporu a rozvoj E-přejímky</w:t>
        </w:r>
        <w:r w:rsidR="00E6235D">
          <w:rPr>
            <w:noProof/>
            <w:webHidden/>
          </w:rPr>
          <w:tab/>
        </w:r>
        <w:r w:rsidR="00E6235D">
          <w:rPr>
            <w:noProof/>
            <w:webHidden/>
          </w:rPr>
          <w:fldChar w:fldCharType="begin"/>
        </w:r>
        <w:r w:rsidR="00E6235D">
          <w:rPr>
            <w:noProof/>
            <w:webHidden/>
          </w:rPr>
          <w:instrText xml:space="preserve"> PAGEREF _Toc26520404 \h </w:instrText>
        </w:r>
        <w:r w:rsidR="00E6235D">
          <w:rPr>
            <w:noProof/>
            <w:webHidden/>
          </w:rPr>
        </w:r>
        <w:r w:rsidR="00E6235D">
          <w:rPr>
            <w:noProof/>
            <w:webHidden/>
          </w:rPr>
          <w:fldChar w:fldCharType="separate"/>
        </w:r>
        <w:r w:rsidR="00E6235D">
          <w:rPr>
            <w:noProof/>
            <w:webHidden/>
          </w:rPr>
          <w:t>5</w:t>
        </w:r>
        <w:r w:rsidR="00E6235D">
          <w:rPr>
            <w:noProof/>
            <w:webHidden/>
          </w:rPr>
          <w:fldChar w:fldCharType="end"/>
        </w:r>
      </w:hyperlink>
    </w:p>
    <w:p w14:paraId="50717BAD" w14:textId="22A127C5" w:rsidR="00E6235D" w:rsidRDefault="00E35793">
      <w:pPr>
        <w:pStyle w:val="Obsah2"/>
        <w:tabs>
          <w:tab w:val="left" w:pos="880"/>
          <w:tab w:val="right" w:leader="dot" w:pos="9062"/>
        </w:tabs>
        <w:rPr>
          <w:rFonts w:eastAsiaTheme="minorEastAsia"/>
          <w:noProof/>
          <w:lang w:eastAsia="cs-CZ"/>
        </w:rPr>
      </w:pPr>
      <w:hyperlink w:anchor="_Toc26520405" w:history="1">
        <w:r w:rsidR="00E6235D" w:rsidRPr="00E966B5">
          <w:rPr>
            <w:rStyle w:val="Hypertextovodkaz"/>
            <w:noProof/>
          </w:rPr>
          <w:t>3.1</w:t>
        </w:r>
        <w:r w:rsidR="00E6235D">
          <w:rPr>
            <w:rFonts w:eastAsiaTheme="minorEastAsia"/>
            <w:noProof/>
            <w:lang w:eastAsia="cs-CZ"/>
          </w:rPr>
          <w:tab/>
        </w:r>
        <w:r w:rsidR="00E6235D" w:rsidRPr="00E966B5">
          <w:rPr>
            <w:rStyle w:val="Hypertextovodkaz"/>
            <w:noProof/>
          </w:rPr>
          <w:t>Help Desk</w:t>
        </w:r>
        <w:r w:rsidR="00E6235D">
          <w:rPr>
            <w:noProof/>
            <w:webHidden/>
          </w:rPr>
          <w:tab/>
        </w:r>
        <w:r w:rsidR="00E6235D">
          <w:rPr>
            <w:noProof/>
            <w:webHidden/>
          </w:rPr>
          <w:fldChar w:fldCharType="begin"/>
        </w:r>
        <w:r w:rsidR="00E6235D">
          <w:rPr>
            <w:noProof/>
            <w:webHidden/>
          </w:rPr>
          <w:instrText xml:space="preserve"> PAGEREF _Toc26520405 \h </w:instrText>
        </w:r>
        <w:r w:rsidR="00E6235D">
          <w:rPr>
            <w:noProof/>
            <w:webHidden/>
          </w:rPr>
        </w:r>
        <w:r w:rsidR="00E6235D">
          <w:rPr>
            <w:noProof/>
            <w:webHidden/>
          </w:rPr>
          <w:fldChar w:fldCharType="separate"/>
        </w:r>
        <w:r w:rsidR="00E6235D">
          <w:rPr>
            <w:noProof/>
            <w:webHidden/>
          </w:rPr>
          <w:t>5</w:t>
        </w:r>
        <w:r w:rsidR="00E6235D">
          <w:rPr>
            <w:noProof/>
            <w:webHidden/>
          </w:rPr>
          <w:fldChar w:fldCharType="end"/>
        </w:r>
      </w:hyperlink>
    </w:p>
    <w:p w14:paraId="2CA26F3F" w14:textId="3DE45579" w:rsidR="00E6235D" w:rsidRDefault="00E35793">
      <w:pPr>
        <w:pStyle w:val="Obsah2"/>
        <w:tabs>
          <w:tab w:val="left" w:pos="880"/>
          <w:tab w:val="right" w:leader="dot" w:pos="9062"/>
        </w:tabs>
        <w:rPr>
          <w:rFonts w:eastAsiaTheme="minorEastAsia"/>
          <w:noProof/>
          <w:lang w:eastAsia="cs-CZ"/>
        </w:rPr>
      </w:pPr>
      <w:hyperlink w:anchor="_Toc26520406" w:history="1">
        <w:r w:rsidR="00E6235D" w:rsidRPr="00E966B5">
          <w:rPr>
            <w:rStyle w:val="Hypertextovodkaz"/>
            <w:noProof/>
          </w:rPr>
          <w:t>3.2</w:t>
        </w:r>
        <w:r w:rsidR="00E6235D">
          <w:rPr>
            <w:rFonts w:eastAsiaTheme="minorEastAsia"/>
            <w:noProof/>
            <w:lang w:eastAsia="cs-CZ"/>
          </w:rPr>
          <w:tab/>
        </w:r>
        <w:r w:rsidR="00E6235D" w:rsidRPr="00E966B5">
          <w:rPr>
            <w:rStyle w:val="Hypertextovodkaz"/>
            <w:noProof/>
          </w:rPr>
          <w:t>Rozvoj</w:t>
        </w:r>
        <w:r w:rsidR="00E6235D">
          <w:rPr>
            <w:noProof/>
            <w:webHidden/>
          </w:rPr>
          <w:tab/>
        </w:r>
        <w:r w:rsidR="00E6235D">
          <w:rPr>
            <w:noProof/>
            <w:webHidden/>
          </w:rPr>
          <w:fldChar w:fldCharType="begin"/>
        </w:r>
        <w:r w:rsidR="00E6235D">
          <w:rPr>
            <w:noProof/>
            <w:webHidden/>
          </w:rPr>
          <w:instrText xml:space="preserve"> PAGEREF _Toc26520406 \h </w:instrText>
        </w:r>
        <w:r w:rsidR="00E6235D">
          <w:rPr>
            <w:noProof/>
            <w:webHidden/>
          </w:rPr>
        </w:r>
        <w:r w:rsidR="00E6235D">
          <w:rPr>
            <w:noProof/>
            <w:webHidden/>
          </w:rPr>
          <w:fldChar w:fldCharType="separate"/>
        </w:r>
        <w:r w:rsidR="00E6235D">
          <w:rPr>
            <w:noProof/>
            <w:webHidden/>
          </w:rPr>
          <w:t>6</w:t>
        </w:r>
        <w:r w:rsidR="00E6235D">
          <w:rPr>
            <w:noProof/>
            <w:webHidden/>
          </w:rPr>
          <w:fldChar w:fldCharType="end"/>
        </w:r>
      </w:hyperlink>
    </w:p>
    <w:p w14:paraId="6E927DBB" w14:textId="3C8EF6F4" w:rsidR="00E6235D" w:rsidRDefault="00E35793">
      <w:pPr>
        <w:pStyle w:val="Obsah2"/>
        <w:tabs>
          <w:tab w:val="left" w:pos="880"/>
          <w:tab w:val="right" w:leader="dot" w:pos="9062"/>
        </w:tabs>
        <w:rPr>
          <w:rFonts w:eastAsiaTheme="minorEastAsia"/>
          <w:noProof/>
          <w:lang w:eastAsia="cs-CZ"/>
        </w:rPr>
      </w:pPr>
      <w:hyperlink w:anchor="_Toc26520407" w:history="1">
        <w:r w:rsidR="00E6235D" w:rsidRPr="00E966B5">
          <w:rPr>
            <w:rStyle w:val="Hypertextovodkaz"/>
            <w:noProof/>
          </w:rPr>
          <w:t>3.3</w:t>
        </w:r>
        <w:r w:rsidR="00E6235D">
          <w:rPr>
            <w:rFonts w:eastAsiaTheme="minorEastAsia"/>
            <w:noProof/>
            <w:lang w:eastAsia="cs-CZ"/>
          </w:rPr>
          <w:tab/>
        </w:r>
        <w:r w:rsidR="00E6235D" w:rsidRPr="00E966B5">
          <w:rPr>
            <w:rStyle w:val="Hypertextovodkaz"/>
            <w:noProof/>
          </w:rPr>
          <w:t>Podpora</w:t>
        </w:r>
        <w:r w:rsidR="00E6235D">
          <w:rPr>
            <w:noProof/>
            <w:webHidden/>
          </w:rPr>
          <w:tab/>
        </w:r>
        <w:r w:rsidR="00E6235D">
          <w:rPr>
            <w:noProof/>
            <w:webHidden/>
          </w:rPr>
          <w:fldChar w:fldCharType="begin"/>
        </w:r>
        <w:r w:rsidR="00E6235D">
          <w:rPr>
            <w:noProof/>
            <w:webHidden/>
          </w:rPr>
          <w:instrText xml:space="preserve"> PAGEREF _Toc26520407 \h </w:instrText>
        </w:r>
        <w:r w:rsidR="00E6235D">
          <w:rPr>
            <w:noProof/>
            <w:webHidden/>
          </w:rPr>
        </w:r>
        <w:r w:rsidR="00E6235D">
          <w:rPr>
            <w:noProof/>
            <w:webHidden/>
          </w:rPr>
          <w:fldChar w:fldCharType="separate"/>
        </w:r>
        <w:r w:rsidR="00E6235D">
          <w:rPr>
            <w:noProof/>
            <w:webHidden/>
          </w:rPr>
          <w:t>6</w:t>
        </w:r>
        <w:r w:rsidR="00E6235D">
          <w:rPr>
            <w:noProof/>
            <w:webHidden/>
          </w:rPr>
          <w:fldChar w:fldCharType="end"/>
        </w:r>
      </w:hyperlink>
    </w:p>
    <w:p w14:paraId="04EE5178" w14:textId="7A5921B1" w:rsidR="00E6235D" w:rsidRDefault="00E35793">
      <w:pPr>
        <w:pStyle w:val="Obsah1"/>
        <w:tabs>
          <w:tab w:val="left" w:pos="440"/>
          <w:tab w:val="right" w:leader="dot" w:pos="9062"/>
        </w:tabs>
        <w:rPr>
          <w:rFonts w:eastAsiaTheme="minorEastAsia"/>
          <w:noProof/>
          <w:lang w:eastAsia="cs-CZ"/>
        </w:rPr>
      </w:pPr>
      <w:hyperlink w:anchor="_Toc26520408" w:history="1">
        <w:r w:rsidR="00E6235D" w:rsidRPr="00E966B5">
          <w:rPr>
            <w:rStyle w:val="Hypertextovodkaz"/>
            <w:noProof/>
          </w:rPr>
          <w:t>4</w:t>
        </w:r>
        <w:r w:rsidR="00E6235D">
          <w:rPr>
            <w:rFonts w:eastAsiaTheme="minorEastAsia"/>
            <w:noProof/>
            <w:lang w:eastAsia="cs-CZ"/>
          </w:rPr>
          <w:tab/>
        </w:r>
        <w:r w:rsidR="00E6235D" w:rsidRPr="00E966B5">
          <w:rPr>
            <w:rStyle w:val="Hypertextovodkaz"/>
            <w:noProof/>
          </w:rPr>
          <w:t xml:space="preserve">Technologické prostředí </w:t>
        </w:r>
        <w:r w:rsidR="00F43B23">
          <w:rPr>
            <w:rStyle w:val="Hypertextovodkaz"/>
            <w:noProof/>
          </w:rPr>
          <w:t>objednatele</w:t>
        </w:r>
        <w:r w:rsidR="00E6235D">
          <w:rPr>
            <w:noProof/>
            <w:webHidden/>
          </w:rPr>
          <w:tab/>
        </w:r>
        <w:r w:rsidR="00E6235D">
          <w:rPr>
            <w:noProof/>
            <w:webHidden/>
          </w:rPr>
          <w:fldChar w:fldCharType="begin"/>
        </w:r>
        <w:r w:rsidR="00E6235D">
          <w:rPr>
            <w:noProof/>
            <w:webHidden/>
          </w:rPr>
          <w:instrText xml:space="preserve"> PAGEREF _Toc26520408 \h </w:instrText>
        </w:r>
        <w:r w:rsidR="00E6235D">
          <w:rPr>
            <w:noProof/>
            <w:webHidden/>
          </w:rPr>
        </w:r>
        <w:r w:rsidR="00E6235D">
          <w:rPr>
            <w:noProof/>
            <w:webHidden/>
          </w:rPr>
          <w:fldChar w:fldCharType="separate"/>
        </w:r>
        <w:r w:rsidR="00E6235D">
          <w:rPr>
            <w:noProof/>
            <w:webHidden/>
          </w:rPr>
          <w:t>7</w:t>
        </w:r>
        <w:r w:rsidR="00E6235D">
          <w:rPr>
            <w:noProof/>
            <w:webHidden/>
          </w:rPr>
          <w:fldChar w:fldCharType="end"/>
        </w:r>
      </w:hyperlink>
    </w:p>
    <w:p w14:paraId="45B816AD" w14:textId="15EC3338" w:rsidR="00E6235D" w:rsidRDefault="00E35793">
      <w:pPr>
        <w:pStyle w:val="Obsah1"/>
        <w:tabs>
          <w:tab w:val="left" w:pos="440"/>
          <w:tab w:val="right" w:leader="dot" w:pos="9062"/>
        </w:tabs>
        <w:rPr>
          <w:rFonts w:eastAsiaTheme="minorEastAsia"/>
          <w:noProof/>
          <w:lang w:eastAsia="cs-CZ"/>
        </w:rPr>
      </w:pPr>
      <w:hyperlink w:anchor="_Toc26520409" w:history="1">
        <w:r w:rsidR="00E6235D" w:rsidRPr="00E966B5">
          <w:rPr>
            <w:rStyle w:val="Hypertextovodkaz"/>
            <w:noProof/>
          </w:rPr>
          <w:t>5</w:t>
        </w:r>
        <w:r w:rsidR="00E6235D">
          <w:rPr>
            <w:rFonts w:eastAsiaTheme="minorEastAsia"/>
            <w:noProof/>
            <w:lang w:eastAsia="cs-CZ"/>
          </w:rPr>
          <w:tab/>
        </w:r>
        <w:r w:rsidR="00E6235D" w:rsidRPr="00E966B5">
          <w:rPr>
            <w:rStyle w:val="Hypertextovodkaz"/>
            <w:noProof/>
          </w:rPr>
          <w:t>Požadavky na výstupy</w:t>
        </w:r>
        <w:r w:rsidR="00E6235D">
          <w:rPr>
            <w:noProof/>
            <w:webHidden/>
          </w:rPr>
          <w:tab/>
        </w:r>
        <w:r w:rsidR="00E6235D">
          <w:rPr>
            <w:noProof/>
            <w:webHidden/>
          </w:rPr>
          <w:fldChar w:fldCharType="begin"/>
        </w:r>
        <w:r w:rsidR="00E6235D">
          <w:rPr>
            <w:noProof/>
            <w:webHidden/>
          </w:rPr>
          <w:instrText xml:space="preserve"> PAGEREF _Toc26520409 \h </w:instrText>
        </w:r>
        <w:r w:rsidR="00E6235D">
          <w:rPr>
            <w:noProof/>
            <w:webHidden/>
          </w:rPr>
        </w:r>
        <w:r w:rsidR="00E6235D">
          <w:rPr>
            <w:noProof/>
            <w:webHidden/>
          </w:rPr>
          <w:fldChar w:fldCharType="separate"/>
        </w:r>
        <w:r w:rsidR="00E6235D">
          <w:rPr>
            <w:noProof/>
            <w:webHidden/>
          </w:rPr>
          <w:t>7</w:t>
        </w:r>
        <w:r w:rsidR="00E6235D">
          <w:rPr>
            <w:noProof/>
            <w:webHidden/>
          </w:rPr>
          <w:fldChar w:fldCharType="end"/>
        </w:r>
      </w:hyperlink>
    </w:p>
    <w:p w14:paraId="424AB986" w14:textId="64B8EC8A" w:rsidR="00E6235D" w:rsidRDefault="00E35793">
      <w:pPr>
        <w:pStyle w:val="Obsah2"/>
        <w:tabs>
          <w:tab w:val="left" w:pos="880"/>
          <w:tab w:val="right" w:leader="dot" w:pos="9062"/>
        </w:tabs>
        <w:rPr>
          <w:rFonts w:eastAsiaTheme="minorEastAsia"/>
          <w:noProof/>
          <w:lang w:eastAsia="cs-CZ"/>
        </w:rPr>
      </w:pPr>
      <w:hyperlink w:anchor="_Toc26520410" w:history="1">
        <w:r w:rsidR="00E6235D" w:rsidRPr="00E966B5">
          <w:rPr>
            <w:rStyle w:val="Hypertextovodkaz"/>
            <w:noProof/>
          </w:rPr>
          <w:t>5.1</w:t>
        </w:r>
        <w:r w:rsidR="00E6235D">
          <w:rPr>
            <w:rFonts w:eastAsiaTheme="minorEastAsia"/>
            <w:noProof/>
            <w:lang w:eastAsia="cs-CZ"/>
          </w:rPr>
          <w:tab/>
        </w:r>
        <w:r w:rsidR="00E6235D" w:rsidRPr="00E966B5">
          <w:rPr>
            <w:rStyle w:val="Hypertextovodkaz"/>
            <w:noProof/>
          </w:rPr>
          <w:t>Dokumentace a podpora</w:t>
        </w:r>
        <w:r w:rsidR="00E6235D">
          <w:rPr>
            <w:noProof/>
            <w:webHidden/>
          </w:rPr>
          <w:tab/>
        </w:r>
        <w:r w:rsidR="00E6235D">
          <w:rPr>
            <w:noProof/>
            <w:webHidden/>
          </w:rPr>
          <w:fldChar w:fldCharType="begin"/>
        </w:r>
        <w:r w:rsidR="00E6235D">
          <w:rPr>
            <w:noProof/>
            <w:webHidden/>
          </w:rPr>
          <w:instrText xml:space="preserve"> PAGEREF _Toc26520410 \h </w:instrText>
        </w:r>
        <w:r w:rsidR="00E6235D">
          <w:rPr>
            <w:noProof/>
            <w:webHidden/>
          </w:rPr>
        </w:r>
        <w:r w:rsidR="00E6235D">
          <w:rPr>
            <w:noProof/>
            <w:webHidden/>
          </w:rPr>
          <w:fldChar w:fldCharType="separate"/>
        </w:r>
        <w:r w:rsidR="00E6235D">
          <w:rPr>
            <w:noProof/>
            <w:webHidden/>
          </w:rPr>
          <w:t>7</w:t>
        </w:r>
        <w:r w:rsidR="00E6235D">
          <w:rPr>
            <w:noProof/>
            <w:webHidden/>
          </w:rPr>
          <w:fldChar w:fldCharType="end"/>
        </w:r>
      </w:hyperlink>
    </w:p>
    <w:p w14:paraId="47BC18E1" w14:textId="77EBD417" w:rsidR="00E6235D" w:rsidRDefault="00E35793">
      <w:pPr>
        <w:pStyle w:val="Obsah2"/>
        <w:tabs>
          <w:tab w:val="left" w:pos="880"/>
          <w:tab w:val="right" w:leader="dot" w:pos="9062"/>
        </w:tabs>
        <w:rPr>
          <w:rFonts w:eastAsiaTheme="minorEastAsia"/>
          <w:noProof/>
          <w:lang w:eastAsia="cs-CZ"/>
        </w:rPr>
      </w:pPr>
      <w:hyperlink w:anchor="_Toc26520411" w:history="1">
        <w:r w:rsidR="00E6235D" w:rsidRPr="00E966B5">
          <w:rPr>
            <w:rStyle w:val="Hypertextovodkaz"/>
            <w:noProof/>
          </w:rPr>
          <w:t>5.2</w:t>
        </w:r>
        <w:r w:rsidR="00E6235D">
          <w:rPr>
            <w:rFonts w:eastAsiaTheme="minorEastAsia"/>
            <w:noProof/>
            <w:lang w:eastAsia="cs-CZ"/>
          </w:rPr>
          <w:tab/>
        </w:r>
        <w:r w:rsidR="00E6235D" w:rsidRPr="00E966B5">
          <w:rPr>
            <w:rStyle w:val="Hypertextovodkaz"/>
            <w:noProof/>
          </w:rPr>
          <w:t>Požadavky na podporu verzí</w:t>
        </w:r>
        <w:r w:rsidR="00E6235D">
          <w:rPr>
            <w:noProof/>
            <w:webHidden/>
          </w:rPr>
          <w:tab/>
        </w:r>
        <w:r w:rsidR="00E6235D">
          <w:rPr>
            <w:noProof/>
            <w:webHidden/>
          </w:rPr>
          <w:fldChar w:fldCharType="begin"/>
        </w:r>
        <w:r w:rsidR="00E6235D">
          <w:rPr>
            <w:noProof/>
            <w:webHidden/>
          </w:rPr>
          <w:instrText xml:space="preserve"> PAGEREF _Toc26520411 \h </w:instrText>
        </w:r>
        <w:r w:rsidR="00E6235D">
          <w:rPr>
            <w:noProof/>
            <w:webHidden/>
          </w:rPr>
        </w:r>
        <w:r w:rsidR="00E6235D">
          <w:rPr>
            <w:noProof/>
            <w:webHidden/>
          </w:rPr>
          <w:fldChar w:fldCharType="separate"/>
        </w:r>
        <w:r w:rsidR="00E6235D">
          <w:rPr>
            <w:noProof/>
            <w:webHidden/>
          </w:rPr>
          <w:t>8</w:t>
        </w:r>
        <w:r w:rsidR="00E6235D">
          <w:rPr>
            <w:noProof/>
            <w:webHidden/>
          </w:rPr>
          <w:fldChar w:fldCharType="end"/>
        </w:r>
      </w:hyperlink>
    </w:p>
    <w:p w14:paraId="6FA27EC5" w14:textId="23DEF7E3" w:rsidR="00C21AB0" w:rsidRDefault="00C21AB0" w:rsidP="009149C0">
      <w:pPr>
        <w:rPr>
          <w:color w:val="808080" w:themeColor="background1" w:themeShade="80"/>
        </w:rPr>
      </w:pPr>
      <w:r>
        <w:rPr>
          <w:color w:val="808080" w:themeColor="background1" w:themeShade="80"/>
        </w:rPr>
        <w:fldChar w:fldCharType="end"/>
      </w:r>
    </w:p>
    <w:p w14:paraId="4ED40E4F" w14:textId="77777777" w:rsidR="00100282" w:rsidRDefault="00100282">
      <w:pPr>
        <w:spacing w:after="200" w:line="276" w:lineRule="auto"/>
        <w:jc w:val="left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14:paraId="598D3B53" w14:textId="6F05DBF4" w:rsidR="001D00C3" w:rsidRDefault="00717E4D" w:rsidP="009149C0">
      <w:pPr>
        <w:pStyle w:val="Nadpis1"/>
      </w:pPr>
      <w:bookmarkStart w:id="0" w:name="_Toc26520397"/>
      <w:r>
        <w:lastRenderedPageBreak/>
        <w:t xml:space="preserve">Předmět </w:t>
      </w:r>
      <w:r w:rsidR="00FA669A">
        <w:t xml:space="preserve">a účel </w:t>
      </w:r>
      <w:r>
        <w:t>zakázky</w:t>
      </w:r>
      <w:bookmarkEnd w:id="0"/>
    </w:p>
    <w:p w14:paraId="1EAE096E" w14:textId="170F1D8A" w:rsidR="008E458F" w:rsidRDefault="001C64D4" w:rsidP="00216D6D">
      <w:r w:rsidRPr="00AD79A7">
        <w:t xml:space="preserve">Předmětem zakázky je </w:t>
      </w:r>
      <w:r w:rsidR="00462695">
        <w:t>zajištění technické podpory</w:t>
      </w:r>
      <w:r w:rsidR="006520A0">
        <w:t xml:space="preserve"> a </w:t>
      </w:r>
      <w:r w:rsidRPr="00AD79A7">
        <w:t>r</w:t>
      </w:r>
      <w:r>
        <w:t>ozvoj</w:t>
      </w:r>
      <w:r w:rsidR="00462695">
        <w:t>e</w:t>
      </w:r>
      <w:r>
        <w:t xml:space="preserve"> stávajícího</w:t>
      </w:r>
      <w:r w:rsidRPr="00AD79A7">
        <w:t xml:space="preserve"> </w:t>
      </w:r>
      <w:r w:rsidR="00462695">
        <w:t xml:space="preserve">aplikačního </w:t>
      </w:r>
      <w:r>
        <w:t>systému</w:t>
      </w:r>
      <w:r w:rsidRPr="00AD79A7">
        <w:t xml:space="preserve"> </w:t>
      </w:r>
      <w:r w:rsidR="006F269B">
        <w:t>Přejímka geodetické dokumentace</w:t>
      </w:r>
      <w:r w:rsidR="005C1435">
        <w:t xml:space="preserve"> (dále </w:t>
      </w:r>
      <w:r w:rsidR="006F1C9B">
        <w:t>E-</w:t>
      </w:r>
      <w:r w:rsidR="006F269B">
        <w:t>přejímka</w:t>
      </w:r>
      <w:r w:rsidR="005C1435">
        <w:t>)</w:t>
      </w:r>
      <w:r w:rsidR="00462695">
        <w:t xml:space="preserve"> na</w:t>
      </w:r>
      <w:r w:rsidR="002463F1">
        <w:t xml:space="preserve"> </w:t>
      </w:r>
      <w:r w:rsidR="000017B2" w:rsidRPr="00A45F0F">
        <w:t xml:space="preserve">následující </w:t>
      </w:r>
      <w:r w:rsidR="00221480" w:rsidRPr="00A45F0F">
        <w:t>3</w:t>
      </w:r>
      <w:r w:rsidR="00526409" w:rsidRPr="00A45F0F">
        <w:t xml:space="preserve"> leté období </w:t>
      </w:r>
      <w:r w:rsidR="00D3361D" w:rsidRPr="00A45F0F">
        <w:t xml:space="preserve">od 1. </w:t>
      </w:r>
      <w:r w:rsidR="00221480" w:rsidRPr="00A45F0F">
        <w:t>5</w:t>
      </w:r>
      <w:r w:rsidR="00D3361D" w:rsidRPr="00A45F0F">
        <w:t xml:space="preserve">. 2020 do </w:t>
      </w:r>
      <w:r w:rsidR="008B5951">
        <w:t>30. 4</w:t>
      </w:r>
      <w:r w:rsidR="00D3361D" w:rsidRPr="00A45F0F">
        <w:t>. 202</w:t>
      </w:r>
      <w:r w:rsidR="00221480" w:rsidRPr="00A45F0F">
        <w:t>3</w:t>
      </w:r>
      <w:r>
        <w:t xml:space="preserve">. Jedná se o </w:t>
      </w:r>
      <w:r w:rsidR="006F269B">
        <w:t xml:space="preserve">jednotnou </w:t>
      </w:r>
      <w:r w:rsidR="005C1435">
        <w:t xml:space="preserve">webovou aplikaci </w:t>
      </w:r>
      <w:r w:rsidR="006F269B">
        <w:t>sloužící k podpoře přejímky</w:t>
      </w:r>
      <w:r w:rsidR="006F269B" w:rsidRPr="003F0DFB">
        <w:t xml:space="preserve"> geodetické části dokumentace skutečného provedení stavby (dále DSPS), případně jinými dokumenty dokládajícími dokončení stavby (např. geometrický plán) výkonným správcem Digitální technické mapy hl. m. Prahy (dále DTMP). Institut plánování a rozvoje hl. m. Prahy (dále IPR Praha) přejímá na základě dlouholeté spolupráce s odbory výstavby městských částí (MČ) a Magistrátu hl. m. Prahy (MHMP) geodetickou dokumentaci k dokončení stavby a vydává Potvrzení o jejím převzetí pro </w:t>
      </w:r>
      <w:r w:rsidR="008E458F">
        <w:t>stavební úřady městských částí.</w:t>
      </w:r>
    </w:p>
    <w:p w14:paraId="37070D28" w14:textId="51387E93" w:rsidR="00216D6D" w:rsidRPr="003F0DFB" w:rsidRDefault="006F269B" w:rsidP="00216D6D">
      <w:r w:rsidRPr="003F0DFB">
        <w:t>Digitální data přebírané dokumentace jsou dále využita jako základní aktualizační podklad pro DTMP, která je jednou ze stěžejních částí Digitální mapy veřejné správy hl. m. Prahy (DMVSP).</w:t>
      </w:r>
      <w:r w:rsidR="008E458F">
        <w:t xml:space="preserve"> Pro tento účel je E-přejímka napojena na systém Editační linka digitální </w:t>
      </w:r>
      <w:r w:rsidR="00052985">
        <w:t xml:space="preserve">technické </w:t>
      </w:r>
      <w:r w:rsidR="008E458F">
        <w:t xml:space="preserve">mapy hl. m. Prahy (ELTM). </w:t>
      </w:r>
    </w:p>
    <w:p w14:paraId="249089E1" w14:textId="77777777" w:rsidR="00216D6D" w:rsidRDefault="00216D6D" w:rsidP="00216D6D">
      <w:pPr>
        <w:pStyle w:val="Zkladntext2"/>
        <w:spacing w:after="0" w:line="240" w:lineRule="auto"/>
      </w:pPr>
      <w:r w:rsidRPr="003F0DFB">
        <w:t>Pravidla příjmu DSPS se v současné době řídí dokumentem Náležitosti předávané geodetické dokumentace skut</w:t>
      </w:r>
      <w:r>
        <w:t>ečného provedení stavby.</w:t>
      </w:r>
    </w:p>
    <w:p w14:paraId="6666B30C" w14:textId="35A0EB89" w:rsidR="00216D6D" w:rsidRDefault="00216D6D" w:rsidP="00216D6D">
      <w:r w:rsidRPr="003F0DFB">
        <w:t xml:space="preserve">Zároveň je v přípravě nová </w:t>
      </w:r>
      <w:r>
        <w:t xml:space="preserve">legislativní úprava pro vznik Digitální technické mapy ČR, </w:t>
      </w:r>
      <w:r w:rsidRPr="003F0DFB">
        <w:t>po jejímž schválení budou vlastníci stavby povinni předávat soubory dokumentace v digitální podobě v</w:t>
      </w:r>
      <w:r w:rsidR="008B5951">
        <w:t> </w:t>
      </w:r>
      <w:r w:rsidRPr="003F0DFB">
        <w:t xml:space="preserve">předepsaném datovém modelu, který </w:t>
      </w:r>
      <w:r>
        <w:t>bude</w:t>
      </w:r>
      <w:r w:rsidRPr="003F0DFB">
        <w:t xml:space="preserve"> popsán v provozní dokumentaci.</w:t>
      </w:r>
    </w:p>
    <w:p w14:paraId="6221324D" w14:textId="0310F3FB" w:rsidR="00403412" w:rsidRDefault="001C64D4" w:rsidP="009149C0">
      <w:r>
        <w:t xml:space="preserve">Hlavním účelem této zakázky je zajistit hladký provoz </w:t>
      </w:r>
      <w:r w:rsidR="00FA669A">
        <w:t>E-</w:t>
      </w:r>
      <w:r w:rsidR="00216D6D">
        <w:t>přejímky</w:t>
      </w:r>
      <w:r>
        <w:t xml:space="preserve"> pro další</w:t>
      </w:r>
      <w:r w:rsidR="00403412">
        <w:t xml:space="preserve"> </w:t>
      </w:r>
      <w:r w:rsidR="005C1435">
        <w:t>období a</w:t>
      </w:r>
      <w:r>
        <w:t xml:space="preserve"> zajistit průběžnou modernizaci a nezbytné úpravy pro zefektivnění a celkové zlepšení procesů</w:t>
      </w:r>
      <w:r w:rsidR="00216D6D">
        <w:t xml:space="preserve"> přejímky geodetické dokumentace. </w:t>
      </w:r>
      <w:r>
        <w:t>Současně je účelem zakázky udržet vysokou technologickou úroveň řešení v podmínkách průběžně se rozvíjejícího segmentu IT.</w:t>
      </w:r>
    </w:p>
    <w:p w14:paraId="080B6458" w14:textId="62FEC5E3" w:rsidR="001B1867" w:rsidRDefault="001C64D4" w:rsidP="009149C0">
      <w:r>
        <w:t>Technick</w:t>
      </w:r>
      <w:r w:rsidR="00711DD9">
        <w:t>á specifikace</w:t>
      </w:r>
      <w:r>
        <w:t xml:space="preserve"> </w:t>
      </w:r>
      <w:r w:rsidR="007E2B56">
        <w:t xml:space="preserve">stručně </w:t>
      </w:r>
      <w:r>
        <w:t xml:space="preserve">popisuje stávající řešení a požadavky na </w:t>
      </w:r>
      <w:r w:rsidR="007E2B56">
        <w:t xml:space="preserve">další </w:t>
      </w:r>
      <w:r w:rsidR="00403412">
        <w:t>podporu a rozvoj</w:t>
      </w:r>
      <w:r w:rsidR="00711DD9">
        <w:t xml:space="preserve">. </w:t>
      </w:r>
      <w:r w:rsidR="00945D53">
        <w:t>P</w:t>
      </w:r>
      <w:r w:rsidR="003D6813">
        <w:t>ř</w:t>
      </w:r>
      <w:r w:rsidR="00711DD9">
        <w:t xml:space="preserve">ílohami </w:t>
      </w:r>
      <w:r w:rsidR="00A45F0F">
        <w:t xml:space="preserve">zadávací dokumentace </w:t>
      </w:r>
      <w:r w:rsidR="00990405">
        <w:t>jsou</w:t>
      </w:r>
      <w:r w:rsidR="001B1867">
        <w:t xml:space="preserve"> </w:t>
      </w:r>
      <w:r w:rsidR="00F76C50">
        <w:t>u</w:t>
      </w:r>
      <w:r w:rsidR="003D6813">
        <w:t xml:space="preserve">živatelská </w:t>
      </w:r>
      <w:r w:rsidR="005C1435">
        <w:t>a administrátorská dokumentace</w:t>
      </w:r>
      <w:r w:rsidR="003D6813">
        <w:t xml:space="preserve"> </w:t>
      </w:r>
      <w:r w:rsidR="00FA669A">
        <w:t>E-</w:t>
      </w:r>
      <w:r w:rsidR="00216D6D">
        <w:t>přejímky</w:t>
      </w:r>
      <w:r w:rsidR="00100282">
        <w:t xml:space="preserve"> a</w:t>
      </w:r>
      <w:r w:rsidR="008B5951">
        <w:t> </w:t>
      </w:r>
      <w:r w:rsidR="00100282">
        <w:t>schéma</w:t>
      </w:r>
      <w:r w:rsidR="00056B66">
        <w:t xml:space="preserve">, vč. </w:t>
      </w:r>
      <w:r w:rsidR="00100282">
        <w:t>popis</w:t>
      </w:r>
      <w:r w:rsidR="00056B66">
        <w:t>u</w:t>
      </w:r>
      <w:r w:rsidR="00100282">
        <w:t xml:space="preserve"> komunikace E-přejímky s ELTM</w:t>
      </w:r>
      <w:r w:rsidR="00A45F0F">
        <w:t>.</w:t>
      </w:r>
    </w:p>
    <w:p w14:paraId="09DB53C8" w14:textId="0A8D0CDA" w:rsidR="003B46B8" w:rsidRDefault="001B1867" w:rsidP="009149C0">
      <w:pPr>
        <w:pStyle w:val="Nadpis1"/>
      </w:pPr>
      <w:bookmarkStart w:id="1" w:name="_Toc26520398"/>
      <w:r>
        <w:t>E</w:t>
      </w:r>
      <w:r w:rsidR="00212968">
        <w:t>-</w:t>
      </w:r>
      <w:r w:rsidR="003213BE">
        <w:t>přejímka</w:t>
      </w:r>
      <w:r>
        <w:t xml:space="preserve"> - popis stávajícího řešení</w:t>
      </w:r>
      <w:bookmarkEnd w:id="1"/>
    </w:p>
    <w:p w14:paraId="64A3E088" w14:textId="77777777" w:rsidR="00E3572E" w:rsidRDefault="00E3572E" w:rsidP="00E3572E">
      <w:pPr>
        <w:pStyle w:val="Nadpis2"/>
      </w:pPr>
      <w:bookmarkStart w:id="2" w:name="_Toc26520399"/>
      <w:r>
        <w:t>Uživatelé</w:t>
      </w:r>
      <w:bookmarkEnd w:id="2"/>
    </w:p>
    <w:p w14:paraId="7DE9B996" w14:textId="12685815" w:rsidR="00E3572E" w:rsidRDefault="00E3572E" w:rsidP="00E3572E">
      <w:r>
        <w:t>E-</w:t>
      </w:r>
      <w:r w:rsidR="00CA7AEC">
        <w:t xml:space="preserve">přejímku </w:t>
      </w:r>
      <w:r>
        <w:t xml:space="preserve">využívají autorizovaní uživatelé IPR Praha a registrovaní </w:t>
      </w:r>
      <w:r w:rsidR="00CA7AEC">
        <w:t>zpracovatelé geodetické dokumentace</w:t>
      </w:r>
      <w:r>
        <w:t>, jež jsou rozděleni do uživatelských skupin. Každé skupině uživatelů je přiřazena uživatelská role, dle níž jsou nastavena práva v rámci systému.</w:t>
      </w:r>
    </w:p>
    <w:p w14:paraId="0A81BD2F" w14:textId="16E652BA" w:rsidR="00E3572E" w:rsidRDefault="00E3572E" w:rsidP="00E3572E">
      <w:r>
        <w:t xml:space="preserve">Systém obsahuje </w:t>
      </w:r>
      <w:r w:rsidR="00CA7AEC">
        <w:t>4</w:t>
      </w:r>
      <w:r>
        <w:t xml:space="preserve"> základní role uživatelů – </w:t>
      </w:r>
      <w:r w:rsidR="00CA7AEC">
        <w:t xml:space="preserve">Zpracovatel, Editor, Příjemce a </w:t>
      </w:r>
      <w:r>
        <w:t>Administrátor.</w:t>
      </w:r>
    </w:p>
    <w:p w14:paraId="02ACFB8E" w14:textId="2EB1097F" w:rsidR="00CA7AEC" w:rsidRDefault="00CA7AEC" w:rsidP="00CA7AEC">
      <w:r>
        <w:t>Zpracovatel – je registrovaná fyzická nebo právnická osoba, která podává geodetickou dokumentaci na IPR Praha.</w:t>
      </w:r>
    </w:p>
    <w:p w14:paraId="77839D66" w14:textId="486369EA" w:rsidR="00CA7AEC" w:rsidRDefault="00CA7AEC" w:rsidP="00CA7AEC">
      <w:r>
        <w:t xml:space="preserve">Editor – interní registrovaný uživatel IPR Praha, kterému je umožněno upravovat přijaté geodetické dokumentace do podoby vhodné pro automatické zpracování přejímek editační linkou technické mapy (ELTM). </w:t>
      </w:r>
    </w:p>
    <w:p w14:paraId="0F3A3BA2" w14:textId="7421AC4B" w:rsidR="00CA7AEC" w:rsidRDefault="00CA7AEC" w:rsidP="00CA7AEC">
      <w:r>
        <w:t>Příjemce – interní registrovaný uživatel IPR Praha, který provádí příjem a kontrolu dokumentace.</w:t>
      </w:r>
    </w:p>
    <w:p w14:paraId="2E437A22" w14:textId="748E4C98" w:rsidR="00E3572E" w:rsidRDefault="00CA7AEC" w:rsidP="00CA7AEC">
      <w:r>
        <w:t>Administrátor – interní registrovaný uživatel IPR Praha, který provádí technický dohled nad fungováním aplikačního systému a může spravovat uživatelské role aplikace a provádět konfiguraci vybraných parametrů aplikace.</w:t>
      </w:r>
    </w:p>
    <w:p w14:paraId="6DB13DD2" w14:textId="77777777" w:rsidR="00E3572E" w:rsidRDefault="00E3572E" w:rsidP="00E3572E">
      <w:r>
        <w:t>Podrobný popis práv a způsobu práce se systémem pro jednotlivé uživatelské role je součástí uživatelské dokumentace.</w:t>
      </w:r>
    </w:p>
    <w:p w14:paraId="1B021142" w14:textId="7251D226" w:rsidR="00B20E8D" w:rsidRPr="00B20E8D" w:rsidRDefault="002C6CB9" w:rsidP="009149C0">
      <w:pPr>
        <w:pStyle w:val="Nadpis2"/>
      </w:pPr>
      <w:bookmarkStart w:id="3" w:name="_Toc26520400"/>
      <w:r w:rsidRPr="00B43CFC">
        <w:lastRenderedPageBreak/>
        <w:t>Architektura</w:t>
      </w:r>
      <w:r>
        <w:t xml:space="preserve"> </w:t>
      </w:r>
      <w:r w:rsidR="00E816C5">
        <w:t>aplikace</w:t>
      </w:r>
      <w:r w:rsidR="00921715">
        <w:t xml:space="preserve"> </w:t>
      </w:r>
      <w:r w:rsidR="00492596">
        <w:t>E</w:t>
      </w:r>
      <w:r w:rsidR="00212968">
        <w:t>-</w:t>
      </w:r>
      <w:r w:rsidR="00971631">
        <w:t>přejímka</w:t>
      </w:r>
      <w:bookmarkEnd w:id="3"/>
    </w:p>
    <w:p w14:paraId="4F40EB16" w14:textId="78323A9A" w:rsidR="00D97163" w:rsidRDefault="00E816C5" w:rsidP="009149C0">
      <w:r>
        <w:t xml:space="preserve">Systém </w:t>
      </w:r>
      <w:r w:rsidR="00516935">
        <w:t>E-</w:t>
      </w:r>
      <w:r w:rsidR="00971631">
        <w:t>přejímka</w:t>
      </w:r>
      <w:r w:rsidR="00BB7338">
        <w:t xml:space="preserve"> je vytvořen na bázi server-klient prostředí</w:t>
      </w:r>
      <w:r w:rsidR="004F1C4C">
        <w:t xml:space="preserve"> </w:t>
      </w:r>
      <w:r w:rsidR="00E409FD">
        <w:t>na míru IPR Praha</w:t>
      </w:r>
      <w:r>
        <w:t>.</w:t>
      </w:r>
      <w:r w:rsidR="00D97163" w:rsidRPr="00D97163">
        <w:t xml:space="preserve"> </w:t>
      </w:r>
      <w:r w:rsidR="00D97163">
        <w:t>S</w:t>
      </w:r>
      <w:r w:rsidR="0011664E">
        <w:t>chéma architektury systému je znázorněno v administrátorské dokumentaci</w:t>
      </w:r>
      <w:r w:rsidR="00D97163">
        <w:t>.</w:t>
      </w:r>
    </w:p>
    <w:p w14:paraId="43944B20" w14:textId="400EF0A1" w:rsidR="00C075DB" w:rsidRDefault="00E816C5" w:rsidP="009149C0">
      <w:r>
        <w:t>Uživatelsk</w:t>
      </w:r>
      <w:r w:rsidR="00971631">
        <w:t>é</w:t>
      </w:r>
      <w:r>
        <w:t xml:space="preserve"> rozhraní j</w:t>
      </w:r>
      <w:r w:rsidR="00971631">
        <w:t>e</w:t>
      </w:r>
      <w:r>
        <w:t xml:space="preserve"> zpřístupněn</w:t>
      </w:r>
      <w:r w:rsidR="00971631">
        <w:t>o</w:t>
      </w:r>
      <w:r>
        <w:t xml:space="preserve"> formou online webového klienta, aplikační systém je provozován na webovém serveru a veškerá systémová data </w:t>
      </w:r>
      <w:r w:rsidR="0069673D">
        <w:t xml:space="preserve">a přejímané soubory dat </w:t>
      </w:r>
      <w:r>
        <w:t xml:space="preserve">jsou ukládána do aplikační databáze. </w:t>
      </w:r>
      <w:r w:rsidR="00C442D9" w:rsidRPr="00C442D9">
        <w:t>Klient využívá web protocol a standardy pro komunikaci (např., HTTP a SOAP) se serverem</w:t>
      </w:r>
      <w:r w:rsidR="00635BE6">
        <w:t xml:space="preserve"> a je vytvořen v produkčním a testovacím prostředí</w:t>
      </w:r>
      <w:r w:rsidR="00C442D9" w:rsidRPr="00C442D9">
        <w:t xml:space="preserve">. </w:t>
      </w:r>
      <w:r w:rsidR="00635BE6">
        <w:t>E-</w:t>
      </w:r>
      <w:r w:rsidR="00971631">
        <w:t>přejímka</w:t>
      </w:r>
      <w:r w:rsidR="0070579C" w:rsidRPr="00C442D9">
        <w:t xml:space="preserve"> t</w:t>
      </w:r>
      <w:r w:rsidR="0070579C">
        <w:t>aktéž komunikuje s externí</w:t>
      </w:r>
      <w:r w:rsidR="0069673D">
        <w:t>mi</w:t>
      </w:r>
      <w:r w:rsidR="0070579C">
        <w:t xml:space="preserve"> systém</w:t>
      </w:r>
      <w:r w:rsidR="0069673D">
        <w:t>y</w:t>
      </w:r>
      <w:r w:rsidR="0070579C">
        <w:t xml:space="preserve"> </w:t>
      </w:r>
      <w:r w:rsidR="00F43B23">
        <w:t>objednatele</w:t>
      </w:r>
      <w:r w:rsidR="00F43B23">
        <w:t xml:space="preserve"> </w:t>
      </w:r>
      <w:r w:rsidR="0026748A">
        <w:t xml:space="preserve">pomocí API </w:t>
      </w:r>
      <w:r w:rsidR="00D35736">
        <w:t>či</w:t>
      </w:r>
      <w:r w:rsidR="0026748A">
        <w:t xml:space="preserve"> webových služeb</w:t>
      </w:r>
      <w:r w:rsidR="0070579C">
        <w:t>.</w:t>
      </w:r>
    </w:p>
    <w:p w14:paraId="54B59974" w14:textId="36CAA315" w:rsidR="001452EF" w:rsidRDefault="001452EF" w:rsidP="009149C0">
      <w:r>
        <w:t>Všechny části systému E</w:t>
      </w:r>
      <w:r w:rsidR="00B20E8D">
        <w:t>-</w:t>
      </w:r>
      <w:r w:rsidR="00971631">
        <w:t>přejímka</w:t>
      </w:r>
      <w:r>
        <w:t xml:space="preserve"> jsou</w:t>
      </w:r>
      <w:r w:rsidR="0038630F">
        <w:t xml:space="preserve"> ve vlastnictví </w:t>
      </w:r>
      <w:r w:rsidR="00F43B23">
        <w:t>objednatele</w:t>
      </w:r>
      <w:r w:rsidR="00F43B23">
        <w:t xml:space="preserve"> </w:t>
      </w:r>
      <w:r w:rsidR="00497B8E">
        <w:t xml:space="preserve">včetně všech potřebných licencí </w:t>
      </w:r>
      <w:r w:rsidR="006C71E5">
        <w:t>a</w:t>
      </w:r>
      <w:r w:rsidR="008B5951">
        <w:t> </w:t>
      </w:r>
      <w:r w:rsidR="0038630F">
        <w:t>jsou</w:t>
      </w:r>
      <w:r>
        <w:t xml:space="preserve"> implementovány </w:t>
      </w:r>
      <w:r w:rsidR="0038630F">
        <w:t>v</w:t>
      </w:r>
      <w:r>
        <w:t xml:space="preserve"> prostředí </w:t>
      </w:r>
      <w:r w:rsidR="00F43B23">
        <w:t>objednatele</w:t>
      </w:r>
      <w:r w:rsidR="00F43B23">
        <w:t xml:space="preserve"> </w:t>
      </w:r>
      <w:r w:rsidR="006C71E5">
        <w:t>na vlastních serverech</w:t>
      </w:r>
      <w:r w:rsidR="00A47686">
        <w:t xml:space="preserve">. </w:t>
      </w:r>
      <w:r w:rsidR="00534889">
        <w:t xml:space="preserve">Zajištění licencí na jednotlivé části systému nejsou součástí zakázky. </w:t>
      </w:r>
      <w:r w:rsidR="00A47686">
        <w:t>D</w:t>
      </w:r>
      <w:r>
        <w:t xml:space="preserve">odavatel </w:t>
      </w:r>
      <w:r w:rsidR="009D5882">
        <w:t xml:space="preserve">přistupuje </w:t>
      </w:r>
      <w:r w:rsidR="00A47686">
        <w:t xml:space="preserve">do prostředí </w:t>
      </w:r>
      <w:r w:rsidR="00F43B23">
        <w:t>objednavatele</w:t>
      </w:r>
      <w:r w:rsidR="00A47686">
        <w:t xml:space="preserve"> </w:t>
      </w:r>
      <w:r>
        <w:t>přes VPN.</w:t>
      </w:r>
    </w:p>
    <w:p w14:paraId="10F833A6" w14:textId="19ED703D" w:rsidR="00B93CCB" w:rsidRPr="00B93CCB" w:rsidRDefault="00A018EA" w:rsidP="009149C0">
      <w:r>
        <w:t>Podrobný popis všech částí a jejich funkcí je obsahem administrátorské dokumentace, jež je přílohou zadávací dokumentace.</w:t>
      </w:r>
    </w:p>
    <w:p w14:paraId="3A7A6792" w14:textId="5F9E154C" w:rsidR="002A1EE2" w:rsidRDefault="002A1EE2" w:rsidP="009149C0">
      <w:pPr>
        <w:pStyle w:val="Nadpis2"/>
      </w:pPr>
      <w:bookmarkStart w:id="4" w:name="_Toc26520401"/>
      <w:r>
        <w:t>Vazba na externí systémy</w:t>
      </w:r>
      <w:bookmarkEnd w:id="4"/>
    </w:p>
    <w:p w14:paraId="367652AB" w14:textId="68190723" w:rsidR="00CD265A" w:rsidRDefault="00A94FE0" w:rsidP="009149C0">
      <w:r>
        <w:t>E</w:t>
      </w:r>
      <w:r w:rsidR="00E3572E">
        <w:t>-přejímka</w:t>
      </w:r>
      <w:r w:rsidR="00A93797">
        <w:t xml:space="preserve"> je propojen</w:t>
      </w:r>
      <w:r w:rsidR="00E3572E">
        <w:t>a</w:t>
      </w:r>
      <w:r w:rsidR="00A93797">
        <w:t xml:space="preserve"> </w:t>
      </w:r>
      <w:r w:rsidR="003873BD">
        <w:t xml:space="preserve">pomocí webových služeb a API </w:t>
      </w:r>
      <w:r w:rsidR="00A93797">
        <w:t xml:space="preserve">s externími systémy </w:t>
      </w:r>
      <w:r w:rsidR="00F43B23">
        <w:t>objednavatele</w:t>
      </w:r>
      <w:r w:rsidR="00A93797">
        <w:t>.</w:t>
      </w:r>
      <w:r w:rsidR="003873BD">
        <w:t xml:space="preserve"> Jedná se především o </w:t>
      </w:r>
      <w:r w:rsidR="00E3572E">
        <w:t>úložiště uživatelů a</w:t>
      </w:r>
      <w:r w:rsidR="00E816C5">
        <w:t xml:space="preserve"> </w:t>
      </w:r>
      <w:r w:rsidR="00E3572E">
        <w:t>systém ELTM</w:t>
      </w:r>
      <w:r w:rsidR="00E816C5">
        <w:t>.</w:t>
      </w:r>
      <w:r w:rsidR="003873BD">
        <w:t xml:space="preserve"> </w:t>
      </w:r>
    </w:p>
    <w:p w14:paraId="11B1A5A9" w14:textId="2E0618E3" w:rsidR="00E816C5" w:rsidRDefault="00E816C5" w:rsidP="009149C0">
      <w:pPr>
        <w:pStyle w:val="Nadpis3"/>
      </w:pPr>
      <w:r>
        <w:t>Active Directory</w:t>
      </w:r>
    </w:p>
    <w:p w14:paraId="672D08F4" w14:textId="2F977423" w:rsidR="00E816C5" w:rsidRPr="00D208C2" w:rsidRDefault="00E816C5" w:rsidP="009149C0">
      <w:pPr>
        <w:autoSpaceDE w:val="0"/>
        <w:autoSpaceDN w:val="0"/>
        <w:adjustRightInd w:val="0"/>
        <w:spacing w:after="0" w:line="240" w:lineRule="auto"/>
      </w:pPr>
      <w:r>
        <w:t xml:space="preserve">Aplikace komunikuje se dvěma úložišti Active Directory, se kterými komunikuje pomocí protokolu LDAP. Zaměstnanci </w:t>
      </w:r>
      <w:r w:rsidR="00F43B23">
        <w:t>objednavatele</w:t>
      </w:r>
      <w:r>
        <w:t xml:space="preserve"> (</w:t>
      </w:r>
      <w:r w:rsidR="00E3572E">
        <w:t>Editor, Příjemce, Administrátor</w:t>
      </w:r>
      <w:r>
        <w:t>) jsou evidováni v jednom interním úložišti a nemusí se registrovat v rámci aplikace. Druhé úložiště slouží k evidenci externích uživatelů aplikace (</w:t>
      </w:r>
      <w:r w:rsidR="00B00B6F">
        <w:t>Zpracovatelé</w:t>
      </w:r>
      <w:r>
        <w:t>).</w:t>
      </w:r>
    </w:p>
    <w:p w14:paraId="4800D445" w14:textId="34205778" w:rsidR="00A32092" w:rsidRDefault="00A32092" w:rsidP="009149C0">
      <w:pPr>
        <w:pStyle w:val="Nadpis3"/>
      </w:pPr>
      <w:r>
        <w:t>ELTM</w:t>
      </w:r>
    </w:p>
    <w:p w14:paraId="3320EE3B" w14:textId="45C20FEB" w:rsidR="00B93CCB" w:rsidRPr="00B93CCB" w:rsidRDefault="00A32092" w:rsidP="009149C0">
      <w:r>
        <w:t>Aplikace komunikuje se systémem ELTM, kterému předává k dalšímu zpracování data z geodetických dokumentací. Popis komunikace a schéma je součástí přílohy zadávací dokumentace Komunikace E</w:t>
      </w:r>
      <w:r w:rsidR="008B5951">
        <w:noBreakHyphen/>
      </w:r>
      <w:r>
        <w:t>přejímka - ELTM.</w:t>
      </w:r>
    </w:p>
    <w:p w14:paraId="102700B9" w14:textId="7E6A03D1" w:rsidR="00CB4F5C" w:rsidRDefault="003873BD" w:rsidP="009149C0">
      <w:pPr>
        <w:pStyle w:val="Nadpis3"/>
      </w:pPr>
      <w:r>
        <w:t>Propojení s externími aplikacemi</w:t>
      </w:r>
    </w:p>
    <w:p w14:paraId="18EED605" w14:textId="17C415AE" w:rsidR="003873BD" w:rsidRPr="003873BD" w:rsidRDefault="00A60C80" w:rsidP="009149C0">
      <w:r>
        <w:t xml:space="preserve">K aplikaci existuje aplikační programové rozhraní (API) umožňující komunikaci s aplikacemi třetích stran. K API je dostupná dokumentace </w:t>
      </w:r>
      <w:hyperlink r:id="rId10" w:history="1">
        <w:r w:rsidRPr="00A60C80">
          <w:rPr>
            <w:rStyle w:val="Hypertextovodkaz"/>
          </w:rPr>
          <w:t>online</w:t>
        </w:r>
      </w:hyperlink>
      <w:r>
        <w:t>.</w:t>
      </w:r>
    </w:p>
    <w:p w14:paraId="1103EB9C" w14:textId="68BAB95F" w:rsidR="007B0756" w:rsidRDefault="00FA6495" w:rsidP="009149C0">
      <w:pPr>
        <w:pStyle w:val="Nadpis2"/>
      </w:pPr>
      <w:bookmarkStart w:id="5" w:name="_Toc26520402"/>
      <w:r>
        <w:t>Webov</w:t>
      </w:r>
      <w:r w:rsidR="00094B10">
        <w:t>é rozhraní</w:t>
      </w:r>
      <w:r w:rsidR="00F60B50">
        <w:t xml:space="preserve"> E</w:t>
      </w:r>
      <w:r w:rsidR="0035194B">
        <w:t>-</w:t>
      </w:r>
      <w:r w:rsidR="0069673D">
        <w:t>přejímka</w:t>
      </w:r>
      <w:bookmarkEnd w:id="5"/>
    </w:p>
    <w:p w14:paraId="26E9F30A" w14:textId="633D582C" w:rsidR="00FA6495" w:rsidRDefault="00FA6495" w:rsidP="009149C0">
      <w:pPr>
        <w:pStyle w:val="Odstavec"/>
        <w:ind w:left="0"/>
      </w:pPr>
      <w:r>
        <w:t>Systém E-</w:t>
      </w:r>
      <w:r w:rsidR="0069673D">
        <w:t>přejímka</w:t>
      </w:r>
      <w:r>
        <w:t xml:space="preserve"> je dostupný online jako jednotná webová aplikace (HTML/JavaScript) v aktuálních verzích běžných prohlížečů (běžné prohlížeče jsou Mozilla Firefox, Google Chrome a Internet Explorer).</w:t>
      </w:r>
    </w:p>
    <w:p w14:paraId="521A2080" w14:textId="4CD73075" w:rsidR="003F6D35" w:rsidRDefault="003F6D35" w:rsidP="009149C0">
      <w:pPr>
        <w:pStyle w:val="Odstavec"/>
        <w:ind w:left="0"/>
      </w:pPr>
      <w:r>
        <w:t>E-</w:t>
      </w:r>
      <w:r w:rsidR="0069673D">
        <w:t>přejímka</w:t>
      </w:r>
      <w:r>
        <w:t xml:space="preserve"> má dvě základní uživatelská rozhraní. Interní rozhraní slouží </w:t>
      </w:r>
      <w:r w:rsidR="002F1CBE">
        <w:t xml:space="preserve">zaměstnancům </w:t>
      </w:r>
      <w:r>
        <w:t xml:space="preserve">IPR Praha s rolí </w:t>
      </w:r>
      <w:r w:rsidR="0069673D">
        <w:t xml:space="preserve">Editor, </w:t>
      </w:r>
      <w:r w:rsidR="00FB670C">
        <w:t>Příjemce a A</w:t>
      </w:r>
      <w:r>
        <w:t xml:space="preserve">dministrátor ke správě aplikace, uživatelů, </w:t>
      </w:r>
      <w:r w:rsidR="00FB670C">
        <w:t xml:space="preserve">editaci příloh geodetických dokumentací, </w:t>
      </w:r>
      <w:r w:rsidR="00C12F30">
        <w:t xml:space="preserve">vydávání předávacích protokolů </w:t>
      </w:r>
      <w:r>
        <w:t xml:space="preserve">atd. Externí rozhraní je dostupné externím registrovaným uživatelům </w:t>
      </w:r>
      <w:r w:rsidR="002F1CBE">
        <w:t xml:space="preserve">s rolí </w:t>
      </w:r>
      <w:r w:rsidR="00FB670C">
        <w:t>Zpracovatel a slouží k nahrání geodetické dokumentace</w:t>
      </w:r>
      <w:r w:rsidR="00242DEF">
        <w:t xml:space="preserve"> online</w:t>
      </w:r>
      <w:r>
        <w:t>.</w:t>
      </w:r>
      <w:r w:rsidR="00242DEF">
        <w:t xml:space="preserve"> Dokumentaci lze předávat jak online, tak na přepážce pracoviště IPR Praha s pomocí </w:t>
      </w:r>
      <w:r w:rsidR="00C12F30">
        <w:t>pracovníka</w:t>
      </w:r>
      <w:r w:rsidR="00242DEF">
        <w:t>.</w:t>
      </w:r>
    </w:p>
    <w:p w14:paraId="0DECCDF4" w14:textId="2B868793" w:rsidR="00445264" w:rsidRDefault="002F1CBE" w:rsidP="009149C0">
      <w:r>
        <w:t xml:space="preserve">Webovou aplikaci a práci s ní </w:t>
      </w:r>
      <w:r w:rsidR="00C12F30">
        <w:t xml:space="preserve">podrobně </w:t>
      </w:r>
      <w:r>
        <w:t>popisuje uživatelská dokumentace, která je součástí zadávací dokumentace.</w:t>
      </w:r>
    </w:p>
    <w:p w14:paraId="479548BA" w14:textId="7F28B767" w:rsidR="00670B14" w:rsidRDefault="00670B14" w:rsidP="009149C0">
      <w:pPr>
        <w:pStyle w:val="Nadpis3"/>
      </w:pPr>
      <w:r>
        <w:t xml:space="preserve">Popis procesu </w:t>
      </w:r>
      <w:r w:rsidR="009451CA">
        <w:t>přejímky dat</w:t>
      </w:r>
    </w:p>
    <w:p w14:paraId="06D5317E" w14:textId="523F5430" w:rsidR="00670B14" w:rsidRPr="00670B14" w:rsidRDefault="00417CF3" w:rsidP="00670B14">
      <w:r>
        <w:t xml:space="preserve">Proces </w:t>
      </w:r>
      <w:r w:rsidR="009451CA">
        <w:t>přejímky</w:t>
      </w:r>
      <w:r>
        <w:t xml:space="preserve"> dat začíná registrací nového </w:t>
      </w:r>
      <w:r w:rsidR="00242DEF">
        <w:t>Zpracovatele</w:t>
      </w:r>
      <w:r>
        <w:t xml:space="preserve">. </w:t>
      </w:r>
      <w:r w:rsidR="00C12F30">
        <w:t>Dále Z</w:t>
      </w:r>
      <w:r w:rsidR="00242DEF">
        <w:t>pracovatel (případně pracovník IPR Praha na přepážce)</w:t>
      </w:r>
      <w:r>
        <w:t xml:space="preserve"> </w:t>
      </w:r>
      <w:r w:rsidR="00242DEF">
        <w:t xml:space="preserve">zadá identifikační údaje k předávané </w:t>
      </w:r>
      <w:r w:rsidR="00C12F30">
        <w:t>geodetické dokumentaci,</w:t>
      </w:r>
      <w:r w:rsidR="00242DEF">
        <w:t xml:space="preserve"> </w:t>
      </w:r>
      <w:r w:rsidR="003134A7">
        <w:t xml:space="preserve">vybere či zakreslí změnou dotčené území do mapy, </w:t>
      </w:r>
      <w:r w:rsidR="00242DEF">
        <w:t xml:space="preserve">nahraje potřebné soubory s daty a odešle </w:t>
      </w:r>
      <w:r w:rsidR="003134A7">
        <w:t xml:space="preserve">(podá) přejímku </w:t>
      </w:r>
      <w:r w:rsidR="00242DEF">
        <w:t xml:space="preserve">ke </w:t>
      </w:r>
      <w:r w:rsidR="00242DEF">
        <w:lastRenderedPageBreak/>
        <w:t>zpracování</w:t>
      </w:r>
      <w:r>
        <w:t>.</w:t>
      </w:r>
      <w:r w:rsidR="00184460">
        <w:t xml:space="preserve"> Interní uživatelé IPR Praha dále </w:t>
      </w:r>
      <w:r w:rsidR="003134A7">
        <w:t xml:space="preserve">přejímce přiřadí evidenční číslo, </w:t>
      </w:r>
      <w:r w:rsidR="009241D6">
        <w:t>předaná data zkontrolují,</w:t>
      </w:r>
      <w:r w:rsidR="003134A7">
        <w:t xml:space="preserve"> odešlou zpracovateli předávací protokol. Předaná data jsou dále interně upravena </w:t>
      </w:r>
      <w:r w:rsidR="009241D6">
        <w:t xml:space="preserve">a </w:t>
      </w:r>
      <w:r w:rsidR="003134A7">
        <w:t xml:space="preserve">vystavena pro </w:t>
      </w:r>
      <w:r w:rsidR="009241D6">
        <w:t>systém ELTM</w:t>
      </w:r>
      <w:r w:rsidR="003134A7">
        <w:t xml:space="preserve"> k zapracování do DTMP</w:t>
      </w:r>
      <w:r w:rsidR="009241D6">
        <w:t>.</w:t>
      </w:r>
    </w:p>
    <w:p w14:paraId="2113569A" w14:textId="799F5B6B" w:rsidR="00FA6495" w:rsidRDefault="002F2C07" w:rsidP="009149C0">
      <w:pPr>
        <w:pStyle w:val="Nadpis3"/>
      </w:pPr>
      <w:r>
        <w:t>Evidence uživatelů</w:t>
      </w:r>
    </w:p>
    <w:p w14:paraId="16A97F05" w14:textId="3E90FCD6" w:rsidR="00FA6495" w:rsidRPr="00FA6495" w:rsidRDefault="00FA6495" w:rsidP="009149C0">
      <w:r>
        <w:t xml:space="preserve">Evidence uživatelů obsahuje přehled všech uživatelů, informací o nich, jejich role a práv. Umožňuje </w:t>
      </w:r>
      <w:r w:rsidR="009149C0">
        <w:t xml:space="preserve">interním uživatelům </w:t>
      </w:r>
      <w:r>
        <w:t>vytvoření nového uživatele, editaci stávajících, smazání a blokaci.</w:t>
      </w:r>
      <w:r w:rsidR="009149C0">
        <w:t xml:space="preserve"> </w:t>
      </w:r>
      <w:r w:rsidR="002F2C07">
        <w:t>Zpracovatelé</w:t>
      </w:r>
      <w:r w:rsidR="009149C0">
        <w:t xml:space="preserve"> mají právo za</w:t>
      </w:r>
      <w:r w:rsidR="00D05278">
        <w:t>ložení a editace vlastního účtu, včetně zaslání obnovy hesla.</w:t>
      </w:r>
    </w:p>
    <w:p w14:paraId="2C3F4F56" w14:textId="695BA010" w:rsidR="007E71CF" w:rsidRDefault="007E71CF" w:rsidP="007E71CF">
      <w:pPr>
        <w:pStyle w:val="Nadpis3"/>
      </w:pPr>
      <w:bookmarkStart w:id="6" w:name="_Ref507082369"/>
      <w:r>
        <w:t xml:space="preserve">Evidence </w:t>
      </w:r>
      <w:r w:rsidR="00C12F30">
        <w:t>přejímek</w:t>
      </w:r>
    </w:p>
    <w:p w14:paraId="13D36020" w14:textId="1F69392E" w:rsidR="007E71CF" w:rsidRDefault="007E71CF" w:rsidP="007E71CF">
      <w:r>
        <w:t xml:space="preserve">Každý </w:t>
      </w:r>
      <w:r w:rsidR="00C12F30">
        <w:t>Zpracovatel</w:t>
      </w:r>
      <w:r>
        <w:t xml:space="preserve"> má k dispozici evidenci vlastních </w:t>
      </w:r>
      <w:r w:rsidR="00C12F30">
        <w:t>přejímek</w:t>
      </w:r>
      <w:r>
        <w:t xml:space="preserve">, včetně informací </w:t>
      </w:r>
      <w:r w:rsidR="00C12F30">
        <w:t>o nich</w:t>
      </w:r>
      <w:r>
        <w:t xml:space="preserve">. </w:t>
      </w:r>
      <w:r w:rsidR="00C12F30">
        <w:t>Interní uživatelé mají</w:t>
      </w:r>
      <w:r>
        <w:t xml:space="preserve"> k dispozici přehled </w:t>
      </w:r>
      <w:r w:rsidR="00C12F30">
        <w:t>přejímek</w:t>
      </w:r>
      <w:r>
        <w:t xml:space="preserve"> všech </w:t>
      </w:r>
      <w:r w:rsidR="00C12F30">
        <w:t>Zpracovatelů, včetně jejich stavu</w:t>
      </w:r>
      <w:r>
        <w:t>.</w:t>
      </w:r>
    </w:p>
    <w:p w14:paraId="22C36A1C" w14:textId="6C4491D5" w:rsidR="00394A79" w:rsidRDefault="00394A79" w:rsidP="00394A79">
      <w:pPr>
        <w:pStyle w:val="Nadpis3"/>
      </w:pPr>
      <w:r>
        <w:t>Mapa dokumentací</w:t>
      </w:r>
    </w:p>
    <w:p w14:paraId="1D9B9A75" w14:textId="7B400952" w:rsidR="00394A79" w:rsidRDefault="00394A79" w:rsidP="007E71CF">
      <w:r>
        <w:t>Součástí uživatelského rozhraní je možnost zobrazení mapy se zákresem všech dokumentací pro získání geografického kontextu přejímek v evidenci. Mapa dokumentací obsahuje běžné prvky pro hledání a manipulaci s mapou, možnost zobrazení seznamu přejímek či jejich detailu.</w:t>
      </w:r>
    </w:p>
    <w:p w14:paraId="1F8DE9A7" w14:textId="39354226" w:rsidR="00FD4A47" w:rsidRDefault="00FD4A47" w:rsidP="00FD4A47">
      <w:pPr>
        <w:pStyle w:val="Nadpis3"/>
      </w:pPr>
      <w:r>
        <w:t>Evidence číselníků</w:t>
      </w:r>
    </w:p>
    <w:p w14:paraId="62B29176" w14:textId="29F23755" w:rsidR="00FD4A47" w:rsidRPr="007E71CF" w:rsidRDefault="00FD4A47" w:rsidP="00FD4A47">
      <w:r>
        <w:t>E-přejímka obsahuje dva základní číselníky, jejichž obsah je generován automaticky na základě obsahu externích seznamů. Jedná se o seznam oprávněných geodetů a seznam stavebních úřadů.</w:t>
      </w:r>
    </w:p>
    <w:bookmarkEnd w:id="6"/>
    <w:p w14:paraId="5DEBCBD4" w14:textId="77777777" w:rsidR="00C05317" w:rsidRDefault="00C05317" w:rsidP="00C05317">
      <w:pPr>
        <w:pStyle w:val="Nadpis3"/>
      </w:pPr>
      <w:r>
        <w:t>Statistiky a reporty, přehled exportů</w:t>
      </w:r>
    </w:p>
    <w:p w14:paraId="39F76174" w14:textId="77777777" w:rsidR="00C05317" w:rsidRDefault="00C05317" w:rsidP="00C05317">
      <w:pPr>
        <w:rPr>
          <w:rFonts w:eastAsia="Times New Roman" w:cs="Times New Roman"/>
          <w:szCs w:val="20"/>
          <w:lang w:eastAsia="cs-CZ"/>
        </w:rPr>
      </w:pPr>
      <w:r>
        <w:t>Součástí E-přejímky jsou pro interní uživatele i přehledné statistiky rozdělené do tabulek dle témat. Data z tabulek lze i exportovat do formátu csv.</w:t>
      </w:r>
    </w:p>
    <w:p w14:paraId="537A4272" w14:textId="64E67FB4" w:rsidR="007E71CF" w:rsidRDefault="00C05317" w:rsidP="00C05317">
      <w:pPr>
        <w:pStyle w:val="Nadpis2"/>
      </w:pPr>
      <w:bookmarkStart w:id="7" w:name="_Toc26520403"/>
      <w:r>
        <w:t>Administrace E-přejímky</w:t>
      </w:r>
      <w:bookmarkEnd w:id="7"/>
    </w:p>
    <w:p w14:paraId="44F947C7" w14:textId="32D4D24B" w:rsidR="007004B3" w:rsidRPr="002002EA" w:rsidRDefault="007004B3" w:rsidP="007004B3">
      <w:r>
        <w:t xml:space="preserve">V rámci administrace mají </w:t>
      </w:r>
      <w:r w:rsidR="00C05317">
        <w:t xml:space="preserve">vyškolení interní </w:t>
      </w:r>
      <w:r>
        <w:t xml:space="preserve">administrátoři možnost úprav vybraných </w:t>
      </w:r>
      <w:r w:rsidR="00657776">
        <w:t xml:space="preserve">konfiguračních souborů, které řídí obsah </w:t>
      </w:r>
      <w:r>
        <w:t>doprovodných dokumentů</w:t>
      </w:r>
      <w:r w:rsidR="00657776">
        <w:t xml:space="preserve"> a textů</w:t>
      </w:r>
      <w:r>
        <w:t>, které jsou součástí aplikace</w:t>
      </w:r>
      <w:r w:rsidR="00B33EF4">
        <w:t>.</w:t>
      </w:r>
      <w:r>
        <w:t xml:space="preserve"> Jedná se o</w:t>
      </w:r>
      <w:r w:rsidR="008B5951">
        <w:t> </w:t>
      </w:r>
      <w:r>
        <w:t>předávací protokol</w:t>
      </w:r>
      <w:r w:rsidR="00657776">
        <w:t>,</w:t>
      </w:r>
      <w:r>
        <w:t xml:space="preserve"> souhlas se zpracováním osobních údajů</w:t>
      </w:r>
      <w:r w:rsidR="00657776">
        <w:t xml:space="preserve"> či aktuality na úvodní stránce aplikace</w:t>
      </w:r>
      <w:r>
        <w:t>.</w:t>
      </w:r>
      <w:r w:rsidR="00C05317">
        <w:t xml:space="preserve"> </w:t>
      </w:r>
      <w:r w:rsidR="00657776">
        <w:t>Dalším konfiguračním souborem lze řídit obsah a nastavení mapy dokumentací.</w:t>
      </w:r>
      <w:r w:rsidR="00C05317" w:rsidRPr="00C05317">
        <w:t xml:space="preserve"> </w:t>
      </w:r>
      <w:r w:rsidR="00C05317">
        <w:t>Možnosti administrace jsou popsány v administrátorské dokumentaci.</w:t>
      </w:r>
    </w:p>
    <w:p w14:paraId="33FD639A" w14:textId="13155AA9" w:rsidR="00953BEA" w:rsidRDefault="00027990" w:rsidP="009149C0">
      <w:pPr>
        <w:pStyle w:val="Nadpis1"/>
      </w:pPr>
      <w:bookmarkStart w:id="8" w:name="_Toc26520404"/>
      <w:r>
        <w:t xml:space="preserve">Požadavky na </w:t>
      </w:r>
      <w:r w:rsidR="008C5AEA">
        <w:t xml:space="preserve">podporu a </w:t>
      </w:r>
      <w:r>
        <w:t>rozvoj</w:t>
      </w:r>
      <w:r w:rsidR="007A35D5">
        <w:t xml:space="preserve"> </w:t>
      </w:r>
      <w:r w:rsidR="00FE4ED2">
        <w:t>E-</w:t>
      </w:r>
      <w:r w:rsidR="00C05317">
        <w:t>přejímky</w:t>
      </w:r>
      <w:bookmarkEnd w:id="8"/>
    </w:p>
    <w:p w14:paraId="4D1B1807" w14:textId="7A48279C" w:rsidR="00F53ABC" w:rsidRPr="00F53ABC" w:rsidRDefault="00A55577" w:rsidP="009149C0">
      <w:r>
        <w:t xml:space="preserve">Předmětem veřejné zakázky je </w:t>
      </w:r>
      <w:r w:rsidR="00441B4D">
        <w:t xml:space="preserve">zajištění </w:t>
      </w:r>
      <w:r w:rsidR="00E4350E">
        <w:t xml:space="preserve">služeb </w:t>
      </w:r>
      <w:r w:rsidR="00FC2346" w:rsidRPr="00AD79A7">
        <w:t xml:space="preserve">Podpora </w:t>
      </w:r>
      <w:r w:rsidR="00FC2346">
        <w:t>systému</w:t>
      </w:r>
      <w:r w:rsidR="00FC2346" w:rsidRPr="00AD79A7">
        <w:t xml:space="preserve"> a drobné změny</w:t>
      </w:r>
      <w:r w:rsidR="00FC2346">
        <w:t xml:space="preserve"> (dále jen </w:t>
      </w:r>
      <w:r w:rsidR="002566D4">
        <w:t>P</w:t>
      </w:r>
      <w:r w:rsidR="00FC2346">
        <w:t>odpora) a</w:t>
      </w:r>
      <w:r w:rsidR="00FC2346" w:rsidRPr="00AD79A7">
        <w:t xml:space="preserve"> Změnové </w:t>
      </w:r>
      <w:r w:rsidR="00FC2346">
        <w:t xml:space="preserve">a rozvojové požadavky (dále jen </w:t>
      </w:r>
      <w:r w:rsidR="002566D4">
        <w:t>R</w:t>
      </w:r>
      <w:r w:rsidR="00FC2346">
        <w:t>ozvoj)</w:t>
      </w:r>
      <w:r w:rsidR="00441B4D">
        <w:t xml:space="preserve"> </w:t>
      </w:r>
      <w:r w:rsidR="002E4555">
        <w:t>sytému E</w:t>
      </w:r>
      <w:r w:rsidR="00FE4ED2">
        <w:t>-</w:t>
      </w:r>
      <w:r w:rsidR="00C05317">
        <w:t>přejímka</w:t>
      </w:r>
      <w:r w:rsidR="002E4555">
        <w:t xml:space="preserve"> po </w:t>
      </w:r>
      <w:r w:rsidR="00A921BC">
        <w:t>celou dobu plnění zakázky</w:t>
      </w:r>
      <w:r w:rsidR="00441B4D">
        <w:t>.</w:t>
      </w:r>
      <w:r w:rsidR="00FE4ED2">
        <w:t xml:space="preserve"> R</w:t>
      </w:r>
      <w:r w:rsidR="00F53ABC">
        <w:t xml:space="preserve">ealizace </w:t>
      </w:r>
      <w:r w:rsidR="00FE4ED2">
        <w:t xml:space="preserve">těchto </w:t>
      </w:r>
      <w:r w:rsidR="00F53ABC" w:rsidRPr="00AD79A7">
        <w:t>služ</w:t>
      </w:r>
      <w:r w:rsidR="00D47576">
        <w:t>e</w:t>
      </w:r>
      <w:r w:rsidR="00F53ABC" w:rsidRPr="00AD79A7">
        <w:t>b</w:t>
      </w:r>
      <w:r w:rsidR="00FE4ED2">
        <w:t xml:space="preserve"> </w:t>
      </w:r>
      <w:r w:rsidR="00142601">
        <w:t>po</w:t>
      </w:r>
      <w:r w:rsidR="00F53ABC">
        <w:t xml:space="preserve"> celé období plnění zakázky </w:t>
      </w:r>
      <w:r w:rsidR="00FE4ED2">
        <w:t xml:space="preserve">budou </w:t>
      </w:r>
      <w:r w:rsidR="00F53ABC">
        <w:t>splň</w:t>
      </w:r>
      <w:r w:rsidR="00FE4ED2">
        <w:t>ovat</w:t>
      </w:r>
      <w:r w:rsidR="00F53ABC">
        <w:t xml:space="preserve"> </w:t>
      </w:r>
      <w:r w:rsidR="0043734E">
        <w:t xml:space="preserve">smluvní </w:t>
      </w:r>
      <w:r w:rsidR="00F53ABC">
        <w:t xml:space="preserve">podmínky </w:t>
      </w:r>
      <w:r w:rsidR="00B67D92">
        <w:t>dané návrhem smlouvy (nebo</w:t>
      </w:r>
      <w:r w:rsidR="00F53ABC">
        <w:t xml:space="preserve"> SL</w:t>
      </w:r>
      <w:r w:rsidR="00B67D92">
        <w:t>A)</w:t>
      </w:r>
      <w:r w:rsidR="00F53ABC">
        <w:t>.</w:t>
      </w:r>
      <w:r w:rsidR="000A0C6F">
        <w:t xml:space="preserve"> Pro zajištění služeb bude po celou dobu plnění zakázky v provozu pracoviště uživatelské podpory dodavatele (Help Desk)</w:t>
      </w:r>
      <w:r w:rsidR="000A0C6F" w:rsidRPr="00AD79A7">
        <w:t>.</w:t>
      </w:r>
    </w:p>
    <w:p w14:paraId="0CF60C2A" w14:textId="4E73F604" w:rsidR="002B0A45" w:rsidRPr="00717FB2" w:rsidRDefault="002B0A45" w:rsidP="009149C0">
      <w:pPr>
        <w:pStyle w:val="Nadpis2"/>
      </w:pPr>
      <w:bookmarkStart w:id="9" w:name="_Toc380953335"/>
      <w:bookmarkStart w:id="10" w:name="_Toc26520405"/>
      <w:r w:rsidRPr="00717FB2">
        <w:t xml:space="preserve">Help </w:t>
      </w:r>
      <w:r w:rsidRPr="00C1651B">
        <w:t>Desk</w:t>
      </w:r>
      <w:bookmarkEnd w:id="9"/>
      <w:bookmarkEnd w:id="10"/>
    </w:p>
    <w:p w14:paraId="563D4CCC" w14:textId="6DB2EA30" w:rsidR="002B0A45" w:rsidRDefault="002B0A45" w:rsidP="009149C0">
      <w:r w:rsidRPr="00AD79A7">
        <w:t>P</w:t>
      </w:r>
      <w:r w:rsidRPr="00AD79A7">
        <w:rPr>
          <w:szCs w:val="24"/>
        </w:rPr>
        <w:t xml:space="preserve">racoviště uživatelské podpory </w:t>
      </w:r>
      <w:r>
        <w:rPr>
          <w:szCs w:val="24"/>
        </w:rPr>
        <w:t>dodavatel</w:t>
      </w:r>
      <w:r w:rsidRPr="00AD79A7">
        <w:rPr>
          <w:szCs w:val="24"/>
        </w:rPr>
        <w:t xml:space="preserve">e, v rámci kterého </w:t>
      </w:r>
      <w:r>
        <w:t>dodavatel</w:t>
      </w:r>
      <w:r w:rsidRPr="00AD79A7">
        <w:t xml:space="preserve"> zajišťuje vyřizování požadavků na zprostředkování služeb </w:t>
      </w:r>
      <w:r w:rsidR="002566D4">
        <w:t>P</w:t>
      </w:r>
      <w:r w:rsidR="00FC2346">
        <w:t>odpory a</w:t>
      </w:r>
      <w:r w:rsidR="002566D4">
        <w:t xml:space="preserve"> R</w:t>
      </w:r>
      <w:r w:rsidR="00FC2346">
        <w:t>ozvoje</w:t>
      </w:r>
      <w:r w:rsidR="007833BB">
        <w:t>.</w:t>
      </w:r>
    </w:p>
    <w:p w14:paraId="11CA6AB6" w14:textId="249FF3AE" w:rsidR="00BB1302" w:rsidRPr="00AD79A7" w:rsidRDefault="00F43B23" w:rsidP="009149C0">
      <w:r w:rsidRPr="00AD79A7">
        <w:t>Z</w:t>
      </w:r>
      <w:r>
        <w:t>hotovitel</w:t>
      </w:r>
      <w:r w:rsidR="00BB1302" w:rsidRPr="00AD79A7">
        <w:t xml:space="preserve"> zajistí provoz </w:t>
      </w:r>
      <w:r w:rsidR="00BB1302">
        <w:t>Help Desku (dostupného online)</w:t>
      </w:r>
      <w:r w:rsidR="00BB1302" w:rsidRPr="00AD79A7">
        <w:t xml:space="preserve">, </w:t>
      </w:r>
      <w:r w:rsidR="00BB1302">
        <w:t>jehož součástí bude</w:t>
      </w:r>
      <w:r w:rsidR="00BB1302" w:rsidRPr="00AD79A7">
        <w:t>:</w:t>
      </w:r>
    </w:p>
    <w:p w14:paraId="1D6C8EC7" w14:textId="6C2DBE7C" w:rsidR="00BB1302" w:rsidRPr="00AD79A7" w:rsidRDefault="00BB1302" w:rsidP="009149C0">
      <w:pPr>
        <w:ind w:left="708"/>
      </w:pPr>
      <w:r w:rsidRPr="00AD79A7">
        <w:t xml:space="preserve">1. </w:t>
      </w:r>
      <w:r>
        <w:t xml:space="preserve">Seznam </w:t>
      </w:r>
      <w:r w:rsidRPr="00AD79A7">
        <w:t>přehledu nahlášených požadavků</w:t>
      </w:r>
      <w:r>
        <w:t xml:space="preserve"> – dostupný pro všechny uživatele</w:t>
      </w:r>
    </w:p>
    <w:p w14:paraId="68AE26C8" w14:textId="0853A244" w:rsidR="00BB1302" w:rsidRPr="00AD79A7" w:rsidRDefault="00BB1302" w:rsidP="009149C0">
      <w:pPr>
        <w:ind w:left="708"/>
      </w:pPr>
      <w:r w:rsidRPr="00AD79A7">
        <w:t xml:space="preserve">2. </w:t>
      </w:r>
      <w:r>
        <w:t>R</w:t>
      </w:r>
      <w:r w:rsidRPr="00AD79A7">
        <w:t>egistr</w:t>
      </w:r>
      <w:r>
        <w:t>ace</w:t>
      </w:r>
      <w:r w:rsidRPr="00AD79A7">
        <w:t xml:space="preserve"> závad</w:t>
      </w:r>
      <w:r>
        <w:t>y</w:t>
      </w:r>
      <w:r w:rsidRPr="00AD79A7">
        <w:t xml:space="preserve"> a havarijní události</w:t>
      </w:r>
      <w:r>
        <w:t xml:space="preserve"> - u</w:t>
      </w:r>
      <w:r w:rsidRPr="00AD79A7">
        <w:t>živatelé s právy na hlášení závad</w:t>
      </w:r>
    </w:p>
    <w:p w14:paraId="5FCE066D" w14:textId="7C1C97F4" w:rsidR="007833BB" w:rsidRPr="00AD79A7" w:rsidRDefault="00BB1302" w:rsidP="009149C0">
      <w:pPr>
        <w:ind w:left="708"/>
      </w:pPr>
      <w:r w:rsidRPr="00AD79A7">
        <w:t xml:space="preserve">3. </w:t>
      </w:r>
      <w:r>
        <w:t>V</w:t>
      </w:r>
      <w:r w:rsidRPr="00AD79A7">
        <w:t>šechny verze dokument</w:t>
      </w:r>
      <w:r w:rsidR="002566D4">
        <w:t>ace</w:t>
      </w:r>
      <w:r w:rsidRPr="00AD79A7">
        <w:t xml:space="preserve"> k</w:t>
      </w:r>
      <w:r w:rsidR="002566D4">
        <w:t> E-</w:t>
      </w:r>
      <w:r w:rsidR="00C05317">
        <w:t>přejímce</w:t>
      </w:r>
      <w:r w:rsidRPr="00AD79A7">
        <w:t>. Platn</w:t>
      </w:r>
      <w:r w:rsidR="00BF6ED6">
        <w:t>é verze budou zřetelně odlišeny – uživatelé s příslušnými právy</w:t>
      </w:r>
    </w:p>
    <w:p w14:paraId="08B80807" w14:textId="77777777" w:rsidR="002B0A45" w:rsidRPr="00AD79A7" w:rsidRDefault="002B0A45" w:rsidP="009149C0">
      <w:pPr>
        <w:keepNext/>
      </w:pPr>
      <w:r w:rsidRPr="00AD79A7">
        <w:lastRenderedPageBreak/>
        <w:t>Popis služby:</w:t>
      </w:r>
    </w:p>
    <w:p w14:paraId="1718A6D3" w14:textId="77777777" w:rsidR="002B0A45" w:rsidRPr="00AD79A7" w:rsidRDefault="002B0A45" w:rsidP="009149C0">
      <w:pPr>
        <w:pStyle w:val="Odrky"/>
        <w:keepNext/>
        <w:tabs>
          <w:tab w:val="num" w:pos="1416"/>
        </w:tabs>
        <w:rPr>
          <w:rFonts w:asciiTheme="minorHAnsi" w:hAnsiTheme="minorHAnsi" w:cstheme="minorHAnsi"/>
          <w:sz w:val="22"/>
          <w:szCs w:val="22"/>
        </w:rPr>
      </w:pPr>
      <w:r w:rsidRPr="00AD79A7">
        <w:rPr>
          <w:rFonts w:asciiTheme="minorHAnsi" w:hAnsiTheme="minorHAnsi" w:cstheme="minorHAnsi"/>
          <w:sz w:val="22"/>
          <w:szCs w:val="22"/>
        </w:rPr>
        <w:t>Hlášení požadavku</w:t>
      </w:r>
    </w:p>
    <w:p w14:paraId="23844D59" w14:textId="77777777" w:rsidR="00F43B23" w:rsidRPr="00AD79A7" w:rsidRDefault="00F43B23" w:rsidP="00F43B23">
      <w:pPr>
        <w:pStyle w:val="Normln-odsazen"/>
        <w:ind w:lef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Objednatel </w:t>
      </w:r>
      <w:r w:rsidRPr="00AD79A7">
        <w:rPr>
          <w:rFonts w:asciiTheme="minorHAnsi" w:hAnsiTheme="minorHAnsi" w:cstheme="minorHAnsi"/>
          <w:sz w:val="22"/>
        </w:rPr>
        <w:t xml:space="preserve">bude mít možnost </w:t>
      </w:r>
      <w:r>
        <w:rPr>
          <w:rFonts w:asciiTheme="minorHAnsi" w:hAnsiTheme="minorHAnsi" w:cstheme="minorHAnsi"/>
          <w:sz w:val="22"/>
        </w:rPr>
        <w:t xml:space="preserve">se </w:t>
      </w:r>
      <w:r w:rsidRPr="00AD79A7">
        <w:rPr>
          <w:rFonts w:asciiTheme="minorHAnsi" w:hAnsiTheme="minorHAnsi" w:cstheme="minorHAnsi"/>
          <w:sz w:val="22"/>
        </w:rPr>
        <w:t xml:space="preserve">se svými požadavky obracet na pracoviště uživatelské podpory </w:t>
      </w:r>
      <w:r>
        <w:rPr>
          <w:rFonts w:asciiTheme="minorHAnsi" w:hAnsiTheme="minorHAnsi" w:cstheme="minorHAnsi"/>
          <w:sz w:val="22"/>
        </w:rPr>
        <w:t>zhotovitele</w:t>
      </w:r>
      <w:r w:rsidRPr="00AD79A7">
        <w:rPr>
          <w:rFonts w:asciiTheme="minorHAnsi" w:hAnsiTheme="minorHAnsi" w:cstheme="minorHAnsi"/>
          <w:sz w:val="22"/>
        </w:rPr>
        <w:t xml:space="preserve"> prostřednictvím elektronické pošty.</w:t>
      </w:r>
    </w:p>
    <w:p w14:paraId="2598134B" w14:textId="77777777" w:rsidR="00F43B23" w:rsidRPr="00AD79A7" w:rsidRDefault="00F43B23" w:rsidP="00F43B23">
      <w:pPr>
        <w:pStyle w:val="Odrky"/>
        <w:tabs>
          <w:tab w:val="num" w:pos="1416"/>
        </w:tabs>
        <w:rPr>
          <w:rFonts w:asciiTheme="minorHAnsi" w:hAnsiTheme="minorHAnsi" w:cstheme="minorHAnsi"/>
          <w:sz w:val="22"/>
          <w:szCs w:val="22"/>
        </w:rPr>
      </w:pPr>
      <w:r w:rsidRPr="00AD79A7">
        <w:rPr>
          <w:rFonts w:asciiTheme="minorHAnsi" w:hAnsiTheme="minorHAnsi" w:cstheme="minorHAnsi"/>
          <w:sz w:val="22"/>
          <w:szCs w:val="22"/>
        </w:rPr>
        <w:t>Povinnosti služby Help Desk po nahlášení požadavku</w:t>
      </w:r>
    </w:p>
    <w:p w14:paraId="5628F46B" w14:textId="77777777" w:rsidR="00F43B23" w:rsidRPr="00AD79A7" w:rsidRDefault="00F43B23" w:rsidP="00F43B23">
      <w:pPr>
        <w:pStyle w:val="Odrky2"/>
        <w:tabs>
          <w:tab w:val="num" w:pos="1416"/>
        </w:tabs>
        <w:rPr>
          <w:rFonts w:asciiTheme="minorHAnsi" w:hAnsiTheme="minorHAnsi" w:cstheme="minorHAnsi"/>
          <w:sz w:val="22"/>
          <w:szCs w:val="22"/>
        </w:rPr>
      </w:pPr>
      <w:r w:rsidRPr="00AD79A7">
        <w:rPr>
          <w:rFonts w:asciiTheme="minorHAnsi" w:hAnsiTheme="minorHAnsi" w:cstheme="minorHAnsi"/>
          <w:sz w:val="22"/>
          <w:szCs w:val="22"/>
        </w:rPr>
        <w:t xml:space="preserve">potvrzení přijetí požadavku </w:t>
      </w:r>
      <w:r>
        <w:rPr>
          <w:rFonts w:asciiTheme="minorHAnsi" w:hAnsiTheme="minorHAnsi" w:cstheme="minorHAnsi"/>
          <w:sz w:val="22"/>
          <w:szCs w:val="22"/>
        </w:rPr>
        <w:t>objednat</w:t>
      </w:r>
      <w:r w:rsidRPr="00AD79A7">
        <w:rPr>
          <w:rFonts w:asciiTheme="minorHAnsi" w:hAnsiTheme="minorHAnsi" w:cstheme="minorHAnsi"/>
          <w:sz w:val="22"/>
          <w:szCs w:val="22"/>
        </w:rPr>
        <w:t>eli elektronickou poštou.</w:t>
      </w:r>
    </w:p>
    <w:p w14:paraId="7C359458" w14:textId="77777777" w:rsidR="00F43B23" w:rsidRPr="00AD79A7" w:rsidRDefault="00F43B23" w:rsidP="00F43B23">
      <w:pPr>
        <w:pStyle w:val="Odrky2"/>
        <w:tabs>
          <w:tab w:val="num" w:pos="1416"/>
        </w:tabs>
        <w:rPr>
          <w:rFonts w:asciiTheme="minorHAnsi" w:hAnsiTheme="minorHAnsi" w:cstheme="minorHAnsi"/>
          <w:sz w:val="22"/>
          <w:szCs w:val="22"/>
        </w:rPr>
      </w:pPr>
      <w:r w:rsidRPr="00AD79A7">
        <w:rPr>
          <w:rFonts w:asciiTheme="minorHAnsi" w:hAnsiTheme="minorHAnsi" w:cstheme="minorHAnsi"/>
          <w:sz w:val="22"/>
          <w:szCs w:val="22"/>
        </w:rPr>
        <w:t xml:space="preserve">zprostředkování služby Uživatelská podpora po telefonu, pokud o to </w:t>
      </w:r>
      <w:r>
        <w:rPr>
          <w:rFonts w:asciiTheme="minorHAnsi" w:hAnsiTheme="minorHAnsi" w:cstheme="minorHAnsi"/>
          <w:sz w:val="22"/>
          <w:szCs w:val="22"/>
        </w:rPr>
        <w:t>objedna</w:t>
      </w:r>
      <w:r w:rsidRPr="00AD79A7">
        <w:rPr>
          <w:rFonts w:asciiTheme="minorHAnsi" w:hAnsiTheme="minorHAnsi" w:cstheme="minorHAnsi"/>
          <w:sz w:val="22"/>
          <w:szCs w:val="22"/>
        </w:rPr>
        <w:t>tel požádal</w:t>
      </w:r>
    </w:p>
    <w:p w14:paraId="2E88EE41" w14:textId="77777777" w:rsidR="00F43B23" w:rsidRPr="00AD79A7" w:rsidRDefault="00F43B23" w:rsidP="00F43B23">
      <w:pPr>
        <w:pStyle w:val="Odrky2"/>
        <w:tabs>
          <w:tab w:val="num" w:pos="141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předání požadavku</w:t>
      </w:r>
      <w:r w:rsidRPr="00AD79A7">
        <w:rPr>
          <w:rFonts w:asciiTheme="minorHAnsi" w:hAnsiTheme="minorHAnsi" w:cstheme="minorHAnsi"/>
          <w:sz w:val="22"/>
          <w:szCs w:val="22"/>
        </w:rPr>
        <w:t xml:space="preserve"> k dalšímu řešení specialistům</w:t>
      </w:r>
    </w:p>
    <w:p w14:paraId="5628F7DF" w14:textId="77777777" w:rsidR="00F43B23" w:rsidRPr="00AD79A7" w:rsidRDefault="00F43B23" w:rsidP="00F43B23">
      <w:pPr>
        <w:pStyle w:val="Odrky2"/>
        <w:tabs>
          <w:tab w:val="num" w:pos="1416"/>
        </w:tabs>
        <w:rPr>
          <w:rFonts w:asciiTheme="minorHAnsi" w:hAnsiTheme="minorHAnsi" w:cstheme="minorHAnsi"/>
          <w:sz w:val="22"/>
          <w:szCs w:val="22"/>
        </w:rPr>
      </w:pPr>
      <w:r w:rsidRPr="00AD79A7">
        <w:rPr>
          <w:rFonts w:asciiTheme="minorHAnsi" w:hAnsiTheme="minorHAnsi" w:cstheme="minorHAnsi"/>
          <w:sz w:val="22"/>
          <w:szCs w:val="22"/>
        </w:rPr>
        <w:t>sledov</w:t>
      </w:r>
      <w:r>
        <w:rPr>
          <w:rFonts w:asciiTheme="minorHAnsi" w:hAnsiTheme="minorHAnsi" w:cstheme="minorHAnsi"/>
          <w:sz w:val="22"/>
          <w:szCs w:val="22"/>
        </w:rPr>
        <w:t>ání</w:t>
      </w:r>
      <w:r w:rsidRPr="00AD79A7">
        <w:rPr>
          <w:rFonts w:asciiTheme="minorHAnsi" w:hAnsiTheme="minorHAnsi" w:cstheme="minorHAnsi"/>
          <w:sz w:val="22"/>
          <w:szCs w:val="22"/>
        </w:rPr>
        <w:t xml:space="preserve"> průběh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AD79A7">
        <w:rPr>
          <w:rFonts w:asciiTheme="minorHAnsi" w:hAnsiTheme="minorHAnsi" w:cstheme="minorHAnsi"/>
          <w:sz w:val="22"/>
          <w:szCs w:val="22"/>
        </w:rPr>
        <w:t xml:space="preserve"> řešení a na požádání informov</w:t>
      </w:r>
      <w:r>
        <w:rPr>
          <w:rFonts w:asciiTheme="minorHAnsi" w:hAnsiTheme="minorHAnsi" w:cstheme="minorHAnsi"/>
          <w:sz w:val="22"/>
          <w:szCs w:val="22"/>
        </w:rPr>
        <w:t>ání</w:t>
      </w:r>
      <w:r w:rsidRPr="00AD79A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objedna</w:t>
      </w:r>
      <w:r w:rsidRPr="00AD79A7">
        <w:rPr>
          <w:rFonts w:asciiTheme="minorHAnsi" w:hAnsiTheme="minorHAnsi" w:cstheme="minorHAnsi"/>
          <w:sz w:val="22"/>
          <w:szCs w:val="22"/>
        </w:rPr>
        <w:t>tele</w:t>
      </w:r>
      <w:r>
        <w:rPr>
          <w:rFonts w:asciiTheme="minorHAnsi" w:hAnsiTheme="minorHAnsi" w:cstheme="minorHAnsi"/>
          <w:sz w:val="22"/>
          <w:szCs w:val="22"/>
        </w:rPr>
        <w:t xml:space="preserve"> o aktuálním stavu</w:t>
      </w:r>
    </w:p>
    <w:p w14:paraId="7CBA120E" w14:textId="77777777" w:rsidR="00F43B23" w:rsidRPr="00AD79A7" w:rsidRDefault="00F43B23" w:rsidP="00F43B23">
      <w:pPr>
        <w:pStyle w:val="Odrky"/>
        <w:keepNext/>
        <w:tabs>
          <w:tab w:val="num" w:pos="1416"/>
        </w:tabs>
        <w:rPr>
          <w:rFonts w:asciiTheme="minorHAnsi" w:hAnsiTheme="minorHAnsi" w:cstheme="minorHAnsi"/>
          <w:sz w:val="22"/>
          <w:szCs w:val="22"/>
        </w:rPr>
      </w:pPr>
      <w:r w:rsidRPr="00AD79A7">
        <w:rPr>
          <w:rFonts w:asciiTheme="minorHAnsi" w:hAnsiTheme="minorHAnsi" w:cstheme="minorHAnsi"/>
          <w:sz w:val="22"/>
          <w:szCs w:val="22"/>
        </w:rPr>
        <w:t>Povinnosti služby Help Desk po ukončení řešení požadavku</w:t>
      </w:r>
    </w:p>
    <w:p w14:paraId="0953A072" w14:textId="77777777" w:rsidR="00F43B23" w:rsidRPr="00AD79A7" w:rsidRDefault="00F43B23" w:rsidP="00F43B23">
      <w:pPr>
        <w:pStyle w:val="Odrky2"/>
        <w:tabs>
          <w:tab w:val="num" w:pos="1416"/>
        </w:tabs>
        <w:rPr>
          <w:rFonts w:asciiTheme="minorHAnsi" w:hAnsiTheme="minorHAnsi" w:cstheme="minorHAnsi"/>
          <w:sz w:val="22"/>
          <w:szCs w:val="22"/>
        </w:rPr>
      </w:pPr>
      <w:r w:rsidRPr="00AD79A7">
        <w:rPr>
          <w:rFonts w:asciiTheme="minorHAnsi" w:hAnsiTheme="minorHAnsi" w:cstheme="minorHAnsi"/>
          <w:sz w:val="22"/>
          <w:szCs w:val="22"/>
        </w:rPr>
        <w:t xml:space="preserve">informování </w:t>
      </w:r>
      <w:r>
        <w:rPr>
          <w:rFonts w:asciiTheme="minorHAnsi" w:hAnsiTheme="minorHAnsi" w:cstheme="minorHAnsi"/>
          <w:sz w:val="22"/>
          <w:szCs w:val="22"/>
        </w:rPr>
        <w:t>objedna</w:t>
      </w:r>
      <w:r w:rsidRPr="00AD79A7">
        <w:rPr>
          <w:rFonts w:asciiTheme="minorHAnsi" w:hAnsiTheme="minorHAnsi" w:cstheme="minorHAnsi"/>
          <w:sz w:val="22"/>
          <w:szCs w:val="22"/>
        </w:rPr>
        <w:t>tele o vyřešení požadavku elektronickou poštou.</w:t>
      </w:r>
    </w:p>
    <w:p w14:paraId="3D392A99" w14:textId="17B5223C" w:rsidR="004F1CCF" w:rsidRPr="004F1CCF" w:rsidRDefault="004F1CCF" w:rsidP="009149C0">
      <w:pPr>
        <w:pStyle w:val="Nadpis2"/>
      </w:pPr>
      <w:bookmarkStart w:id="11" w:name="_Toc26520406"/>
      <w:r>
        <w:t>Rozvoj</w:t>
      </w:r>
      <w:bookmarkEnd w:id="11"/>
    </w:p>
    <w:p w14:paraId="63CE5C84" w14:textId="7CBF026D" w:rsidR="00F72F1A" w:rsidRDefault="002566D4" w:rsidP="00F72F1A">
      <w:r>
        <w:t>Službou r</w:t>
      </w:r>
      <w:r w:rsidR="00600EA6">
        <w:t xml:space="preserve">ozvoj </w:t>
      </w:r>
      <w:r w:rsidR="00D95746">
        <w:t xml:space="preserve">bude </w:t>
      </w:r>
      <w:r w:rsidR="00E87EB9" w:rsidRPr="00AD79A7">
        <w:t>poskyt</w:t>
      </w:r>
      <w:r w:rsidR="00D95746">
        <w:t>ovat</w:t>
      </w:r>
      <w:r w:rsidR="00E87EB9" w:rsidRPr="00AD79A7">
        <w:t xml:space="preserve"> </w:t>
      </w:r>
      <w:r w:rsidR="00F43B23">
        <w:t>zhotovitel</w:t>
      </w:r>
      <w:r w:rsidR="00F43B23" w:rsidRPr="00AD79A7">
        <w:t xml:space="preserve"> </w:t>
      </w:r>
      <w:r w:rsidR="00F43B23">
        <w:t>objednate</w:t>
      </w:r>
      <w:r w:rsidR="00F43B23" w:rsidRPr="00AD79A7">
        <w:t>li</w:t>
      </w:r>
      <w:r w:rsidR="00F43B23">
        <w:t xml:space="preserve"> </w:t>
      </w:r>
      <w:r w:rsidR="00E87EB9" w:rsidRPr="00AD79A7">
        <w:t xml:space="preserve">pracovní kapacity k realizaci jeho požadavků na provedení změn </w:t>
      </w:r>
      <w:r w:rsidR="006518C4">
        <w:t>v systému E</w:t>
      </w:r>
      <w:r>
        <w:t>-</w:t>
      </w:r>
      <w:r w:rsidR="00C05317">
        <w:t>přejímka</w:t>
      </w:r>
      <w:r w:rsidR="00E87EB9" w:rsidRPr="00AD79A7">
        <w:t xml:space="preserve">, které vzhledem ke svému rozsahu nelze realizovat v rámci </w:t>
      </w:r>
      <w:r w:rsidR="006518C4">
        <w:t xml:space="preserve">dále popsané </w:t>
      </w:r>
      <w:r>
        <w:t>služby P</w:t>
      </w:r>
      <w:r w:rsidR="00E87EB9" w:rsidRPr="00AD79A7">
        <w:t>odpora</w:t>
      </w:r>
      <w:r w:rsidR="006518C4">
        <w:t>.</w:t>
      </w:r>
      <w:r w:rsidR="00E87EB9" w:rsidRPr="00AD79A7">
        <w:t xml:space="preserve"> Jedná se zejména o úpravy, rozšíření a vývoj nové funkčnosti </w:t>
      </w:r>
      <w:r w:rsidR="0044454A">
        <w:t>systému E</w:t>
      </w:r>
      <w:r>
        <w:t>-</w:t>
      </w:r>
      <w:r w:rsidR="00C05317">
        <w:t>přejímka</w:t>
      </w:r>
      <w:r w:rsidR="00E87EB9" w:rsidRPr="00AD79A7">
        <w:t xml:space="preserve"> a služeb, konzultace a školení</w:t>
      </w:r>
      <w:r w:rsidR="00D632CA">
        <w:t xml:space="preserve"> kdykoli v průběhu plnění zakázky</w:t>
      </w:r>
      <w:r w:rsidR="00E87EB9" w:rsidRPr="00AD79A7">
        <w:t>.</w:t>
      </w:r>
    </w:p>
    <w:p w14:paraId="61D879F8" w14:textId="2989AE75" w:rsidR="00F72F1A" w:rsidRPr="00AD79A7" w:rsidRDefault="00F72F1A" w:rsidP="00F72F1A">
      <w:r w:rsidRPr="00AD79A7">
        <w:t xml:space="preserve">Požadavky na službu Změnové a rozvojové požadavky podává </w:t>
      </w:r>
      <w:r>
        <w:rPr>
          <w:rFonts w:cstheme="minorHAnsi"/>
        </w:rPr>
        <w:t xml:space="preserve">objednatel </w:t>
      </w:r>
      <w:r w:rsidRPr="00AD79A7">
        <w:t>na pracoviště uživatelské podpory</w:t>
      </w:r>
      <w:r>
        <w:t xml:space="preserve"> (Helpdesku)</w:t>
      </w:r>
      <w:r w:rsidRPr="00AD79A7">
        <w:t xml:space="preserve">. </w:t>
      </w:r>
      <w:r>
        <w:t>Zhotovitel</w:t>
      </w:r>
      <w:r w:rsidRPr="00AD79A7">
        <w:t xml:space="preserve"> následně kontaktuje </w:t>
      </w:r>
      <w:r>
        <w:rPr>
          <w:rFonts w:cstheme="minorHAnsi"/>
        </w:rPr>
        <w:t xml:space="preserve">objednatele </w:t>
      </w:r>
      <w:r w:rsidRPr="00AD79A7">
        <w:t xml:space="preserve">a dohodne s ním rozsah, cenu a termín realizace objednávané služby. </w:t>
      </w:r>
      <w:r>
        <w:rPr>
          <w:rFonts w:cstheme="minorHAnsi"/>
        </w:rPr>
        <w:t xml:space="preserve">Objednatel </w:t>
      </w:r>
      <w:r w:rsidRPr="00AD79A7">
        <w:t xml:space="preserve">na základě této dohody vystaví tzv. </w:t>
      </w:r>
      <w:r w:rsidRPr="006A656C">
        <w:t>zakázkový list s</w:t>
      </w:r>
      <w:r w:rsidRPr="00AD79A7">
        <w:t xml:space="preserve"> uvedením rozsahu a termínu prací, ceny a způsobu akceptace a po jeho akceptaci </w:t>
      </w:r>
      <w:r>
        <w:t>zhotovitel</w:t>
      </w:r>
      <w:r w:rsidRPr="00AD79A7">
        <w:t xml:space="preserve"> zahájí řešení.</w:t>
      </w:r>
    </w:p>
    <w:p w14:paraId="23B6110D" w14:textId="2FAD7DA1" w:rsidR="00F72F1A" w:rsidRPr="00AD79A7" w:rsidRDefault="00F72F1A" w:rsidP="00F72F1A">
      <w:r w:rsidRPr="00AD79A7">
        <w:t xml:space="preserve">Rozsah služby Změnové a </w:t>
      </w:r>
      <w:r w:rsidRPr="00DF748C">
        <w:t>rozvojové požadavky</w:t>
      </w:r>
      <w:r w:rsidRPr="00FF7E1F">
        <w:t xml:space="preserve"> je </w:t>
      </w:r>
      <w:r>
        <w:t>maximálně</w:t>
      </w:r>
      <w:r w:rsidRPr="00FF7E1F">
        <w:t xml:space="preserve"> </w:t>
      </w:r>
      <w:r>
        <w:t>6</w:t>
      </w:r>
      <w:r w:rsidRPr="00FF7E1F">
        <w:t xml:space="preserve">0 </w:t>
      </w:r>
      <w:r>
        <w:t>MD</w:t>
      </w:r>
      <w:r w:rsidRPr="00FF7E1F">
        <w:t xml:space="preserve"> za dobu</w:t>
      </w:r>
      <w:r>
        <w:t xml:space="preserve"> </w:t>
      </w:r>
      <w:r>
        <w:t xml:space="preserve">3 letého </w:t>
      </w:r>
      <w:r w:rsidRPr="00AD79A7">
        <w:t>plnění zakázky. Roční plnění se předpokládá v poměrné části za dobu trvání služby v jednotlivých letech, roční limi</w:t>
      </w:r>
      <w:r>
        <w:t>t čerpání objednatel nestanovuje.</w:t>
      </w:r>
      <w:r w:rsidRPr="009148BD">
        <w:t xml:space="preserve"> </w:t>
      </w:r>
      <w:r w:rsidRPr="00036EFD">
        <w:t>Rozhodující je čerpání za celou dobu zakázky.</w:t>
      </w:r>
    </w:p>
    <w:p w14:paraId="7AF9281E" w14:textId="22DE0A92" w:rsidR="007A559F" w:rsidRDefault="007A559F" w:rsidP="009149C0">
      <w:pPr>
        <w:pStyle w:val="Nadpis2"/>
      </w:pPr>
      <w:bookmarkStart w:id="12" w:name="_Toc26520407"/>
      <w:r>
        <w:t>Podpora</w:t>
      </w:r>
      <w:bookmarkEnd w:id="12"/>
    </w:p>
    <w:p w14:paraId="45106823" w14:textId="77777777" w:rsidR="00C11CDF" w:rsidRDefault="00C11CDF" w:rsidP="00C11CDF">
      <w:r w:rsidRPr="00AD79A7">
        <w:t>V rámci služby Podpora systému a drobné změny</w:t>
      </w:r>
      <w:r>
        <w:t xml:space="preserve"> (dále jen Podpora), jehož součástí je i služba Uživatelská podpora po telefonu (více v SLA),</w:t>
      </w:r>
      <w:r w:rsidRPr="00AD79A7">
        <w:t xml:space="preserve"> </w:t>
      </w:r>
      <w:r>
        <w:t>zhotovitel</w:t>
      </w:r>
      <w:r w:rsidRPr="00AD79A7">
        <w:t xml:space="preserve"> řeší </w:t>
      </w:r>
      <w:r>
        <w:t xml:space="preserve">po celou dobu plnění zakázky </w:t>
      </w:r>
      <w:r w:rsidRPr="00AD79A7">
        <w:t xml:space="preserve">problémy </w:t>
      </w:r>
      <w:r>
        <w:t>objedna</w:t>
      </w:r>
      <w:r w:rsidRPr="00AD79A7">
        <w:t>tele s</w:t>
      </w:r>
      <w:r>
        <w:t>e systémem E-výdej a souvisejícími službami</w:t>
      </w:r>
      <w:r w:rsidRPr="00AD79A7">
        <w:t xml:space="preserve">, poskytuje uživatelskou podporu s provozem, užíváním a administrací systému a realizuje požadavky na provedení drobných změn v dodaných službách a </w:t>
      </w:r>
      <w:r>
        <w:t>systému E-výdej</w:t>
      </w:r>
      <w:r w:rsidRPr="00AD79A7">
        <w:t>.</w:t>
      </w:r>
    </w:p>
    <w:p w14:paraId="2177D28B" w14:textId="77777777" w:rsidR="00C11CDF" w:rsidRPr="00DF748C" w:rsidRDefault="00C11CDF" w:rsidP="00C11CDF">
      <w:r w:rsidRPr="00AD79A7">
        <w:t xml:space="preserve">Problémy se rozumí všechny vady, které </w:t>
      </w:r>
      <w:r>
        <w:rPr>
          <w:rFonts w:cstheme="minorHAnsi"/>
        </w:rPr>
        <w:t xml:space="preserve">objednatel </w:t>
      </w:r>
      <w:r w:rsidRPr="00AD79A7">
        <w:t xml:space="preserve">objeví v již dodaných a akceptovaných částech systému. Cílem řešení problémů je uvedení dotčených částí systému do plně funkčního a obsahově správného </w:t>
      </w:r>
      <w:r w:rsidRPr="00DF748C">
        <w:t>stavu. Řešení problémů není omezeno maximálním rozsahem provedené práce.</w:t>
      </w:r>
    </w:p>
    <w:p w14:paraId="19CEA792" w14:textId="77777777" w:rsidR="00F72F1A" w:rsidRPr="00AD79A7" w:rsidRDefault="00F72F1A" w:rsidP="00F72F1A">
      <w:r w:rsidRPr="00DF748C">
        <w:t xml:space="preserve">Drobnými změnami se rozumí úprava funkčnosti systému, které lze realizovat v rámci definovaného rozsahu 1 </w:t>
      </w:r>
      <w:r>
        <w:t>MD</w:t>
      </w:r>
      <w:r w:rsidRPr="00DF748C">
        <w:t xml:space="preserve"> / měsíc</w:t>
      </w:r>
      <w:r>
        <w:t xml:space="preserve">, přičemž MD se rozumí </w:t>
      </w:r>
      <w:r w:rsidRPr="00877516">
        <w:rPr>
          <w:rFonts w:eastAsia="Times New Roman" w:cs="Times New Roman"/>
          <w:bCs/>
          <w:lang w:eastAsia="ar-SA"/>
        </w:rPr>
        <w:t>skutečně odpracovan</w:t>
      </w:r>
      <w:r>
        <w:rPr>
          <w:rFonts w:eastAsia="Times New Roman" w:cs="Times New Roman"/>
          <w:bCs/>
          <w:lang w:eastAsia="ar-SA"/>
        </w:rPr>
        <w:t>ý</w:t>
      </w:r>
      <w:r w:rsidRPr="00877516">
        <w:rPr>
          <w:rFonts w:eastAsia="Times New Roman" w:cs="Times New Roman"/>
          <w:bCs/>
          <w:lang w:eastAsia="ar-SA"/>
        </w:rPr>
        <w:t xml:space="preserve"> člověkod</w:t>
      </w:r>
      <w:r>
        <w:rPr>
          <w:rFonts w:eastAsia="Times New Roman" w:cs="Times New Roman"/>
          <w:bCs/>
          <w:lang w:eastAsia="ar-SA"/>
        </w:rPr>
        <w:t>en (manday</w:t>
      </w:r>
      <w:r w:rsidRPr="00877516">
        <w:rPr>
          <w:rFonts w:eastAsia="Times New Roman" w:cs="Times New Roman"/>
          <w:bCs/>
          <w:lang w:eastAsia="ar-SA"/>
        </w:rPr>
        <w:t>)</w:t>
      </w:r>
      <w:r w:rsidRPr="00DF748C">
        <w:t>.</w:t>
      </w:r>
      <w:r>
        <w:t xml:space="preserve"> </w:t>
      </w:r>
      <w:r w:rsidRPr="00DF748C">
        <w:t xml:space="preserve">Odpovědné osoby </w:t>
      </w:r>
      <w:r>
        <w:t>zhotovitele</w:t>
      </w:r>
      <w:r w:rsidRPr="00AD79A7">
        <w:t xml:space="preserve"> </w:t>
      </w:r>
      <w:r w:rsidRPr="00DF748C">
        <w:t xml:space="preserve">a </w:t>
      </w:r>
      <w:r>
        <w:rPr>
          <w:rFonts w:cstheme="minorHAnsi"/>
        </w:rPr>
        <w:t xml:space="preserve">objednatele </w:t>
      </w:r>
      <w:r w:rsidRPr="00DF748C">
        <w:t xml:space="preserve">se musí na rozsahu - náročnosti práce (čerpání vymezeného rozsahu 1 </w:t>
      </w:r>
      <w:r>
        <w:t>MD</w:t>
      </w:r>
      <w:r w:rsidRPr="00DF748C">
        <w:t xml:space="preserve"> / měsíc)</w:t>
      </w:r>
      <w:r w:rsidRPr="00AD79A7">
        <w:t xml:space="preserve"> dohodnout. </w:t>
      </w:r>
    </w:p>
    <w:p w14:paraId="5299DB78" w14:textId="77777777" w:rsidR="00C11CDF" w:rsidRPr="00AD79A7" w:rsidRDefault="00C11CDF" w:rsidP="00C11CDF">
      <w:pPr>
        <w:keepNext/>
      </w:pPr>
      <w:r>
        <w:t xml:space="preserve">Objednatel nahlásí požadavek služby Podpory na </w:t>
      </w:r>
      <w:r w:rsidRPr="00717FB2">
        <w:rPr>
          <w:rFonts w:cs="Calibri"/>
        </w:rPr>
        <w:t>pracoviště uživatelské podpory</w:t>
      </w:r>
      <w:r>
        <w:rPr>
          <w:rFonts w:cs="Calibri"/>
        </w:rPr>
        <w:t xml:space="preserve"> zhotovitele</w:t>
      </w:r>
      <w:r w:rsidRPr="00717FB2">
        <w:rPr>
          <w:rFonts w:cs="Calibri"/>
        </w:rPr>
        <w:t>.</w:t>
      </w:r>
      <w:r>
        <w:rPr>
          <w:rFonts w:cs="Calibri"/>
        </w:rPr>
        <w:t xml:space="preserve"> Při hlášení uživatel co nejlépe </w:t>
      </w:r>
      <w:r w:rsidRPr="00717FB2">
        <w:rPr>
          <w:rFonts w:cs="Calibri"/>
        </w:rPr>
        <w:t>popíše</w:t>
      </w:r>
      <w:r>
        <w:rPr>
          <w:rFonts w:cs="Calibri"/>
        </w:rPr>
        <w:t>,</w:t>
      </w:r>
      <w:r w:rsidRPr="00717FB2">
        <w:rPr>
          <w:rFonts w:cs="Calibri"/>
        </w:rPr>
        <w:t xml:space="preserve"> o jakou změnu </w:t>
      </w:r>
      <w:r>
        <w:rPr>
          <w:rFonts w:cs="Calibri"/>
        </w:rPr>
        <w:t xml:space="preserve">či </w:t>
      </w:r>
      <w:r w:rsidRPr="00717FB2">
        <w:rPr>
          <w:rFonts w:cs="Calibri"/>
        </w:rPr>
        <w:t>problém</w:t>
      </w:r>
      <w:r>
        <w:rPr>
          <w:rFonts w:cs="Calibri"/>
        </w:rPr>
        <w:t xml:space="preserve"> se jedná</w:t>
      </w:r>
      <w:r w:rsidRPr="00717FB2">
        <w:rPr>
          <w:rFonts w:cs="Calibri"/>
        </w:rPr>
        <w:t xml:space="preserve"> a klasifik</w:t>
      </w:r>
      <w:r>
        <w:rPr>
          <w:rFonts w:cs="Calibri"/>
        </w:rPr>
        <w:t xml:space="preserve">uje požadavek </w:t>
      </w:r>
      <w:r w:rsidRPr="00717FB2">
        <w:rPr>
          <w:rFonts w:cs="Calibri"/>
        </w:rPr>
        <w:t>dle závažnosti a priorit</w:t>
      </w:r>
      <w:r>
        <w:rPr>
          <w:rFonts w:cs="Calibri"/>
        </w:rPr>
        <w:t>y</w:t>
      </w:r>
      <w:r w:rsidRPr="00717FB2">
        <w:rPr>
          <w:rFonts w:cs="Calibri"/>
        </w:rPr>
        <w:t xml:space="preserve"> řešení </w:t>
      </w:r>
      <w:r>
        <w:rPr>
          <w:rFonts w:cs="Calibri"/>
        </w:rPr>
        <w:t xml:space="preserve">dle SLA. </w:t>
      </w:r>
      <w:r w:rsidRPr="00717FB2">
        <w:rPr>
          <w:rFonts w:cs="Calibri"/>
        </w:rPr>
        <w:t xml:space="preserve">Požadavky jsou řešeny podle priority přidělené </w:t>
      </w:r>
      <w:r>
        <w:rPr>
          <w:rFonts w:cs="Calibri"/>
        </w:rPr>
        <w:t>objednate</w:t>
      </w:r>
      <w:r w:rsidRPr="00717FB2">
        <w:rPr>
          <w:rFonts w:cs="Calibri"/>
        </w:rPr>
        <w:t>lem.</w:t>
      </w:r>
      <w:r>
        <w:rPr>
          <w:rFonts w:cs="Calibri"/>
        </w:rPr>
        <w:t xml:space="preserve"> </w:t>
      </w:r>
      <w:r w:rsidRPr="00717FB2">
        <w:rPr>
          <w:rFonts w:cs="Calibri"/>
        </w:rPr>
        <w:t xml:space="preserve">Každé prioritě požadavku odpovídá určitá doba odezvy, tj. doba, ve které </w:t>
      </w:r>
      <w:r>
        <w:rPr>
          <w:rFonts w:cs="Calibri"/>
        </w:rPr>
        <w:t>zhotovitel</w:t>
      </w:r>
      <w:r w:rsidRPr="00717FB2">
        <w:rPr>
          <w:rFonts w:cs="Calibri"/>
        </w:rPr>
        <w:t xml:space="preserve"> musí zahájit </w:t>
      </w:r>
      <w:bookmarkStart w:id="13" w:name="_GoBack"/>
      <w:bookmarkEnd w:id="13"/>
      <w:r w:rsidRPr="00717FB2">
        <w:rPr>
          <w:rFonts w:cs="Calibri"/>
        </w:rPr>
        <w:lastRenderedPageBreak/>
        <w:t xml:space="preserve">řešení požadavku </w:t>
      </w:r>
      <w:r>
        <w:rPr>
          <w:rFonts w:cs="Calibri"/>
        </w:rPr>
        <w:t>objedna</w:t>
      </w:r>
      <w:r w:rsidRPr="00717FB2">
        <w:rPr>
          <w:rFonts w:cs="Calibri"/>
        </w:rPr>
        <w:t>tele. Podle priority se liší i termíny řešení.</w:t>
      </w:r>
      <w:r>
        <w:rPr>
          <w:rFonts w:cs="Calibri"/>
        </w:rPr>
        <w:t xml:space="preserve"> </w:t>
      </w:r>
      <w:r w:rsidRPr="00717FB2">
        <w:rPr>
          <w:rFonts w:cs="Calibri"/>
        </w:rPr>
        <w:t xml:space="preserve">V případě řešení požadavku na provedení drobné změny musí </w:t>
      </w:r>
      <w:r>
        <w:rPr>
          <w:rFonts w:cs="Calibri"/>
        </w:rPr>
        <w:t>zhotovitel</w:t>
      </w:r>
      <w:r w:rsidRPr="00717FB2">
        <w:rPr>
          <w:rFonts w:cs="Calibri"/>
        </w:rPr>
        <w:t xml:space="preserve"> při potvrzení přijetí požadavku uvést předpokládaný rozsah práce</w:t>
      </w:r>
      <w:r>
        <w:rPr>
          <w:rFonts w:cs="Calibri"/>
        </w:rPr>
        <w:t xml:space="preserve"> a termín řešení.</w:t>
      </w:r>
    </w:p>
    <w:p w14:paraId="529B69F6" w14:textId="7AC1189C" w:rsidR="00BA209D" w:rsidRPr="00BA209D" w:rsidRDefault="00BA209D" w:rsidP="009149C0">
      <w:pPr>
        <w:pStyle w:val="Nadpis1"/>
      </w:pPr>
      <w:bookmarkStart w:id="14" w:name="_Ref379468382"/>
      <w:bookmarkStart w:id="15" w:name="_Toc26520408"/>
      <w:r>
        <w:t xml:space="preserve">Technologické </w:t>
      </w:r>
      <w:r w:rsidRPr="00BA209D">
        <w:t xml:space="preserve">prostředí </w:t>
      </w:r>
      <w:bookmarkEnd w:id="14"/>
      <w:bookmarkEnd w:id="15"/>
      <w:r w:rsidR="00F43B23">
        <w:t>Objednatele</w:t>
      </w:r>
    </w:p>
    <w:p w14:paraId="32137FAE" w14:textId="26255853" w:rsidR="007431A7" w:rsidRDefault="007431A7" w:rsidP="007431A7">
      <w:r w:rsidRPr="00AD79A7">
        <w:t xml:space="preserve">Systém </w:t>
      </w:r>
      <w:r>
        <w:t>je</w:t>
      </w:r>
      <w:r w:rsidRPr="00AD79A7">
        <w:t xml:space="preserve"> provozován na </w:t>
      </w:r>
      <w:r w:rsidRPr="007940F5">
        <w:t>platformě hardwar</w:t>
      </w:r>
      <w:r>
        <w:t xml:space="preserve">ových (HW) a softwarových </w:t>
      </w:r>
      <w:r w:rsidRPr="007940F5">
        <w:t xml:space="preserve">(SW) </w:t>
      </w:r>
      <w:r w:rsidRPr="00AD79A7">
        <w:t>prostřed</w:t>
      </w:r>
      <w:r>
        <w:t>ků</w:t>
      </w:r>
      <w:r w:rsidRPr="00AD79A7">
        <w:t xml:space="preserve"> </w:t>
      </w:r>
      <w:r w:rsidR="00C11CDF">
        <w:t>objednatele</w:t>
      </w:r>
      <w:r w:rsidRPr="00AD79A7">
        <w:t xml:space="preserve">. Serverová část řešení </w:t>
      </w:r>
      <w:r>
        <w:t>je</w:t>
      </w:r>
      <w:r w:rsidRPr="00AD79A7">
        <w:t xml:space="preserve"> provozována na virtualizační farmě s konfigurací pro vysokou dostupnost dat </w:t>
      </w:r>
      <w:r w:rsidRPr="00570C2E">
        <w:t>prostřednictvím SW platforem VMware ESX Server V</w:t>
      </w:r>
      <w:r>
        <w:t>6.5</w:t>
      </w:r>
      <w:r w:rsidRPr="00570C2E">
        <w:t>.0</w:t>
      </w:r>
      <w:r>
        <w:t xml:space="preserve"> a </w:t>
      </w:r>
      <w:r w:rsidRPr="00570C2E">
        <w:t>V</w:t>
      </w:r>
      <w:r>
        <w:t>6.0</w:t>
      </w:r>
      <w:r w:rsidRPr="00570C2E">
        <w:t>.0</w:t>
      </w:r>
      <w:r>
        <w:t>.</w:t>
      </w:r>
      <w:r w:rsidRPr="00AD79A7">
        <w:t xml:space="preserve"> Virtuální servery </w:t>
      </w:r>
      <w:r>
        <w:t>jsou</w:t>
      </w:r>
      <w:r w:rsidRPr="00AD79A7">
        <w:t xml:space="preserve"> konfigurované a výkonově škálované. </w:t>
      </w:r>
      <w:r w:rsidRPr="00570C2E">
        <w:rPr>
          <w:lang w:eastAsia="cs-CZ"/>
        </w:rPr>
        <w:t xml:space="preserve">Základní HW platformou serverů </w:t>
      </w:r>
      <w:r>
        <w:rPr>
          <w:lang w:eastAsia="cs-CZ"/>
        </w:rPr>
        <w:t>IPR je Intel x86/x86-64</w:t>
      </w:r>
      <w:r w:rsidRPr="00570C2E">
        <w:rPr>
          <w:lang w:eastAsia="cs-CZ"/>
        </w:rPr>
        <w:t xml:space="preserve">. Infrastruktura je </w:t>
      </w:r>
      <w:r>
        <w:rPr>
          <w:lang w:eastAsia="cs-CZ"/>
        </w:rPr>
        <w:t>distribuována do třech datových center IPR.</w:t>
      </w:r>
    </w:p>
    <w:p w14:paraId="3115FB85" w14:textId="4800BEB3" w:rsidR="007431A7" w:rsidRDefault="007431A7" w:rsidP="007431A7">
      <w:r>
        <w:t>Je využit operační systém</w:t>
      </w:r>
      <w:r w:rsidRPr="00AD79A7">
        <w:t xml:space="preserve"> Linux</w:t>
      </w:r>
      <w:r>
        <w:t xml:space="preserve"> pro databázové prostředí a </w:t>
      </w:r>
      <w:r w:rsidRPr="00AD79A7">
        <w:t>MS Windows</w:t>
      </w:r>
      <w:r>
        <w:t xml:space="preserve"> pro aplikační, webový a</w:t>
      </w:r>
      <w:r w:rsidR="008B5951">
        <w:t> </w:t>
      </w:r>
      <w:r>
        <w:t xml:space="preserve">datový server. Oba operační systémy jsou udržovány </w:t>
      </w:r>
      <w:r w:rsidRPr="00AD79A7">
        <w:t>v licenčně spr</w:t>
      </w:r>
      <w:r>
        <w:t>ávné a aktuální dostupné verzi.</w:t>
      </w:r>
    </w:p>
    <w:p w14:paraId="5D566A0A" w14:textId="77777777" w:rsidR="007431A7" w:rsidRPr="00AD79A7" w:rsidRDefault="007431A7" w:rsidP="007431A7">
      <w:r w:rsidRPr="00513503">
        <w:t>Datová úložiště provozovaná na technologii IBM</w:t>
      </w:r>
      <w:r>
        <w:t xml:space="preserve"> Storwize</w:t>
      </w:r>
      <w:r w:rsidRPr="00513503">
        <w:t xml:space="preserve"> připojená k virtualizační farmě disponují kapacitou v řádu TB v rychlých </w:t>
      </w:r>
      <w:r>
        <w:t xml:space="preserve">SAS10k, </w:t>
      </w:r>
      <w:r w:rsidRPr="00513503">
        <w:t>(NL)SAS</w:t>
      </w:r>
      <w:r>
        <w:t>7k</w:t>
      </w:r>
      <w:r w:rsidRPr="00513503">
        <w:t>, SSD discích a běžných (NL)SATA discích určených pro méně exponovaná data. Virtualizační farmy a datová úložiště jsou propojená SAN infrastrukturou.</w:t>
      </w:r>
    </w:p>
    <w:p w14:paraId="3BC62135" w14:textId="77777777" w:rsidR="007431A7" w:rsidRDefault="007431A7" w:rsidP="007431A7">
      <w:pPr>
        <w:pStyle w:val="Zkladntext"/>
        <w:spacing w:after="0" w:line="240" w:lineRule="auto"/>
        <w:jc w:val="left"/>
        <w:rPr>
          <w:rFonts w:ascii="Calibri" w:hAnsi="Calibri"/>
          <w:lang w:eastAsia="cs-CZ"/>
        </w:rPr>
      </w:pPr>
      <w:r w:rsidRPr="00570C2E">
        <w:rPr>
          <w:rFonts w:ascii="Calibri" w:hAnsi="Calibri"/>
          <w:lang w:eastAsia="cs-CZ"/>
        </w:rPr>
        <w:t xml:space="preserve">Pro zálohování je použito řešení na bázi </w:t>
      </w:r>
      <w:r w:rsidRPr="009559C8">
        <w:rPr>
          <w:rFonts w:ascii="Calibri" w:hAnsi="Calibri"/>
          <w:lang w:eastAsia="cs-CZ"/>
        </w:rPr>
        <w:t>IBM Spectrum Protect (Tivoli Storage Manager</w:t>
      </w:r>
      <w:r>
        <w:rPr>
          <w:rFonts w:ascii="Calibri" w:hAnsi="Calibri"/>
          <w:lang w:eastAsia="cs-CZ"/>
        </w:rPr>
        <w:t>).</w:t>
      </w:r>
    </w:p>
    <w:p w14:paraId="3AF4C0AD" w14:textId="77777777" w:rsidR="007431A7" w:rsidRDefault="007431A7" w:rsidP="007431A7">
      <w:pPr>
        <w:pStyle w:val="Prosttext"/>
        <w:rPr>
          <w:rFonts w:asciiTheme="minorHAnsi" w:hAnsiTheme="minorHAnsi"/>
        </w:rPr>
      </w:pPr>
      <w:r w:rsidRPr="001020B7">
        <w:rPr>
          <w:rFonts w:asciiTheme="minorHAnsi" w:eastAsia="Times New Roman" w:hAnsiTheme="minorHAnsi" w:cs="Times New Roman"/>
          <w:szCs w:val="22"/>
        </w:rPr>
        <w:t>Zálohování je realizováno aplikací IBM Tivoli Storage Manager (TSM)</w:t>
      </w:r>
      <w:r>
        <w:rPr>
          <w:rFonts w:asciiTheme="minorHAnsi" w:eastAsia="Times New Roman" w:hAnsiTheme="minorHAnsi" w:cs="Times New Roman"/>
          <w:szCs w:val="22"/>
        </w:rPr>
        <w:t xml:space="preserve"> na </w:t>
      </w:r>
      <w:r w:rsidRPr="001020B7">
        <w:rPr>
          <w:rFonts w:asciiTheme="minorHAnsi" w:eastAsia="Times New Roman" w:hAnsiTheme="minorHAnsi" w:cs="Times New Roman"/>
          <w:szCs w:val="22"/>
        </w:rPr>
        <w:t xml:space="preserve">fyzické servery, každý v jedné serverovně a </w:t>
      </w:r>
      <w:r>
        <w:rPr>
          <w:rFonts w:asciiTheme="minorHAnsi" w:eastAsia="Times New Roman" w:hAnsiTheme="minorHAnsi" w:cs="Times New Roman"/>
          <w:szCs w:val="22"/>
        </w:rPr>
        <w:t>4</w:t>
      </w:r>
      <w:r w:rsidRPr="001020B7">
        <w:rPr>
          <w:rFonts w:asciiTheme="minorHAnsi" w:eastAsia="Times New Roman" w:hAnsiTheme="minorHAnsi" w:cs="Times New Roman"/>
          <w:szCs w:val="22"/>
        </w:rPr>
        <w:t xml:space="preserve"> páskové knihovny IBM TS3200.</w:t>
      </w:r>
      <w:r>
        <w:rPr>
          <w:rFonts w:asciiTheme="minorHAnsi" w:eastAsia="Times New Roman" w:hAnsiTheme="minorHAnsi" w:cs="Times New Roman"/>
          <w:szCs w:val="22"/>
        </w:rPr>
        <w:t xml:space="preserve"> </w:t>
      </w:r>
      <w:r w:rsidRPr="001020B7">
        <w:rPr>
          <w:rFonts w:asciiTheme="minorHAnsi" w:eastAsia="Times New Roman" w:hAnsiTheme="minorHAnsi" w:cs="Times New Roman"/>
          <w:szCs w:val="22"/>
        </w:rPr>
        <w:t xml:space="preserve">Zálohování systémů probíhá jak na úrovni obrazů celých serverů (pomocí snapshotů), přesněji pak je tohoto způsobu využíváno pro odzálohování celých virtuálních serverů ve VMware farmě. </w:t>
      </w:r>
    </w:p>
    <w:p w14:paraId="746C6C8A" w14:textId="77777777" w:rsidR="007431A7" w:rsidRPr="00AD79A7" w:rsidRDefault="007431A7" w:rsidP="007431A7">
      <w:r w:rsidRPr="00AD79A7">
        <w:t xml:space="preserve">Uživatelé pracují na stanicích s OS MS Windows </w:t>
      </w:r>
      <w:r>
        <w:t>10</w:t>
      </w:r>
      <w:r w:rsidRPr="00AD79A7">
        <w:t xml:space="preserve"> 64bit</w:t>
      </w:r>
      <w:r>
        <w:t xml:space="preserve"> (nebo </w:t>
      </w:r>
      <w:r w:rsidRPr="00AD79A7">
        <w:t xml:space="preserve">OS MS Windows </w:t>
      </w:r>
      <w:r>
        <w:t>7</w:t>
      </w:r>
      <w:r w:rsidRPr="00AD79A7">
        <w:t xml:space="preserve"> 64bit</w:t>
      </w:r>
      <w:r>
        <w:t>)</w:t>
      </w:r>
      <w:r w:rsidRPr="00AD79A7">
        <w:t xml:space="preserve">, jsou součástí MS domény ve verzi </w:t>
      </w:r>
      <w:r w:rsidRPr="004903BE">
        <w:t>Windows Server 2012</w:t>
      </w:r>
      <w:r w:rsidRPr="00AD79A7">
        <w:t>, ověřování identit probíhá k</w:t>
      </w:r>
      <w:r>
        <w:t xml:space="preserve"> Microsoft </w:t>
      </w:r>
      <w:r w:rsidRPr="00AD79A7">
        <w:t>Active Directory. Do sítě jsou uživ</w:t>
      </w:r>
      <w:r>
        <w:t>atelé připojeni přes pevné cca 1Gb</w:t>
      </w:r>
      <w:r w:rsidRPr="00AD79A7">
        <w:t xml:space="preserve"> připojení, </w:t>
      </w:r>
      <w:r>
        <w:t>případně přistupují do sítě</w:t>
      </w:r>
      <w:r w:rsidRPr="00AD79A7">
        <w:t xml:space="preserve"> přes VPN.</w:t>
      </w:r>
    </w:p>
    <w:p w14:paraId="7D7A08D5" w14:textId="74012BAB" w:rsidR="007431A7" w:rsidRDefault="007431A7" w:rsidP="007431A7">
      <w:r w:rsidRPr="00AD79A7">
        <w:t xml:space="preserve">Veškeré systémy </w:t>
      </w:r>
      <w:r w:rsidR="00C11CDF">
        <w:t>objednatele</w:t>
      </w:r>
      <w:r w:rsidR="00C11CDF" w:rsidRPr="00AD79A7">
        <w:t xml:space="preserve"> </w:t>
      </w:r>
      <w:r w:rsidRPr="00AD79A7">
        <w:t>jsou z bezpečnostních a výkonových důvodů průběžně aktualizovány na nové aktuální verze, což klade nároky na zajištění kompatibility.</w:t>
      </w:r>
      <w:r w:rsidRPr="007940F5">
        <w:t xml:space="preserve"> V rámci vývojových verzí OS a</w:t>
      </w:r>
      <w:r w:rsidR="008B5951">
        <w:t> </w:t>
      </w:r>
      <w:r w:rsidRPr="007940F5">
        <w:t xml:space="preserve">aplikačních serverů třetích stran je výběr opravných balíčků implementován do měsíce po jejich zveřejnění. V rámci CDS jsou aktualizace </w:t>
      </w:r>
      <w:r>
        <w:t>plánovány</w:t>
      </w:r>
      <w:r w:rsidRPr="007940F5">
        <w:t xml:space="preserve"> v půlroční periodě.</w:t>
      </w:r>
    </w:p>
    <w:p w14:paraId="29D3430A" w14:textId="77777777" w:rsidR="00C11CDF" w:rsidRPr="00AD79A7" w:rsidRDefault="00C11CDF" w:rsidP="00C11CDF">
      <w:r>
        <w:t>Ú</w:t>
      </w:r>
      <w:r w:rsidRPr="00AD79A7">
        <w:t xml:space="preserve">plné </w:t>
      </w:r>
      <w:r>
        <w:t xml:space="preserve">vývojové, </w:t>
      </w:r>
      <w:r w:rsidRPr="00AD79A7">
        <w:t>testovací a produkční prostředí (tj. včetně datového úložiště a aplikačních rozhraní)</w:t>
      </w:r>
      <w:r>
        <w:t xml:space="preserve"> je realizováno v prostředí objednatele a objednatel má na všechny součásti systému plná majetková práva</w:t>
      </w:r>
      <w:r w:rsidRPr="00AD79A7">
        <w:t>.</w:t>
      </w:r>
    </w:p>
    <w:p w14:paraId="28BFA72F" w14:textId="77777777" w:rsidR="00C11CDF" w:rsidRPr="00B75627" w:rsidRDefault="00C11CDF" w:rsidP="00C11CDF">
      <w:r w:rsidRPr="00AD79A7">
        <w:t xml:space="preserve">Přístup do vyhrazené části síťového prostředí </w:t>
      </w:r>
      <w:r>
        <w:t>objedna</w:t>
      </w:r>
      <w:r w:rsidRPr="00AD79A7">
        <w:t xml:space="preserve">tele bude </w:t>
      </w:r>
      <w:r>
        <w:t xml:space="preserve">pro zhotovitele </w:t>
      </w:r>
      <w:r w:rsidRPr="00AD79A7">
        <w:t>realizován prostřednictvím VPN</w:t>
      </w:r>
      <w:r>
        <w:t xml:space="preserve"> pro konkrétní uživatele.</w:t>
      </w:r>
    </w:p>
    <w:p w14:paraId="37B301C6" w14:textId="73572B91" w:rsidR="00BA209D" w:rsidRPr="00B75627" w:rsidRDefault="00BA209D" w:rsidP="007431A7"/>
    <w:p w14:paraId="7CE37115" w14:textId="683019EA" w:rsidR="004735C0" w:rsidRPr="004735C0" w:rsidRDefault="00BA209D" w:rsidP="009149C0">
      <w:pPr>
        <w:pStyle w:val="Nadpis1"/>
      </w:pPr>
      <w:bookmarkStart w:id="16" w:name="_Toc26520409"/>
      <w:r w:rsidRPr="00717FB2">
        <w:t>Požadavky na výstupy</w:t>
      </w:r>
      <w:bookmarkEnd w:id="16"/>
    </w:p>
    <w:p w14:paraId="0D893B31" w14:textId="1F4ADC53" w:rsidR="00BA209D" w:rsidRPr="00717FB2" w:rsidRDefault="00BA209D" w:rsidP="009149C0">
      <w:pPr>
        <w:pStyle w:val="Nadpis2"/>
      </w:pPr>
      <w:bookmarkStart w:id="17" w:name="_Toc26520410"/>
      <w:r w:rsidRPr="00717FB2">
        <w:t>Dokumentac</w:t>
      </w:r>
      <w:r w:rsidR="00596B7D">
        <w:t>e</w:t>
      </w:r>
      <w:r w:rsidR="00B34BE4">
        <w:t xml:space="preserve"> a podpora</w:t>
      </w:r>
      <w:bookmarkEnd w:id="17"/>
    </w:p>
    <w:p w14:paraId="0C957B89" w14:textId="77777777" w:rsidR="00C11CDF" w:rsidRPr="00AD79A7" w:rsidRDefault="00C11CDF" w:rsidP="00C11CDF">
      <w:r>
        <w:t>Zhotovi</w:t>
      </w:r>
      <w:r w:rsidRPr="00AD79A7">
        <w:t xml:space="preserve">tel bude udržovat aktuální </w:t>
      </w:r>
      <w:r>
        <w:t>administrátorskou</w:t>
      </w:r>
      <w:r w:rsidRPr="00AD79A7">
        <w:t xml:space="preserve"> a uživatelskou dokumentaci pro veškeré </w:t>
      </w:r>
      <w:r>
        <w:t>součásti</w:t>
      </w:r>
      <w:r w:rsidRPr="00AD79A7">
        <w:t xml:space="preserve"> systému. Dokumentace bude </w:t>
      </w:r>
      <w:r>
        <w:t xml:space="preserve">aktualizována </w:t>
      </w:r>
      <w:r w:rsidRPr="00AD79A7">
        <w:t xml:space="preserve">jednou ročně a při každé zásadnější </w:t>
      </w:r>
      <w:r>
        <w:t>změně v </w:t>
      </w:r>
      <w:r w:rsidRPr="00AD79A7">
        <w:t xml:space="preserve">systému (požadavek na mimořádné předání aktualizované dokumentace bude vždy specifikován </w:t>
      </w:r>
      <w:r>
        <w:t>objedna</w:t>
      </w:r>
      <w:r w:rsidRPr="00AD79A7">
        <w:t>telem).</w:t>
      </w:r>
    </w:p>
    <w:p w14:paraId="5DB0F123" w14:textId="77777777" w:rsidR="00C11CDF" w:rsidRDefault="00C11CDF" w:rsidP="00C11CDF">
      <w:r w:rsidRPr="00AD79A7">
        <w:t>Textové části dokumentace budou k dispozici ve formě PDF dokumentů nebo www aplikace.</w:t>
      </w:r>
    </w:p>
    <w:p w14:paraId="681FB8A9" w14:textId="77777777" w:rsidR="00C11CDF" w:rsidRPr="00B34BE4" w:rsidRDefault="00C11CDF" w:rsidP="00C11CDF">
      <w:r>
        <w:t>Zhotovitel zajistí podporu a rozvoj systému dle specifikace v kap. 3.</w:t>
      </w:r>
    </w:p>
    <w:p w14:paraId="58E94E8E" w14:textId="77777777" w:rsidR="00BA209D" w:rsidRPr="00717FB2" w:rsidRDefault="00BA209D" w:rsidP="009149C0">
      <w:pPr>
        <w:pStyle w:val="Nadpis2"/>
      </w:pPr>
      <w:bookmarkStart w:id="18" w:name="_Toc26520411"/>
      <w:r w:rsidRPr="00717FB2">
        <w:lastRenderedPageBreak/>
        <w:t>Požadavky na podporu verzí</w:t>
      </w:r>
      <w:bookmarkEnd w:id="18"/>
    </w:p>
    <w:p w14:paraId="097795A0" w14:textId="4081A67A" w:rsidR="00BA209D" w:rsidRDefault="00BA209D" w:rsidP="009149C0">
      <w:r>
        <w:t xml:space="preserve">Provedení </w:t>
      </w:r>
      <w:r w:rsidRPr="00AD79A7">
        <w:t>upgrade systémové platformy a zajištění odpovídající aktualizace</w:t>
      </w:r>
      <w:r w:rsidR="002C4388">
        <w:t xml:space="preserve"> </w:t>
      </w:r>
      <w:r w:rsidR="00FE4ED2">
        <w:t>E-</w:t>
      </w:r>
      <w:r w:rsidR="00C05317">
        <w:t>přejímky</w:t>
      </w:r>
      <w:r w:rsidRPr="00AD79A7">
        <w:t xml:space="preserve"> se předpokládá provádět na základě dohody mezi </w:t>
      </w:r>
      <w:r w:rsidR="00F43B23">
        <w:t>objednate</w:t>
      </w:r>
      <w:r w:rsidR="00F43B23" w:rsidRPr="00AD79A7">
        <w:t xml:space="preserve">lem a </w:t>
      </w:r>
      <w:r w:rsidR="00F43B23">
        <w:t>zhotovitel</w:t>
      </w:r>
      <w:r w:rsidR="00F43B23" w:rsidRPr="00AD79A7">
        <w:t>em</w:t>
      </w:r>
      <w:r w:rsidRPr="00AD79A7">
        <w:t>. Úpravy technologie budou v těchto případech prováděny prostřednictvím změnových požadavků.</w:t>
      </w:r>
    </w:p>
    <w:p w14:paraId="3E6E5945" w14:textId="11530B21" w:rsidR="00ED743E" w:rsidRPr="00AD79A7" w:rsidRDefault="00F43B23" w:rsidP="009149C0">
      <w:r>
        <w:t>Zhotovitel</w:t>
      </w:r>
      <w:r w:rsidDel="00F43B23">
        <w:t xml:space="preserve"> </w:t>
      </w:r>
      <w:r w:rsidR="00ED743E">
        <w:t xml:space="preserve">bude </w:t>
      </w:r>
      <w:r>
        <w:t>objednatele</w:t>
      </w:r>
      <w:r w:rsidR="00ED743E">
        <w:t xml:space="preserve"> pravidelně 1x ročně a navíc při každé zásadní změně užívaných technologií informovat o možných upgrade systému či jeho částí a bude navrhovat případná vylepšení systému.</w:t>
      </w:r>
    </w:p>
    <w:p w14:paraId="3A3A92DC" w14:textId="3082052E" w:rsidR="00D468B5" w:rsidRDefault="00BA209D" w:rsidP="009149C0">
      <w:r w:rsidRPr="00AD79A7">
        <w:t xml:space="preserve">Provedení změn a aktualizací systému bude vždy testováno na testovacím prostředí </w:t>
      </w:r>
      <w:r w:rsidR="00C11CDF">
        <w:t>objednatele</w:t>
      </w:r>
      <w:r w:rsidRPr="00AD79A7">
        <w:t>. Po akceptaci budou změny následně implementovány do produkčního prostředí. Technologie systému musí umožňovat návrat k předchozí verzi jednotlivých částí systému v případě selhání funkčnosti aktualizací.</w:t>
      </w:r>
    </w:p>
    <w:sectPr w:rsidR="00D468B5" w:rsidSect="00D7230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F4598E" w16cid:durableId="1E6A2CA8"/>
  <w16cid:commentId w16cid:paraId="702D7F96" w16cid:durableId="1E6A2CA9"/>
  <w16cid:commentId w16cid:paraId="02265677" w16cid:durableId="1E6A2CAA"/>
  <w16cid:commentId w16cid:paraId="074891D9" w16cid:durableId="1E6A2C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527AA" w14:textId="77777777" w:rsidR="00E35793" w:rsidRDefault="00E35793" w:rsidP="00604BBD">
      <w:r>
        <w:separator/>
      </w:r>
    </w:p>
  </w:endnote>
  <w:endnote w:type="continuationSeparator" w:id="0">
    <w:p w14:paraId="389341E4" w14:textId="77777777" w:rsidR="00E35793" w:rsidRDefault="00E35793" w:rsidP="0060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0861227"/>
      <w:docPartObj>
        <w:docPartGallery w:val="Page Numbers (Bottom of Page)"/>
        <w:docPartUnique/>
      </w:docPartObj>
    </w:sdtPr>
    <w:sdtEndPr>
      <w:rPr>
        <w:i/>
        <w:color w:val="808080" w:themeColor="background1" w:themeShade="80"/>
      </w:rPr>
    </w:sdtEndPr>
    <w:sdtContent>
      <w:p w14:paraId="1B6BE1DA" w14:textId="4AE0FD03" w:rsidR="005C1435" w:rsidRPr="00B60AD6" w:rsidRDefault="005C1435" w:rsidP="00604BBD">
        <w:pPr>
          <w:pStyle w:val="Zpat"/>
          <w:rPr>
            <w:i/>
            <w:color w:val="808080" w:themeColor="background1" w:themeShade="80"/>
          </w:rPr>
        </w:pPr>
        <w:r w:rsidRPr="00B60AD6">
          <w:rPr>
            <w:i/>
            <w:color w:val="808080" w:themeColor="background1" w:themeShade="80"/>
          </w:rPr>
          <w:t>Institut plánování a rozvoje hlavního města Prahy 2019</w:t>
        </w:r>
        <w:r w:rsidRPr="00B60AD6">
          <w:rPr>
            <w:i/>
            <w:color w:val="808080" w:themeColor="background1" w:themeShade="80"/>
          </w:rPr>
          <w:tab/>
        </w:r>
        <w:r w:rsidRPr="00B60AD6">
          <w:rPr>
            <w:i/>
            <w:color w:val="808080" w:themeColor="background1" w:themeShade="80"/>
          </w:rPr>
          <w:tab/>
        </w:r>
      </w:p>
    </w:sdtContent>
  </w:sdt>
  <w:p w14:paraId="14C43047" w14:textId="77777777" w:rsidR="005C1435" w:rsidRDefault="005C1435" w:rsidP="00604B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</w:rPr>
      <w:id w:val="1857844971"/>
      <w:docPartObj>
        <w:docPartGallery w:val="Page Numbers (Bottom of Page)"/>
        <w:docPartUnique/>
      </w:docPartObj>
    </w:sdtPr>
    <w:sdtEndPr/>
    <w:sdtContent>
      <w:p w14:paraId="5BFDC282" w14:textId="426E76E0" w:rsidR="005C1435" w:rsidRPr="00067FBA" w:rsidRDefault="005C1435" w:rsidP="00067FBA">
        <w:pPr>
          <w:pStyle w:val="Zpat"/>
          <w:pBdr>
            <w:top w:val="single" w:sz="4" w:space="1" w:color="auto"/>
          </w:pBdr>
          <w:rPr>
            <w:i/>
          </w:rPr>
        </w:pPr>
        <w:r>
          <w:rPr>
            <w:i/>
          </w:rPr>
          <w:t>Institut plánování a</w:t>
        </w:r>
        <w:r w:rsidRPr="00067FBA">
          <w:rPr>
            <w:i/>
          </w:rPr>
          <w:t xml:space="preserve"> rozvoje hl</w:t>
        </w:r>
        <w:r>
          <w:rPr>
            <w:i/>
          </w:rPr>
          <w:t>avního</w:t>
        </w:r>
        <w:r w:rsidRPr="00067FBA">
          <w:rPr>
            <w:i/>
          </w:rPr>
          <w:t xml:space="preserve"> m</w:t>
        </w:r>
        <w:r>
          <w:rPr>
            <w:i/>
          </w:rPr>
          <w:t>ěsta</w:t>
        </w:r>
        <w:r w:rsidRPr="00067FBA">
          <w:rPr>
            <w:i/>
          </w:rPr>
          <w:t xml:space="preserve"> Prahy</w:t>
        </w:r>
        <w:r>
          <w:rPr>
            <w:i/>
          </w:rPr>
          <w:t xml:space="preserve"> 2019</w:t>
        </w:r>
        <w:r w:rsidRPr="00067FBA">
          <w:rPr>
            <w:i/>
          </w:rPr>
          <w:t xml:space="preserve"> </w:t>
        </w:r>
        <w:r w:rsidRPr="00067FBA">
          <w:rPr>
            <w:i/>
          </w:rPr>
          <w:tab/>
        </w:r>
        <w:r w:rsidRPr="00067FBA">
          <w:rPr>
            <w:i/>
          </w:rPr>
          <w:tab/>
        </w:r>
        <w:r w:rsidRPr="00067FBA">
          <w:rPr>
            <w:i/>
          </w:rPr>
          <w:fldChar w:fldCharType="begin"/>
        </w:r>
        <w:r w:rsidRPr="00067FBA">
          <w:rPr>
            <w:i/>
          </w:rPr>
          <w:instrText>PAGE   \* MERGEFORMAT</w:instrText>
        </w:r>
        <w:r w:rsidRPr="00067FBA">
          <w:rPr>
            <w:i/>
          </w:rPr>
          <w:fldChar w:fldCharType="separate"/>
        </w:r>
        <w:r w:rsidR="003D47BF">
          <w:rPr>
            <w:i/>
            <w:noProof/>
          </w:rPr>
          <w:t>2</w:t>
        </w:r>
        <w:r w:rsidRPr="00067FBA">
          <w:rPr>
            <w:i/>
            <w:noProof/>
          </w:rPr>
          <w:fldChar w:fldCharType="end"/>
        </w:r>
      </w:p>
    </w:sdtContent>
  </w:sdt>
  <w:p w14:paraId="311BE685" w14:textId="77777777" w:rsidR="005C1435" w:rsidRDefault="005C1435" w:rsidP="00604B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F8C3C" w14:textId="77777777" w:rsidR="00E35793" w:rsidRDefault="00E35793" w:rsidP="00604BBD">
      <w:r>
        <w:separator/>
      </w:r>
    </w:p>
  </w:footnote>
  <w:footnote w:type="continuationSeparator" w:id="0">
    <w:p w14:paraId="64A26612" w14:textId="77777777" w:rsidR="00E35793" w:rsidRDefault="00E35793" w:rsidP="00604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402DA" w14:textId="6AFFEACF" w:rsidR="005C1435" w:rsidRPr="00C21AB0" w:rsidRDefault="005C1435" w:rsidP="00604BBD">
    <w:pPr>
      <w:pStyle w:val="Zhlav"/>
      <w:rPr>
        <w:i/>
      </w:rPr>
    </w:pPr>
    <w:r w:rsidRPr="00C21AB0">
      <w:rPr>
        <w:i/>
      </w:rPr>
      <w:t xml:space="preserve">Aplikační systém </w:t>
    </w:r>
    <w:r w:rsidR="003213BE">
      <w:rPr>
        <w:i/>
      </w:rPr>
      <w:t>Přejímka geodetické dokumentace</w:t>
    </w:r>
    <w:r w:rsidRPr="00C21AB0">
      <w:rPr>
        <w:i/>
      </w:rPr>
      <w:t xml:space="preserve"> – Podpora a rozvoj stávajícího řešení</w:t>
    </w:r>
  </w:p>
  <w:p w14:paraId="5D5E4DB8" w14:textId="77777777" w:rsidR="005C1435" w:rsidRDefault="005C1435" w:rsidP="00604B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DE8DE7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E6393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09B003E"/>
    <w:multiLevelType w:val="hybridMultilevel"/>
    <w:tmpl w:val="EB96A036"/>
    <w:lvl w:ilvl="0" w:tplc="0405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3" w15:restartNumberingAfterBreak="0">
    <w:nsid w:val="234833A4"/>
    <w:multiLevelType w:val="hybridMultilevel"/>
    <w:tmpl w:val="D3761544"/>
    <w:lvl w:ilvl="0" w:tplc="82DA68F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026B4"/>
    <w:multiLevelType w:val="hybridMultilevel"/>
    <w:tmpl w:val="A7C22B10"/>
    <w:lvl w:ilvl="0" w:tplc="0405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E8325558">
      <w:numFmt w:val="bullet"/>
      <w:lvlText w:val="-"/>
      <w:lvlJc w:val="left"/>
      <w:pPr>
        <w:ind w:left="1727" w:hanging="570"/>
      </w:pPr>
      <w:rPr>
        <w:rFonts w:ascii="Calibri" w:eastAsia="Times New Roman" w:hAnsi="Calibri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5" w15:restartNumberingAfterBreak="0">
    <w:nsid w:val="2B0B7AF6"/>
    <w:multiLevelType w:val="hybridMultilevel"/>
    <w:tmpl w:val="127A461C"/>
    <w:lvl w:ilvl="0" w:tplc="68FE349E">
      <w:start w:val="5"/>
      <w:numFmt w:val="bullet"/>
      <w:lvlText w:val="-"/>
      <w:lvlJc w:val="left"/>
      <w:pPr>
        <w:ind w:left="720" w:hanging="360"/>
      </w:pPr>
      <w:rPr>
        <w:rFonts w:ascii="OpenSans-Bold" w:eastAsiaTheme="minorHAnsi" w:hAnsi="OpenSans-Bold" w:cs="OpenSans-Bold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43E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993DCF"/>
    <w:multiLevelType w:val="hybridMultilevel"/>
    <w:tmpl w:val="F086C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E751A"/>
    <w:multiLevelType w:val="hybridMultilevel"/>
    <w:tmpl w:val="66B0CAF0"/>
    <w:lvl w:ilvl="0" w:tplc="0405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9" w15:restartNumberingAfterBreak="0">
    <w:nsid w:val="41CC7A0D"/>
    <w:multiLevelType w:val="hybridMultilevel"/>
    <w:tmpl w:val="5454856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B4E6C"/>
    <w:multiLevelType w:val="hybridMultilevel"/>
    <w:tmpl w:val="DA30EAC2"/>
    <w:lvl w:ilvl="0" w:tplc="6050559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3EA3A3C"/>
    <w:multiLevelType w:val="hybridMultilevel"/>
    <w:tmpl w:val="E8D49A22"/>
    <w:lvl w:ilvl="0" w:tplc="0405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2" w15:restartNumberingAfterBreak="0">
    <w:nsid w:val="4BFE23A9"/>
    <w:multiLevelType w:val="hybridMultilevel"/>
    <w:tmpl w:val="8E5CF07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13064B5"/>
    <w:multiLevelType w:val="hybridMultilevel"/>
    <w:tmpl w:val="D4EE339C"/>
    <w:lvl w:ilvl="0" w:tplc="027464A0">
      <w:start w:val="1"/>
      <w:numFmt w:val="bullet"/>
      <w:pStyle w:val="Odrky2"/>
      <w:lvlText w:val="-"/>
      <w:lvlJc w:val="left"/>
      <w:pPr>
        <w:tabs>
          <w:tab w:val="num" w:pos="1059"/>
        </w:tabs>
        <w:ind w:left="1779" w:hanging="363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9"/>
        </w:tabs>
        <w:ind w:left="32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9"/>
        </w:tabs>
        <w:ind w:left="46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9"/>
        </w:tabs>
        <w:ind w:left="68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</w:rPr>
    </w:lvl>
  </w:abstractNum>
  <w:abstractNum w:abstractNumId="14" w15:restartNumberingAfterBreak="0">
    <w:nsid w:val="56F52D85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64304444"/>
    <w:multiLevelType w:val="hybridMultilevel"/>
    <w:tmpl w:val="3E465AE2"/>
    <w:lvl w:ilvl="0" w:tplc="82DA68F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2457A"/>
    <w:multiLevelType w:val="hybridMultilevel"/>
    <w:tmpl w:val="6ED45D6E"/>
    <w:lvl w:ilvl="0" w:tplc="C9AA0328">
      <w:start w:val="1"/>
      <w:numFmt w:val="decimal"/>
      <w:pStyle w:val="slovn1rov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2604F"/>
    <w:multiLevelType w:val="hybridMultilevel"/>
    <w:tmpl w:val="059EC2AC"/>
    <w:lvl w:ilvl="0" w:tplc="7DB06BB8">
      <w:start w:val="1"/>
      <w:numFmt w:val="bullet"/>
      <w:pStyle w:val="Odrky"/>
      <w:lvlText w:val=""/>
      <w:lvlJc w:val="left"/>
      <w:pPr>
        <w:tabs>
          <w:tab w:val="num" w:pos="708"/>
        </w:tabs>
        <w:ind w:left="1065" w:hanging="357"/>
      </w:pPr>
      <w:rPr>
        <w:rFonts w:ascii="Symbol" w:hAnsi="Symbol" w:cs="Times New Roman" w:hint="default"/>
        <w:color w:val="auto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18667FE8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EC8005E"/>
    <w:multiLevelType w:val="hybridMultilevel"/>
    <w:tmpl w:val="742C3964"/>
    <w:lvl w:ilvl="0" w:tplc="5EFC81B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6"/>
  </w:num>
  <w:num w:numId="4">
    <w:abstractNumId w:val="0"/>
  </w:num>
  <w:num w:numId="5">
    <w:abstractNumId w:val="16"/>
  </w:num>
  <w:num w:numId="6">
    <w:abstractNumId w:val="10"/>
  </w:num>
  <w:num w:numId="7">
    <w:abstractNumId w:val="7"/>
  </w:num>
  <w:num w:numId="8">
    <w:abstractNumId w:val="4"/>
  </w:num>
  <w:num w:numId="9">
    <w:abstractNumId w:val="12"/>
  </w:num>
  <w:num w:numId="10">
    <w:abstractNumId w:val="1"/>
  </w:num>
  <w:num w:numId="11">
    <w:abstractNumId w:val="18"/>
  </w:num>
  <w:num w:numId="12">
    <w:abstractNumId w:val="14"/>
  </w:num>
  <w:num w:numId="13">
    <w:abstractNumId w:val="11"/>
  </w:num>
  <w:num w:numId="14">
    <w:abstractNumId w:val="8"/>
  </w:num>
  <w:num w:numId="15">
    <w:abstractNumId w:val="2"/>
  </w:num>
  <w:num w:numId="16">
    <w:abstractNumId w:val="3"/>
  </w:num>
  <w:num w:numId="17">
    <w:abstractNumId w:val="15"/>
  </w:num>
  <w:num w:numId="18">
    <w:abstractNumId w:val="5"/>
  </w:num>
  <w:num w:numId="19">
    <w:abstractNumId w:val="9"/>
  </w:num>
  <w:num w:numId="2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230E"/>
    <w:rsid w:val="0000014B"/>
    <w:rsid w:val="000010A0"/>
    <w:rsid w:val="0000164C"/>
    <w:rsid w:val="000017B2"/>
    <w:rsid w:val="00001C53"/>
    <w:rsid w:val="000046EA"/>
    <w:rsid w:val="0000622C"/>
    <w:rsid w:val="000072B4"/>
    <w:rsid w:val="000110E4"/>
    <w:rsid w:val="000120CB"/>
    <w:rsid w:val="000138B7"/>
    <w:rsid w:val="00014BD9"/>
    <w:rsid w:val="00014DD7"/>
    <w:rsid w:val="000178F9"/>
    <w:rsid w:val="00021499"/>
    <w:rsid w:val="00021575"/>
    <w:rsid w:val="00022FA8"/>
    <w:rsid w:val="00025025"/>
    <w:rsid w:val="00025469"/>
    <w:rsid w:val="00025F72"/>
    <w:rsid w:val="0002646D"/>
    <w:rsid w:val="00027990"/>
    <w:rsid w:val="00030BF0"/>
    <w:rsid w:val="00031017"/>
    <w:rsid w:val="00032E6D"/>
    <w:rsid w:val="00034C85"/>
    <w:rsid w:val="00034E55"/>
    <w:rsid w:val="00035E03"/>
    <w:rsid w:val="00037326"/>
    <w:rsid w:val="000401F9"/>
    <w:rsid w:val="00040641"/>
    <w:rsid w:val="0004403B"/>
    <w:rsid w:val="0004461F"/>
    <w:rsid w:val="0004528D"/>
    <w:rsid w:val="000473D3"/>
    <w:rsid w:val="00047CFC"/>
    <w:rsid w:val="000527F0"/>
    <w:rsid w:val="00052985"/>
    <w:rsid w:val="00053FD4"/>
    <w:rsid w:val="0005434A"/>
    <w:rsid w:val="00055FB3"/>
    <w:rsid w:val="000566FC"/>
    <w:rsid w:val="00056B66"/>
    <w:rsid w:val="00056BFC"/>
    <w:rsid w:val="00057345"/>
    <w:rsid w:val="00057E08"/>
    <w:rsid w:val="0006002C"/>
    <w:rsid w:val="00061963"/>
    <w:rsid w:val="000626CF"/>
    <w:rsid w:val="000664FD"/>
    <w:rsid w:val="00066A1F"/>
    <w:rsid w:val="00067FBA"/>
    <w:rsid w:val="00070874"/>
    <w:rsid w:val="00070F27"/>
    <w:rsid w:val="00073CDF"/>
    <w:rsid w:val="00074362"/>
    <w:rsid w:val="000768A8"/>
    <w:rsid w:val="00077717"/>
    <w:rsid w:val="00081F42"/>
    <w:rsid w:val="000828DD"/>
    <w:rsid w:val="000839DF"/>
    <w:rsid w:val="00083D43"/>
    <w:rsid w:val="00084E24"/>
    <w:rsid w:val="00084E35"/>
    <w:rsid w:val="00086069"/>
    <w:rsid w:val="00086F00"/>
    <w:rsid w:val="0009223B"/>
    <w:rsid w:val="00094B10"/>
    <w:rsid w:val="0009540E"/>
    <w:rsid w:val="00095C64"/>
    <w:rsid w:val="000960DD"/>
    <w:rsid w:val="000975F8"/>
    <w:rsid w:val="000A0C6F"/>
    <w:rsid w:val="000A1509"/>
    <w:rsid w:val="000A2F34"/>
    <w:rsid w:val="000A51DE"/>
    <w:rsid w:val="000A67C3"/>
    <w:rsid w:val="000A709F"/>
    <w:rsid w:val="000A712E"/>
    <w:rsid w:val="000B0EA3"/>
    <w:rsid w:val="000B25E2"/>
    <w:rsid w:val="000B3448"/>
    <w:rsid w:val="000B4362"/>
    <w:rsid w:val="000B54D3"/>
    <w:rsid w:val="000B5C2D"/>
    <w:rsid w:val="000B74D8"/>
    <w:rsid w:val="000B7A69"/>
    <w:rsid w:val="000B7BEC"/>
    <w:rsid w:val="000C321F"/>
    <w:rsid w:val="000C33DE"/>
    <w:rsid w:val="000C4E06"/>
    <w:rsid w:val="000C5CD0"/>
    <w:rsid w:val="000C7834"/>
    <w:rsid w:val="000C7E87"/>
    <w:rsid w:val="000D20DE"/>
    <w:rsid w:val="000D3C4F"/>
    <w:rsid w:val="000D72FA"/>
    <w:rsid w:val="000D745B"/>
    <w:rsid w:val="000E0980"/>
    <w:rsid w:val="000E1274"/>
    <w:rsid w:val="000E3A64"/>
    <w:rsid w:val="000F24B9"/>
    <w:rsid w:val="000F2E48"/>
    <w:rsid w:val="000F61ED"/>
    <w:rsid w:val="000F6CFC"/>
    <w:rsid w:val="000F6D95"/>
    <w:rsid w:val="000F6ECA"/>
    <w:rsid w:val="000F7D9D"/>
    <w:rsid w:val="0010007B"/>
    <w:rsid w:val="00100282"/>
    <w:rsid w:val="001003B0"/>
    <w:rsid w:val="00101297"/>
    <w:rsid w:val="00101F74"/>
    <w:rsid w:val="00103A92"/>
    <w:rsid w:val="00103E83"/>
    <w:rsid w:val="00106541"/>
    <w:rsid w:val="00106BAA"/>
    <w:rsid w:val="00107036"/>
    <w:rsid w:val="001077E5"/>
    <w:rsid w:val="0010782D"/>
    <w:rsid w:val="001106F4"/>
    <w:rsid w:val="00112020"/>
    <w:rsid w:val="001129E6"/>
    <w:rsid w:val="00113C71"/>
    <w:rsid w:val="001146C9"/>
    <w:rsid w:val="00114DBD"/>
    <w:rsid w:val="001164B1"/>
    <w:rsid w:val="0011664E"/>
    <w:rsid w:val="0011726C"/>
    <w:rsid w:val="0011769E"/>
    <w:rsid w:val="00121385"/>
    <w:rsid w:val="00123E7B"/>
    <w:rsid w:val="0012486A"/>
    <w:rsid w:val="00124919"/>
    <w:rsid w:val="001252B8"/>
    <w:rsid w:val="0012566E"/>
    <w:rsid w:val="00126C92"/>
    <w:rsid w:val="00126CAA"/>
    <w:rsid w:val="001273F8"/>
    <w:rsid w:val="00127996"/>
    <w:rsid w:val="00130B66"/>
    <w:rsid w:val="00131538"/>
    <w:rsid w:val="00131FBA"/>
    <w:rsid w:val="00132E82"/>
    <w:rsid w:val="00135F1F"/>
    <w:rsid w:val="00141501"/>
    <w:rsid w:val="00141AF1"/>
    <w:rsid w:val="00142601"/>
    <w:rsid w:val="001452EF"/>
    <w:rsid w:val="001465D7"/>
    <w:rsid w:val="00146BE5"/>
    <w:rsid w:val="00151B51"/>
    <w:rsid w:val="00151E9E"/>
    <w:rsid w:val="00152F6D"/>
    <w:rsid w:val="00153186"/>
    <w:rsid w:val="00153995"/>
    <w:rsid w:val="00153CD5"/>
    <w:rsid w:val="001547C1"/>
    <w:rsid w:val="00154A51"/>
    <w:rsid w:val="00154C31"/>
    <w:rsid w:val="001552A0"/>
    <w:rsid w:val="001553C4"/>
    <w:rsid w:val="00155F55"/>
    <w:rsid w:val="00156B86"/>
    <w:rsid w:val="0015721E"/>
    <w:rsid w:val="001607A1"/>
    <w:rsid w:val="00160F66"/>
    <w:rsid w:val="00161668"/>
    <w:rsid w:val="00161A72"/>
    <w:rsid w:val="00161CA1"/>
    <w:rsid w:val="00162B92"/>
    <w:rsid w:val="00163149"/>
    <w:rsid w:val="0016527C"/>
    <w:rsid w:val="001675D9"/>
    <w:rsid w:val="0017029C"/>
    <w:rsid w:val="001712FB"/>
    <w:rsid w:val="00171C9D"/>
    <w:rsid w:val="0017295C"/>
    <w:rsid w:val="00172D6F"/>
    <w:rsid w:val="001731AC"/>
    <w:rsid w:val="00173367"/>
    <w:rsid w:val="00173E16"/>
    <w:rsid w:val="0017748C"/>
    <w:rsid w:val="00181530"/>
    <w:rsid w:val="001823DB"/>
    <w:rsid w:val="00182EC7"/>
    <w:rsid w:val="001831A5"/>
    <w:rsid w:val="00184460"/>
    <w:rsid w:val="00185D19"/>
    <w:rsid w:val="00186280"/>
    <w:rsid w:val="00190216"/>
    <w:rsid w:val="00190AC9"/>
    <w:rsid w:val="00191DF0"/>
    <w:rsid w:val="00191E59"/>
    <w:rsid w:val="00193990"/>
    <w:rsid w:val="00196103"/>
    <w:rsid w:val="001A03F8"/>
    <w:rsid w:val="001A0F20"/>
    <w:rsid w:val="001A1718"/>
    <w:rsid w:val="001A2559"/>
    <w:rsid w:val="001A2D40"/>
    <w:rsid w:val="001A3064"/>
    <w:rsid w:val="001A54DF"/>
    <w:rsid w:val="001A56ED"/>
    <w:rsid w:val="001A5C0A"/>
    <w:rsid w:val="001B12D7"/>
    <w:rsid w:val="001B1867"/>
    <w:rsid w:val="001B1B2E"/>
    <w:rsid w:val="001B1C83"/>
    <w:rsid w:val="001B66BC"/>
    <w:rsid w:val="001B7A8A"/>
    <w:rsid w:val="001B7F8A"/>
    <w:rsid w:val="001C181F"/>
    <w:rsid w:val="001C22F6"/>
    <w:rsid w:val="001C2702"/>
    <w:rsid w:val="001C2719"/>
    <w:rsid w:val="001C2DFE"/>
    <w:rsid w:val="001C30EC"/>
    <w:rsid w:val="001C345B"/>
    <w:rsid w:val="001C64D4"/>
    <w:rsid w:val="001C6FBB"/>
    <w:rsid w:val="001C73FB"/>
    <w:rsid w:val="001C7A3D"/>
    <w:rsid w:val="001C7BFF"/>
    <w:rsid w:val="001D007E"/>
    <w:rsid w:val="001D00C3"/>
    <w:rsid w:val="001D0602"/>
    <w:rsid w:val="001D0EEF"/>
    <w:rsid w:val="001D36BC"/>
    <w:rsid w:val="001D6914"/>
    <w:rsid w:val="001D6B93"/>
    <w:rsid w:val="001D7B67"/>
    <w:rsid w:val="001E159F"/>
    <w:rsid w:val="001E1876"/>
    <w:rsid w:val="001E3416"/>
    <w:rsid w:val="001E48FA"/>
    <w:rsid w:val="001E5B96"/>
    <w:rsid w:val="001E7B01"/>
    <w:rsid w:val="001F04C9"/>
    <w:rsid w:val="001F1574"/>
    <w:rsid w:val="001F3DE0"/>
    <w:rsid w:val="001F615C"/>
    <w:rsid w:val="002002EA"/>
    <w:rsid w:val="00201C96"/>
    <w:rsid w:val="00202E3E"/>
    <w:rsid w:val="00203995"/>
    <w:rsid w:val="00206426"/>
    <w:rsid w:val="00206B4B"/>
    <w:rsid w:val="00207942"/>
    <w:rsid w:val="00212968"/>
    <w:rsid w:val="00212AA9"/>
    <w:rsid w:val="002132CA"/>
    <w:rsid w:val="00213BBB"/>
    <w:rsid w:val="002153D8"/>
    <w:rsid w:val="00216D6D"/>
    <w:rsid w:val="00221480"/>
    <w:rsid w:val="00222E34"/>
    <w:rsid w:val="00223B81"/>
    <w:rsid w:val="002257A8"/>
    <w:rsid w:val="00226FD1"/>
    <w:rsid w:val="00230B9C"/>
    <w:rsid w:val="00230DAD"/>
    <w:rsid w:val="0023362F"/>
    <w:rsid w:val="0023442A"/>
    <w:rsid w:val="0023591F"/>
    <w:rsid w:val="00235AC7"/>
    <w:rsid w:val="00236A15"/>
    <w:rsid w:val="00237212"/>
    <w:rsid w:val="002372D9"/>
    <w:rsid w:val="00237AEA"/>
    <w:rsid w:val="002425BA"/>
    <w:rsid w:val="00242A66"/>
    <w:rsid w:val="00242C70"/>
    <w:rsid w:val="00242DEF"/>
    <w:rsid w:val="00242FF2"/>
    <w:rsid w:val="00245E38"/>
    <w:rsid w:val="002463F1"/>
    <w:rsid w:val="00247071"/>
    <w:rsid w:val="00247876"/>
    <w:rsid w:val="00247E77"/>
    <w:rsid w:val="00250284"/>
    <w:rsid w:val="0025040A"/>
    <w:rsid w:val="0025044C"/>
    <w:rsid w:val="002511EF"/>
    <w:rsid w:val="0025254C"/>
    <w:rsid w:val="00253E00"/>
    <w:rsid w:val="00254356"/>
    <w:rsid w:val="00255843"/>
    <w:rsid w:val="00255BA7"/>
    <w:rsid w:val="0025633D"/>
    <w:rsid w:val="0025642A"/>
    <w:rsid w:val="002566D4"/>
    <w:rsid w:val="00261270"/>
    <w:rsid w:val="00261E39"/>
    <w:rsid w:val="00263950"/>
    <w:rsid w:val="00263D6F"/>
    <w:rsid w:val="00263EFA"/>
    <w:rsid w:val="00264D0B"/>
    <w:rsid w:val="0026748A"/>
    <w:rsid w:val="00270A81"/>
    <w:rsid w:val="00270C30"/>
    <w:rsid w:val="00271BC2"/>
    <w:rsid w:val="002725FC"/>
    <w:rsid w:val="00273F1D"/>
    <w:rsid w:val="0027472F"/>
    <w:rsid w:val="00275B6D"/>
    <w:rsid w:val="00276CE0"/>
    <w:rsid w:val="00276EDA"/>
    <w:rsid w:val="00280C1D"/>
    <w:rsid w:val="00281992"/>
    <w:rsid w:val="00283781"/>
    <w:rsid w:val="002840AA"/>
    <w:rsid w:val="00284190"/>
    <w:rsid w:val="00284756"/>
    <w:rsid w:val="00284F9B"/>
    <w:rsid w:val="00285FB3"/>
    <w:rsid w:val="00286956"/>
    <w:rsid w:val="0028741F"/>
    <w:rsid w:val="00287A8D"/>
    <w:rsid w:val="00287D6F"/>
    <w:rsid w:val="00290D69"/>
    <w:rsid w:val="00293CC7"/>
    <w:rsid w:val="002A0A9B"/>
    <w:rsid w:val="002A0D8E"/>
    <w:rsid w:val="002A12F0"/>
    <w:rsid w:val="002A1EE2"/>
    <w:rsid w:val="002A25A0"/>
    <w:rsid w:val="002A274D"/>
    <w:rsid w:val="002A67A9"/>
    <w:rsid w:val="002B0A45"/>
    <w:rsid w:val="002B2427"/>
    <w:rsid w:val="002B3266"/>
    <w:rsid w:val="002B48E0"/>
    <w:rsid w:val="002B6F98"/>
    <w:rsid w:val="002B7CA1"/>
    <w:rsid w:val="002C1F7E"/>
    <w:rsid w:val="002C26A8"/>
    <w:rsid w:val="002C351F"/>
    <w:rsid w:val="002C3B6A"/>
    <w:rsid w:val="002C4388"/>
    <w:rsid w:val="002C6290"/>
    <w:rsid w:val="002C6CB9"/>
    <w:rsid w:val="002C7B13"/>
    <w:rsid w:val="002D0C00"/>
    <w:rsid w:val="002D6CA6"/>
    <w:rsid w:val="002E07A7"/>
    <w:rsid w:val="002E0C38"/>
    <w:rsid w:val="002E2889"/>
    <w:rsid w:val="002E4555"/>
    <w:rsid w:val="002E7EB2"/>
    <w:rsid w:val="002F04D8"/>
    <w:rsid w:val="002F052F"/>
    <w:rsid w:val="002F1CBE"/>
    <w:rsid w:val="002F2BF0"/>
    <w:rsid w:val="002F2C07"/>
    <w:rsid w:val="002F2D1F"/>
    <w:rsid w:val="002F3027"/>
    <w:rsid w:val="002F312E"/>
    <w:rsid w:val="002F3305"/>
    <w:rsid w:val="002F3C0F"/>
    <w:rsid w:val="002F4566"/>
    <w:rsid w:val="002F5F20"/>
    <w:rsid w:val="002F64A5"/>
    <w:rsid w:val="003002E0"/>
    <w:rsid w:val="003015F3"/>
    <w:rsid w:val="00301AF0"/>
    <w:rsid w:val="00306F60"/>
    <w:rsid w:val="00307D08"/>
    <w:rsid w:val="003115B3"/>
    <w:rsid w:val="00311A56"/>
    <w:rsid w:val="00311ADB"/>
    <w:rsid w:val="00312418"/>
    <w:rsid w:val="00312758"/>
    <w:rsid w:val="003134A7"/>
    <w:rsid w:val="00313D8C"/>
    <w:rsid w:val="00314377"/>
    <w:rsid w:val="00314F03"/>
    <w:rsid w:val="00315357"/>
    <w:rsid w:val="003153D3"/>
    <w:rsid w:val="003172F3"/>
    <w:rsid w:val="00317D3C"/>
    <w:rsid w:val="00320068"/>
    <w:rsid w:val="003211D3"/>
    <w:rsid w:val="003213BE"/>
    <w:rsid w:val="00322752"/>
    <w:rsid w:val="00322F48"/>
    <w:rsid w:val="0032349B"/>
    <w:rsid w:val="00326249"/>
    <w:rsid w:val="003274D6"/>
    <w:rsid w:val="0033097E"/>
    <w:rsid w:val="00331368"/>
    <w:rsid w:val="00331AE8"/>
    <w:rsid w:val="0033357D"/>
    <w:rsid w:val="003337BE"/>
    <w:rsid w:val="003403CE"/>
    <w:rsid w:val="003405B2"/>
    <w:rsid w:val="003419CA"/>
    <w:rsid w:val="003424C5"/>
    <w:rsid w:val="0034377D"/>
    <w:rsid w:val="00343EFD"/>
    <w:rsid w:val="003446CA"/>
    <w:rsid w:val="003455CF"/>
    <w:rsid w:val="00345DA3"/>
    <w:rsid w:val="00346933"/>
    <w:rsid w:val="003500A1"/>
    <w:rsid w:val="00350BE1"/>
    <w:rsid w:val="003512B1"/>
    <w:rsid w:val="0035194B"/>
    <w:rsid w:val="00352166"/>
    <w:rsid w:val="0035318E"/>
    <w:rsid w:val="0035336B"/>
    <w:rsid w:val="00353F92"/>
    <w:rsid w:val="00356FE4"/>
    <w:rsid w:val="00360CFB"/>
    <w:rsid w:val="003625C9"/>
    <w:rsid w:val="00362A7C"/>
    <w:rsid w:val="0036520F"/>
    <w:rsid w:val="00371523"/>
    <w:rsid w:val="00373060"/>
    <w:rsid w:val="00373994"/>
    <w:rsid w:val="00373D93"/>
    <w:rsid w:val="00373ECA"/>
    <w:rsid w:val="00374EFC"/>
    <w:rsid w:val="003753EB"/>
    <w:rsid w:val="00377046"/>
    <w:rsid w:val="00377628"/>
    <w:rsid w:val="003806EA"/>
    <w:rsid w:val="003843B4"/>
    <w:rsid w:val="00385F79"/>
    <w:rsid w:val="0038630F"/>
    <w:rsid w:val="00386D9B"/>
    <w:rsid w:val="003873BD"/>
    <w:rsid w:val="00387FFC"/>
    <w:rsid w:val="00390750"/>
    <w:rsid w:val="00390EE1"/>
    <w:rsid w:val="00391287"/>
    <w:rsid w:val="00394763"/>
    <w:rsid w:val="00394A79"/>
    <w:rsid w:val="00394B55"/>
    <w:rsid w:val="00394B63"/>
    <w:rsid w:val="00394C47"/>
    <w:rsid w:val="00396318"/>
    <w:rsid w:val="003968FA"/>
    <w:rsid w:val="003A040D"/>
    <w:rsid w:val="003A05D3"/>
    <w:rsid w:val="003A3D53"/>
    <w:rsid w:val="003A5A8D"/>
    <w:rsid w:val="003A7AF1"/>
    <w:rsid w:val="003A7FD0"/>
    <w:rsid w:val="003B036B"/>
    <w:rsid w:val="003B0FC5"/>
    <w:rsid w:val="003B2F52"/>
    <w:rsid w:val="003B3D5D"/>
    <w:rsid w:val="003B46B8"/>
    <w:rsid w:val="003B5DAE"/>
    <w:rsid w:val="003B6EC7"/>
    <w:rsid w:val="003C0D4E"/>
    <w:rsid w:val="003C1B8B"/>
    <w:rsid w:val="003C3467"/>
    <w:rsid w:val="003C3F95"/>
    <w:rsid w:val="003C728A"/>
    <w:rsid w:val="003C7B73"/>
    <w:rsid w:val="003D0CE9"/>
    <w:rsid w:val="003D22E7"/>
    <w:rsid w:val="003D23EA"/>
    <w:rsid w:val="003D34C2"/>
    <w:rsid w:val="003D34E4"/>
    <w:rsid w:val="003D47BF"/>
    <w:rsid w:val="003D6813"/>
    <w:rsid w:val="003D7596"/>
    <w:rsid w:val="003E507A"/>
    <w:rsid w:val="003E54E4"/>
    <w:rsid w:val="003E585E"/>
    <w:rsid w:val="003E5987"/>
    <w:rsid w:val="003E5CC8"/>
    <w:rsid w:val="003E6972"/>
    <w:rsid w:val="003E6A57"/>
    <w:rsid w:val="003E7631"/>
    <w:rsid w:val="003E7912"/>
    <w:rsid w:val="003F05D9"/>
    <w:rsid w:val="003F514F"/>
    <w:rsid w:val="003F5D24"/>
    <w:rsid w:val="003F6BE3"/>
    <w:rsid w:val="003F6D35"/>
    <w:rsid w:val="00400932"/>
    <w:rsid w:val="00402164"/>
    <w:rsid w:val="00402888"/>
    <w:rsid w:val="00403412"/>
    <w:rsid w:val="00403B74"/>
    <w:rsid w:val="00404A9B"/>
    <w:rsid w:val="00404D71"/>
    <w:rsid w:val="00407B03"/>
    <w:rsid w:val="0041078E"/>
    <w:rsid w:val="004118BA"/>
    <w:rsid w:val="00413248"/>
    <w:rsid w:val="00413E86"/>
    <w:rsid w:val="00413F19"/>
    <w:rsid w:val="0041555D"/>
    <w:rsid w:val="004167E6"/>
    <w:rsid w:val="00416A8A"/>
    <w:rsid w:val="00417697"/>
    <w:rsid w:val="00417CF3"/>
    <w:rsid w:val="00420C1B"/>
    <w:rsid w:val="00421118"/>
    <w:rsid w:val="004215F0"/>
    <w:rsid w:val="00423A62"/>
    <w:rsid w:val="00425542"/>
    <w:rsid w:val="004300F8"/>
    <w:rsid w:val="0043051C"/>
    <w:rsid w:val="00431814"/>
    <w:rsid w:val="0043191E"/>
    <w:rsid w:val="0043287B"/>
    <w:rsid w:val="00434B05"/>
    <w:rsid w:val="0043734E"/>
    <w:rsid w:val="00440615"/>
    <w:rsid w:val="00441B4D"/>
    <w:rsid w:val="00443205"/>
    <w:rsid w:val="004444E9"/>
    <w:rsid w:val="0044454A"/>
    <w:rsid w:val="00444D67"/>
    <w:rsid w:val="00445148"/>
    <w:rsid w:val="00445264"/>
    <w:rsid w:val="004454D4"/>
    <w:rsid w:val="00445CC5"/>
    <w:rsid w:val="0044642B"/>
    <w:rsid w:val="0044643F"/>
    <w:rsid w:val="00446ECC"/>
    <w:rsid w:val="00450561"/>
    <w:rsid w:val="00451A0A"/>
    <w:rsid w:val="00451FCB"/>
    <w:rsid w:val="0045299A"/>
    <w:rsid w:val="00454FE4"/>
    <w:rsid w:val="00455817"/>
    <w:rsid w:val="00460EFB"/>
    <w:rsid w:val="00461026"/>
    <w:rsid w:val="00461323"/>
    <w:rsid w:val="00461535"/>
    <w:rsid w:val="0046164A"/>
    <w:rsid w:val="00462695"/>
    <w:rsid w:val="00463EEF"/>
    <w:rsid w:val="00466B06"/>
    <w:rsid w:val="00467E8B"/>
    <w:rsid w:val="00470AC0"/>
    <w:rsid w:val="004717D3"/>
    <w:rsid w:val="00471C47"/>
    <w:rsid w:val="00472983"/>
    <w:rsid w:val="004735C0"/>
    <w:rsid w:val="00475C28"/>
    <w:rsid w:val="00476070"/>
    <w:rsid w:val="00476854"/>
    <w:rsid w:val="00480CDE"/>
    <w:rsid w:val="00481B31"/>
    <w:rsid w:val="00481F0A"/>
    <w:rsid w:val="0048214E"/>
    <w:rsid w:val="0048382F"/>
    <w:rsid w:val="00484D79"/>
    <w:rsid w:val="00487744"/>
    <w:rsid w:val="00492596"/>
    <w:rsid w:val="00494A20"/>
    <w:rsid w:val="0049586A"/>
    <w:rsid w:val="00495917"/>
    <w:rsid w:val="0049636E"/>
    <w:rsid w:val="00496497"/>
    <w:rsid w:val="004977DC"/>
    <w:rsid w:val="00497B8E"/>
    <w:rsid w:val="004A06B1"/>
    <w:rsid w:val="004A0D16"/>
    <w:rsid w:val="004A192C"/>
    <w:rsid w:val="004A1FA8"/>
    <w:rsid w:val="004A2AB1"/>
    <w:rsid w:val="004A384C"/>
    <w:rsid w:val="004A39FF"/>
    <w:rsid w:val="004A4543"/>
    <w:rsid w:val="004A5B50"/>
    <w:rsid w:val="004A6776"/>
    <w:rsid w:val="004A693B"/>
    <w:rsid w:val="004A734E"/>
    <w:rsid w:val="004B0204"/>
    <w:rsid w:val="004B0E47"/>
    <w:rsid w:val="004B10CB"/>
    <w:rsid w:val="004B2684"/>
    <w:rsid w:val="004B69E5"/>
    <w:rsid w:val="004B7346"/>
    <w:rsid w:val="004C3B7E"/>
    <w:rsid w:val="004C7E1A"/>
    <w:rsid w:val="004D05DC"/>
    <w:rsid w:val="004D2438"/>
    <w:rsid w:val="004D3118"/>
    <w:rsid w:val="004D3E92"/>
    <w:rsid w:val="004D544C"/>
    <w:rsid w:val="004D5ED3"/>
    <w:rsid w:val="004D699C"/>
    <w:rsid w:val="004D6E37"/>
    <w:rsid w:val="004E0486"/>
    <w:rsid w:val="004E1088"/>
    <w:rsid w:val="004E39C6"/>
    <w:rsid w:val="004E3B9C"/>
    <w:rsid w:val="004E4B79"/>
    <w:rsid w:val="004E4BF1"/>
    <w:rsid w:val="004E5B4B"/>
    <w:rsid w:val="004E685B"/>
    <w:rsid w:val="004E6E73"/>
    <w:rsid w:val="004E7667"/>
    <w:rsid w:val="004E79B8"/>
    <w:rsid w:val="004E7E4A"/>
    <w:rsid w:val="004F1BAB"/>
    <w:rsid w:val="004F1C4C"/>
    <w:rsid w:val="004F1CCF"/>
    <w:rsid w:val="004F58E0"/>
    <w:rsid w:val="004F5F39"/>
    <w:rsid w:val="004F79CC"/>
    <w:rsid w:val="005003D3"/>
    <w:rsid w:val="0050093B"/>
    <w:rsid w:val="0050214C"/>
    <w:rsid w:val="005054F9"/>
    <w:rsid w:val="00506E07"/>
    <w:rsid w:val="00510422"/>
    <w:rsid w:val="0051107D"/>
    <w:rsid w:val="00511FCE"/>
    <w:rsid w:val="00512861"/>
    <w:rsid w:val="0051317F"/>
    <w:rsid w:val="00513BD9"/>
    <w:rsid w:val="00513D6E"/>
    <w:rsid w:val="005148B4"/>
    <w:rsid w:val="0051624C"/>
    <w:rsid w:val="00516713"/>
    <w:rsid w:val="00516935"/>
    <w:rsid w:val="00520CEB"/>
    <w:rsid w:val="00520F27"/>
    <w:rsid w:val="005210DE"/>
    <w:rsid w:val="00521341"/>
    <w:rsid w:val="005213C6"/>
    <w:rsid w:val="00521FE0"/>
    <w:rsid w:val="005231A4"/>
    <w:rsid w:val="00523BC9"/>
    <w:rsid w:val="0052428F"/>
    <w:rsid w:val="005253FB"/>
    <w:rsid w:val="00526409"/>
    <w:rsid w:val="00530507"/>
    <w:rsid w:val="00531319"/>
    <w:rsid w:val="00531A2A"/>
    <w:rsid w:val="00534889"/>
    <w:rsid w:val="00534F3B"/>
    <w:rsid w:val="00535CA8"/>
    <w:rsid w:val="00535F0A"/>
    <w:rsid w:val="005364A4"/>
    <w:rsid w:val="00540AE4"/>
    <w:rsid w:val="0054396B"/>
    <w:rsid w:val="00543E21"/>
    <w:rsid w:val="00543E72"/>
    <w:rsid w:val="00544225"/>
    <w:rsid w:val="00544A34"/>
    <w:rsid w:val="00550CDC"/>
    <w:rsid w:val="00551F6D"/>
    <w:rsid w:val="005527B9"/>
    <w:rsid w:val="00554A99"/>
    <w:rsid w:val="00554FB4"/>
    <w:rsid w:val="0055630C"/>
    <w:rsid w:val="00556390"/>
    <w:rsid w:val="00557574"/>
    <w:rsid w:val="005575B6"/>
    <w:rsid w:val="00560B37"/>
    <w:rsid w:val="0056127C"/>
    <w:rsid w:val="005654A6"/>
    <w:rsid w:val="00565672"/>
    <w:rsid w:val="00565AD9"/>
    <w:rsid w:val="00565EC3"/>
    <w:rsid w:val="00566A79"/>
    <w:rsid w:val="00567059"/>
    <w:rsid w:val="00567BE7"/>
    <w:rsid w:val="00570D1B"/>
    <w:rsid w:val="0057297F"/>
    <w:rsid w:val="005746D9"/>
    <w:rsid w:val="00574A1B"/>
    <w:rsid w:val="00575AF6"/>
    <w:rsid w:val="00575EB7"/>
    <w:rsid w:val="00577695"/>
    <w:rsid w:val="00577BEC"/>
    <w:rsid w:val="005804A3"/>
    <w:rsid w:val="00582494"/>
    <w:rsid w:val="00583649"/>
    <w:rsid w:val="00586597"/>
    <w:rsid w:val="00586B20"/>
    <w:rsid w:val="0058707C"/>
    <w:rsid w:val="00590887"/>
    <w:rsid w:val="00592AB7"/>
    <w:rsid w:val="00593339"/>
    <w:rsid w:val="00593F6A"/>
    <w:rsid w:val="00594C24"/>
    <w:rsid w:val="00596B7D"/>
    <w:rsid w:val="005A27B7"/>
    <w:rsid w:val="005A2B26"/>
    <w:rsid w:val="005A31CB"/>
    <w:rsid w:val="005A32C0"/>
    <w:rsid w:val="005A3A1B"/>
    <w:rsid w:val="005A53B4"/>
    <w:rsid w:val="005A566A"/>
    <w:rsid w:val="005A5772"/>
    <w:rsid w:val="005A679D"/>
    <w:rsid w:val="005B3CA1"/>
    <w:rsid w:val="005B5FA3"/>
    <w:rsid w:val="005B64E4"/>
    <w:rsid w:val="005C076F"/>
    <w:rsid w:val="005C1435"/>
    <w:rsid w:val="005C272B"/>
    <w:rsid w:val="005C3597"/>
    <w:rsid w:val="005C3958"/>
    <w:rsid w:val="005C412A"/>
    <w:rsid w:val="005C5AC1"/>
    <w:rsid w:val="005C5CCE"/>
    <w:rsid w:val="005D15C2"/>
    <w:rsid w:val="005D2FF0"/>
    <w:rsid w:val="005D331E"/>
    <w:rsid w:val="005D60DA"/>
    <w:rsid w:val="005E3799"/>
    <w:rsid w:val="005E477A"/>
    <w:rsid w:val="005E4836"/>
    <w:rsid w:val="005E5149"/>
    <w:rsid w:val="005E551E"/>
    <w:rsid w:val="005F15E7"/>
    <w:rsid w:val="005F28F7"/>
    <w:rsid w:val="005F33DA"/>
    <w:rsid w:val="005F5A27"/>
    <w:rsid w:val="005F706D"/>
    <w:rsid w:val="005F7933"/>
    <w:rsid w:val="00600EA6"/>
    <w:rsid w:val="00601A19"/>
    <w:rsid w:val="00602F6C"/>
    <w:rsid w:val="006034E0"/>
    <w:rsid w:val="00604BBD"/>
    <w:rsid w:val="006055CA"/>
    <w:rsid w:val="00606DAB"/>
    <w:rsid w:val="00606E14"/>
    <w:rsid w:val="00607ABF"/>
    <w:rsid w:val="0061096F"/>
    <w:rsid w:val="00610C60"/>
    <w:rsid w:val="006111F1"/>
    <w:rsid w:val="00611305"/>
    <w:rsid w:val="00615641"/>
    <w:rsid w:val="00615BAF"/>
    <w:rsid w:val="0062107F"/>
    <w:rsid w:val="006254E6"/>
    <w:rsid w:val="0062692F"/>
    <w:rsid w:val="00626F23"/>
    <w:rsid w:val="00627672"/>
    <w:rsid w:val="00630327"/>
    <w:rsid w:val="00632991"/>
    <w:rsid w:val="00632FB7"/>
    <w:rsid w:val="00633568"/>
    <w:rsid w:val="0063466E"/>
    <w:rsid w:val="00635283"/>
    <w:rsid w:val="00635BE6"/>
    <w:rsid w:val="00635CD9"/>
    <w:rsid w:val="00636701"/>
    <w:rsid w:val="00636A04"/>
    <w:rsid w:val="00636D78"/>
    <w:rsid w:val="006376B8"/>
    <w:rsid w:val="00642699"/>
    <w:rsid w:val="00642A9A"/>
    <w:rsid w:val="006447FC"/>
    <w:rsid w:val="00644D9C"/>
    <w:rsid w:val="00645E1C"/>
    <w:rsid w:val="00647966"/>
    <w:rsid w:val="00650D94"/>
    <w:rsid w:val="006515AE"/>
    <w:rsid w:val="006518C4"/>
    <w:rsid w:val="006520A0"/>
    <w:rsid w:val="00652961"/>
    <w:rsid w:val="00655551"/>
    <w:rsid w:val="00655D32"/>
    <w:rsid w:val="00656BC9"/>
    <w:rsid w:val="00657776"/>
    <w:rsid w:val="00660041"/>
    <w:rsid w:val="00661522"/>
    <w:rsid w:val="00661DAF"/>
    <w:rsid w:val="00665518"/>
    <w:rsid w:val="00665CD9"/>
    <w:rsid w:val="006661E0"/>
    <w:rsid w:val="00666989"/>
    <w:rsid w:val="00667782"/>
    <w:rsid w:val="00670B14"/>
    <w:rsid w:val="00671E1F"/>
    <w:rsid w:val="00673B49"/>
    <w:rsid w:val="00674210"/>
    <w:rsid w:val="0067492A"/>
    <w:rsid w:val="00677C0F"/>
    <w:rsid w:val="00683B32"/>
    <w:rsid w:val="006903D2"/>
    <w:rsid w:val="006920A7"/>
    <w:rsid w:val="0069673D"/>
    <w:rsid w:val="006A1DE5"/>
    <w:rsid w:val="006A24B2"/>
    <w:rsid w:val="006A3336"/>
    <w:rsid w:val="006A6081"/>
    <w:rsid w:val="006A734C"/>
    <w:rsid w:val="006B0D09"/>
    <w:rsid w:val="006B13B5"/>
    <w:rsid w:val="006B2ED0"/>
    <w:rsid w:val="006B3DE5"/>
    <w:rsid w:val="006B4EFC"/>
    <w:rsid w:val="006B6913"/>
    <w:rsid w:val="006C1C95"/>
    <w:rsid w:val="006C4C85"/>
    <w:rsid w:val="006C4CF8"/>
    <w:rsid w:val="006C71E5"/>
    <w:rsid w:val="006C74DB"/>
    <w:rsid w:val="006D024F"/>
    <w:rsid w:val="006D0A72"/>
    <w:rsid w:val="006D0AD1"/>
    <w:rsid w:val="006D1112"/>
    <w:rsid w:val="006D25BC"/>
    <w:rsid w:val="006D3BD1"/>
    <w:rsid w:val="006D4685"/>
    <w:rsid w:val="006D5137"/>
    <w:rsid w:val="006E229C"/>
    <w:rsid w:val="006E40C7"/>
    <w:rsid w:val="006E5B1B"/>
    <w:rsid w:val="006E60B4"/>
    <w:rsid w:val="006E6867"/>
    <w:rsid w:val="006E6DAA"/>
    <w:rsid w:val="006F1B23"/>
    <w:rsid w:val="006F1C9B"/>
    <w:rsid w:val="006F1DE3"/>
    <w:rsid w:val="006F2255"/>
    <w:rsid w:val="006F25E0"/>
    <w:rsid w:val="006F269B"/>
    <w:rsid w:val="006F43AC"/>
    <w:rsid w:val="006F4DE8"/>
    <w:rsid w:val="006F5265"/>
    <w:rsid w:val="006F659C"/>
    <w:rsid w:val="007004B3"/>
    <w:rsid w:val="00700ACE"/>
    <w:rsid w:val="00701899"/>
    <w:rsid w:val="007037AD"/>
    <w:rsid w:val="0070422A"/>
    <w:rsid w:val="0070429A"/>
    <w:rsid w:val="0070579C"/>
    <w:rsid w:val="0070658D"/>
    <w:rsid w:val="00707B81"/>
    <w:rsid w:val="00711DD9"/>
    <w:rsid w:val="00713688"/>
    <w:rsid w:val="007146BB"/>
    <w:rsid w:val="00714D52"/>
    <w:rsid w:val="00717E4D"/>
    <w:rsid w:val="00717FB2"/>
    <w:rsid w:val="007205F2"/>
    <w:rsid w:val="00721619"/>
    <w:rsid w:val="00726329"/>
    <w:rsid w:val="00726D03"/>
    <w:rsid w:val="007279EA"/>
    <w:rsid w:val="00727F0B"/>
    <w:rsid w:val="007304B7"/>
    <w:rsid w:val="00730D81"/>
    <w:rsid w:val="00731DB4"/>
    <w:rsid w:val="00731FCC"/>
    <w:rsid w:val="00732897"/>
    <w:rsid w:val="00733839"/>
    <w:rsid w:val="00733EBD"/>
    <w:rsid w:val="007377B9"/>
    <w:rsid w:val="00737A7C"/>
    <w:rsid w:val="00737FEE"/>
    <w:rsid w:val="00741578"/>
    <w:rsid w:val="00741666"/>
    <w:rsid w:val="00742D5A"/>
    <w:rsid w:val="007431A7"/>
    <w:rsid w:val="0074433B"/>
    <w:rsid w:val="00745C1D"/>
    <w:rsid w:val="00745C99"/>
    <w:rsid w:val="00747BDB"/>
    <w:rsid w:val="00750D97"/>
    <w:rsid w:val="00751391"/>
    <w:rsid w:val="007526E2"/>
    <w:rsid w:val="00753289"/>
    <w:rsid w:val="00753733"/>
    <w:rsid w:val="00755BFB"/>
    <w:rsid w:val="0075648A"/>
    <w:rsid w:val="0075662C"/>
    <w:rsid w:val="00756845"/>
    <w:rsid w:val="00757422"/>
    <w:rsid w:val="00761670"/>
    <w:rsid w:val="00763F2E"/>
    <w:rsid w:val="0076552F"/>
    <w:rsid w:val="00766A2C"/>
    <w:rsid w:val="007677D0"/>
    <w:rsid w:val="00770654"/>
    <w:rsid w:val="00772081"/>
    <w:rsid w:val="007733FB"/>
    <w:rsid w:val="0077715F"/>
    <w:rsid w:val="00777C78"/>
    <w:rsid w:val="00782B2A"/>
    <w:rsid w:val="007833BB"/>
    <w:rsid w:val="0078359A"/>
    <w:rsid w:val="00784052"/>
    <w:rsid w:val="00785A3B"/>
    <w:rsid w:val="00786459"/>
    <w:rsid w:val="00790FF7"/>
    <w:rsid w:val="00791AA0"/>
    <w:rsid w:val="0079260C"/>
    <w:rsid w:val="007940F5"/>
    <w:rsid w:val="00795205"/>
    <w:rsid w:val="007963BE"/>
    <w:rsid w:val="00796D39"/>
    <w:rsid w:val="00797AFD"/>
    <w:rsid w:val="00797B88"/>
    <w:rsid w:val="007A1EFE"/>
    <w:rsid w:val="007A35D5"/>
    <w:rsid w:val="007A378F"/>
    <w:rsid w:val="007A42A7"/>
    <w:rsid w:val="007A546F"/>
    <w:rsid w:val="007A559F"/>
    <w:rsid w:val="007A5978"/>
    <w:rsid w:val="007A616B"/>
    <w:rsid w:val="007B0756"/>
    <w:rsid w:val="007B0EB8"/>
    <w:rsid w:val="007B5266"/>
    <w:rsid w:val="007B69F5"/>
    <w:rsid w:val="007B72D8"/>
    <w:rsid w:val="007C379B"/>
    <w:rsid w:val="007C3934"/>
    <w:rsid w:val="007C4567"/>
    <w:rsid w:val="007C4B31"/>
    <w:rsid w:val="007C4EBC"/>
    <w:rsid w:val="007C6AB8"/>
    <w:rsid w:val="007C6AF9"/>
    <w:rsid w:val="007D0CF9"/>
    <w:rsid w:val="007D188C"/>
    <w:rsid w:val="007D2280"/>
    <w:rsid w:val="007D3932"/>
    <w:rsid w:val="007D3AE8"/>
    <w:rsid w:val="007D6101"/>
    <w:rsid w:val="007D664B"/>
    <w:rsid w:val="007D72C6"/>
    <w:rsid w:val="007E1C2A"/>
    <w:rsid w:val="007E20E0"/>
    <w:rsid w:val="007E2B56"/>
    <w:rsid w:val="007E6D89"/>
    <w:rsid w:val="007E6DAC"/>
    <w:rsid w:val="007E71CF"/>
    <w:rsid w:val="007F193B"/>
    <w:rsid w:val="007F19D4"/>
    <w:rsid w:val="007F2D61"/>
    <w:rsid w:val="007F359A"/>
    <w:rsid w:val="007F44BF"/>
    <w:rsid w:val="007F52EA"/>
    <w:rsid w:val="007F5BD3"/>
    <w:rsid w:val="007F64DB"/>
    <w:rsid w:val="007F6C7E"/>
    <w:rsid w:val="007F7478"/>
    <w:rsid w:val="00800A8E"/>
    <w:rsid w:val="00802E25"/>
    <w:rsid w:val="00804544"/>
    <w:rsid w:val="00805A46"/>
    <w:rsid w:val="00806AB7"/>
    <w:rsid w:val="00810803"/>
    <w:rsid w:val="008117FD"/>
    <w:rsid w:val="00812C0F"/>
    <w:rsid w:val="008130D4"/>
    <w:rsid w:val="00813655"/>
    <w:rsid w:val="00813C06"/>
    <w:rsid w:val="008144E0"/>
    <w:rsid w:val="008160AC"/>
    <w:rsid w:val="00817091"/>
    <w:rsid w:val="00817356"/>
    <w:rsid w:val="00822AAC"/>
    <w:rsid w:val="00823C2B"/>
    <w:rsid w:val="00823C52"/>
    <w:rsid w:val="00824B98"/>
    <w:rsid w:val="00826D6B"/>
    <w:rsid w:val="008272F4"/>
    <w:rsid w:val="00830C04"/>
    <w:rsid w:val="00832BDF"/>
    <w:rsid w:val="00832F36"/>
    <w:rsid w:val="00833AED"/>
    <w:rsid w:val="0083475D"/>
    <w:rsid w:val="0083609E"/>
    <w:rsid w:val="008361BE"/>
    <w:rsid w:val="00836509"/>
    <w:rsid w:val="00836634"/>
    <w:rsid w:val="00836A26"/>
    <w:rsid w:val="00837748"/>
    <w:rsid w:val="008378C3"/>
    <w:rsid w:val="00842BAF"/>
    <w:rsid w:val="00843848"/>
    <w:rsid w:val="00845FAF"/>
    <w:rsid w:val="00846B3B"/>
    <w:rsid w:val="008501BD"/>
    <w:rsid w:val="008505ED"/>
    <w:rsid w:val="008519CB"/>
    <w:rsid w:val="00851FDD"/>
    <w:rsid w:val="0085241F"/>
    <w:rsid w:val="00854BD4"/>
    <w:rsid w:val="008551DB"/>
    <w:rsid w:val="0085571D"/>
    <w:rsid w:val="008557FE"/>
    <w:rsid w:val="00855A64"/>
    <w:rsid w:val="00856C47"/>
    <w:rsid w:val="00860974"/>
    <w:rsid w:val="00863A90"/>
    <w:rsid w:val="0087150A"/>
    <w:rsid w:val="0087383F"/>
    <w:rsid w:val="00873C72"/>
    <w:rsid w:val="00876706"/>
    <w:rsid w:val="00877265"/>
    <w:rsid w:val="0088039F"/>
    <w:rsid w:val="008812CD"/>
    <w:rsid w:val="00881401"/>
    <w:rsid w:val="00881555"/>
    <w:rsid w:val="008819CA"/>
    <w:rsid w:val="0088228E"/>
    <w:rsid w:val="00882EC1"/>
    <w:rsid w:val="00886FA6"/>
    <w:rsid w:val="00887100"/>
    <w:rsid w:val="008901A3"/>
    <w:rsid w:val="0089133E"/>
    <w:rsid w:val="00892413"/>
    <w:rsid w:val="008964CA"/>
    <w:rsid w:val="008970B2"/>
    <w:rsid w:val="008A060B"/>
    <w:rsid w:val="008A0956"/>
    <w:rsid w:val="008A164F"/>
    <w:rsid w:val="008A24E1"/>
    <w:rsid w:val="008A2C9F"/>
    <w:rsid w:val="008A320F"/>
    <w:rsid w:val="008B26EF"/>
    <w:rsid w:val="008B54F1"/>
    <w:rsid w:val="008B5951"/>
    <w:rsid w:val="008B5D6F"/>
    <w:rsid w:val="008B73E8"/>
    <w:rsid w:val="008B7497"/>
    <w:rsid w:val="008C11DE"/>
    <w:rsid w:val="008C1693"/>
    <w:rsid w:val="008C1BFC"/>
    <w:rsid w:val="008C28E9"/>
    <w:rsid w:val="008C328C"/>
    <w:rsid w:val="008C3963"/>
    <w:rsid w:val="008C4893"/>
    <w:rsid w:val="008C5AEA"/>
    <w:rsid w:val="008C6743"/>
    <w:rsid w:val="008D1C98"/>
    <w:rsid w:val="008D1F8E"/>
    <w:rsid w:val="008D291C"/>
    <w:rsid w:val="008D4D3F"/>
    <w:rsid w:val="008D6A1E"/>
    <w:rsid w:val="008E2249"/>
    <w:rsid w:val="008E39F1"/>
    <w:rsid w:val="008E458F"/>
    <w:rsid w:val="008E5272"/>
    <w:rsid w:val="008E6277"/>
    <w:rsid w:val="008F17D0"/>
    <w:rsid w:val="008F195C"/>
    <w:rsid w:val="008F20DA"/>
    <w:rsid w:val="008F21F6"/>
    <w:rsid w:val="008F2CD9"/>
    <w:rsid w:val="008F48A8"/>
    <w:rsid w:val="008F4B36"/>
    <w:rsid w:val="008F6BD6"/>
    <w:rsid w:val="00900062"/>
    <w:rsid w:val="0090007B"/>
    <w:rsid w:val="00900454"/>
    <w:rsid w:val="00900BE6"/>
    <w:rsid w:val="00901194"/>
    <w:rsid w:val="009028BF"/>
    <w:rsid w:val="009061A4"/>
    <w:rsid w:val="00906A67"/>
    <w:rsid w:val="00907CB7"/>
    <w:rsid w:val="00910094"/>
    <w:rsid w:val="00910C71"/>
    <w:rsid w:val="009149C0"/>
    <w:rsid w:val="00915B1B"/>
    <w:rsid w:val="009160A7"/>
    <w:rsid w:val="0091782D"/>
    <w:rsid w:val="0092043B"/>
    <w:rsid w:val="009212C0"/>
    <w:rsid w:val="00921715"/>
    <w:rsid w:val="009233CC"/>
    <w:rsid w:val="009241D6"/>
    <w:rsid w:val="00924BDB"/>
    <w:rsid w:val="00927320"/>
    <w:rsid w:val="00930E65"/>
    <w:rsid w:val="009314A7"/>
    <w:rsid w:val="00932164"/>
    <w:rsid w:val="0093245E"/>
    <w:rsid w:val="00934819"/>
    <w:rsid w:val="00934FCF"/>
    <w:rsid w:val="009414A2"/>
    <w:rsid w:val="009415B3"/>
    <w:rsid w:val="00941B1C"/>
    <w:rsid w:val="00942038"/>
    <w:rsid w:val="0094204C"/>
    <w:rsid w:val="00942910"/>
    <w:rsid w:val="009451CA"/>
    <w:rsid w:val="0094535B"/>
    <w:rsid w:val="00945D53"/>
    <w:rsid w:val="00945EC3"/>
    <w:rsid w:val="00946F6F"/>
    <w:rsid w:val="009510C3"/>
    <w:rsid w:val="009515B5"/>
    <w:rsid w:val="00952CFB"/>
    <w:rsid w:val="00953BEA"/>
    <w:rsid w:val="00954059"/>
    <w:rsid w:val="0095648D"/>
    <w:rsid w:val="0095663A"/>
    <w:rsid w:val="009612EB"/>
    <w:rsid w:val="0096247B"/>
    <w:rsid w:val="00962C40"/>
    <w:rsid w:val="00963B4F"/>
    <w:rsid w:val="00964630"/>
    <w:rsid w:val="009648B6"/>
    <w:rsid w:val="009657A6"/>
    <w:rsid w:val="00966A46"/>
    <w:rsid w:val="0096784D"/>
    <w:rsid w:val="00971631"/>
    <w:rsid w:val="009723D9"/>
    <w:rsid w:val="00972D3F"/>
    <w:rsid w:val="0097659F"/>
    <w:rsid w:val="0097670C"/>
    <w:rsid w:val="00982E48"/>
    <w:rsid w:val="00982EA9"/>
    <w:rsid w:val="00982F42"/>
    <w:rsid w:val="009832AE"/>
    <w:rsid w:val="00984399"/>
    <w:rsid w:val="009863FF"/>
    <w:rsid w:val="00986FC2"/>
    <w:rsid w:val="00987850"/>
    <w:rsid w:val="00990405"/>
    <w:rsid w:val="00995335"/>
    <w:rsid w:val="00996AE8"/>
    <w:rsid w:val="00996DB5"/>
    <w:rsid w:val="00996E46"/>
    <w:rsid w:val="009971DC"/>
    <w:rsid w:val="009A12DF"/>
    <w:rsid w:val="009A1819"/>
    <w:rsid w:val="009A37DB"/>
    <w:rsid w:val="009A580E"/>
    <w:rsid w:val="009A62D3"/>
    <w:rsid w:val="009A6862"/>
    <w:rsid w:val="009A77B1"/>
    <w:rsid w:val="009B0054"/>
    <w:rsid w:val="009B081C"/>
    <w:rsid w:val="009B1AD0"/>
    <w:rsid w:val="009C1270"/>
    <w:rsid w:val="009C3AB4"/>
    <w:rsid w:val="009C5C99"/>
    <w:rsid w:val="009C7E11"/>
    <w:rsid w:val="009D185F"/>
    <w:rsid w:val="009D1C8C"/>
    <w:rsid w:val="009D1D28"/>
    <w:rsid w:val="009D296E"/>
    <w:rsid w:val="009D4A4B"/>
    <w:rsid w:val="009D5882"/>
    <w:rsid w:val="009D5B52"/>
    <w:rsid w:val="009D671C"/>
    <w:rsid w:val="009D6FB5"/>
    <w:rsid w:val="009D7A39"/>
    <w:rsid w:val="009D7C4B"/>
    <w:rsid w:val="009D7D2D"/>
    <w:rsid w:val="009E15CC"/>
    <w:rsid w:val="009E29AB"/>
    <w:rsid w:val="009E2CA5"/>
    <w:rsid w:val="009E7193"/>
    <w:rsid w:val="009F0329"/>
    <w:rsid w:val="009F311E"/>
    <w:rsid w:val="009F3E37"/>
    <w:rsid w:val="009F7041"/>
    <w:rsid w:val="009F743A"/>
    <w:rsid w:val="009F7B0A"/>
    <w:rsid w:val="00A001F8"/>
    <w:rsid w:val="00A00F35"/>
    <w:rsid w:val="00A018EA"/>
    <w:rsid w:val="00A036BD"/>
    <w:rsid w:val="00A04B83"/>
    <w:rsid w:val="00A10EC2"/>
    <w:rsid w:val="00A11DE7"/>
    <w:rsid w:val="00A126E0"/>
    <w:rsid w:val="00A12A15"/>
    <w:rsid w:val="00A12A4A"/>
    <w:rsid w:val="00A1342C"/>
    <w:rsid w:val="00A13BB3"/>
    <w:rsid w:val="00A17E4B"/>
    <w:rsid w:val="00A24944"/>
    <w:rsid w:val="00A272FE"/>
    <w:rsid w:val="00A30E79"/>
    <w:rsid w:val="00A32092"/>
    <w:rsid w:val="00A351AC"/>
    <w:rsid w:val="00A3532A"/>
    <w:rsid w:val="00A40249"/>
    <w:rsid w:val="00A432CD"/>
    <w:rsid w:val="00A44302"/>
    <w:rsid w:val="00A45361"/>
    <w:rsid w:val="00A45F0F"/>
    <w:rsid w:val="00A45FF4"/>
    <w:rsid w:val="00A465B0"/>
    <w:rsid w:val="00A47686"/>
    <w:rsid w:val="00A47CB5"/>
    <w:rsid w:val="00A54878"/>
    <w:rsid w:val="00A55577"/>
    <w:rsid w:val="00A558DC"/>
    <w:rsid w:val="00A5650E"/>
    <w:rsid w:val="00A57CF7"/>
    <w:rsid w:val="00A604DD"/>
    <w:rsid w:val="00A60C80"/>
    <w:rsid w:val="00A63304"/>
    <w:rsid w:val="00A63540"/>
    <w:rsid w:val="00A6625F"/>
    <w:rsid w:val="00A67E88"/>
    <w:rsid w:val="00A7016D"/>
    <w:rsid w:val="00A72650"/>
    <w:rsid w:val="00A75616"/>
    <w:rsid w:val="00A77808"/>
    <w:rsid w:val="00A77A94"/>
    <w:rsid w:val="00A8112E"/>
    <w:rsid w:val="00A81772"/>
    <w:rsid w:val="00A82DC8"/>
    <w:rsid w:val="00A83909"/>
    <w:rsid w:val="00A853F0"/>
    <w:rsid w:val="00A85C8C"/>
    <w:rsid w:val="00A9079B"/>
    <w:rsid w:val="00A91F30"/>
    <w:rsid w:val="00A921BC"/>
    <w:rsid w:val="00A9220A"/>
    <w:rsid w:val="00A93797"/>
    <w:rsid w:val="00A941C3"/>
    <w:rsid w:val="00A94FE0"/>
    <w:rsid w:val="00A9545B"/>
    <w:rsid w:val="00AA0E2E"/>
    <w:rsid w:val="00AA4ECE"/>
    <w:rsid w:val="00AA5937"/>
    <w:rsid w:val="00AA72CC"/>
    <w:rsid w:val="00AA7436"/>
    <w:rsid w:val="00AA7F5E"/>
    <w:rsid w:val="00AB05AA"/>
    <w:rsid w:val="00AB13F1"/>
    <w:rsid w:val="00AB156A"/>
    <w:rsid w:val="00AB157B"/>
    <w:rsid w:val="00AB39CD"/>
    <w:rsid w:val="00AB3A4E"/>
    <w:rsid w:val="00AB57E3"/>
    <w:rsid w:val="00AB63E8"/>
    <w:rsid w:val="00AB6852"/>
    <w:rsid w:val="00AB6AC7"/>
    <w:rsid w:val="00AB739B"/>
    <w:rsid w:val="00AC0713"/>
    <w:rsid w:val="00AC221E"/>
    <w:rsid w:val="00AC2BA5"/>
    <w:rsid w:val="00AC37F3"/>
    <w:rsid w:val="00AC698B"/>
    <w:rsid w:val="00AD2109"/>
    <w:rsid w:val="00AD31CF"/>
    <w:rsid w:val="00AD5615"/>
    <w:rsid w:val="00AD5A08"/>
    <w:rsid w:val="00AD6AE9"/>
    <w:rsid w:val="00AD6D1B"/>
    <w:rsid w:val="00AD79A7"/>
    <w:rsid w:val="00AE0095"/>
    <w:rsid w:val="00AE29F7"/>
    <w:rsid w:val="00AE39E5"/>
    <w:rsid w:val="00AE3FED"/>
    <w:rsid w:val="00AE4650"/>
    <w:rsid w:val="00AE4AB3"/>
    <w:rsid w:val="00AE61DE"/>
    <w:rsid w:val="00AF7F28"/>
    <w:rsid w:val="00B00386"/>
    <w:rsid w:val="00B00B6F"/>
    <w:rsid w:val="00B00D97"/>
    <w:rsid w:val="00B01FD4"/>
    <w:rsid w:val="00B02A03"/>
    <w:rsid w:val="00B02BFD"/>
    <w:rsid w:val="00B0325E"/>
    <w:rsid w:val="00B04717"/>
    <w:rsid w:val="00B05A27"/>
    <w:rsid w:val="00B07A2A"/>
    <w:rsid w:val="00B07BBF"/>
    <w:rsid w:val="00B07DC6"/>
    <w:rsid w:val="00B10067"/>
    <w:rsid w:val="00B105EC"/>
    <w:rsid w:val="00B112F5"/>
    <w:rsid w:val="00B127E8"/>
    <w:rsid w:val="00B1339F"/>
    <w:rsid w:val="00B13A51"/>
    <w:rsid w:val="00B15495"/>
    <w:rsid w:val="00B179FB"/>
    <w:rsid w:val="00B20E8D"/>
    <w:rsid w:val="00B253FA"/>
    <w:rsid w:val="00B313A4"/>
    <w:rsid w:val="00B32153"/>
    <w:rsid w:val="00B33882"/>
    <w:rsid w:val="00B33A4E"/>
    <w:rsid w:val="00B33EF4"/>
    <w:rsid w:val="00B34BE4"/>
    <w:rsid w:val="00B373B3"/>
    <w:rsid w:val="00B37CAF"/>
    <w:rsid w:val="00B37E4F"/>
    <w:rsid w:val="00B41B82"/>
    <w:rsid w:val="00B4319E"/>
    <w:rsid w:val="00B43CFC"/>
    <w:rsid w:val="00B4487E"/>
    <w:rsid w:val="00B4588B"/>
    <w:rsid w:val="00B46ED9"/>
    <w:rsid w:val="00B47502"/>
    <w:rsid w:val="00B54E77"/>
    <w:rsid w:val="00B56778"/>
    <w:rsid w:val="00B5688A"/>
    <w:rsid w:val="00B57751"/>
    <w:rsid w:val="00B57BD7"/>
    <w:rsid w:val="00B57C8A"/>
    <w:rsid w:val="00B60AD6"/>
    <w:rsid w:val="00B65429"/>
    <w:rsid w:val="00B65A05"/>
    <w:rsid w:val="00B678BC"/>
    <w:rsid w:val="00B67D92"/>
    <w:rsid w:val="00B71F81"/>
    <w:rsid w:val="00B72523"/>
    <w:rsid w:val="00B75420"/>
    <w:rsid w:val="00B75627"/>
    <w:rsid w:val="00B75DA3"/>
    <w:rsid w:val="00B7644F"/>
    <w:rsid w:val="00B76ECE"/>
    <w:rsid w:val="00B80FA1"/>
    <w:rsid w:val="00B81D52"/>
    <w:rsid w:val="00B832AA"/>
    <w:rsid w:val="00B8393F"/>
    <w:rsid w:val="00B84F88"/>
    <w:rsid w:val="00B85697"/>
    <w:rsid w:val="00B8601F"/>
    <w:rsid w:val="00B87999"/>
    <w:rsid w:val="00B9067C"/>
    <w:rsid w:val="00B937F0"/>
    <w:rsid w:val="00B93CCB"/>
    <w:rsid w:val="00B951A2"/>
    <w:rsid w:val="00B9668A"/>
    <w:rsid w:val="00B9712C"/>
    <w:rsid w:val="00BA1F60"/>
    <w:rsid w:val="00BA209D"/>
    <w:rsid w:val="00BB0848"/>
    <w:rsid w:val="00BB0B52"/>
    <w:rsid w:val="00BB1302"/>
    <w:rsid w:val="00BB30D0"/>
    <w:rsid w:val="00BB3F01"/>
    <w:rsid w:val="00BB4D33"/>
    <w:rsid w:val="00BB5DCB"/>
    <w:rsid w:val="00BB7338"/>
    <w:rsid w:val="00BB76FC"/>
    <w:rsid w:val="00BC0948"/>
    <w:rsid w:val="00BC1BB2"/>
    <w:rsid w:val="00BC4EE4"/>
    <w:rsid w:val="00BC6370"/>
    <w:rsid w:val="00BC696E"/>
    <w:rsid w:val="00BD0F98"/>
    <w:rsid w:val="00BD1E0A"/>
    <w:rsid w:val="00BD509C"/>
    <w:rsid w:val="00BE34DE"/>
    <w:rsid w:val="00BE36B8"/>
    <w:rsid w:val="00BE38DA"/>
    <w:rsid w:val="00BE4785"/>
    <w:rsid w:val="00BE4E50"/>
    <w:rsid w:val="00BF14F5"/>
    <w:rsid w:val="00BF2BE7"/>
    <w:rsid w:val="00BF34D2"/>
    <w:rsid w:val="00BF39FC"/>
    <w:rsid w:val="00BF4C40"/>
    <w:rsid w:val="00BF6865"/>
    <w:rsid w:val="00BF6ED6"/>
    <w:rsid w:val="00BF73C8"/>
    <w:rsid w:val="00C00E08"/>
    <w:rsid w:val="00C01F64"/>
    <w:rsid w:val="00C026F1"/>
    <w:rsid w:val="00C04F99"/>
    <w:rsid w:val="00C05317"/>
    <w:rsid w:val="00C059E5"/>
    <w:rsid w:val="00C072D5"/>
    <w:rsid w:val="00C075DB"/>
    <w:rsid w:val="00C11CDF"/>
    <w:rsid w:val="00C1247B"/>
    <w:rsid w:val="00C12F30"/>
    <w:rsid w:val="00C147AD"/>
    <w:rsid w:val="00C14BBA"/>
    <w:rsid w:val="00C1501D"/>
    <w:rsid w:val="00C1570E"/>
    <w:rsid w:val="00C15DB2"/>
    <w:rsid w:val="00C16137"/>
    <w:rsid w:val="00C163F6"/>
    <w:rsid w:val="00C1651B"/>
    <w:rsid w:val="00C178F2"/>
    <w:rsid w:val="00C21179"/>
    <w:rsid w:val="00C21A47"/>
    <w:rsid w:val="00C21AB0"/>
    <w:rsid w:val="00C22360"/>
    <w:rsid w:val="00C23D9F"/>
    <w:rsid w:val="00C24841"/>
    <w:rsid w:val="00C27522"/>
    <w:rsid w:val="00C31156"/>
    <w:rsid w:val="00C31210"/>
    <w:rsid w:val="00C32925"/>
    <w:rsid w:val="00C32942"/>
    <w:rsid w:val="00C35839"/>
    <w:rsid w:val="00C372BB"/>
    <w:rsid w:val="00C377FA"/>
    <w:rsid w:val="00C37C61"/>
    <w:rsid w:val="00C37FC7"/>
    <w:rsid w:val="00C427E4"/>
    <w:rsid w:val="00C42C9E"/>
    <w:rsid w:val="00C4397E"/>
    <w:rsid w:val="00C442D9"/>
    <w:rsid w:val="00C444D7"/>
    <w:rsid w:val="00C449A4"/>
    <w:rsid w:val="00C51A7C"/>
    <w:rsid w:val="00C51E6C"/>
    <w:rsid w:val="00C520BD"/>
    <w:rsid w:val="00C524A7"/>
    <w:rsid w:val="00C52F87"/>
    <w:rsid w:val="00C54A6E"/>
    <w:rsid w:val="00C56270"/>
    <w:rsid w:val="00C60DCE"/>
    <w:rsid w:val="00C614C3"/>
    <w:rsid w:val="00C63107"/>
    <w:rsid w:val="00C638CE"/>
    <w:rsid w:val="00C64D98"/>
    <w:rsid w:val="00C71722"/>
    <w:rsid w:val="00C728E3"/>
    <w:rsid w:val="00C74D62"/>
    <w:rsid w:val="00C8035F"/>
    <w:rsid w:val="00C8412C"/>
    <w:rsid w:val="00C86D22"/>
    <w:rsid w:val="00C871B3"/>
    <w:rsid w:val="00C9388B"/>
    <w:rsid w:val="00C966A1"/>
    <w:rsid w:val="00CA25C0"/>
    <w:rsid w:val="00CA2E1F"/>
    <w:rsid w:val="00CA3858"/>
    <w:rsid w:val="00CA5C98"/>
    <w:rsid w:val="00CA71C6"/>
    <w:rsid w:val="00CA7AEC"/>
    <w:rsid w:val="00CB2885"/>
    <w:rsid w:val="00CB3FD5"/>
    <w:rsid w:val="00CB4B9D"/>
    <w:rsid w:val="00CB4F5C"/>
    <w:rsid w:val="00CB6F2F"/>
    <w:rsid w:val="00CB70BF"/>
    <w:rsid w:val="00CB73E6"/>
    <w:rsid w:val="00CB788F"/>
    <w:rsid w:val="00CC1A72"/>
    <w:rsid w:val="00CC2B80"/>
    <w:rsid w:val="00CC7664"/>
    <w:rsid w:val="00CC7C00"/>
    <w:rsid w:val="00CD02B1"/>
    <w:rsid w:val="00CD07B5"/>
    <w:rsid w:val="00CD085C"/>
    <w:rsid w:val="00CD265A"/>
    <w:rsid w:val="00CD35A4"/>
    <w:rsid w:val="00CD3D80"/>
    <w:rsid w:val="00CD422C"/>
    <w:rsid w:val="00CE17A5"/>
    <w:rsid w:val="00CE22AF"/>
    <w:rsid w:val="00CE3086"/>
    <w:rsid w:val="00CE4C87"/>
    <w:rsid w:val="00CE57F7"/>
    <w:rsid w:val="00CE5E02"/>
    <w:rsid w:val="00CE60E5"/>
    <w:rsid w:val="00CE6224"/>
    <w:rsid w:val="00CE7361"/>
    <w:rsid w:val="00CE7580"/>
    <w:rsid w:val="00CF012C"/>
    <w:rsid w:val="00CF0467"/>
    <w:rsid w:val="00CF1C04"/>
    <w:rsid w:val="00CF1FF9"/>
    <w:rsid w:val="00CF370E"/>
    <w:rsid w:val="00CF3B34"/>
    <w:rsid w:val="00CF596F"/>
    <w:rsid w:val="00D006B4"/>
    <w:rsid w:val="00D00A63"/>
    <w:rsid w:val="00D01BCE"/>
    <w:rsid w:val="00D03AF4"/>
    <w:rsid w:val="00D04279"/>
    <w:rsid w:val="00D04B55"/>
    <w:rsid w:val="00D05278"/>
    <w:rsid w:val="00D05BF4"/>
    <w:rsid w:val="00D05F1C"/>
    <w:rsid w:val="00D07186"/>
    <w:rsid w:val="00D11795"/>
    <w:rsid w:val="00D11D91"/>
    <w:rsid w:val="00D12B96"/>
    <w:rsid w:val="00D12C07"/>
    <w:rsid w:val="00D15C37"/>
    <w:rsid w:val="00D163A7"/>
    <w:rsid w:val="00D165FA"/>
    <w:rsid w:val="00D167AA"/>
    <w:rsid w:val="00D208C2"/>
    <w:rsid w:val="00D25CC1"/>
    <w:rsid w:val="00D25E31"/>
    <w:rsid w:val="00D27201"/>
    <w:rsid w:val="00D27E4B"/>
    <w:rsid w:val="00D3361D"/>
    <w:rsid w:val="00D35736"/>
    <w:rsid w:val="00D40B7D"/>
    <w:rsid w:val="00D41434"/>
    <w:rsid w:val="00D42C46"/>
    <w:rsid w:val="00D42E44"/>
    <w:rsid w:val="00D4345B"/>
    <w:rsid w:val="00D43A6F"/>
    <w:rsid w:val="00D4475F"/>
    <w:rsid w:val="00D45218"/>
    <w:rsid w:val="00D468B5"/>
    <w:rsid w:val="00D47576"/>
    <w:rsid w:val="00D531D0"/>
    <w:rsid w:val="00D53BA8"/>
    <w:rsid w:val="00D53E2C"/>
    <w:rsid w:val="00D560FD"/>
    <w:rsid w:val="00D57EAA"/>
    <w:rsid w:val="00D6001F"/>
    <w:rsid w:val="00D632CA"/>
    <w:rsid w:val="00D6687B"/>
    <w:rsid w:val="00D67A63"/>
    <w:rsid w:val="00D70F90"/>
    <w:rsid w:val="00D711A7"/>
    <w:rsid w:val="00D7230E"/>
    <w:rsid w:val="00D739C9"/>
    <w:rsid w:val="00D73B8E"/>
    <w:rsid w:val="00D75C9A"/>
    <w:rsid w:val="00D810C1"/>
    <w:rsid w:val="00D8268F"/>
    <w:rsid w:val="00D82919"/>
    <w:rsid w:val="00D83682"/>
    <w:rsid w:val="00D84976"/>
    <w:rsid w:val="00D87FC2"/>
    <w:rsid w:val="00D9084D"/>
    <w:rsid w:val="00D916E9"/>
    <w:rsid w:val="00D921F4"/>
    <w:rsid w:val="00D95746"/>
    <w:rsid w:val="00D961E5"/>
    <w:rsid w:val="00D9629C"/>
    <w:rsid w:val="00D97163"/>
    <w:rsid w:val="00D97C61"/>
    <w:rsid w:val="00D97D26"/>
    <w:rsid w:val="00DA0938"/>
    <w:rsid w:val="00DA1ABB"/>
    <w:rsid w:val="00DA2CE4"/>
    <w:rsid w:val="00DA45E5"/>
    <w:rsid w:val="00DA6149"/>
    <w:rsid w:val="00DA7F72"/>
    <w:rsid w:val="00DB0049"/>
    <w:rsid w:val="00DB1DFB"/>
    <w:rsid w:val="00DB2A66"/>
    <w:rsid w:val="00DB5066"/>
    <w:rsid w:val="00DB6D93"/>
    <w:rsid w:val="00DB78EA"/>
    <w:rsid w:val="00DC0DAA"/>
    <w:rsid w:val="00DC175D"/>
    <w:rsid w:val="00DC18C3"/>
    <w:rsid w:val="00DC1910"/>
    <w:rsid w:val="00DC3940"/>
    <w:rsid w:val="00DC4B2B"/>
    <w:rsid w:val="00DC4B96"/>
    <w:rsid w:val="00DC4CB2"/>
    <w:rsid w:val="00DC649F"/>
    <w:rsid w:val="00DC7184"/>
    <w:rsid w:val="00DC7198"/>
    <w:rsid w:val="00DD189D"/>
    <w:rsid w:val="00DD1CA0"/>
    <w:rsid w:val="00DD46F7"/>
    <w:rsid w:val="00DD4A05"/>
    <w:rsid w:val="00DD6EE9"/>
    <w:rsid w:val="00DD703A"/>
    <w:rsid w:val="00DD7BF2"/>
    <w:rsid w:val="00DD7F86"/>
    <w:rsid w:val="00DE0299"/>
    <w:rsid w:val="00DE03A8"/>
    <w:rsid w:val="00DE1AF2"/>
    <w:rsid w:val="00DE1C58"/>
    <w:rsid w:val="00DE29D5"/>
    <w:rsid w:val="00DE38B7"/>
    <w:rsid w:val="00DE54D4"/>
    <w:rsid w:val="00DE7653"/>
    <w:rsid w:val="00DF1522"/>
    <w:rsid w:val="00DF1833"/>
    <w:rsid w:val="00DF63ED"/>
    <w:rsid w:val="00E00099"/>
    <w:rsid w:val="00E0157A"/>
    <w:rsid w:val="00E031B7"/>
    <w:rsid w:val="00E0332C"/>
    <w:rsid w:val="00E03DF8"/>
    <w:rsid w:val="00E04334"/>
    <w:rsid w:val="00E05227"/>
    <w:rsid w:val="00E06CDD"/>
    <w:rsid w:val="00E07454"/>
    <w:rsid w:val="00E075BE"/>
    <w:rsid w:val="00E10307"/>
    <w:rsid w:val="00E11E4E"/>
    <w:rsid w:val="00E1466B"/>
    <w:rsid w:val="00E154C3"/>
    <w:rsid w:val="00E15B7B"/>
    <w:rsid w:val="00E175CB"/>
    <w:rsid w:val="00E177BA"/>
    <w:rsid w:val="00E20306"/>
    <w:rsid w:val="00E235C6"/>
    <w:rsid w:val="00E23A95"/>
    <w:rsid w:val="00E26E54"/>
    <w:rsid w:val="00E27582"/>
    <w:rsid w:val="00E27B5A"/>
    <w:rsid w:val="00E27FA5"/>
    <w:rsid w:val="00E3200B"/>
    <w:rsid w:val="00E32EDA"/>
    <w:rsid w:val="00E3572E"/>
    <w:rsid w:val="00E35793"/>
    <w:rsid w:val="00E37C4B"/>
    <w:rsid w:val="00E40031"/>
    <w:rsid w:val="00E40736"/>
    <w:rsid w:val="00E409FD"/>
    <w:rsid w:val="00E41DD5"/>
    <w:rsid w:val="00E4350E"/>
    <w:rsid w:val="00E4366A"/>
    <w:rsid w:val="00E45877"/>
    <w:rsid w:val="00E507E5"/>
    <w:rsid w:val="00E535D2"/>
    <w:rsid w:val="00E55231"/>
    <w:rsid w:val="00E56110"/>
    <w:rsid w:val="00E57DF6"/>
    <w:rsid w:val="00E606BE"/>
    <w:rsid w:val="00E6088B"/>
    <w:rsid w:val="00E60C51"/>
    <w:rsid w:val="00E61FAB"/>
    <w:rsid w:val="00E6235D"/>
    <w:rsid w:val="00E63C6D"/>
    <w:rsid w:val="00E651BB"/>
    <w:rsid w:val="00E657D6"/>
    <w:rsid w:val="00E67888"/>
    <w:rsid w:val="00E70B8A"/>
    <w:rsid w:val="00E71514"/>
    <w:rsid w:val="00E71C34"/>
    <w:rsid w:val="00E73BB5"/>
    <w:rsid w:val="00E74580"/>
    <w:rsid w:val="00E816BF"/>
    <w:rsid w:val="00E816C5"/>
    <w:rsid w:val="00E83616"/>
    <w:rsid w:val="00E836F8"/>
    <w:rsid w:val="00E85766"/>
    <w:rsid w:val="00E87AAA"/>
    <w:rsid w:val="00E87EB9"/>
    <w:rsid w:val="00E9042B"/>
    <w:rsid w:val="00E91C32"/>
    <w:rsid w:val="00E96BAA"/>
    <w:rsid w:val="00E976A0"/>
    <w:rsid w:val="00E97C3C"/>
    <w:rsid w:val="00EA03DF"/>
    <w:rsid w:val="00EA0452"/>
    <w:rsid w:val="00EA12D6"/>
    <w:rsid w:val="00EA1F87"/>
    <w:rsid w:val="00EA3EBF"/>
    <w:rsid w:val="00EA77B0"/>
    <w:rsid w:val="00EB11ED"/>
    <w:rsid w:val="00EB18B9"/>
    <w:rsid w:val="00EB2E94"/>
    <w:rsid w:val="00EB4A3B"/>
    <w:rsid w:val="00EB6EB4"/>
    <w:rsid w:val="00EB794D"/>
    <w:rsid w:val="00EC0E8D"/>
    <w:rsid w:val="00EC1343"/>
    <w:rsid w:val="00EC1566"/>
    <w:rsid w:val="00EC2124"/>
    <w:rsid w:val="00EC3594"/>
    <w:rsid w:val="00EC5CBF"/>
    <w:rsid w:val="00EC728A"/>
    <w:rsid w:val="00ED13DE"/>
    <w:rsid w:val="00ED1CE5"/>
    <w:rsid w:val="00ED2643"/>
    <w:rsid w:val="00ED27D9"/>
    <w:rsid w:val="00ED37C9"/>
    <w:rsid w:val="00ED4D1B"/>
    <w:rsid w:val="00ED5D66"/>
    <w:rsid w:val="00ED743E"/>
    <w:rsid w:val="00EE06AA"/>
    <w:rsid w:val="00EE3152"/>
    <w:rsid w:val="00EE620A"/>
    <w:rsid w:val="00EE6DF6"/>
    <w:rsid w:val="00EE788E"/>
    <w:rsid w:val="00EE7B73"/>
    <w:rsid w:val="00EF0E45"/>
    <w:rsid w:val="00EF126F"/>
    <w:rsid w:val="00EF1A2F"/>
    <w:rsid w:val="00EF287C"/>
    <w:rsid w:val="00EF3C12"/>
    <w:rsid w:val="00EF5DC9"/>
    <w:rsid w:val="00EF6EA2"/>
    <w:rsid w:val="00F004C2"/>
    <w:rsid w:val="00F00FDE"/>
    <w:rsid w:val="00F02A35"/>
    <w:rsid w:val="00F0333F"/>
    <w:rsid w:val="00F035A8"/>
    <w:rsid w:val="00F04ACA"/>
    <w:rsid w:val="00F05F01"/>
    <w:rsid w:val="00F06455"/>
    <w:rsid w:val="00F0710C"/>
    <w:rsid w:val="00F1109E"/>
    <w:rsid w:val="00F11EDA"/>
    <w:rsid w:val="00F11FFB"/>
    <w:rsid w:val="00F17609"/>
    <w:rsid w:val="00F20E71"/>
    <w:rsid w:val="00F24BFA"/>
    <w:rsid w:val="00F25369"/>
    <w:rsid w:val="00F2646F"/>
    <w:rsid w:val="00F3000E"/>
    <w:rsid w:val="00F3145B"/>
    <w:rsid w:val="00F32AE1"/>
    <w:rsid w:val="00F32C68"/>
    <w:rsid w:val="00F34174"/>
    <w:rsid w:val="00F34862"/>
    <w:rsid w:val="00F34B48"/>
    <w:rsid w:val="00F36263"/>
    <w:rsid w:val="00F37297"/>
    <w:rsid w:val="00F373E8"/>
    <w:rsid w:val="00F411AE"/>
    <w:rsid w:val="00F413CF"/>
    <w:rsid w:val="00F42A6F"/>
    <w:rsid w:val="00F43B23"/>
    <w:rsid w:val="00F45094"/>
    <w:rsid w:val="00F523DB"/>
    <w:rsid w:val="00F53ABC"/>
    <w:rsid w:val="00F53CE5"/>
    <w:rsid w:val="00F540F7"/>
    <w:rsid w:val="00F54DCA"/>
    <w:rsid w:val="00F575E9"/>
    <w:rsid w:val="00F60B50"/>
    <w:rsid w:val="00F71355"/>
    <w:rsid w:val="00F71AA7"/>
    <w:rsid w:val="00F726F8"/>
    <w:rsid w:val="00F727FF"/>
    <w:rsid w:val="00F72B16"/>
    <w:rsid w:val="00F72DE8"/>
    <w:rsid w:val="00F72F1A"/>
    <w:rsid w:val="00F746DF"/>
    <w:rsid w:val="00F758AB"/>
    <w:rsid w:val="00F764EC"/>
    <w:rsid w:val="00F76C50"/>
    <w:rsid w:val="00F770B5"/>
    <w:rsid w:val="00F807A3"/>
    <w:rsid w:val="00F80C29"/>
    <w:rsid w:val="00F80FAC"/>
    <w:rsid w:val="00F81091"/>
    <w:rsid w:val="00F82624"/>
    <w:rsid w:val="00F82A53"/>
    <w:rsid w:val="00F82FDA"/>
    <w:rsid w:val="00F83EF3"/>
    <w:rsid w:val="00F83F42"/>
    <w:rsid w:val="00F840AA"/>
    <w:rsid w:val="00F8643D"/>
    <w:rsid w:val="00F86A42"/>
    <w:rsid w:val="00F915CA"/>
    <w:rsid w:val="00F92CB7"/>
    <w:rsid w:val="00F9422D"/>
    <w:rsid w:val="00F9439A"/>
    <w:rsid w:val="00F94F59"/>
    <w:rsid w:val="00F9518B"/>
    <w:rsid w:val="00F9532A"/>
    <w:rsid w:val="00F97B98"/>
    <w:rsid w:val="00FA0A97"/>
    <w:rsid w:val="00FA163C"/>
    <w:rsid w:val="00FA1A1A"/>
    <w:rsid w:val="00FA6495"/>
    <w:rsid w:val="00FA669A"/>
    <w:rsid w:val="00FA7210"/>
    <w:rsid w:val="00FB2E43"/>
    <w:rsid w:val="00FB325A"/>
    <w:rsid w:val="00FB670C"/>
    <w:rsid w:val="00FB6EF0"/>
    <w:rsid w:val="00FC0CC5"/>
    <w:rsid w:val="00FC2346"/>
    <w:rsid w:val="00FC35F3"/>
    <w:rsid w:val="00FC6979"/>
    <w:rsid w:val="00FC7640"/>
    <w:rsid w:val="00FC7658"/>
    <w:rsid w:val="00FC7F7B"/>
    <w:rsid w:val="00FD16C9"/>
    <w:rsid w:val="00FD1DDB"/>
    <w:rsid w:val="00FD4A47"/>
    <w:rsid w:val="00FD584A"/>
    <w:rsid w:val="00FD7059"/>
    <w:rsid w:val="00FE0624"/>
    <w:rsid w:val="00FE16FF"/>
    <w:rsid w:val="00FE1A15"/>
    <w:rsid w:val="00FE2496"/>
    <w:rsid w:val="00FE459D"/>
    <w:rsid w:val="00FE4ED2"/>
    <w:rsid w:val="00FE6DC2"/>
    <w:rsid w:val="00FF4139"/>
    <w:rsid w:val="00FF4321"/>
    <w:rsid w:val="00FF5168"/>
    <w:rsid w:val="00FF530D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D8B9B"/>
  <w15:docId w15:val="{9C7BB967-0DB6-49D3-8341-CBE9CF7A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4BBD"/>
    <w:pPr>
      <w:spacing w:after="120" w:line="259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B20E8D"/>
    <w:pPr>
      <w:keepNext/>
      <w:keepLines/>
      <w:numPr>
        <w:numId w:val="10"/>
      </w:numPr>
      <w:spacing w:before="120" w:after="0"/>
      <w:ind w:left="431" w:hanging="431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B20E8D"/>
    <w:pPr>
      <w:numPr>
        <w:ilvl w:val="1"/>
      </w:numPr>
      <w:ind w:left="578" w:hanging="578"/>
      <w:outlineLvl w:val="1"/>
    </w:p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E816C5"/>
    <w:pPr>
      <w:numPr>
        <w:ilvl w:val="2"/>
      </w:numPr>
      <w:outlineLvl w:val="2"/>
    </w:pPr>
    <w:rPr>
      <w:sz w:val="28"/>
    </w:rPr>
  </w:style>
  <w:style w:type="paragraph" w:styleId="Nadpis4">
    <w:name w:val="heading 4"/>
    <w:basedOn w:val="ZSGDnadpis3"/>
    <w:next w:val="Normln"/>
    <w:link w:val="Nadpis4Char"/>
    <w:uiPriority w:val="9"/>
    <w:unhideWhenUsed/>
    <w:qFormat/>
    <w:rsid w:val="008D1C98"/>
    <w:pPr>
      <w:numPr>
        <w:ilvl w:val="3"/>
      </w:numPr>
      <w:outlineLvl w:val="3"/>
    </w:p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0E8D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0E8D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0E8D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0E8D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0E8D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0E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20E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E816C5"/>
    <w:rPr>
      <w:rFonts w:asciiTheme="majorHAnsi" w:eastAsiaTheme="majorEastAsia" w:hAnsiTheme="majorHAnsi" w:cstheme="majorBidi"/>
      <w:color w:val="365F91" w:themeColor="accent1" w:themeShade="BF"/>
      <w:sz w:val="28"/>
      <w:szCs w:val="32"/>
    </w:rPr>
  </w:style>
  <w:style w:type="paragraph" w:styleId="Textpoznpodarou">
    <w:name w:val="footnote text"/>
    <w:basedOn w:val="Normln"/>
    <w:link w:val="TextpoznpodarouChar"/>
    <w:uiPriority w:val="99"/>
    <w:unhideWhenUsed/>
    <w:rsid w:val="00D7230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7230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7230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7230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72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30E"/>
  </w:style>
  <w:style w:type="paragraph" w:styleId="Zpat">
    <w:name w:val="footer"/>
    <w:basedOn w:val="Normln"/>
    <w:link w:val="ZpatChar"/>
    <w:uiPriority w:val="99"/>
    <w:unhideWhenUsed/>
    <w:rsid w:val="00D72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30E"/>
  </w:style>
  <w:style w:type="paragraph" w:styleId="Titulek">
    <w:name w:val="caption"/>
    <w:basedOn w:val="Normln"/>
    <w:next w:val="Normln"/>
    <w:uiPriority w:val="35"/>
    <w:unhideWhenUsed/>
    <w:qFormat/>
    <w:rsid w:val="00D7230E"/>
    <w:pPr>
      <w:spacing w:after="200" w:line="240" w:lineRule="auto"/>
      <w:ind w:left="992" w:hanging="510"/>
    </w:pPr>
    <w:rPr>
      <w:i/>
      <w:iCs/>
      <w:color w:val="1F497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2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30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7230E"/>
    <w:rPr>
      <w:color w:val="0000FF" w:themeColor="hyperlink"/>
      <w:u w:val="single"/>
    </w:rPr>
  </w:style>
  <w:style w:type="table" w:customStyle="1" w:styleId="Tabulkasmkou4zvraznn11">
    <w:name w:val="Tabulka s mřížkou 4 – zvýraznění 11"/>
    <w:basedOn w:val="Normlntabulka"/>
    <w:uiPriority w:val="49"/>
    <w:rsid w:val="00D7230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mavtabulkasmkou5zvraznn51">
    <w:name w:val="Tmavá tabulka s mřížkou 5 – zvýraznění 51"/>
    <w:basedOn w:val="Normlntabulka"/>
    <w:uiPriority w:val="50"/>
    <w:rsid w:val="00C15D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Nadpisobsahu">
    <w:name w:val="TOC Heading"/>
    <w:basedOn w:val="Nadpis1"/>
    <w:next w:val="Normln"/>
    <w:uiPriority w:val="39"/>
    <w:unhideWhenUsed/>
    <w:qFormat/>
    <w:rsid w:val="004B69E5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B69E5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B69E5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4B69E5"/>
    <w:pPr>
      <w:spacing w:after="100"/>
      <w:ind w:left="440"/>
    </w:pPr>
  </w:style>
  <w:style w:type="table" w:customStyle="1" w:styleId="Svtlmkatabulky1">
    <w:name w:val="Světlá mřížka tabulky1"/>
    <w:basedOn w:val="Normlntabulka"/>
    <w:uiPriority w:val="40"/>
    <w:rsid w:val="006113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mavtabulkasmkou5zvraznn11">
    <w:name w:val="Tmavá tabulka s mřížkou 5 – zvýraznění 11"/>
    <w:basedOn w:val="Normlntabulka"/>
    <w:uiPriority w:val="50"/>
    <w:rsid w:val="00BF14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Styl1">
    <w:name w:val="Styl1"/>
    <w:basedOn w:val="Normln"/>
    <w:rsid w:val="00604BBD"/>
  </w:style>
  <w:style w:type="table" w:customStyle="1" w:styleId="Prosttabulka21">
    <w:name w:val="Prostá tabulka 21"/>
    <w:basedOn w:val="Normlntabulka"/>
    <w:uiPriority w:val="42"/>
    <w:rsid w:val="00B54E7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rsid w:val="008D1C98"/>
    <w:rPr>
      <w:rFonts w:asciiTheme="majorHAnsi" w:eastAsiaTheme="majorEastAsia" w:hAnsiTheme="majorHAnsi" w:cstheme="majorBidi"/>
      <w:color w:val="365F91" w:themeColor="accent1" w:themeShade="BF"/>
      <w:sz w:val="24"/>
      <w:szCs w:val="32"/>
    </w:rPr>
  </w:style>
  <w:style w:type="paragraph" w:styleId="Podnadpis">
    <w:name w:val="Subtitle"/>
    <w:basedOn w:val="Normln"/>
    <w:link w:val="PodnadpisChar"/>
    <w:qFormat/>
    <w:rsid w:val="003F5D24"/>
    <w:pPr>
      <w:spacing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Standardnpsmoodstavce"/>
    <w:uiPriority w:val="11"/>
    <w:rsid w:val="003F5D24"/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3F5D2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Odrky">
    <w:name w:val="Odrážky"/>
    <w:basedOn w:val="Normln"/>
    <w:rsid w:val="003F5D24"/>
    <w:pPr>
      <w:numPr>
        <w:numId w:val="1"/>
      </w:num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2">
    <w:name w:val="Odrážky2"/>
    <w:basedOn w:val="Normln"/>
    <w:rsid w:val="003F5D24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-odsazen">
    <w:name w:val="Normální - odsazený"/>
    <w:basedOn w:val="Normln"/>
    <w:rsid w:val="003F5D24"/>
    <w:pPr>
      <w:spacing w:line="240" w:lineRule="auto"/>
      <w:ind w:left="357"/>
    </w:pPr>
    <w:rPr>
      <w:rFonts w:ascii="Times New Roman" w:eastAsia="Times New Roman" w:hAnsi="Times New Roman" w:cs="Times New Roman"/>
      <w:sz w:val="24"/>
      <w:lang w:eastAsia="cs-CZ"/>
    </w:rPr>
  </w:style>
  <w:style w:type="character" w:styleId="Odkaznakoment">
    <w:name w:val="annotation reference"/>
    <w:basedOn w:val="Standardnpsmoodstavce"/>
    <w:unhideWhenUsed/>
    <w:rsid w:val="003F5D24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3F5D24"/>
    <w:pPr>
      <w:spacing w:after="200" w:line="240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rsid w:val="003F5D24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3F5D24"/>
    <w:rPr>
      <w:rFonts w:ascii="Calibri" w:eastAsia="Calibri" w:hAnsi="Calibri" w:cs="Times New Roman"/>
      <w:sz w:val="20"/>
      <w:szCs w:val="20"/>
    </w:rPr>
  </w:style>
  <w:style w:type="paragraph" w:customStyle="1" w:styleId="ZSGDnadpis2">
    <w:name w:val="ZSGD_nadpis_2"/>
    <w:basedOn w:val="Nadpis1"/>
    <w:next w:val="Normln"/>
    <w:rsid w:val="00593F6A"/>
    <w:pPr>
      <w:spacing w:after="240"/>
      <w:outlineLvl w:val="1"/>
    </w:pPr>
    <w:rPr>
      <w:sz w:val="28"/>
    </w:rPr>
  </w:style>
  <w:style w:type="paragraph" w:customStyle="1" w:styleId="ZSGDnadpis1">
    <w:name w:val="ZSGD_nadpis_1"/>
    <w:basedOn w:val="Nadpis1"/>
    <w:rsid w:val="00836A26"/>
    <w:pPr>
      <w:spacing w:after="240"/>
    </w:pPr>
  </w:style>
  <w:style w:type="paragraph" w:customStyle="1" w:styleId="ZSGDnadpis3">
    <w:name w:val="ZSGD_nadpis_3"/>
    <w:basedOn w:val="ZSGDnadpis2"/>
    <w:next w:val="Normln"/>
    <w:rsid w:val="00593F6A"/>
    <w:pPr>
      <w:spacing w:after="120"/>
      <w:outlineLvl w:val="2"/>
    </w:pPr>
    <w:rPr>
      <w:sz w:val="24"/>
    </w:rPr>
  </w:style>
  <w:style w:type="paragraph" w:styleId="Seznamsodrkami">
    <w:name w:val="List Bullet"/>
    <w:basedOn w:val="Normln"/>
    <w:rsid w:val="002F2BF0"/>
    <w:pPr>
      <w:numPr>
        <w:numId w:val="4"/>
      </w:numPr>
      <w:spacing w:line="257" w:lineRule="auto"/>
      <w:jc w:val="left"/>
    </w:pPr>
    <w:rPr>
      <w:rFonts w:ascii="Arial" w:eastAsia="Times New Roman" w:hAnsi="Arial" w:cs="Times New Roman"/>
      <w:szCs w:val="20"/>
    </w:rPr>
  </w:style>
  <w:style w:type="paragraph" w:customStyle="1" w:styleId="Tabulkazhlav">
    <w:name w:val="Tabulka záhlaví"/>
    <w:basedOn w:val="Normln"/>
    <w:link w:val="TabulkazhlavChar"/>
    <w:rsid w:val="002F2BF0"/>
    <w:pPr>
      <w:keepNext/>
      <w:keepLines/>
      <w:suppressAutoHyphens/>
      <w:spacing w:after="0" w:line="257" w:lineRule="auto"/>
      <w:jc w:val="left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Tabulka-malpsmo">
    <w:name w:val="Tabulka - malé písmo"/>
    <w:basedOn w:val="Standardnpsmoodstavce"/>
    <w:rsid w:val="002F2BF0"/>
    <w:rPr>
      <w:sz w:val="18"/>
    </w:rPr>
  </w:style>
  <w:style w:type="character" w:customStyle="1" w:styleId="TabulkazhlavChar">
    <w:name w:val="Tabulka záhlaví Char"/>
    <w:basedOn w:val="Standardnpsmoodstavce"/>
    <w:link w:val="Tabulkazhlav"/>
    <w:rsid w:val="002F2BF0"/>
    <w:rPr>
      <w:rFonts w:ascii="Arial" w:eastAsia="Times New Roman" w:hAnsi="Arial" w:cs="Times New Roman"/>
      <w:b/>
      <w:sz w:val="20"/>
      <w:szCs w:val="20"/>
    </w:rPr>
  </w:style>
  <w:style w:type="paragraph" w:customStyle="1" w:styleId="slovn1rove">
    <w:name w:val="Číslování 1 úroveň"/>
    <w:basedOn w:val="slovanseznam"/>
    <w:autoRedefine/>
    <w:rsid w:val="00667782"/>
    <w:pPr>
      <w:numPr>
        <w:numId w:val="5"/>
      </w:numPr>
    </w:pPr>
    <w:rPr>
      <w:rFonts w:asciiTheme="minorHAnsi" w:hAnsiTheme="minorHAnsi"/>
    </w:rPr>
  </w:style>
  <w:style w:type="paragraph" w:styleId="slovanseznam">
    <w:name w:val="List Number"/>
    <w:basedOn w:val="Normln"/>
    <w:rsid w:val="002F2BF0"/>
    <w:pPr>
      <w:spacing w:line="257" w:lineRule="auto"/>
      <w:jc w:val="left"/>
    </w:pPr>
    <w:rPr>
      <w:rFonts w:ascii="Arial" w:eastAsia="Times New Roman" w:hAnsi="Arial" w:cs="Times New Roman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BF0"/>
    <w:pPr>
      <w:spacing w:after="120"/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2F2BF0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2F2BF0"/>
    <w:pPr>
      <w:spacing w:after="0" w:line="240" w:lineRule="auto"/>
    </w:pPr>
  </w:style>
  <w:style w:type="character" w:customStyle="1" w:styleId="hodnota">
    <w:name w:val="hodnota"/>
    <w:basedOn w:val="Standardnpsmoodstavce"/>
    <w:rsid w:val="00EE06AA"/>
  </w:style>
  <w:style w:type="table" w:styleId="Mkatabulky">
    <w:name w:val="Table Grid"/>
    <w:basedOn w:val="Normlntabulka"/>
    <w:uiPriority w:val="59"/>
    <w:rsid w:val="00EC1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">
    <w:name w:val="Odstavec"/>
    <w:basedOn w:val="Normln"/>
    <w:qFormat/>
    <w:rsid w:val="00462695"/>
    <w:pPr>
      <w:spacing w:after="0" w:line="240" w:lineRule="auto"/>
      <w:ind w:left="708"/>
    </w:pPr>
  </w:style>
  <w:style w:type="paragraph" w:customStyle="1" w:styleId="Default">
    <w:name w:val="Default"/>
    <w:rsid w:val="0051107D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0E8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0E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0E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0E8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0E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"/>
    <w:link w:val="Zkladntext2Char"/>
    <w:uiPriority w:val="99"/>
    <w:unhideWhenUsed/>
    <w:rsid w:val="00216D6D"/>
    <w:pPr>
      <w:spacing w:line="480" w:lineRule="auto"/>
      <w:jc w:val="left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16D6D"/>
  </w:style>
  <w:style w:type="paragraph" w:styleId="Zkladntext">
    <w:name w:val="Body Text"/>
    <w:basedOn w:val="Normln"/>
    <w:link w:val="ZkladntextChar"/>
    <w:uiPriority w:val="99"/>
    <w:semiHidden/>
    <w:unhideWhenUsed/>
    <w:rsid w:val="007431A7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31A7"/>
  </w:style>
  <w:style w:type="paragraph" w:styleId="Prosttext">
    <w:name w:val="Plain Text"/>
    <w:basedOn w:val="Normln"/>
    <w:link w:val="ProsttextChar"/>
    <w:uiPriority w:val="99"/>
    <w:unhideWhenUsed/>
    <w:rsid w:val="007431A7"/>
    <w:pPr>
      <w:spacing w:after="0" w:line="240" w:lineRule="auto"/>
      <w:jc w:val="left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431A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1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561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775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883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33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13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5630">
          <w:marLeft w:val="17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7517">
          <w:marLeft w:val="17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3381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0962">
          <w:marLeft w:val="17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5234">
          <w:marLeft w:val="17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2798">
          <w:marLeft w:val="17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6743">
          <w:marLeft w:val="17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73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1721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461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399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529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3179">
          <w:marLeft w:val="17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1845">
          <w:marLeft w:val="17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798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6718">
          <w:marLeft w:val="17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6484">
          <w:marLeft w:val="17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052">
          <w:marLeft w:val="17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432">
          <w:marLeft w:val="17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prejimka.iprpraha.cz/ap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AB2D-221B-455D-9F7E-0EFD852C6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10548</TotalTime>
  <Pages>8</Pages>
  <Words>2554</Words>
  <Characters>15072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Útvar rozvoje hl. m.  Prahy</Company>
  <LinksUpToDate>false</LinksUpToDate>
  <CharactersWithSpaces>17591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duchacova</dc:creator>
  <cp:lastModifiedBy>Hříbal Vojtěch Bc. (SPI/ZMD)</cp:lastModifiedBy>
  <cp:revision>1297</cp:revision>
  <cp:lastPrinted>2014-02-17T13:42:00Z</cp:lastPrinted>
  <dcterms:created xsi:type="dcterms:W3CDTF">2014-03-12T12:07:00Z</dcterms:created>
  <dcterms:modified xsi:type="dcterms:W3CDTF">2020-03-02T09:32:00Z</dcterms:modified>
</cp:coreProperties>
</file>