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22" w:rsidRDefault="00AD4180">
      <w:pPr>
        <w:pStyle w:val="Style13"/>
        <w:keepNext/>
        <w:keepLines/>
        <w:shd w:val="clear" w:color="auto" w:fill="auto"/>
      </w:pPr>
      <w:bookmarkStart w:id="0" w:name="bookmark3"/>
      <w:bookmarkStart w:id="1" w:name="bookmark4"/>
      <w:bookmarkStart w:id="2" w:name="bookmark5"/>
      <w:r>
        <w:t xml:space="preserve">Příkazní smlouva č. </w:t>
      </w:r>
      <w:r>
        <w:rPr>
          <w:lang w:val="en-US" w:eastAsia="en-US" w:bidi="en-US"/>
        </w:rPr>
        <w:t>200425</w:t>
      </w:r>
      <w:bookmarkEnd w:id="0"/>
      <w:bookmarkEnd w:id="1"/>
      <w:bookmarkEnd w:id="2"/>
    </w:p>
    <w:p w:rsidR="00543822" w:rsidRDefault="00AD4180">
      <w:pPr>
        <w:pStyle w:val="Style9"/>
        <w:shd w:val="clear" w:color="auto" w:fill="auto"/>
        <w:spacing w:after="500" w:line="240" w:lineRule="auto"/>
        <w:jc w:val="center"/>
      </w:pPr>
      <w:r>
        <w:t xml:space="preserve">uzavřená podle § 2430 a násl. zákona č. 89/2012 Sb., občanský zákoník, </w:t>
      </w:r>
      <w:proofErr w:type="gramStart"/>
      <w:r>
        <w:t>mezi</w:t>
      </w:r>
      <w:proofErr w:type="gramEnd"/>
      <w:r>
        <w:t>:</w:t>
      </w:r>
    </w:p>
    <w:p w:rsidR="00543822" w:rsidRDefault="00AD4180">
      <w:pPr>
        <w:pStyle w:val="Style15"/>
        <w:keepNext/>
        <w:keepLines/>
        <w:shd w:val="clear" w:color="auto" w:fill="auto"/>
        <w:spacing w:after="240" w:line="240" w:lineRule="auto"/>
      </w:pPr>
      <w:bookmarkStart w:id="3" w:name="bookmark6"/>
      <w:bookmarkStart w:id="4" w:name="bookmark7"/>
      <w:bookmarkStart w:id="5" w:name="bookmark8"/>
      <w:r>
        <w:t>Národní muzeum</w:t>
      </w:r>
      <w:bookmarkEnd w:id="3"/>
      <w:bookmarkEnd w:id="4"/>
      <w:bookmarkEnd w:id="5"/>
    </w:p>
    <w:p w:rsidR="00543822" w:rsidRDefault="00AD4180">
      <w:pPr>
        <w:pStyle w:val="Style9"/>
        <w:shd w:val="clear" w:color="auto" w:fill="auto"/>
        <w:spacing w:after="0" w:line="312" w:lineRule="auto"/>
        <w:jc w:val="cente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926465</wp:posOffset>
                </wp:positionH>
                <wp:positionV relativeFrom="paragraph">
                  <wp:posOffset>12700</wp:posOffset>
                </wp:positionV>
                <wp:extent cx="1249680" cy="10852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249680" cy="1085215"/>
                        </a:xfrm>
                        <a:prstGeom prst="rect">
                          <a:avLst/>
                        </a:prstGeom>
                        <a:noFill/>
                      </wps:spPr>
                      <wps:txbx>
                        <w:txbxContent>
                          <w:p w:rsidR="00E27E97" w:rsidRDefault="00AD4180">
                            <w:pPr>
                              <w:pStyle w:val="Style9"/>
                              <w:shd w:val="clear" w:color="auto" w:fill="auto"/>
                              <w:spacing w:after="0" w:line="312" w:lineRule="auto"/>
                            </w:pPr>
                            <w:r>
                              <w:t xml:space="preserve">se sídlem: </w:t>
                            </w:r>
                          </w:p>
                          <w:p w:rsidR="00543822" w:rsidRDefault="00AD4180">
                            <w:pPr>
                              <w:pStyle w:val="Style9"/>
                              <w:shd w:val="clear" w:color="auto" w:fill="auto"/>
                              <w:spacing w:after="0" w:line="312" w:lineRule="auto"/>
                            </w:pPr>
                            <w:r>
                              <w:t>zastoupené:</w:t>
                            </w:r>
                          </w:p>
                          <w:p w:rsidR="00543822" w:rsidRDefault="00AD4180">
                            <w:pPr>
                              <w:pStyle w:val="Style9"/>
                              <w:shd w:val="clear" w:color="auto" w:fill="auto"/>
                              <w:spacing w:after="0" w:line="312" w:lineRule="auto"/>
                            </w:pPr>
                            <w:r>
                              <w:t>IČ:</w:t>
                            </w:r>
                          </w:p>
                          <w:p w:rsidR="00543822" w:rsidRDefault="00AD4180">
                            <w:pPr>
                              <w:pStyle w:val="Style9"/>
                              <w:shd w:val="clear" w:color="auto" w:fill="auto"/>
                              <w:spacing w:after="0" w:line="312" w:lineRule="auto"/>
                            </w:pPr>
                            <w:r>
                              <w:t>DIČ:</w:t>
                            </w:r>
                          </w:p>
                          <w:p w:rsidR="00543822" w:rsidRDefault="00AD4180">
                            <w:pPr>
                              <w:pStyle w:val="Style9"/>
                              <w:shd w:val="clear" w:color="auto" w:fill="auto"/>
                              <w:spacing w:after="0" w:line="312" w:lineRule="auto"/>
                            </w:pPr>
                            <w:r>
                              <w:t>číslo účtu:</w:t>
                            </w:r>
                          </w:p>
                          <w:p w:rsidR="00543822" w:rsidRDefault="00AD4180">
                            <w:pPr>
                              <w:pStyle w:val="Style9"/>
                              <w:shd w:val="clear" w:color="auto" w:fill="auto"/>
                              <w:spacing w:after="0" w:line="312" w:lineRule="auto"/>
                              <w:rPr>
                                <w:sz w:val="20"/>
                                <w:szCs w:val="20"/>
                              </w:rPr>
                            </w:pPr>
                            <w:r>
                              <w:t xml:space="preserve">(dále jen </w:t>
                            </w:r>
                            <w:r>
                              <w:rPr>
                                <w:b/>
                                <w:bCs/>
                                <w:sz w:val="20"/>
                                <w:szCs w:val="20"/>
                              </w:rPr>
                              <w:t>„Příkazce")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72.95pt;margin-top:1pt;width:98.4pt;height:85.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" filled="f" stroked="f">
                <v:textbox inset="0,0,0,0">
                  <w:txbxContent>
                    <w:p w:rsidR="00E27E97" w:rsidRDefault="00AD4180">
                      <w:pPr>
                        <w:pStyle w:val="Style9"/>
                        <w:shd w:val="clear" w:color="auto" w:fill="auto"/>
                        <w:spacing w:after="0" w:line="312" w:lineRule="auto"/>
                      </w:pPr>
                      <w:r>
                        <w:t xml:space="preserve">se sídlem: </w:t>
                      </w:r>
                    </w:p>
                    <w:p w:rsidR="00543822" w:rsidRDefault="00AD4180">
                      <w:pPr>
                        <w:pStyle w:val="Style9"/>
                        <w:shd w:val="clear" w:color="auto" w:fill="auto"/>
                        <w:spacing w:after="0" w:line="312" w:lineRule="auto"/>
                      </w:pPr>
                      <w:r>
                        <w:t>zastoupené:</w:t>
                      </w:r>
                    </w:p>
                    <w:p w:rsidR="00543822" w:rsidRDefault="00AD4180">
                      <w:pPr>
                        <w:pStyle w:val="Style9"/>
                        <w:shd w:val="clear" w:color="auto" w:fill="auto"/>
                        <w:spacing w:after="0" w:line="312" w:lineRule="auto"/>
                      </w:pPr>
                      <w:r>
                        <w:t>IČ:</w:t>
                      </w:r>
                    </w:p>
                    <w:p w:rsidR="00543822" w:rsidRDefault="00AD4180">
                      <w:pPr>
                        <w:pStyle w:val="Style9"/>
                        <w:shd w:val="clear" w:color="auto" w:fill="auto"/>
                        <w:spacing w:after="0" w:line="312" w:lineRule="auto"/>
                      </w:pPr>
                      <w:r>
                        <w:t>DIČ:</w:t>
                      </w:r>
                    </w:p>
                    <w:p w:rsidR="00543822" w:rsidRDefault="00AD4180">
                      <w:pPr>
                        <w:pStyle w:val="Style9"/>
                        <w:shd w:val="clear" w:color="auto" w:fill="auto"/>
                        <w:spacing w:after="0" w:line="312" w:lineRule="auto"/>
                      </w:pPr>
                      <w:r>
                        <w:t>číslo účtu:</w:t>
                      </w:r>
                    </w:p>
                    <w:p w:rsidR="00543822" w:rsidRDefault="00AD4180">
                      <w:pPr>
                        <w:pStyle w:val="Style9"/>
                        <w:shd w:val="clear" w:color="auto" w:fill="auto"/>
                        <w:spacing w:after="0" w:line="312" w:lineRule="auto"/>
                        <w:rPr>
                          <w:sz w:val="20"/>
                          <w:szCs w:val="20"/>
                        </w:rPr>
                      </w:pPr>
                      <w:r>
                        <w:t xml:space="preserve">(dále jen </w:t>
                      </w:r>
                      <w:r>
                        <w:rPr>
                          <w:b/>
                          <w:bCs/>
                          <w:sz w:val="20"/>
                          <w:szCs w:val="20"/>
                        </w:rPr>
                        <w:t>„Příkazce")</w:t>
                      </w:r>
                    </w:p>
                  </w:txbxContent>
                </v:textbox>
                <w10:wrap type="square" side="right" anchorx="page"/>
              </v:shape>
            </w:pict>
          </mc:Fallback>
        </mc:AlternateContent>
      </w:r>
      <w:r>
        <w:t>Václavské náměstí 68, 115 79 Praha 1</w:t>
      </w:r>
    </w:p>
    <w:p w:rsidR="00E27E97" w:rsidRDefault="00E27E97">
      <w:pPr>
        <w:pStyle w:val="Style9"/>
        <w:shd w:val="clear" w:color="auto" w:fill="auto"/>
        <w:spacing w:after="0" w:line="312" w:lineRule="auto"/>
        <w:ind w:left="660" w:firstLine="40"/>
      </w:pPr>
      <w:r>
        <w:t xml:space="preserve">                                   </w:t>
      </w:r>
      <w:r w:rsidR="00AD4180">
        <w:t xml:space="preserve">Ing. Rudolfem Pohlem ředitel OPN 0 </w:t>
      </w:r>
    </w:p>
    <w:p w:rsidR="00543822" w:rsidRDefault="00E27E97" w:rsidP="00E27E97">
      <w:pPr>
        <w:pStyle w:val="Style9"/>
        <w:shd w:val="clear" w:color="auto" w:fill="auto"/>
        <w:spacing w:after="0" w:line="312" w:lineRule="auto"/>
        <w:ind w:left="2076" w:firstLine="48"/>
      </w:pPr>
      <w:r>
        <w:t xml:space="preserve">                                   </w:t>
      </w:r>
      <w:r w:rsidR="00AD4180">
        <w:t>00023272</w:t>
      </w:r>
    </w:p>
    <w:p w:rsidR="00543822" w:rsidRDefault="00E27E97">
      <w:pPr>
        <w:pStyle w:val="Style9"/>
        <w:shd w:val="clear" w:color="auto" w:fill="auto"/>
        <w:spacing w:after="0" w:line="312" w:lineRule="auto"/>
        <w:ind w:firstLine="660"/>
      </w:pPr>
      <w:r>
        <w:t xml:space="preserve">                       </w:t>
      </w:r>
      <w:r w:rsidR="00AD4180">
        <w:t>CZ00023272</w:t>
      </w:r>
    </w:p>
    <w:p w:rsidR="00543822" w:rsidRDefault="00E27E97">
      <w:pPr>
        <w:pStyle w:val="Style9"/>
        <w:shd w:val="clear" w:color="auto" w:fill="auto"/>
        <w:spacing w:after="1160" w:line="312" w:lineRule="auto"/>
        <w:ind w:firstLine="660"/>
      </w:pPr>
      <w:r>
        <w:t xml:space="preserve">                       </w:t>
      </w:r>
      <w:r w:rsidR="009A3BF3">
        <w:t>xxxxxxxxxxxxxxxxxxxxxxxxxx</w:t>
      </w:r>
      <w:bookmarkStart w:id="6" w:name="_GoBack"/>
      <w:bookmarkEnd w:id="6"/>
    </w:p>
    <w:p w:rsidR="00543822" w:rsidRDefault="00AD4180">
      <w:pPr>
        <w:pStyle w:val="Style15"/>
        <w:keepNext/>
        <w:keepLines/>
        <w:shd w:val="clear" w:color="auto" w:fill="auto"/>
        <w:spacing w:after="240" w:line="240" w:lineRule="auto"/>
      </w:pPr>
      <w:bookmarkStart w:id="7" w:name="bookmark10"/>
      <w:bookmarkStart w:id="8" w:name="bookmark11"/>
      <w:bookmarkStart w:id="9" w:name="bookmark9"/>
      <w:r>
        <w:t xml:space="preserve">KOMTERM ČECHY, </w:t>
      </w:r>
      <w:proofErr w:type="spellStart"/>
      <w:r>
        <w:t>s.r.o</w:t>
      </w:r>
      <w:bookmarkEnd w:id="7"/>
      <w:bookmarkEnd w:id="8"/>
      <w:bookmarkEnd w:id="9"/>
      <w:proofErr w:type="spellEnd"/>
    </w:p>
    <w:p w:rsidR="00BB593F" w:rsidRDefault="00AD4180">
      <w:pPr>
        <w:pStyle w:val="Style9"/>
        <w:shd w:val="clear" w:color="auto" w:fill="auto"/>
        <w:spacing w:after="0"/>
        <w:ind w:left="920" w:firstLine="6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920750</wp:posOffset>
                </wp:positionH>
                <wp:positionV relativeFrom="paragraph">
                  <wp:posOffset>12700</wp:posOffset>
                </wp:positionV>
                <wp:extent cx="707390" cy="70421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707390" cy="704215"/>
                        </a:xfrm>
                        <a:prstGeom prst="rect">
                          <a:avLst/>
                        </a:prstGeom>
                        <a:noFill/>
                      </wps:spPr>
                      <wps:txbx>
                        <w:txbxContent>
                          <w:p w:rsidR="00543822" w:rsidRDefault="00AD4180">
                            <w:pPr>
                              <w:pStyle w:val="Style9"/>
                              <w:shd w:val="clear" w:color="auto" w:fill="auto"/>
                              <w:spacing w:after="0"/>
                            </w:pPr>
                            <w:r>
                              <w:t>se sídlem: zastoupená: IČ: číslo účtu:</w:t>
                            </w:r>
                          </w:p>
                        </w:txbxContent>
                      </wps:txbx>
                      <wps:bodyPr lIns="0" tIns="0" rIns="0" bIns="0"/>
                    </wps:wsp>
                  </a:graphicData>
                </a:graphic>
              </wp:anchor>
            </w:drawing>
          </mc:Choice>
          <mc:Fallback xmlns:w15="http://schemas.microsoft.com/office/word/2012/wordml">
            <w:pict>
              <v:shape id="_x0000_s1031" type="#_x0000_t202" style="position:absolute;margin-left:72.5pt;margin-top:1.pt;width:55.700000000000003pt;height:55.450000000000003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zastoupená: IČ: číslo účtu:</w:t>
                      </w:r>
                    </w:p>
                  </w:txbxContent>
                </v:textbox>
                <w10:wrap type="square" side="right" anchorx="page"/>
              </v:shape>
            </w:pict>
          </mc:Fallback>
        </mc:AlternateContent>
      </w:r>
      <w:r w:rsidR="00E27E97">
        <w:t xml:space="preserve">                                                    </w:t>
      </w:r>
      <w:r>
        <w:t xml:space="preserve">Bělehradská 55/15 Praha 4 140 00 </w:t>
      </w:r>
    </w:p>
    <w:p w:rsidR="00BB593F" w:rsidRDefault="00E27E97">
      <w:pPr>
        <w:pStyle w:val="Style9"/>
        <w:shd w:val="clear" w:color="auto" w:fill="auto"/>
        <w:spacing w:after="0"/>
        <w:ind w:left="920" w:firstLine="60"/>
      </w:pPr>
      <w:r>
        <w:t xml:space="preserve">                                                    </w:t>
      </w:r>
      <w:r w:rsidR="00AD4180">
        <w:t xml:space="preserve">Ing. Richard Motl, jednatel </w:t>
      </w:r>
    </w:p>
    <w:p w:rsidR="00543822" w:rsidRDefault="00E27E97">
      <w:pPr>
        <w:pStyle w:val="Style9"/>
        <w:shd w:val="clear" w:color="auto" w:fill="auto"/>
        <w:spacing w:after="0"/>
        <w:ind w:left="920" w:firstLine="60"/>
      </w:pPr>
      <w:r>
        <w:t xml:space="preserve">                                                    </w:t>
      </w:r>
      <w:r w:rsidR="00AD4180">
        <w:t>28510011</w:t>
      </w:r>
    </w:p>
    <w:p w:rsidR="00BB593F" w:rsidRDefault="00E27E97" w:rsidP="00BB593F">
      <w:pPr>
        <w:pStyle w:val="Style9"/>
        <w:shd w:val="clear" w:color="auto" w:fill="auto"/>
      </w:pPr>
      <w:r>
        <w:t xml:space="preserve">                                                     </w:t>
      </w:r>
      <w:proofErr w:type="spellStart"/>
      <w:r w:rsidR="00BB593F">
        <w:t>xxxxxxxxxxxxxxxxxxxxxxx</w:t>
      </w:r>
      <w:proofErr w:type="spellEnd"/>
      <w:r w:rsidR="00AD4180">
        <w:t xml:space="preserve"> </w:t>
      </w:r>
    </w:p>
    <w:p w:rsidR="00543822" w:rsidRDefault="00E27E97" w:rsidP="00BB593F">
      <w:pPr>
        <w:pStyle w:val="Style9"/>
        <w:shd w:val="clear" w:color="auto" w:fill="auto"/>
      </w:pPr>
      <w:r>
        <w:t xml:space="preserve">       </w:t>
      </w:r>
      <w:r w:rsidR="00AD4180">
        <w:t xml:space="preserve">zapsaný v obchodním rejstříku vedeném u Městského soudu pod spis. </w:t>
      </w:r>
      <w:proofErr w:type="gramStart"/>
      <w:r w:rsidR="00AD4180">
        <w:t>zn.</w:t>
      </w:r>
      <w:proofErr w:type="gramEnd"/>
      <w:r w:rsidR="00AD4180">
        <w:t xml:space="preserve"> C 146821</w:t>
      </w:r>
    </w:p>
    <w:p w:rsidR="00543822" w:rsidRDefault="00AD4180">
      <w:pPr>
        <w:pStyle w:val="Style9"/>
        <w:shd w:val="clear" w:color="auto" w:fill="auto"/>
        <w:spacing w:after="320" w:line="302" w:lineRule="auto"/>
        <w:rPr>
          <w:sz w:val="20"/>
          <w:szCs w:val="20"/>
        </w:rPr>
      </w:pPr>
      <w:r>
        <w:t xml:space="preserve">(dále jen </w:t>
      </w:r>
      <w:r>
        <w:rPr>
          <w:b/>
          <w:bCs/>
          <w:sz w:val="20"/>
          <w:szCs w:val="20"/>
        </w:rPr>
        <w:t>„Příkazník")</w:t>
      </w:r>
    </w:p>
    <w:p w:rsidR="00543822" w:rsidRDefault="00AD4180">
      <w:pPr>
        <w:pStyle w:val="Style9"/>
        <w:shd w:val="clear" w:color="auto" w:fill="auto"/>
        <w:spacing w:after="380"/>
      </w:pPr>
      <w:r>
        <w:t>Smluvní strany se dohodly na následující úpravě práv a povinností, jak jsou uvedeny dále v této smlouvě:</w:t>
      </w:r>
    </w:p>
    <w:p w:rsidR="00543822" w:rsidRDefault="00AD4180">
      <w:pPr>
        <w:pStyle w:val="Style15"/>
        <w:keepNext/>
        <w:keepLines/>
        <w:numPr>
          <w:ilvl w:val="0"/>
          <w:numId w:val="1"/>
        </w:numPr>
        <w:shd w:val="clear" w:color="auto" w:fill="auto"/>
        <w:tabs>
          <w:tab w:val="left" w:pos="354"/>
        </w:tabs>
      </w:pPr>
      <w:bookmarkStart w:id="10" w:name="bookmark12"/>
      <w:bookmarkStart w:id="11" w:name="bookmark13"/>
      <w:bookmarkStart w:id="12" w:name="bookmark14"/>
      <w:r>
        <w:t>PŘEDMĚT SMLOUVY</w:t>
      </w:r>
      <w:bookmarkEnd w:id="10"/>
      <w:bookmarkEnd w:id="11"/>
      <w:bookmarkEnd w:id="12"/>
    </w:p>
    <w:p w:rsidR="00543822" w:rsidRDefault="00AD4180">
      <w:pPr>
        <w:pStyle w:val="Style9"/>
        <w:numPr>
          <w:ilvl w:val="1"/>
          <w:numId w:val="1"/>
        </w:numPr>
        <w:shd w:val="clear" w:color="auto" w:fill="auto"/>
        <w:tabs>
          <w:tab w:val="left" w:pos="988"/>
        </w:tabs>
        <w:spacing w:after="380" w:line="300" w:lineRule="auto"/>
        <w:ind w:left="920" w:hanging="560"/>
      </w:pPr>
      <w:r>
        <w:t>Příkazník se zavazuje, že pro příkazce na jeho účet zařídí za úplatu níže uvedené úkony a činnosti a příkazce se zavazuje zaplatit mu za to dohodnutou úplatu.:</w:t>
      </w:r>
    </w:p>
    <w:p w:rsidR="00543822" w:rsidRDefault="00AD4180">
      <w:pPr>
        <w:pStyle w:val="Style9"/>
        <w:numPr>
          <w:ilvl w:val="1"/>
          <w:numId w:val="1"/>
        </w:numPr>
        <w:shd w:val="clear" w:color="auto" w:fill="auto"/>
        <w:tabs>
          <w:tab w:val="left" w:pos="988"/>
        </w:tabs>
        <w:spacing w:line="302" w:lineRule="auto"/>
        <w:ind w:firstLine="360"/>
      </w:pPr>
      <w:r>
        <w:t>Příkazník v rámci své obchodní činnosti provede a zajistí pro příkazce provozování těchto</w:t>
      </w:r>
    </w:p>
    <w:p w:rsidR="00543822" w:rsidRDefault="00AD4180">
      <w:pPr>
        <w:pStyle w:val="Style9"/>
        <w:shd w:val="clear" w:color="auto" w:fill="auto"/>
        <w:spacing w:after="380" w:line="240" w:lineRule="auto"/>
        <w:ind w:firstLine="920"/>
        <w:jc w:val="both"/>
      </w:pPr>
      <w:r>
        <w:t>kotelen.</w:t>
      </w:r>
    </w:p>
    <w:p w:rsidR="00543822" w:rsidRDefault="00AD4180">
      <w:pPr>
        <w:pStyle w:val="Style9"/>
        <w:shd w:val="clear" w:color="auto" w:fill="auto"/>
        <w:ind w:left="1340"/>
      </w:pPr>
      <w:r>
        <w:t>Plynové kotelny v objektu Českého muzea hudby. Karmelitská 2, Praha 1 vybavené kotli HYDROTHERMMEV ROOCCO MU 2 70 I o tepelném výkonu 3x 27770 KW</w:t>
      </w:r>
    </w:p>
    <w:p w:rsidR="00543822" w:rsidRDefault="00AD4180">
      <w:pPr>
        <w:pStyle w:val="Style9"/>
        <w:shd w:val="clear" w:color="auto" w:fill="auto"/>
        <w:spacing w:line="300" w:lineRule="auto"/>
        <w:ind w:left="1340"/>
      </w:pPr>
      <w:r>
        <w:t>Plynové kotelny v objektu Muzea Bedřicha smetany, Novotného lávka 1 Praha 1, vybavené kotlem RANDAMAX r530/100</w:t>
      </w:r>
    </w:p>
    <w:p w:rsidR="00543822" w:rsidRDefault="00AD4180">
      <w:pPr>
        <w:pStyle w:val="Style9"/>
        <w:shd w:val="clear" w:color="auto" w:fill="auto"/>
        <w:spacing w:after="380" w:line="302" w:lineRule="auto"/>
        <w:ind w:left="1340"/>
      </w:pPr>
      <w:proofErr w:type="gramStart"/>
      <w:r>
        <w:t>( DÁLE</w:t>
      </w:r>
      <w:proofErr w:type="gramEnd"/>
      <w:r>
        <w:t xml:space="preserve"> JEN KOTELNY)</w:t>
      </w:r>
    </w:p>
    <w:p w:rsidR="00543822" w:rsidRDefault="00AD4180">
      <w:pPr>
        <w:pStyle w:val="Style15"/>
        <w:keepNext/>
        <w:keepLines/>
        <w:numPr>
          <w:ilvl w:val="0"/>
          <w:numId w:val="1"/>
        </w:numPr>
        <w:shd w:val="clear" w:color="auto" w:fill="auto"/>
        <w:tabs>
          <w:tab w:val="left" w:pos="363"/>
        </w:tabs>
        <w:spacing w:line="286" w:lineRule="auto"/>
      </w:pPr>
      <w:bookmarkStart w:id="13" w:name="bookmark15"/>
      <w:bookmarkStart w:id="14" w:name="bookmark16"/>
      <w:bookmarkStart w:id="15" w:name="bookmark17"/>
      <w:r>
        <w:t>Předmětem plnění je</w:t>
      </w:r>
      <w:bookmarkEnd w:id="13"/>
      <w:bookmarkEnd w:id="14"/>
      <w:bookmarkEnd w:id="15"/>
    </w:p>
    <w:p w:rsidR="00543822" w:rsidRDefault="00AD4180">
      <w:pPr>
        <w:pStyle w:val="Style9"/>
        <w:numPr>
          <w:ilvl w:val="1"/>
          <w:numId w:val="1"/>
        </w:numPr>
        <w:shd w:val="clear" w:color="auto" w:fill="auto"/>
        <w:tabs>
          <w:tab w:val="left" w:pos="988"/>
        </w:tabs>
        <w:spacing w:line="300" w:lineRule="auto"/>
        <w:ind w:firstLine="360"/>
      </w:pPr>
      <w:r>
        <w:t>24 hodinová obsluha a údržba kotelen / 7 kalendářních dní v týdnu.</w:t>
      </w:r>
    </w:p>
    <w:p w:rsidR="00543822" w:rsidRDefault="00AD4180">
      <w:pPr>
        <w:pStyle w:val="Style9"/>
        <w:numPr>
          <w:ilvl w:val="1"/>
          <w:numId w:val="1"/>
        </w:numPr>
        <w:shd w:val="clear" w:color="auto" w:fill="auto"/>
        <w:tabs>
          <w:tab w:val="left" w:pos="988"/>
        </w:tabs>
        <w:spacing w:line="300" w:lineRule="auto"/>
        <w:ind w:left="920" w:hanging="560"/>
      </w:pPr>
      <w:r>
        <w:t>Zajištění pravidelných revizí kotlů v kotelnách s příslušným vyplývajícím ze zákona a provozní prohlídky nejméně 4 x ročně.</w:t>
      </w:r>
    </w:p>
    <w:p w:rsidR="00543822" w:rsidRDefault="00AD4180">
      <w:pPr>
        <w:pStyle w:val="Style9"/>
        <w:numPr>
          <w:ilvl w:val="1"/>
          <w:numId w:val="1"/>
        </w:numPr>
        <w:shd w:val="clear" w:color="auto" w:fill="auto"/>
        <w:tabs>
          <w:tab w:val="left" w:pos="988"/>
        </w:tabs>
        <w:spacing w:line="300" w:lineRule="auto"/>
        <w:ind w:firstLine="360"/>
      </w:pPr>
      <w:r>
        <w:t xml:space="preserve">Zajištění pravidelných servisních prohlídek a oprav zařízení kotelen </w:t>
      </w:r>
      <w:proofErr w:type="spellStart"/>
      <w:r>
        <w:t>Ix</w:t>
      </w:r>
      <w:proofErr w:type="spellEnd"/>
      <w:r>
        <w:t xml:space="preserve"> týdně.</w:t>
      </w:r>
    </w:p>
    <w:p w:rsidR="00543822" w:rsidRDefault="00AD4180">
      <w:pPr>
        <w:pStyle w:val="Style9"/>
        <w:shd w:val="clear" w:color="auto" w:fill="auto"/>
        <w:spacing w:after="180"/>
        <w:ind w:left="920" w:firstLine="60"/>
      </w:pPr>
      <w:r>
        <w:t>Podrobný popis těchto činností je uveden v příloze č. 1, která je nedílnou součástí této smlouvy.</w:t>
      </w:r>
    </w:p>
    <w:p w:rsidR="00BB593F" w:rsidRDefault="00BB593F">
      <w:pPr>
        <w:pStyle w:val="Style9"/>
        <w:shd w:val="clear" w:color="auto" w:fill="auto"/>
        <w:spacing w:after="700"/>
        <w:ind w:left="980" w:hanging="520"/>
        <w:jc w:val="both"/>
        <w:rPr>
          <w:lang w:val="en-US" w:eastAsia="en-US" w:bidi="en-US"/>
        </w:rPr>
      </w:pPr>
    </w:p>
    <w:p w:rsidR="00BB593F" w:rsidRDefault="00BB593F">
      <w:pPr>
        <w:pStyle w:val="Style9"/>
        <w:shd w:val="clear" w:color="auto" w:fill="auto"/>
        <w:spacing w:after="700"/>
        <w:ind w:left="980" w:hanging="520"/>
        <w:jc w:val="both"/>
        <w:rPr>
          <w:lang w:val="en-US" w:eastAsia="en-US" w:bidi="en-US"/>
        </w:rPr>
      </w:pPr>
    </w:p>
    <w:p w:rsidR="00543822" w:rsidRDefault="00AD4180">
      <w:pPr>
        <w:pStyle w:val="Style9"/>
        <w:shd w:val="clear" w:color="auto" w:fill="auto"/>
        <w:spacing w:after="700"/>
        <w:ind w:left="980" w:hanging="520"/>
        <w:jc w:val="both"/>
      </w:pPr>
      <w:r>
        <w:rPr>
          <w:lang w:val="en-US" w:eastAsia="en-US" w:bidi="en-US"/>
        </w:rPr>
        <w:t xml:space="preserve">2.4 </w:t>
      </w:r>
      <w:r>
        <w:t>Příkazník není oprávněn za příkazce právně jednat, zastupovat příkazce v řízení před soudy ani jinými orgány bez zvláštní plně moci.</w:t>
      </w:r>
    </w:p>
    <w:p w:rsidR="00543822" w:rsidRDefault="00AD4180">
      <w:pPr>
        <w:pStyle w:val="Style15"/>
        <w:keepNext/>
        <w:keepLines/>
        <w:numPr>
          <w:ilvl w:val="0"/>
          <w:numId w:val="1"/>
        </w:numPr>
        <w:shd w:val="clear" w:color="auto" w:fill="auto"/>
        <w:tabs>
          <w:tab w:val="left" w:pos="367"/>
        </w:tabs>
        <w:spacing w:line="290" w:lineRule="auto"/>
        <w:jc w:val="both"/>
      </w:pPr>
      <w:bookmarkStart w:id="16" w:name="bookmark18"/>
      <w:bookmarkStart w:id="17" w:name="bookmark19"/>
      <w:bookmarkStart w:id="18" w:name="bookmark20"/>
      <w:r>
        <w:t>PRÁVA A POVINNOSTI PŘÍKAZNÍKA</w:t>
      </w:r>
      <w:bookmarkEnd w:id="16"/>
      <w:bookmarkEnd w:id="17"/>
      <w:bookmarkEnd w:id="18"/>
    </w:p>
    <w:p w:rsidR="00543822" w:rsidRDefault="00AD4180">
      <w:pPr>
        <w:pStyle w:val="Style9"/>
        <w:numPr>
          <w:ilvl w:val="1"/>
          <w:numId w:val="1"/>
        </w:numPr>
        <w:shd w:val="clear" w:color="auto" w:fill="auto"/>
        <w:tabs>
          <w:tab w:val="left" w:pos="975"/>
        </w:tabs>
        <w:ind w:left="980" w:hanging="640"/>
        <w:jc w:val="both"/>
      </w:pPr>
      <w:r>
        <w:t>Příkazník je povinen při plnění předmětu smlouvy postupovat poctivě a pečlivě podle svých schopností; přitom je povinen použít každ</w:t>
      </w:r>
      <w:r w:rsidR="00BB593F">
        <w:t>é</w:t>
      </w:r>
      <w:r>
        <w:t>ho prostředku, kterého vyžaduje povaha obstarávané záležitosti, jakož i takového, který se shoduje s vůlí Příkazce. Od Příkazcových pokynů se příkazník může odchýlit, pokud to je nezbytné v zájmu Příkazce a pokud nemůže včas obdržet jeho souhlas.</w:t>
      </w:r>
    </w:p>
    <w:p w:rsidR="00543822" w:rsidRDefault="00AD4180">
      <w:pPr>
        <w:pStyle w:val="Style9"/>
        <w:numPr>
          <w:ilvl w:val="1"/>
          <w:numId w:val="1"/>
        </w:numPr>
        <w:shd w:val="clear" w:color="auto" w:fill="auto"/>
        <w:tabs>
          <w:tab w:val="left" w:pos="975"/>
        </w:tabs>
        <w:spacing w:line="307" w:lineRule="auto"/>
        <w:ind w:left="980" w:hanging="640"/>
        <w:jc w:val="both"/>
      </w:pPr>
      <w:r>
        <w:t xml:space="preserve">Příkazník je povinen uskutečňovat předmětnou činnost podle pokynů Příkazce a v souladu </w:t>
      </w:r>
      <w:proofErr w:type="spellStart"/>
      <w:r>
        <w:t>sjeho</w:t>
      </w:r>
      <w:proofErr w:type="spellEnd"/>
      <w:r>
        <w:t xml:space="preserve"> zájmy, s příslušnými ustanoveními zejména občanského zákoníku a s touto smlouvou. V případě nevhodnosti pokynů Příkazce je Příkazník povinen na jejich nevhodnost Příkazce upozornit, přičemž splní takový pokyn jen tehdy, když na něm Příkazce trvá.</w:t>
      </w:r>
    </w:p>
    <w:p w:rsidR="00543822" w:rsidRDefault="00AD4180">
      <w:pPr>
        <w:pStyle w:val="Style9"/>
        <w:numPr>
          <w:ilvl w:val="1"/>
          <w:numId w:val="1"/>
        </w:numPr>
        <w:shd w:val="clear" w:color="auto" w:fill="auto"/>
        <w:tabs>
          <w:tab w:val="left" w:pos="975"/>
        </w:tabs>
        <w:ind w:left="980" w:hanging="640"/>
        <w:jc w:val="both"/>
      </w:pPr>
      <w:r>
        <w:t>Příkazník se zavazuje nahradit Příkazci případnou škodu, která vznikne v důsledku porušení povinností Příkazníkem, i škodu, která vznikne v důsledku činnosti Příkazníka na majetku či zdraví osob, a to bez omezení výše náhrady této škody. Příkazník je povinen mít po celou dobu trvání této smlouvy uzavřenou platnou pojistnou smlouvu, jejímž předmětem je pojištění odpovědnosti za škodu způsobenou Příkazníkem třetí osobě při výkonu své podnikatelské činnosti nejméně ve výši 5 mil. Kč. Tuto skutečnost je Příkazník povinen na žádost Příkazce prokázat a do 3 pracovních dnů od vyzvání předložit kopii platné pojistné smlouvy či pojistného certifikátu.</w:t>
      </w:r>
    </w:p>
    <w:p w:rsidR="00543822" w:rsidRDefault="00AD4180">
      <w:pPr>
        <w:pStyle w:val="Style9"/>
        <w:numPr>
          <w:ilvl w:val="1"/>
          <w:numId w:val="1"/>
        </w:numPr>
        <w:shd w:val="clear" w:color="auto" w:fill="auto"/>
        <w:tabs>
          <w:tab w:val="left" w:pos="975"/>
        </w:tabs>
        <w:spacing w:line="310" w:lineRule="auto"/>
        <w:ind w:left="980" w:hanging="640"/>
        <w:jc w:val="both"/>
      </w:pPr>
      <w:r>
        <w:t>Příkazník je povinen bez zbytečného odkladu oznámit Příkazci všechny okolnosti, které zjistil nebo měl zjistit při poskytování Služeb, a které mohou mít vliv na změnu pokynů nebo zájmů Příkazce.</w:t>
      </w:r>
    </w:p>
    <w:p w:rsidR="00543822" w:rsidRDefault="00AD4180">
      <w:pPr>
        <w:pStyle w:val="Style9"/>
        <w:numPr>
          <w:ilvl w:val="1"/>
          <w:numId w:val="1"/>
        </w:numPr>
        <w:shd w:val="clear" w:color="auto" w:fill="auto"/>
        <w:tabs>
          <w:tab w:val="left" w:pos="975"/>
        </w:tabs>
        <w:ind w:left="980" w:hanging="640"/>
        <w:jc w:val="both"/>
      </w:pPr>
      <w:r>
        <w:t>Zjistí-li Příkazník při plnění této smlouvy překážky, které znemožňují řádné uskutečnění činností a právních úkonů dohodnutým způsobem, oznámí to neprodleně Příkazci, se kterým se dohodne na odstranění daných překážek.</w:t>
      </w:r>
    </w:p>
    <w:p w:rsidR="00543822" w:rsidRDefault="00AD4180">
      <w:pPr>
        <w:pStyle w:val="Style9"/>
        <w:numPr>
          <w:ilvl w:val="1"/>
          <w:numId w:val="1"/>
        </w:numPr>
        <w:shd w:val="clear" w:color="auto" w:fill="auto"/>
        <w:tabs>
          <w:tab w:val="left" w:pos="975"/>
        </w:tabs>
        <w:ind w:left="980" w:hanging="640"/>
        <w:jc w:val="both"/>
      </w:pPr>
      <w:r>
        <w:t>Příkazník je povinen předat bez zbytečného odkladu Příkazci věci, které za něho převzal při začátku a během plnění této smlouvy.</w:t>
      </w:r>
    </w:p>
    <w:p w:rsidR="00543822" w:rsidRDefault="00AD4180">
      <w:pPr>
        <w:pStyle w:val="Style9"/>
        <w:numPr>
          <w:ilvl w:val="1"/>
          <w:numId w:val="1"/>
        </w:numPr>
        <w:shd w:val="clear" w:color="auto" w:fill="auto"/>
        <w:tabs>
          <w:tab w:val="left" w:pos="975"/>
        </w:tabs>
        <w:spacing w:line="307" w:lineRule="auto"/>
        <w:ind w:left="980" w:hanging="640"/>
        <w:jc w:val="both"/>
      </w:pPr>
      <w:r>
        <w:t>Příkazník je povinen zachovávat mlčenlivost o všech údajích, které jsou obsaženy v projektových, technických a realizačních podkladech, nebo o jiných skutečnostech, se kterými přišel při plnění této smlouvy do styku. Tyto Příkazce bezvýhradně označuje jako důvěrné.</w:t>
      </w:r>
    </w:p>
    <w:p w:rsidR="00543822" w:rsidRDefault="00AD4180">
      <w:pPr>
        <w:pStyle w:val="Style9"/>
        <w:numPr>
          <w:ilvl w:val="1"/>
          <w:numId w:val="1"/>
        </w:numPr>
        <w:shd w:val="clear" w:color="auto" w:fill="auto"/>
        <w:tabs>
          <w:tab w:val="left" w:pos="975"/>
        </w:tabs>
        <w:spacing w:after="1040" w:line="312" w:lineRule="auto"/>
        <w:ind w:left="980" w:hanging="640"/>
        <w:jc w:val="both"/>
      </w:pPr>
      <w:r>
        <w:t>Příkazník bezvýhradně souhlasí se zveřejněním celého obsahu této smlouvy v souladu s příslušnými právními předpisy.</w:t>
      </w:r>
    </w:p>
    <w:p w:rsidR="00543822" w:rsidRDefault="00AD4180">
      <w:pPr>
        <w:pStyle w:val="Style15"/>
        <w:keepNext/>
        <w:keepLines/>
        <w:numPr>
          <w:ilvl w:val="0"/>
          <w:numId w:val="1"/>
        </w:numPr>
        <w:shd w:val="clear" w:color="auto" w:fill="auto"/>
        <w:tabs>
          <w:tab w:val="left" w:pos="367"/>
        </w:tabs>
        <w:spacing w:after="100" w:line="240" w:lineRule="auto"/>
        <w:jc w:val="both"/>
      </w:pPr>
      <w:bookmarkStart w:id="19" w:name="bookmark21"/>
      <w:bookmarkStart w:id="20" w:name="bookmark22"/>
      <w:bookmarkStart w:id="21" w:name="bookmark23"/>
      <w:r>
        <w:t>PRÁVA A POVINNOSTI PŘÍKAZCE</w:t>
      </w:r>
      <w:bookmarkEnd w:id="19"/>
      <w:bookmarkEnd w:id="20"/>
      <w:bookmarkEnd w:id="21"/>
    </w:p>
    <w:p w:rsidR="00543822" w:rsidRDefault="00AD4180">
      <w:pPr>
        <w:pStyle w:val="Style9"/>
        <w:numPr>
          <w:ilvl w:val="1"/>
          <w:numId w:val="1"/>
        </w:numPr>
        <w:shd w:val="clear" w:color="auto" w:fill="auto"/>
        <w:tabs>
          <w:tab w:val="left" w:pos="975"/>
        </w:tabs>
        <w:ind w:left="980" w:hanging="640"/>
        <w:jc w:val="both"/>
      </w:pPr>
      <w:r>
        <w:t>Příkazce je povinen předat včas Příkazníkovi úplné, pravdivé a přehledné informace a případné listiny, jež jsou nezbytně nutné k plnění této smlouvy, pokud z jejich povahy nevyplývá, že je má zajistit Příkazník v rámci své činnosti.</w:t>
      </w:r>
    </w:p>
    <w:p w:rsidR="00543822" w:rsidRDefault="00AD4180">
      <w:pPr>
        <w:pStyle w:val="Style9"/>
        <w:numPr>
          <w:ilvl w:val="1"/>
          <w:numId w:val="1"/>
        </w:numPr>
        <w:shd w:val="clear" w:color="auto" w:fill="auto"/>
        <w:tabs>
          <w:tab w:val="left" w:pos="975"/>
        </w:tabs>
        <w:spacing w:line="312" w:lineRule="auto"/>
        <w:ind w:left="980" w:hanging="640"/>
        <w:jc w:val="both"/>
      </w:pPr>
      <w:r>
        <w:t>Příkazce je také povinen poskytovat Příkazníkovi během plnění této smlouvy další přiměřenou součinnost.</w:t>
      </w:r>
    </w:p>
    <w:p w:rsidR="00BB593F" w:rsidRDefault="00BB593F" w:rsidP="00BB593F">
      <w:pPr>
        <w:pStyle w:val="Style9"/>
        <w:shd w:val="clear" w:color="auto" w:fill="auto"/>
        <w:tabs>
          <w:tab w:val="left" w:pos="975"/>
        </w:tabs>
        <w:spacing w:line="312" w:lineRule="auto"/>
        <w:jc w:val="both"/>
      </w:pPr>
    </w:p>
    <w:p w:rsidR="00BB593F" w:rsidRDefault="00BB593F" w:rsidP="00BB593F">
      <w:pPr>
        <w:pStyle w:val="Style9"/>
        <w:shd w:val="clear" w:color="auto" w:fill="auto"/>
        <w:tabs>
          <w:tab w:val="left" w:pos="975"/>
        </w:tabs>
        <w:spacing w:line="312" w:lineRule="auto"/>
        <w:jc w:val="both"/>
      </w:pPr>
    </w:p>
    <w:p w:rsidR="00BB593F" w:rsidRDefault="00BB593F" w:rsidP="00BB593F">
      <w:pPr>
        <w:pStyle w:val="Style9"/>
        <w:shd w:val="clear" w:color="auto" w:fill="auto"/>
        <w:tabs>
          <w:tab w:val="left" w:pos="975"/>
        </w:tabs>
        <w:spacing w:line="312" w:lineRule="auto"/>
        <w:jc w:val="both"/>
      </w:pPr>
    </w:p>
    <w:p w:rsidR="00BB593F" w:rsidRDefault="00BB593F" w:rsidP="00BB593F">
      <w:pPr>
        <w:pStyle w:val="Style9"/>
        <w:shd w:val="clear" w:color="auto" w:fill="auto"/>
        <w:tabs>
          <w:tab w:val="left" w:pos="975"/>
        </w:tabs>
        <w:spacing w:line="312" w:lineRule="auto"/>
        <w:jc w:val="both"/>
      </w:pPr>
    </w:p>
    <w:p w:rsidR="00BB593F" w:rsidRDefault="00BB593F" w:rsidP="00BB593F">
      <w:pPr>
        <w:pStyle w:val="Style9"/>
        <w:shd w:val="clear" w:color="auto" w:fill="auto"/>
        <w:tabs>
          <w:tab w:val="left" w:pos="975"/>
        </w:tabs>
        <w:spacing w:line="312" w:lineRule="auto"/>
        <w:jc w:val="both"/>
      </w:pPr>
    </w:p>
    <w:p w:rsidR="00BB593F" w:rsidRDefault="00BB593F" w:rsidP="00BB593F">
      <w:pPr>
        <w:pStyle w:val="Style9"/>
        <w:shd w:val="clear" w:color="auto" w:fill="auto"/>
        <w:tabs>
          <w:tab w:val="left" w:pos="975"/>
        </w:tabs>
        <w:spacing w:line="312" w:lineRule="auto"/>
        <w:jc w:val="both"/>
      </w:pPr>
    </w:p>
    <w:p w:rsidR="00543822" w:rsidRDefault="00AD4180">
      <w:pPr>
        <w:pStyle w:val="Style15"/>
        <w:keepNext/>
        <w:keepLines/>
        <w:numPr>
          <w:ilvl w:val="0"/>
          <w:numId w:val="1"/>
        </w:numPr>
        <w:shd w:val="clear" w:color="auto" w:fill="auto"/>
        <w:tabs>
          <w:tab w:val="left" w:pos="355"/>
        </w:tabs>
        <w:spacing w:after="0" w:line="350" w:lineRule="auto"/>
        <w:jc w:val="both"/>
      </w:pPr>
      <w:bookmarkStart w:id="22" w:name="bookmark24"/>
      <w:bookmarkStart w:id="23" w:name="bookmark25"/>
      <w:bookmarkStart w:id="24" w:name="bookmark26"/>
      <w:r>
        <w:t>ODMĚNA PŘÍKAZNÍKA A PLATEBNÍ PODMÍNKY</w:t>
      </w:r>
      <w:bookmarkEnd w:id="22"/>
      <w:bookmarkEnd w:id="23"/>
      <w:bookmarkEnd w:id="24"/>
    </w:p>
    <w:p w:rsidR="00543822" w:rsidRDefault="00AD4180">
      <w:pPr>
        <w:pStyle w:val="Style9"/>
        <w:numPr>
          <w:ilvl w:val="1"/>
          <w:numId w:val="1"/>
        </w:numPr>
        <w:shd w:val="clear" w:color="auto" w:fill="auto"/>
        <w:tabs>
          <w:tab w:val="left" w:pos="993"/>
        </w:tabs>
        <w:spacing w:after="0" w:line="360" w:lineRule="auto"/>
        <w:ind w:left="980" w:hanging="620"/>
        <w:jc w:val="both"/>
      </w:pPr>
      <w:r>
        <w:t>Příkazce se tímto zavazuje poskytnout Příkazníkovi odměnu za vykonání příkazu ve výši: 199500,- Kč bez DPH</w:t>
      </w:r>
    </w:p>
    <w:p w:rsidR="00543822" w:rsidRDefault="00AD4180">
      <w:pPr>
        <w:pStyle w:val="Style9"/>
        <w:shd w:val="clear" w:color="auto" w:fill="auto"/>
        <w:spacing w:after="0" w:line="360" w:lineRule="auto"/>
        <w:ind w:left="1120"/>
        <w:jc w:val="both"/>
      </w:pPr>
      <w:r>
        <w:t>41895,- Kč DPH v zákonné výši</w:t>
      </w:r>
    </w:p>
    <w:p w:rsidR="00543822" w:rsidRDefault="00AD4180">
      <w:pPr>
        <w:pStyle w:val="Style9"/>
        <w:shd w:val="clear" w:color="auto" w:fill="auto"/>
        <w:spacing w:after="0" w:line="360" w:lineRule="auto"/>
        <w:ind w:firstLine="980"/>
        <w:jc w:val="both"/>
      </w:pPr>
      <w:r>
        <w:t>241395,- Kč odměna celkem včetně DPH</w:t>
      </w:r>
    </w:p>
    <w:p w:rsidR="00543822" w:rsidRDefault="00AD4180">
      <w:pPr>
        <w:pStyle w:val="Style9"/>
        <w:numPr>
          <w:ilvl w:val="1"/>
          <w:numId w:val="1"/>
        </w:numPr>
        <w:shd w:val="clear" w:color="auto" w:fill="auto"/>
        <w:tabs>
          <w:tab w:val="left" w:pos="993"/>
        </w:tabs>
        <w:spacing w:after="60"/>
        <w:ind w:left="980" w:hanging="620"/>
        <w:jc w:val="both"/>
      </w:pPr>
      <w:r>
        <w:t>Celková odměna i odměna za jednotlivé Služby dle odst. 5.1 tohoto článku jsou závazné, konečné a nepřekročitelné po celou dobu trvání smlouvy zahrnující veškeré činnosti včetně všech souvisejících výkonů a poplatků a veškerých dalších případných nákladů a jsou v nich zahrnuty veškeré náklady Příkazníka na poskytování Služeb, tedy veškeré práce, dodávky, služby, poplatky, výkony a další činnosti nutné pro řádné splnění závazku Příkazníka dle této smlouvy.</w:t>
      </w:r>
    </w:p>
    <w:p w:rsidR="00543822" w:rsidRDefault="00AD4180">
      <w:pPr>
        <w:pStyle w:val="Style9"/>
        <w:numPr>
          <w:ilvl w:val="1"/>
          <w:numId w:val="1"/>
        </w:numPr>
        <w:shd w:val="clear" w:color="auto" w:fill="auto"/>
        <w:tabs>
          <w:tab w:val="left" w:pos="993"/>
        </w:tabs>
        <w:spacing w:after="60"/>
        <w:ind w:left="980" w:hanging="620"/>
        <w:jc w:val="both"/>
      </w:pPr>
      <w:r>
        <w:t xml:space="preserve">Smluvní strany se dohodly na dílčích měsíčních úhradách na základě daňových dokladů (dále jen </w:t>
      </w:r>
      <w:r>
        <w:rPr>
          <w:b/>
          <w:bCs/>
          <w:sz w:val="20"/>
          <w:szCs w:val="20"/>
        </w:rPr>
        <w:t xml:space="preserve">„faktura"). </w:t>
      </w:r>
      <w:r>
        <w:t>Příkazník vystaví fakturu do 10 dnů po předání a převzetí výsledku činností realizovaných na základě této smlouvy, faktura je splatná do 28 dnů ode dne jejího doručení Příkazci.</w:t>
      </w:r>
    </w:p>
    <w:p w:rsidR="00543822" w:rsidRDefault="00AD4180">
      <w:pPr>
        <w:pStyle w:val="Style9"/>
        <w:numPr>
          <w:ilvl w:val="1"/>
          <w:numId w:val="1"/>
        </w:numPr>
        <w:shd w:val="clear" w:color="auto" w:fill="auto"/>
        <w:tabs>
          <w:tab w:val="left" w:pos="993"/>
        </w:tabs>
        <w:spacing w:after="60" w:line="300" w:lineRule="auto"/>
        <w:ind w:left="980" w:hanging="620"/>
        <w:jc w:val="both"/>
      </w:pPr>
      <w:r>
        <w:t>Faktura vystavená Příkazníkem musí obsahovat veškeré stanovené obsahové i formální náležitosti faktury v souladu s příslušnými právními předpisy.</w:t>
      </w:r>
    </w:p>
    <w:p w:rsidR="00543822" w:rsidRDefault="00AD4180">
      <w:pPr>
        <w:pStyle w:val="Style9"/>
        <w:numPr>
          <w:ilvl w:val="1"/>
          <w:numId w:val="1"/>
        </w:numPr>
        <w:shd w:val="clear" w:color="auto" w:fill="auto"/>
        <w:tabs>
          <w:tab w:val="left" w:pos="993"/>
        </w:tabs>
        <w:spacing w:after="60"/>
        <w:ind w:left="980" w:hanging="620"/>
        <w:jc w:val="both"/>
      </w:pPr>
      <w:r>
        <w:t>V případě, že faktura nebude mít odpovídající náležitosti, je Příkazce oprávněn ji vrátit ve lhůtě splatnosti zpět Příkazníkovi k doplnění, aniž se tak dostane do prodlení se splatností. Lhůta splatnosti počíná běžet znovu od opětovného zaslání náležitě doplněné či opravené faktury.</w:t>
      </w:r>
    </w:p>
    <w:p w:rsidR="00543822" w:rsidRDefault="00AD4180">
      <w:pPr>
        <w:pStyle w:val="Style9"/>
        <w:numPr>
          <w:ilvl w:val="1"/>
          <w:numId w:val="1"/>
        </w:numPr>
        <w:shd w:val="clear" w:color="auto" w:fill="auto"/>
        <w:tabs>
          <w:tab w:val="left" w:pos="993"/>
        </w:tabs>
        <w:spacing w:after="360"/>
        <w:ind w:firstLine="340"/>
        <w:jc w:val="both"/>
      </w:pPr>
      <w:r>
        <w:t>Příkazce neposkytuje zálohové platby.</w:t>
      </w:r>
    </w:p>
    <w:p w:rsidR="00543822" w:rsidRDefault="00AD4180">
      <w:pPr>
        <w:pStyle w:val="Style15"/>
        <w:keepNext/>
        <w:keepLines/>
        <w:numPr>
          <w:ilvl w:val="0"/>
          <w:numId w:val="1"/>
        </w:numPr>
        <w:shd w:val="clear" w:color="auto" w:fill="auto"/>
        <w:tabs>
          <w:tab w:val="left" w:pos="355"/>
        </w:tabs>
        <w:spacing w:after="60" w:line="290" w:lineRule="auto"/>
        <w:jc w:val="both"/>
      </w:pPr>
      <w:bookmarkStart w:id="25" w:name="bookmark27"/>
      <w:bookmarkStart w:id="26" w:name="bookmark28"/>
      <w:bookmarkStart w:id="27" w:name="bookmark29"/>
      <w:r>
        <w:t>ODPOVĚDNOST ZA VADY A SMLUVNÍ POKUTY</w:t>
      </w:r>
      <w:bookmarkEnd w:id="25"/>
      <w:bookmarkEnd w:id="26"/>
      <w:bookmarkEnd w:id="27"/>
    </w:p>
    <w:p w:rsidR="00543822" w:rsidRDefault="00AD4180">
      <w:pPr>
        <w:pStyle w:val="Style9"/>
        <w:numPr>
          <w:ilvl w:val="1"/>
          <w:numId w:val="1"/>
        </w:numPr>
        <w:shd w:val="clear" w:color="auto" w:fill="auto"/>
        <w:tabs>
          <w:tab w:val="left" w:pos="993"/>
        </w:tabs>
        <w:spacing w:after="60"/>
        <w:ind w:left="980" w:hanging="620"/>
        <w:jc w:val="both"/>
      </w:pPr>
      <w:r>
        <w:t>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w:t>
      </w:r>
    </w:p>
    <w:p w:rsidR="00543822" w:rsidRDefault="00AD4180">
      <w:pPr>
        <w:pStyle w:val="Style9"/>
        <w:numPr>
          <w:ilvl w:val="1"/>
          <w:numId w:val="1"/>
        </w:numPr>
        <w:shd w:val="clear" w:color="auto" w:fill="auto"/>
        <w:tabs>
          <w:tab w:val="left" w:pos="993"/>
        </w:tabs>
        <w:spacing w:after="60"/>
        <w:ind w:left="980" w:hanging="620"/>
        <w:jc w:val="both"/>
      </w:pPr>
      <w:r>
        <w:t>V případě prodlení s plněním ze strany Příkazníka je Příkazník povinen zaplatit Příkazci smluvní pokutu ve výši 500,- Kč za každý, byť započatý den prodlení.</w:t>
      </w:r>
    </w:p>
    <w:p w:rsidR="00543822" w:rsidRDefault="00AD4180">
      <w:pPr>
        <w:pStyle w:val="Style9"/>
        <w:numPr>
          <w:ilvl w:val="1"/>
          <w:numId w:val="1"/>
        </w:numPr>
        <w:shd w:val="clear" w:color="auto" w:fill="auto"/>
        <w:tabs>
          <w:tab w:val="left" w:pos="993"/>
        </w:tabs>
        <w:spacing w:after="60" w:line="302" w:lineRule="auto"/>
        <w:ind w:left="980" w:hanging="620"/>
        <w:jc w:val="both"/>
      </w:pPr>
      <w:r>
        <w:t xml:space="preserve">V případě, že Příkazník poruší povinnosti stanovené touto smlouvou, zejména dle čl. 3 </w:t>
      </w:r>
      <w:proofErr w:type="gramStart"/>
      <w:r>
        <w:t>této</w:t>
      </w:r>
      <w:proofErr w:type="gramEnd"/>
      <w:r>
        <w:t xml:space="preserve"> smlouvy, má Příkazce právo požadovat po Příkazníkovi uhrazení smluvní pokuty ve výši 1 000,- Kč za každý takový případ.</w:t>
      </w:r>
    </w:p>
    <w:p w:rsidR="00543822" w:rsidRDefault="00AD4180">
      <w:pPr>
        <w:pStyle w:val="Style9"/>
        <w:numPr>
          <w:ilvl w:val="1"/>
          <w:numId w:val="1"/>
        </w:numPr>
        <w:shd w:val="clear" w:color="auto" w:fill="auto"/>
        <w:tabs>
          <w:tab w:val="left" w:pos="993"/>
        </w:tabs>
        <w:spacing w:after="60"/>
        <w:ind w:left="980" w:hanging="620"/>
        <w:jc w:val="both"/>
      </w:pPr>
      <w:r>
        <w:t>Pro případ prodlení Příkazce s úhradou faktury má Příkazník nárok na úhradu úroku z prodlení se zaplacením dlužné částky ve výši stanovené dle příslušných platných právních předpisů.</w:t>
      </w:r>
    </w:p>
    <w:p w:rsidR="00543822" w:rsidRDefault="00AD4180">
      <w:pPr>
        <w:pStyle w:val="Style9"/>
        <w:numPr>
          <w:ilvl w:val="1"/>
          <w:numId w:val="1"/>
        </w:numPr>
        <w:shd w:val="clear" w:color="auto" w:fill="auto"/>
        <w:tabs>
          <w:tab w:val="left" w:pos="993"/>
        </w:tabs>
        <w:spacing w:after="60"/>
        <w:ind w:left="980" w:hanging="620"/>
        <w:jc w:val="both"/>
      </w:pPr>
      <w:r>
        <w:t>Smluvní pokuty jsou splatné do 15 dnů ode dne doručení výzvy k jejich zaplacení Příkazníkovi. Zaplacením smluvní pokuty dle této smlouvy není dotčena povinnost Příkazníka nahradit škodu vzniklou Příkazci porušením smluvní povinnosti, které se smluvní pokuta týká. Příkazce je oprávněn požadovat náhradu škody v plné výši bez ohledu na sjednanou smluvní pokutu.</w:t>
      </w:r>
    </w:p>
    <w:p w:rsidR="00543822" w:rsidRDefault="00AD4180">
      <w:pPr>
        <w:pStyle w:val="Style15"/>
        <w:keepNext/>
        <w:keepLines/>
        <w:numPr>
          <w:ilvl w:val="0"/>
          <w:numId w:val="1"/>
        </w:numPr>
        <w:shd w:val="clear" w:color="auto" w:fill="auto"/>
        <w:tabs>
          <w:tab w:val="left" w:pos="362"/>
        </w:tabs>
        <w:spacing w:line="293" w:lineRule="auto"/>
        <w:jc w:val="both"/>
      </w:pPr>
      <w:bookmarkStart w:id="28" w:name="bookmark30"/>
      <w:bookmarkStart w:id="29" w:name="bookmark31"/>
      <w:bookmarkStart w:id="30" w:name="bookmark32"/>
      <w:r>
        <w:t>DOBA TRVÁNÍ SMLOUVY</w:t>
      </w:r>
      <w:bookmarkEnd w:id="28"/>
      <w:bookmarkEnd w:id="29"/>
      <w:bookmarkEnd w:id="30"/>
    </w:p>
    <w:p w:rsidR="00BB593F" w:rsidRDefault="00BB593F" w:rsidP="00BB593F">
      <w:pPr>
        <w:pStyle w:val="Style15"/>
        <w:keepNext/>
        <w:keepLines/>
        <w:shd w:val="clear" w:color="auto" w:fill="auto"/>
        <w:tabs>
          <w:tab w:val="left" w:pos="362"/>
        </w:tabs>
        <w:spacing w:line="293" w:lineRule="auto"/>
        <w:jc w:val="both"/>
      </w:pPr>
    </w:p>
    <w:p w:rsidR="00543822" w:rsidRDefault="00AD4180">
      <w:pPr>
        <w:pStyle w:val="Style9"/>
        <w:numPr>
          <w:ilvl w:val="1"/>
          <w:numId w:val="1"/>
        </w:numPr>
        <w:shd w:val="clear" w:color="auto" w:fill="auto"/>
        <w:tabs>
          <w:tab w:val="left" w:pos="990"/>
        </w:tabs>
        <w:spacing w:line="310" w:lineRule="auto"/>
        <w:ind w:left="980" w:hanging="620"/>
        <w:jc w:val="both"/>
      </w:pPr>
      <w:r>
        <w:t xml:space="preserve">Tato smlouva nabývá platnosti a účinnosti dnem jejího podpisu oběma smluvními stranami a uzavírá se na dobu určitou od </w:t>
      </w:r>
      <w:proofErr w:type="gramStart"/>
      <w:r>
        <w:t>1.5.2020</w:t>
      </w:r>
      <w:proofErr w:type="gramEnd"/>
      <w:r>
        <w:t xml:space="preserve"> do 30.4.2022, popř. do vyčerpání celkové odměny za poskytované Služby dle čl. 5. této smlouvy, podle toho, který okamžik nastane dříve.</w:t>
      </w:r>
    </w:p>
    <w:p w:rsidR="00543822" w:rsidRDefault="00AD4180">
      <w:pPr>
        <w:pStyle w:val="Style9"/>
        <w:numPr>
          <w:ilvl w:val="1"/>
          <w:numId w:val="1"/>
        </w:numPr>
        <w:shd w:val="clear" w:color="auto" w:fill="auto"/>
        <w:tabs>
          <w:tab w:val="left" w:pos="990"/>
        </w:tabs>
        <w:spacing w:line="310" w:lineRule="auto"/>
        <w:ind w:firstLine="360"/>
        <w:jc w:val="both"/>
      </w:pPr>
      <w:r>
        <w:t>Před uplynutím doby trvání této smlouvy lze tuto smlouvu ukončit:</w:t>
      </w:r>
    </w:p>
    <w:p w:rsidR="00543822" w:rsidRDefault="00AD4180">
      <w:pPr>
        <w:pStyle w:val="Style9"/>
        <w:numPr>
          <w:ilvl w:val="0"/>
          <w:numId w:val="2"/>
        </w:numPr>
        <w:shd w:val="clear" w:color="auto" w:fill="auto"/>
        <w:tabs>
          <w:tab w:val="left" w:pos="1408"/>
        </w:tabs>
        <w:spacing w:line="310" w:lineRule="auto"/>
        <w:ind w:firstLine="980"/>
      </w:pPr>
      <w:r>
        <w:t>na základě vzájemné písemné dohody obou smluvních stran, nebo</w:t>
      </w:r>
    </w:p>
    <w:p w:rsidR="00543822" w:rsidRDefault="00AD4180">
      <w:pPr>
        <w:pStyle w:val="Style9"/>
        <w:numPr>
          <w:ilvl w:val="0"/>
          <w:numId w:val="2"/>
        </w:numPr>
        <w:shd w:val="clear" w:color="auto" w:fill="auto"/>
        <w:tabs>
          <w:tab w:val="left" w:pos="1408"/>
        </w:tabs>
        <w:spacing w:line="310" w:lineRule="auto"/>
        <w:ind w:left="1400" w:hanging="420"/>
        <w:jc w:val="both"/>
      </w:pPr>
      <w:r>
        <w:t xml:space="preserve">písemnou výpovědí smlouvy s výpovědní </w:t>
      </w:r>
      <w:proofErr w:type="spellStart"/>
      <w:r>
        <w:t>Ihůtou</w:t>
      </w:r>
      <w:proofErr w:type="spellEnd"/>
      <w:r>
        <w:t xml:space="preserve"> v délce 1 měsíc, která počne běžet prvním dnem měsíce následujícího po dni doručení výpovědi druhé smluvní straně, nebo</w:t>
      </w:r>
    </w:p>
    <w:p w:rsidR="00543822" w:rsidRDefault="00AD4180">
      <w:pPr>
        <w:pStyle w:val="Style9"/>
        <w:numPr>
          <w:ilvl w:val="0"/>
          <w:numId w:val="2"/>
        </w:numPr>
        <w:shd w:val="clear" w:color="auto" w:fill="auto"/>
        <w:tabs>
          <w:tab w:val="left" w:pos="1408"/>
        </w:tabs>
        <w:ind w:left="1400" w:hanging="420"/>
        <w:jc w:val="both"/>
      </w:pPr>
      <w:r>
        <w:t xml:space="preserve">odstoupením od smlouvy učiněným písemně a doručeným druhé smluvní straně v případech </w:t>
      </w:r>
      <w:r>
        <w:lastRenderedPageBreak/>
        <w:t xml:space="preserve">uvedených v odst. </w:t>
      </w:r>
      <w:proofErr w:type="gramStart"/>
      <w:r>
        <w:t>7.3. až</w:t>
      </w:r>
      <w:proofErr w:type="gramEnd"/>
      <w:r>
        <w:t xml:space="preserve"> 7.6. tohoto článku.</w:t>
      </w:r>
    </w:p>
    <w:p w:rsidR="00543822" w:rsidRDefault="00AD4180">
      <w:pPr>
        <w:pStyle w:val="Style9"/>
        <w:numPr>
          <w:ilvl w:val="1"/>
          <w:numId w:val="1"/>
        </w:numPr>
        <w:shd w:val="clear" w:color="auto" w:fill="auto"/>
        <w:tabs>
          <w:tab w:val="left" w:pos="990"/>
        </w:tabs>
        <w:ind w:left="980" w:hanging="620"/>
        <w:jc w:val="both"/>
      </w:pPr>
      <w:r>
        <w:t>Příkazník je oprávněn od této smlouvy odstoupit v souladu s občanským zákoníkem pro podstatné porušení smlouvy ze strany Příkazce, kterým se rozumí prodlení s úhradou některé z Příkazníkem vystavených faktur po dobu delší než 50 kalendářních dnů, avšak teprve poté, kdy Příkazník na neplnění závazků Příkazce písemně upozornil a poskytl mu odpovídající lhůtu k nápravě.</w:t>
      </w:r>
    </w:p>
    <w:p w:rsidR="00543822" w:rsidRDefault="00AD4180">
      <w:pPr>
        <w:pStyle w:val="Style9"/>
        <w:numPr>
          <w:ilvl w:val="1"/>
          <w:numId w:val="1"/>
        </w:numPr>
        <w:shd w:val="clear" w:color="auto" w:fill="auto"/>
        <w:tabs>
          <w:tab w:val="left" w:pos="990"/>
        </w:tabs>
        <w:spacing w:line="312" w:lineRule="auto"/>
        <w:ind w:left="980" w:hanging="620"/>
        <w:jc w:val="both"/>
      </w:pPr>
      <w:r>
        <w:t>Příkazce je oprávněn odstoupit od této smlouvy v souladu s občanským zákoníkem pro podstatné porušení smlouvy ze strany Příkazníka, čímž se rozumí, že:</w:t>
      </w:r>
    </w:p>
    <w:p w:rsidR="00543822" w:rsidRDefault="00AD4180">
      <w:pPr>
        <w:pStyle w:val="Style9"/>
        <w:numPr>
          <w:ilvl w:val="0"/>
          <w:numId w:val="3"/>
        </w:numPr>
        <w:shd w:val="clear" w:color="auto" w:fill="auto"/>
        <w:tabs>
          <w:tab w:val="left" w:pos="1408"/>
        </w:tabs>
        <w:ind w:left="1400" w:hanging="420"/>
        <w:jc w:val="both"/>
      </w:pPr>
      <w:r>
        <w:t>Příkazník poskytuje Služby v prokazatelně nízké kvalitě, v rozporu se smlouvou, nebo příslušnými platnými právními předpisy a normami; nebo</w:t>
      </w:r>
    </w:p>
    <w:p w:rsidR="00543822" w:rsidRDefault="00AD4180">
      <w:pPr>
        <w:pStyle w:val="Style9"/>
        <w:numPr>
          <w:ilvl w:val="0"/>
          <w:numId w:val="3"/>
        </w:numPr>
        <w:shd w:val="clear" w:color="auto" w:fill="auto"/>
        <w:tabs>
          <w:tab w:val="left" w:pos="1408"/>
        </w:tabs>
        <w:ind w:left="1400" w:hanging="420"/>
        <w:jc w:val="both"/>
      </w:pPr>
      <w:r>
        <w:t>Příkazník nezahájí, přeruší nebo zastaví poskytování Služeb a bude zřejmé, že nebude schopen plnit své závazky dle této smlouvy v celém rozsahu do konce doby trvání smlouvy; nebo</w:t>
      </w:r>
    </w:p>
    <w:p w:rsidR="00543822" w:rsidRDefault="00AD4180">
      <w:pPr>
        <w:pStyle w:val="Style9"/>
        <w:numPr>
          <w:ilvl w:val="0"/>
          <w:numId w:val="3"/>
        </w:numPr>
        <w:shd w:val="clear" w:color="auto" w:fill="auto"/>
        <w:tabs>
          <w:tab w:val="left" w:pos="1408"/>
        </w:tabs>
        <w:spacing w:line="300" w:lineRule="auto"/>
        <w:ind w:left="1400" w:hanging="420"/>
        <w:jc w:val="both"/>
      </w:pPr>
      <w:r>
        <w:t>Příkazník nebude opakovaně (třikrát v rámci 3 po sobě jdoucích kalendářních měsíců) řádně a včas plnit konkrétní termíny a povinnosti dle této smlouvy.</w:t>
      </w:r>
    </w:p>
    <w:p w:rsidR="00543822" w:rsidRDefault="00AD4180">
      <w:pPr>
        <w:pStyle w:val="Style9"/>
        <w:numPr>
          <w:ilvl w:val="1"/>
          <w:numId w:val="1"/>
        </w:numPr>
        <w:shd w:val="clear" w:color="auto" w:fill="auto"/>
        <w:tabs>
          <w:tab w:val="left" w:pos="990"/>
        </w:tabs>
        <w:spacing w:line="312" w:lineRule="auto"/>
        <w:ind w:left="980" w:hanging="620"/>
        <w:jc w:val="both"/>
      </w:pPr>
      <w:r>
        <w:t xml:space="preserve">Příkazce může též od smlouvy odstoupit z důvodů uvedených v čl. 6 odst. </w:t>
      </w:r>
      <w:proofErr w:type="gramStart"/>
      <w:r>
        <w:t>6.3. této</w:t>
      </w:r>
      <w:proofErr w:type="gramEnd"/>
      <w:r>
        <w:t xml:space="preserve"> smlouvy.</w:t>
      </w:r>
    </w:p>
    <w:p w:rsidR="00543822" w:rsidRDefault="00AD4180">
      <w:pPr>
        <w:pStyle w:val="Style9"/>
        <w:numPr>
          <w:ilvl w:val="1"/>
          <w:numId w:val="1"/>
        </w:numPr>
        <w:shd w:val="clear" w:color="auto" w:fill="auto"/>
        <w:tabs>
          <w:tab w:val="left" w:pos="990"/>
        </w:tabs>
        <w:spacing w:after="360" w:line="310" w:lineRule="auto"/>
        <w:ind w:left="980" w:hanging="620"/>
        <w:jc w:val="both"/>
      </w:pPr>
      <w:r>
        <w:t>V případě předčasného ukončení smlouvy dohodou, výpovědí či odstoupením jsou smluvní strany povinny provést vypořádání vzájemných závazků v souladu s právními předpisy. Tímto nejsou dotčena ustanovení týkající se smluvních pokut a náhrady škody.</w:t>
      </w:r>
    </w:p>
    <w:p w:rsidR="00543822" w:rsidRDefault="00AD4180">
      <w:pPr>
        <w:pStyle w:val="Style15"/>
        <w:keepNext/>
        <w:keepLines/>
        <w:numPr>
          <w:ilvl w:val="0"/>
          <w:numId w:val="1"/>
        </w:numPr>
        <w:shd w:val="clear" w:color="auto" w:fill="auto"/>
        <w:tabs>
          <w:tab w:val="left" w:pos="362"/>
        </w:tabs>
        <w:spacing w:line="293" w:lineRule="auto"/>
        <w:jc w:val="both"/>
      </w:pPr>
      <w:bookmarkStart w:id="31" w:name="bookmark33"/>
      <w:bookmarkStart w:id="32" w:name="bookmark34"/>
      <w:bookmarkStart w:id="33" w:name="bookmark35"/>
      <w:r>
        <w:t>ZÁVĚREČNÁ USTANOVENÍ</w:t>
      </w:r>
      <w:bookmarkEnd w:id="31"/>
      <w:bookmarkEnd w:id="32"/>
      <w:bookmarkEnd w:id="33"/>
    </w:p>
    <w:p w:rsidR="00543822" w:rsidRDefault="00AD4180">
      <w:pPr>
        <w:pStyle w:val="Style9"/>
        <w:numPr>
          <w:ilvl w:val="1"/>
          <w:numId w:val="1"/>
        </w:numPr>
        <w:shd w:val="clear" w:color="auto" w:fill="auto"/>
        <w:tabs>
          <w:tab w:val="left" w:pos="990"/>
        </w:tabs>
        <w:spacing w:line="300" w:lineRule="auto"/>
        <w:ind w:left="980" w:hanging="620"/>
        <w:jc w:val="both"/>
      </w:pPr>
      <w:r>
        <w:t xml:space="preserve">Za Příkazce je v záležitostech plnění smlouvy a poskytování Služeb oprávněn </w:t>
      </w:r>
      <w:proofErr w:type="gramStart"/>
      <w:r>
        <w:t xml:space="preserve">jednat </w:t>
      </w:r>
      <w:r w:rsidR="00BB593F">
        <w:t xml:space="preserve">             </w:t>
      </w:r>
      <w:proofErr w:type="spellStart"/>
      <w:r w:rsidR="00BB593F">
        <w:t>xxxxxxxxxxxxxxxxxxxxxxxxxxxxxxxxxxxxxxxxxxxxxxxxxxxx</w:t>
      </w:r>
      <w:proofErr w:type="spellEnd"/>
      <w:proofErr w:type="gramEnd"/>
    </w:p>
    <w:p w:rsidR="00543822" w:rsidRDefault="00AD4180">
      <w:pPr>
        <w:pStyle w:val="Style9"/>
        <w:shd w:val="clear" w:color="auto" w:fill="auto"/>
        <w:spacing w:line="312" w:lineRule="auto"/>
        <w:ind w:left="980" w:firstLine="60"/>
        <w:jc w:val="both"/>
      </w:pPr>
      <w:r>
        <w:t xml:space="preserve">Za Příkazníka je v záležitostech plnění smlouvy a poskytování Služeb oprávněn/a jednat </w:t>
      </w:r>
      <w:proofErr w:type="spellStart"/>
      <w:r w:rsidR="00BB593F">
        <w:t>xxxxxxxxxxxxxxxxxxxxxxxxxxxxxxxxxxxxxxxxxxxxxxxxxxxx</w:t>
      </w:r>
      <w:proofErr w:type="spellEnd"/>
      <w:r>
        <w:t>.</w:t>
      </w:r>
    </w:p>
    <w:p w:rsidR="00543822" w:rsidRDefault="00AD4180">
      <w:pPr>
        <w:pStyle w:val="Style9"/>
        <w:shd w:val="clear" w:color="auto" w:fill="auto"/>
        <w:spacing w:line="310" w:lineRule="auto"/>
        <w:ind w:left="980"/>
        <w:jc w:val="both"/>
      </w:pPr>
      <w:r>
        <w:t>Tyto osoby si budou sdělovat požadavky na potřebné podklady a dokumentaci, případně pokyny dle této smlouvy, a to prostřednictvím výše uvedených emailových adres, popř. telefonicky. Případnou změnu v kontaktních osobách oznámí bezodkladně jedna smluvní strana druhé smluvní straně vždy písemně; tato změna však nevyžaduje vytvoření dodatku ke smlouvě.</w:t>
      </w:r>
    </w:p>
    <w:p w:rsidR="00543822" w:rsidRDefault="00AD4180">
      <w:pPr>
        <w:pStyle w:val="Style9"/>
        <w:numPr>
          <w:ilvl w:val="1"/>
          <w:numId w:val="1"/>
        </w:numPr>
        <w:shd w:val="clear" w:color="auto" w:fill="auto"/>
        <w:tabs>
          <w:tab w:val="left" w:pos="990"/>
        </w:tabs>
        <w:ind w:left="980" w:hanging="620"/>
        <w:jc w:val="both"/>
      </w:pPr>
      <w:r>
        <w:t>Otázky touto smlouvou výslovně neupravené se řídí českým právním řádem, zejména příslušnými ustanoveními občanského zákoníku.</w:t>
      </w:r>
    </w:p>
    <w:p w:rsidR="00543822" w:rsidRDefault="00AD4180">
      <w:pPr>
        <w:pStyle w:val="Style9"/>
        <w:numPr>
          <w:ilvl w:val="1"/>
          <w:numId w:val="1"/>
        </w:numPr>
        <w:shd w:val="clear" w:color="auto" w:fill="auto"/>
        <w:tabs>
          <w:tab w:val="left" w:pos="990"/>
        </w:tabs>
        <w:spacing w:after="60"/>
        <w:ind w:left="980" w:hanging="620"/>
        <w:jc w:val="both"/>
      </w:pPr>
      <w:r>
        <w:t>Případná neplatnost, neúčinnost, neúplnost či nejasnost některého ustanovení této smlouvy nemá za následek neplatnost ostatních ustanovení či této smlouvy, přičemž</w:t>
      </w:r>
      <w:r>
        <w:br w:type="page"/>
      </w:r>
      <w:r>
        <w:lastRenderedPageBreak/>
        <w:t>smluvní strany bezodkladně takové ustanovení nahradí novým ustanovením, které nejlépe vystihne vůli smluvních stran a bude se svým obsahem nejvíce blížit účelu původního ustanovení. To samé bude aplikováno, jestliže se ukáže, že smlouva obsahuje mezery. V případě, že takováto mezera nemůže být vyplněna výkladem, smluvní strany jsou povinny spolupracovat na vytvoření odpovídajícího dodatku k této smlouvě.</w:t>
      </w:r>
    </w:p>
    <w:p w:rsidR="00543822" w:rsidRDefault="00AD4180">
      <w:pPr>
        <w:pStyle w:val="Style9"/>
        <w:numPr>
          <w:ilvl w:val="1"/>
          <w:numId w:val="1"/>
        </w:numPr>
        <w:shd w:val="clear" w:color="auto" w:fill="auto"/>
        <w:tabs>
          <w:tab w:val="left" w:pos="1012"/>
        </w:tabs>
        <w:spacing w:after="60" w:line="300" w:lineRule="auto"/>
        <w:ind w:left="1000" w:hanging="620"/>
        <w:jc w:val="both"/>
      </w:pPr>
      <w:r>
        <w:t>Tato smlouva může být měněna nebo doplňována pouze formou písemných vzestupně číslovaných dodatků odsouhlasených a podepsaných oběma smluvními stranami.</w:t>
      </w:r>
    </w:p>
    <w:p w:rsidR="00543822" w:rsidRDefault="00AD4180">
      <w:pPr>
        <w:pStyle w:val="Style9"/>
        <w:numPr>
          <w:ilvl w:val="1"/>
          <w:numId w:val="1"/>
        </w:numPr>
        <w:shd w:val="clear" w:color="auto" w:fill="auto"/>
        <w:tabs>
          <w:tab w:val="left" w:pos="1012"/>
        </w:tabs>
        <w:spacing w:after="60" w:line="302" w:lineRule="auto"/>
        <w:ind w:left="1000" w:hanging="620"/>
        <w:jc w:val="both"/>
      </w:pPr>
      <w:r>
        <w:t>Veškeré případné spory vzniklé na základě této smlouvy budou řešeny primárně dohodou smluvních stran, v případě přetrvávající neshody pak před příslušnými obecnými soudy České republiky.</w:t>
      </w:r>
    </w:p>
    <w:p w:rsidR="00543822" w:rsidRDefault="00AD4180">
      <w:pPr>
        <w:pStyle w:val="Style9"/>
        <w:numPr>
          <w:ilvl w:val="1"/>
          <w:numId w:val="1"/>
        </w:numPr>
        <w:shd w:val="clear" w:color="auto" w:fill="auto"/>
        <w:tabs>
          <w:tab w:val="left" w:pos="1012"/>
        </w:tabs>
        <w:spacing w:after="60" w:line="300" w:lineRule="auto"/>
        <w:ind w:left="1000" w:hanging="620"/>
        <w:jc w:val="both"/>
      </w:pPr>
      <w:r>
        <w:t>Tato smlouva je vyhotovena ve 4 stejnopisech s platností originálu, přičemž každá smluvní strana obdrží 2 vyhotovení.</w:t>
      </w:r>
    </w:p>
    <w:p w:rsidR="00543822" w:rsidRDefault="00AD4180">
      <w:pPr>
        <w:pStyle w:val="Style9"/>
        <w:numPr>
          <w:ilvl w:val="1"/>
          <w:numId w:val="1"/>
        </w:numPr>
        <w:shd w:val="clear" w:color="auto" w:fill="auto"/>
        <w:tabs>
          <w:tab w:val="left" w:pos="1012"/>
        </w:tabs>
        <w:spacing w:after="60"/>
        <w:ind w:firstLine="380"/>
      </w:pPr>
      <w:r>
        <w:t>Nedílnou součástí této smlouvy jsou následující přílohy:</w:t>
      </w:r>
    </w:p>
    <w:p w:rsidR="00543822" w:rsidRDefault="00AD4180">
      <w:pPr>
        <w:pStyle w:val="Style9"/>
        <w:shd w:val="clear" w:color="auto" w:fill="auto"/>
        <w:spacing w:after="60"/>
        <w:ind w:firstLine="1000"/>
        <w:jc w:val="both"/>
      </w:pPr>
      <w:r>
        <w:t>a) Příloha č. 1 Činnost příkazníka</w:t>
      </w:r>
    </w:p>
    <w:p w:rsidR="00543822" w:rsidRDefault="00AD4180">
      <w:pPr>
        <w:pStyle w:val="Style9"/>
        <w:numPr>
          <w:ilvl w:val="1"/>
          <w:numId w:val="1"/>
        </w:numPr>
        <w:shd w:val="clear" w:color="auto" w:fill="auto"/>
        <w:tabs>
          <w:tab w:val="left" w:pos="1012"/>
        </w:tabs>
        <w:spacing w:after="720"/>
        <w:ind w:left="1000" w:hanging="620"/>
        <w:jc w:val="both"/>
      </w:pPr>
      <w:r>
        <w:t>Smluvní strany prohlašují, že si smlouvu přečetly, že porozuměly jejímu obsahu, že byla uzavřena po vzájemném projednání a že tuto smlouvu uzavírají na základě své svobodné, pravé a vážné vůle, prosté omylu, nikoliv v tísni nebo za nápadně nevýhodných podmínek. Na důkaz toho připojují smluvní strany níže své podpisy.</w:t>
      </w:r>
    </w:p>
    <w:p w:rsidR="00707B7F" w:rsidRDefault="00707B7F">
      <w:pPr>
        <w:pStyle w:val="Style9"/>
        <w:shd w:val="clear" w:color="auto" w:fill="auto"/>
        <w:spacing w:after="0" w:line="240" w:lineRule="auto"/>
      </w:pPr>
      <w:r>
        <w:t>V Praze dne</w:t>
      </w:r>
      <w:r>
        <w:tab/>
      </w:r>
      <w:r>
        <w:tab/>
      </w:r>
      <w:r>
        <w:tab/>
      </w:r>
      <w:r>
        <w:tab/>
      </w:r>
      <w:r>
        <w:tab/>
      </w:r>
      <w:r>
        <w:tab/>
      </w:r>
      <w:r>
        <w:tab/>
        <w:t>V Praze dne</w:t>
      </w:r>
    </w:p>
    <w:p w:rsidR="00707B7F" w:rsidRDefault="00707B7F">
      <w:pPr>
        <w:pStyle w:val="Style9"/>
        <w:shd w:val="clear" w:color="auto" w:fill="auto"/>
        <w:spacing w:after="0" w:line="240" w:lineRule="auto"/>
      </w:pPr>
    </w:p>
    <w:p w:rsidR="00543822" w:rsidRDefault="00AD4180">
      <w:pPr>
        <w:pStyle w:val="Style9"/>
        <w:shd w:val="clear" w:color="auto" w:fill="auto"/>
        <w:spacing w:after="0" w:line="240" w:lineRule="auto"/>
      </w:pPr>
      <w:r>
        <w:rPr>
          <w:noProof/>
          <w:lang w:bidi="ar-SA"/>
        </w:rPr>
        <mc:AlternateContent>
          <mc:Choice Requires="wps">
            <w:drawing>
              <wp:anchor distT="0" distB="0" distL="114300" distR="114300" simplePos="0" relativeHeight="125829382" behindDoc="0" locked="0" layoutInCell="1" allowOverlap="1" wp14:anchorId="6B04BAF0" wp14:editId="2F848053">
                <wp:simplePos x="0" y="0"/>
                <wp:positionH relativeFrom="page">
                  <wp:posOffset>4356735</wp:posOffset>
                </wp:positionH>
                <wp:positionV relativeFrom="margin">
                  <wp:posOffset>4102735</wp:posOffset>
                </wp:positionV>
                <wp:extent cx="804545" cy="58229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04545" cy="582295"/>
                        </a:xfrm>
                        <a:prstGeom prst="rect">
                          <a:avLst/>
                        </a:prstGeom>
                        <a:noFill/>
                      </wps:spPr>
                      <wps:txbx>
                        <w:txbxContent>
                          <w:p w:rsidR="00543822" w:rsidRDefault="00543822">
                            <w:pPr>
                              <w:pStyle w:val="Style9"/>
                              <w:shd w:val="clear" w:color="auto" w:fill="auto"/>
                              <w:spacing w:after="0" w:line="240" w:lineRule="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343.05pt;margin-top:323.05pt;width:63.35pt;height:45.85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" filled="f" stroked="f">
                <v:textbox inset="0,0,0,0">
                  <w:txbxContent>
                    <w:p w:rsidR="00543822" w:rsidRDefault="00543822">
                      <w:pPr>
                        <w:pStyle w:val="Style9"/>
                        <w:shd w:val="clear" w:color="auto" w:fill="auto"/>
                        <w:spacing w:after="0" w:line="240" w:lineRule="auto"/>
                      </w:pPr>
                    </w:p>
                  </w:txbxContent>
                </v:textbox>
                <w10:wrap type="square" side="left" anchorx="page" anchory="margin"/>
              </v:shape>
            </w:pict>
          </mc:Fallback>
        </mc:AlternateContent>
      </w:r>
      <w:r>
        <w:rPr>
          <w:noProof/>
          <w:lang w:bidi="ar-SA"/>
        </w:rPr>
        <mc:AlternateContent>
          <mc:Choice Requires="wps">
            <w:drawing>
              <wp:anchor distT="1068070" distB="3175" distL="114300" distR="4856480" simplePos="0" relativeHeight="125829386" behindDoc="0" locked="0" layoutInCell="1" allowOverlap="1" wp14:anchorId="4AD8A5A4" wp14:editId="74576622">
                <wp:simplePos x="0" y="0"/>
                <wp:positionH relativeFrom="page">
                  <wp:posOffset>961390</wp:posOffset>
                </wp:positionH>
                <wp:positionV relativeFrom="margin">
                  <wp:posOffset>5812155</wp:posOffset>
                </wp:positionV>
                <wp:extent cx="935990" cy="1676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35990" cy="167640"/>
                        </a:xfrm>
                        <a:prstGeom prst="rect">
                          <a:avLst/>
                        </a:prstGeom>
                        <a:noFill/>
                      </wps:spPr>
                      <wps:txbx>
                        <w:txbxContent>
                          <w:p w:rsidR="00543822" w:rsidRDefault="00AD4180">
                            <w:pPr>
                              <w:pStyle w:val="Style9"/>
                              <w:pBdr>
                                <w:top w:val="single" w:sz="4" w:space="0" w:color="auto"/>
                              </w:pBdr>
                              <w:shd w:val="clear" w:color="auto" w:fill="auto"/>
                              <w:spacing w:after="0" w:line="240" w:lineRule="auto"/>
                            </w:pPr>
                            <w:r>
                              <w:rPr>
                                <w:i/>
                                <w:iCs/>
                              </w:rPr>
                              <w:t>Jméno a funkce</w:t>
                            </w:r>
                          </w:p>
                        </w:txbxContent>
                      </wps:txbx>
                      <wps:bodyPr wrap="none" lIns="0" tIns="0" rIns="0" bIns="0"/>
                    </wps:wsp>
                  </a:graphicData>
                </a:graphic>
              </wp:anchor>
            </w:drawing>
          </mc:Choice>
          <mc:Fallback>
            <w:pict>
              <v:shape id="Shape 13" o:spid="_x0000_s1029" type="#_x0000_t202" style="position:absolute;margin-left:75.7pt;margin-top:457.65pt;width:73.7pt;height:13.2pt;z-index:125829386;visibility:visible;mso-wrap-style:none;mso-wrap-distance-left:9pt;mso-wrap-distance-top:84.1pt;mso-wrap-distance-right:382.4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" filled="f" stroked="f">
                <v:textbox inset="0,0,0,0">
                  <w:txbxContent>
                    <w:p w:rsidR="00543822" w:rsidRDefault="00AD4180">
                      <w:pPr>
                        <w:pStyle w:val="Style9"/>
                        <w:pBdr>
                          <w:top w:val="single" w:sz="4" w:space="0" w:color="auto"/>
                        </w:pBdr>
                        <w:shd w:val="clear" w:color="auto" w:fill="auto"/>
                        <w:spacing w:after="0" w:line="240" w:lineRule="auto"/>
                      </w:pPr>
                      <w:r>
                        <w:rPr>
                          <w:i/>
                          <w:iCs/>
                        </w:rPr>
                        <w:t>Jméno a funkce</w:t>
                      </w:r>
                    </w:p>
                  </w:txbxContent>
                </v:textbox>
                <w10:wrap type="topAndBottom" anchorx="page" anchory="margin"/>
              </v:shape>
            </w:pict>
          </mc:Fallback>
        </mc:AlternateContent>
      </w:r>
      <w:r>
        <w:rPr>
          <w:noProof/>
          <w:lang w:bidi="ar-SA"/>
        </w:rPr>
        <mc:AlternateContent>
          <mc:Choice Requires="wps">
            <w:drawing>
              <wp:anchor distT="1037590" distB="0" distL="3482340" distR="1485900" simplePos="0" relativeHeight="125829388" behindDoc="0" locked="0" layoutInCell="1" allowOverlap="1" wp14:anchorId="57F61339" wp14:editId="164C48B4">
                <wp:simplePos x="0" y="0"/>
                <wp:positionH relativeFrom="page">
                  <wp:posOffset>4329430</wp:posOffset>
                </wp:positionH>
                <wp:positionV relativeFrom="margin">
                  <wp:posOffset>5781675</wp:posOffset>
                </wp:positionV>
                <wp:extent cx="938530" cy="20129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38530" cy="201295"/>
                        </a:xfrm>
                        <a:prstGeom prst="rect">
                          <a:avLst/>
                        </a:prstGeom>
                        <a:noFill/>
                      </wps:spPr>
                      <wps:txbx>
                        <w:txbxContent>
                          <w:p w:rsidR="00543822" w:rsidRDefault="00707B7F">
                            <w:pPr>
                              <w:pStyle w:val="Style9"/>
                              <w:pBdr>
                                <w:top w:val="single" w:sz="4" w:space="0" w:color="auto"/>
                              </w:pBdr>
                              <w:shd w:val="clear" w:color="auto" w:fill="auto"/>
                              <w:spacing w:after="0" w:line="240" w:lineRule="auto"/>
                            </w:pPr>
                            <w:r>
                              <w:rPr>
                                <w:i/>
                                <w:iCs/>
                              </w:rPr>
                              <w:t>J</w:t>
                            </w:r>
                            <w:r w:rsidR="00AD4180">
                              <w:rPr>
                                <w:i/>
                                <w:iCs/>
                              </w:rPr>
                              <w:t>méno a funkce</w:t>
                            </w:r>
                          </w:p>
                        </w:txbxContent>
                      </wps:txbx>
                      <wps:bodyPr wrap="none" lIns="0" tIns="0" rIns="0" bIns="0"/>
                    </wps:wsp>
                  </a:graphicData>
                </a:graphic>
              </wp:anchor>
            </w:drawing>
          </mc:Choice>
          <mc:Fallback>
            <w:pict>
              <v:shape id="Shape 15" o:spid="_x0000_s1030" type="#_x0000_t202" style="position:absolute;margin-left:340.9pt;margin-top:455.25pt;width:73.9pt;height:15.85pt;z-index:125829388;visibility:visible;mso-wrap-style:none;mso-wrap-distance-left:274.2pt;mso-wrap-distance-top:81.7pt;mso-wrap-distance-right:11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" filled="f" stroked="f">
                <v:textbox inset="0,0,0,0">
                  <w:txbxContent>
                    <w:p w:rsidR="00543822" w:rsidRDefault="00707B7F">
                      <w:pPr>
                        <w:pStyle w:val="Style9"/>
                        <w:pBdr>
                          <w:top w:val="single" w:sz="4" w:space="0" w:color="auto"/>
                        </w:pBdr>
                        <w:shd w:val="clear" w:color="auto" w:fill="auto"/>
                        <w:spacing w:after="0" w:line="240" w:lineRule="auto"/>
                      </w:pPr>
                      <w:r>
                        <w:rPr>
                          <w:i/>
                          <w:iCs/>
                        </w:rPr>
                        <w:t>J</w:t>
                      </w:r>
                      <w:r w:rsidR="00AD4180">
                        <w:rPr>
                          <w:i/>
                          <w:iCs/>
                        </w:rPr>
                        <w:t>méno a funkce</w:t>
                      </w:r>
                    </w:p>
                  </w:txbxContent>
                </v:textbox>
                <w10:wrap type="topAndBottom" anchorx="page" anchory="margin"/>
              </v:shape>
            </w:pict>
          </mc:Fallback>
        </mc:AlternateContent>
      </w:r>
      <w:r>
        <w:t>Za Příkazce:</w:t>
      </w:r>
      <w:r w:rsidR="00707B7F">
        <w:tab/>
      </w:r>
      <w:r w:rsidR="00707B7F">
        <w:tab/>
      </w:r>
      <w:r w:rsidR="00707B7F">
        <w:tab/>
      </w:r>
      <w:r w:rsidR="00707B7F">
        <w:tab/>
      </w:r>
      <w:r w:rsidR="00707B7F">
        <w:tab/>
      </w:r>
      <w:r w:rsidR="00707B7F">
        <w:tab/>
      </w:r>
      <w:r w:rsidR="00707B7F">
        <w:tab/>
        <w:t>Za Příkazníka</w:t>
      </w: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p w:rsidR="00707B7F" w:rsidRDefault="00707B7F">
      <w:pPr>
        <w:pStyle w:val="Style9"/>
        <w:shd w:val="clear" w:color="auto" w:fill="auto"/>
        <w:spacing w:after="0" w:line="240" w:lineRule="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45"/>
        <w:gridCol w:w="2083"/>
        <w:gridCol w:w="1934"/>
      </w:tblGrid>
      <w:tr w:rsidR="00543822">
        <w:trPr>
          <w:trHeight w:hRule="exact" w:val="1954"/>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rPr>
                <w:sz w:val="64"/>
                <w:szCs w:val="64"/>
              </w:rPr>
            </w:pPr>
            <w:r>
              <w:rPr>
                <w:sz w:val="64"/>
                <w:szCs w:val="64"/>
              </w:rPr>
              <w:lastRenderedPageBreak/>
              <w:t>Činnost</w:t>
            </w:r>
          </w:p>
        </w:tc>
        <w:tc>
          <w:tcPr>
            <w:tcW w:w="2083" w:type="dxa"/>
            <w:tcBorders>
              <w:top w:val="single" w:sz="4" w:space="0" w:color="auto"/>
              <w:left w:val="single" w:sz="4" w:space="0" w:color="auto"/>
            </w:tcBorders>
            <w:shd w:val="clear" w:color="auto" w:fill="FFFFFF"/>
            <w:vAlign w:val="center"/>
          </w:tcPr>
          <w:p w:rsidR="00543822" w:rsidRDefault="00AD4180">
            <w:pPr>
              <w:pStyle w:val="Style26"/>
              <w:shd w:val="clear" w:color="auto" w:fill="auto"/>
              <w:spacing w:after="0" w:line="314" w:lineRule="auto"/>
              <w:rPr>
                <w:sz w:val="24"/>
                <w:szCs w:val="24"/>
              </w:rPr>
            </w:pPr>
            <w:r>
              <w:rPr>
                <w:sz w:val="24"/>
                <w:szCs w:val="24"/>
              </w:rPr>
              <w:t xml:space="preserve">V </w:t>
            </w:r>
            <w:proofErr w:type="spellStart"/>
            <w:r>
              <w:rPr>
                <w:sz w:val="24"/>
                <w:szCs w:val="24"/>
              </w:rPr>
              <w:t>poušální</w:t>
            </w:r>
            <w:proofErr w:type="spellEnd"/>
            <w:r>
              <w:rPr>
                <w:sz w:val="24"/>
                <w:szCs w:val="24"/>
              </w:rPr>
              <w:t xml:space="preserve"> měsíční odměně za činnost příkazníka</w:t>
            </w: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314" w:lineRule="auto"/>
              <w:rPr>
                <w:sz w:val="24"/>
                <w:szCs w:val="24"/>
              </w:rPr>
            </w:pPr>
            <w:r>
              <w:rPr>
                <w:sz w:val="24"/>
                <w:szCs w:val="24"/>
              </w:rPr>
              <w:t>Fakturované vícenáklady</w:t>
            </w:r>
          </w:p>
        </w:tc>
      </w:tr>
      <w:tr w:rsidR="00543822">
        <w:trPr>
          <w:trHeight w:hRule="exact" w:val="586"/>
          <w:jc w:val="center"/>
        </w:trPr>
        <w:tc>
          <w:tcPr>
            <w:tcW w:w="5645" w:type="dxa"/>
            <w:tcBorders>
              <w:top w:val="single" w:sz="4" w:space="0" w:color="auto"/>
              <w:left w:val="single" w:sz="4" w:space="0" w:color="auto"/>
            </w:tcBorders>
            <w:shd w:val="clear" w:color="auto" w:fill="FFFFFF"/>
          </w:tcPr>
          <w:p w:rsidR="00543822" w:rsidRDefault="00AD4180">
            <w:pPr>
              <w:pStyle w:val="Style26"/>
              <w:shd w:val="clear" w:color="auto" w:fill="auto"/>
              <w:spacing w:after="0" w:line="326" w:lineRule="auto"/>
            </w:pPr>
            <w:r>
              <w:t>Provozování technického zařízení kotelny - jedná se o dohled nad provozem technického zařízení a vybavení</w:t>
            </w:r>
          </w:p>
        </w:tc>
        <w:tc>
          <w:tcPr>
            <w:tcW w:w="2083"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c>
          <w:tcPr>
            <w:tcW w:w="1934" w:type="dxa"/>
            <w:tcBorders>
              <w:top w:val="single" w:sz="4" w:space="0" w:color="auto"/>
              <w:left w:val="single" w:sz="4" w:space="0" w:color="auto"/>
              <w:right w:val="single" w:sz="4" w:space="0" w:color="auto"/>
            </w:tcBorders>
            <w:shd w:val="clear" w:color="auto" w:fill="FFFFFF"/>
          </w:tcPr>
          <w:p w:rsidR="00543822" w:rsidRDefault="00543822">
            <w:pPr>
              <w:rPr>
                <w:sz w:val="10"/>
                <w:szCs w:val="10"/>
              </w:rPr>
            </w:pPr>
          </w:p>
        </w:tc>
      </w:tr>
      <w:tr w:rsidR="00543822">
        <w:trPr>
          <w:trHeight w:hRule="exact" w:val="1162"/>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322" w:lineRule="auto"/>
            </w:pPr>
            <w:r>
              <w:t xml:space="preserve">Drobné opravy a preventivní údržba kotelny - jedná se o opravy zvládnutelní do 1 hodiny práce, např. čištění, promazání klapek a </w:t>
            </w:r>
            <w:proofErr w:type="spellStart"/>
            <w:r>
              <w:t>servopohonů</w:t>
            </w:r>
            <w:proofErr w:type="spellEnd"/>
            <w:r>
              <w:t>, prohlídka a promazání čerpadel</w:t>
            </w:r>
          </w:p>
        </w:tc>
        <w:tc>
          <w:tcPr>
            <w:tcW w:w="2083" w:type="dxa"/>
            <w:tcBorders>
              <w:top w:val="single" w:sz="4" w:space="0" w:color="auto"/>
              <w:left w:val="single" w:sz="4" w:space="0" w:color="auto"/>
            </w:tcBorders>
            <w:shd w:val="clear" w:color="auto" w:fill="FFFFFF"/>
            <w:vAlign w:val="center"/>
          </w:tcPr>
          <w:p w:rsidR="00543822" w:rsidRDefault="00AD4180">
            <w:pPr>
              <w:pStyle w:val="Style26"/>
              <w:shd w:val="clear" w:color="auto" w:fill="auto"/>
              <w:spacing w:after="0" w:line="240" w:lineRule="auto"/>
              <w:jc w:val="center"/>
              <w:rPr>
                <w:sz w:val="28"/>
                <w:szCs w:val="28"/>
              </w:rPr>
            </w:pPr>
            <w:r>
              <w:rPr>
                <w:b/>
                <w:bCs/>
                <w:sz w:val="28"/>
                <w:szCs w:val="28"/>
              </w:rPr>
              <w:t>X</w:t>
            </w:r>
          </w:p>
        </w:tc>
        <w:tc>
          <w:tcPr>
            <w:tcW w:w="1934" w:type="dxa"/>
            <w:tcBorders>
              <w:top w:val="single" w:sz="4" w:space="0" w:color="auto"/>
              <w:left w:val="single" w:sz="4" w:space="0" w:color="auto"/>
              <w:right w:val="single" w:sz="4" w:space="0" w:color="auto"/>
            </w:tcBorders>
            <w:shd w:val="clear" w:color="auto" w:fill="FFFFFF"/>
          </w:tcPr>
          <w:p w:rsidR="00543822" w:rsidRDefault="00543822">
            <w:pPr>
              <w:rPr>
                <w:sz w:val="10"/>
                <w:szCs w:val="10"/>
              </w:rPr>
            </w:pPr>
          </w:p>
        </w:tc>
      </w:tr>
      <w:tr w:rsidR="00543822">
        <w:trPr>
          <w:trHeight w:hRule="exact" w:val="557"/>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Zajištění servisních prohlídek a oprav</w:t>
            </w:r>
          </w:p>
        </w:tc>
        <w:tc>
          <w:tcPr>
            <w:tcW w:w="2083"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c>
          <w:tcPr>
            <w:tcW w:w="1934" w:type="dxa"/>
            <w:tcBorders>
              <w:top w:val="single" w:sz="4" w:space="0" w:color="auto"/>
              <w:left w:val="single" w:sz="4" w:space="0" w:color="auto"/>
              <w:right w:val="single" w:sz="4" w:space="0" w:color="auto"/>
            </w:tcBorders>
            <w:shd w:val="clear" w:color="auto" w:fill="FFFFFF"/>
          </w:tcPr>
          <w:p w:rsidR="00543822" w:rsidRDefault="00543822">
            <w:pPr>
              <w:rPr>
                <w:sz w:val="10"/>
                <w:szCs w:val="10"/>
              </w:rPr>
            </w:pPr>
          </w:p>
        </w:tc>
      </w:tr>
      <w:tr w:rsidR="00543822">
        <w:trPr>
          <w:trHeight w:hRule="exact" w:val="547"/>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Zajištění revizí zařízení kotelen dle ČSN</w:t>
            </w:r>
          </w:p>
        </w:tc>
        <w:tc>
          <w:tcPr>
            <w:tcW w:w="2083"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c>
          <w:tcPr>
            <w:tcW w:w="1934" w:type="dxa"/>
            <w:tcBorders>
              <w:top w:val="single" w:sz="4" w:space="0" w:color="auto"/>
              <w:left w:val="single" w:sz="4" w:space="0" w:color="auto"/>
              <w:right w:val="single" w:sz="4" w:space="0" w:color="auto"/>
            </w:tcBorders>
            <w:shd w:val="clear" w:color="auto" w:fill="FFFFFF"/>
          </w:tcPr>
          <w:p w:rsidR="00543822" w:rsidRDefault="00543822">
            <w:pPr>
              <w:rPr>
                <w:sz w:val="10"/>
                <w:szCs w:val="10"/>
              </w:rPr>
            </w:pPr>
          </w:p>
        </w:tc>
      </w:tr>
      <w:tr w:rsidR="00543822">
        <w:trPr>
          <w:trHeight w:hRule="exact" w:val="547"/>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odborné prohlídky dle ČSN</w:t>
            </w:r>
          </w:p>
        </w:tc>
        <w:tc>
          <w:tcPr>
            <w:tcW w:w="2083"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c>
          <w:tcPr>
            <w:tcW w:w="1934" w:type="dxa"/>
            <w:tcBorders>
              <w:top w:val="single" w:sz="4" w:space="0" w:color="auto"/>
              <w:left w:val="single" w:sz="4" w:space="0" w:color="auto"/>
              <w:right w:val="single" w:sz="4" w:space="0" w:color="auto"/>
            </w:tcBorders>
            <w:shd w:val="clear" w:color="auto" w:fill="FFFFFF"/>
          </w:tcPr>
          <w:p w:rsidR="00543822" w:rsidRDefault="00543822">
            <w:pPr>
              <w:rPr>
                <w:sz w:val="10"/>
                <w:szCs w:val="10"/>
              </w:rPr>
            </w:pPr>
          </w:p>
        </w:tc>
      </w:tr>
      <w:tr w:rsidR="00543822">
        <w:trPr>
          <w:trHeight w:hRule="exact" w:val="552"/>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Revize kouřovodů</w:t>
            </w:r>
          </w:p>
        </w:tc>
        <w:tc>
          <w:tcPr>
            <w:tcW w:w="2083" w:type="dxa"/>
            <w:tcBorders>
              <w:top w:val="single" w:sz="4" w:space="0" w:color="auto"/>
              <w:left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r w:rsidR="00543822">
        <w:trPr>
          <w:trHeight w:hRule="exact" w:val="557"/>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Měření emisí a seřízení hořáků</w:t>
            </w:r>
          </w:p>
        </w:tc>
        <w:tc>
          <w:tcPr>
            <w:tcW w:w="2083" w:type="dxa"/>
            <w:tcBorders>
              <w:top w:val="single" w:sz="4" w:space="0" w:color="auto"/>
              <w:left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r w:rsidR="00543822">
        <w:trPr>
          <w:trHeight w:hRule="exact" w:val="552"/>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Hlášení emisí</w:t>
            </w:r>
          </w:p>
        </w:tc>
        <w:tc>
          <w:tcPr>
            <w:tcW w:w="2083" w:type="dxa"/>
            <w:tcBorders>
              <w:top w:val="single" w:sz="4" w:space="0" w:color="auto"/>
              <w:left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r w:rsidR="00543822">
        <w:trPr>
          <w:trHeight w:hRule="exact" w:val="552"/>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Poplatky za znečištění ovzduší</w:t>
            </w:r>
          </w:p>
        </w:tc>
        <w:tc>
          <w:tcPr>
            <w:tcW w:w="2083" w:type="dxa"/>
            <w:tcBorders>
              <w:top w:val="single" w:sz="4" w:space="0" w:color="auto"/>
              <w:left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r w:rsidR="00543822">
        <w:trPr>
          <w:trHeight w:hRule="exact" w:val="552"/>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Revize plynového hospodářství</w:t>
            </w:r>
          </w:p>
        </w:tc>
        <w:tc>
          <w:tcPr>
            <w:tcW w:w="2083" w:type="dxa"/>
            <w:tcBorders>
              <w:top w:val="single" w:sz="4" w:space="0" w:color="auto"/>
              <w:left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r w:rsidR="00543822">
        <w:trPr>
          <w:trHeight w:hRule="exact" w:val="552"/>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školení topičů a obsluhy</w:t>
            </w:r>
          </w:p>
        </w:tc>
        <w:tc>
          <w:tcPr>
            <w:tcW w:w="2083" w:type="dxa"/>
            <w:tcBorders>
              <w:top w:val="single" w:sz="4" w:space="0" w:color="auto"/>
              <w:left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r w:rsidR="00543822">
        <w:trPr>
          <w:trHeight w:hRule="exact" w:val="552"/>
          <w:jc w:val="center"/>
        </w:trPr>
        <w:tc>
          <w:tcPr>
            <w:tcW w:w="5645" w:type="dxa"/>
            <w:tcBorders>
              <w:top w:val="single" w:sz="4" w:space="0" w:color="auto"/>
              <w:left w:val="single" w:sz="4" w:space="0" w:color="auto"/>
            </w:tcBorders>
            <w:shd w:val="clear" w:color="auto" w:fill="FFFFFF"/>
            <w:vAlign w:val="bottom"/>
          </w:tcPr>
          <w:p w:rsidR="00543822" w:rsidRDefault="00AD4180">
            <w:pPr>
              <w:pStyle w:val="Style26"/>
              <w:shd w:val="clear" w:color="auto" w:fill="auto"/>
              <w:spacing w:after="0" w:line="240" w:lineRule="auto"/>
            </w:pPr>
            <w:r>
              <w:t xml:space="preserve">Servis </w:t>
            </w:r>
            <w:proofErr w:type="spellStart"/>
            <w:r>
              <w:t>MaR</w:t>
            </w:r>
            <w:proofErr w:type="spellEnd"/>
          </w:p>
        </w:tc>
        <w:tc>
          <w:tcPr>
            <w:tcW w:w="2083" w:type="dxa"/>
            <w:tcBorders>
              <w:top w:val="single" w:sz="4" w:space="0" w:color="auto"/>
              <w:left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r w:rsidR="00543822">
        <w:trPr>
          <w:trHeight w:hRule="exact" w:val="566"/>
          <w:jc w:val="center"/>
        </w:trPr>
        <w:tc>
          <w:tcPr>
            <w:tcW w:w="5645" w:type="dxa"/>
            <w:tcBorders>
              <w:top w:val="single" w:sz="4" w:space="0" w:color="auto"/>
              <w:left w:val="single" w:sz="4" w:space="0" w:color="auto"/>
              <w:bottom w:val="single" w:sz="4" w:space="0" w:color="auto"/>
            </w:tcBorders>
            <w:shd w:val="clear" w:color="auto" w:fill="FFFFFF"/>
            <w:vAlign w:val="bottom"/>
          </w:tcPr>
          <w:p w:rsidR="00543822" w:rsidRDefault="00AD4180">
            <w:pPr>
              <w:pStyle w:val="Style26"/>
              <w:shd w:val="clear" w:color="auto" w:fill="auto"/>
              <w:spacing w:after="0" w:line="240" w:lineRule="auto"/>
            </w:pPr>
            <w:r>
              <w:t xml:space="preserve">Ostatní činnosti dle legislativy a </w:t>
            </w:r>
            <w:proofErr w:type="spellStart"/>
            <w:r>
              <w:t>požedavky</w:t>
            </w:r>
            <w:proofErr w:type="spellEnd"/>
            <w:r>
              <w:t xml:space="preserve"> příkazce</w:t>
            </w:r>
          </w:p>
        </w:tc>
        <w:tc>
          <w:tcPr>
            <w:tcW w:w="2083" w:type="dxa"/>
            <w:tcBorders>
              <w:top w:val="single" w:sz="4" w:space="0" w:color="auto"/>
              <w:left w:val="single" w:sz="4" w:space="0" w:color="auto"/>
              <w:bottom w:val="single" w:sz="4" w:space="0" w:color="auto"/>
            </w:tcBorders>
            <w:shd w:val="clear" w:color="auto" w:fill="FFFFFF"/>
          </w:tcPr>
          <w:p w:rsidR="00543822" w:rsidRDefault="00543822">
            <w:pPr>
              <w:rPr>
                <w:sz w:val="10"/>
                <w:szCs w:val="10"/>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543822" w:rsidRDefault="00AD4180">
            <w:pPr>
              <w:pStyle w:val="Style26"/>
              <w:shd w:val="clear" w:color="auto" w:fill="auto"/>
              <w:spacing w:after="0" w:line="240" w:lineRule="auto"/>
              <w:jc w:val="center"/>
              <w:rPr>
                <w:sz w:val="28"/>
                <w:szCs w:val="28"/>
              </w:rPr>
            </w:pPr>
            <w:r>
              <w:rPr>
                <w:b/>
                <w:bCs/>
                <w:sz w:val="28"/>
                <w:szCs w:val="28"/>
              </w:rPr>
              <w:t>X</w:t>
            </w:r>
          </w:p>
        </w:tc>
      </w:tr>
    </w:tbl>
    <w:p w:rsidR="00AD4180" w:rsidRDefault="00AD4180"/>
    <w:sectPr w:rsidR="00AD4180">
      <w:footerReference w:type="default" r:id="rId8"/>
      <w:pgSz w:w="11938" w:h="16858"/>
      <w:pgMar w:top="1139" w:right="1184" w:bottom="1182" w:left="1092" w:header="711" w:footer="754" w:gutter="0"/>
      <w:pgNumType w:start="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98" w:rsidRDefault="00844F98">
      <w:r>
        <w:separator/>
      </w:r>
    </w:p>
  </w:endnote>
  <w:endnote w:type="continuationSeparator" w:id="0">
    <w:p w:rsidR="00844F98" w:rsidRDefault="0084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22" w:rsidRDefault="005438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98" w:rsidRDefault="00844F98"/>
  </w:footnote>
  <w:footnote w:type="continuationSeparator" w:id="0">
    <w:p w:rsidR="00844F98" w:rsidRDefault="00844F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0E13"/>
    <w:multiLevelType w:val="multilevel"/>
    <w:tmpl w:val="276805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824F65"/>
    <w:multiLevelType w:val="multilevel"/>
    <w:tmpl w:val="12FA65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860965"/>
    <w:multiLevelType w:val="multilevel"/>
    <w:tmpl w:val="3E9A2DC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543822"/>
    <w:rsid w:val="00543822"/>
    <w:rsid w:val="005B70A2"/>
    <w:rsid w:val="00693EC9"/>
    <w:rsid w:val="00697C23"/>
    <w:rsid w:val="00707B7F"/>
    <w:rsid w:val="00844F98"/>
    <w:rsid w:val="009A3BF3"/>
    <w:rsid w:val="00AD4180"/>
    <w:rsid w:val="00BB593F"/>
    <w:rsid w:val="00E27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u w:val="none"/>
      <w:lang w:val="en-US" w:eastAsia="en-US" w:bidi="en-US"/>
    </w:rPr>
  </w:style>
  <w:style w:type="character" w:customStyle="1" w:styleId="CharStyle5">
    <w:name w:val="Char Style 5"/>
    <w:basedOn w:val="Standardnpsmoodstavce"/>
    <w:link w:val="Style4"/>
    <w:rPr>
      <w:rFonts w:ascii="Arial" w:eastAsia="Arial" w:hAnsi="Arial" w:cs="Arial"/>
      <w:b/>
      <w:bCs/>
      <w:i w:val="0"/>
      <w:iCs w:val="0"/>
      <w:smallCaps w:val="0"/>
      <w:strike w:val="0"/>
      <w:sz w:val="8"/>
      <w:szCs w:val="8"/>
      <w:u w:val="none"/>
      <w:lang w:val="en-US" w:eastAsia="en-US" w:bidi="en-US"/>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9"/>
      <w:szCs w:val="19"/>
      <w:u w:val="none"/>
    </w:rPr>
  </w:style>
  <w:style w:type="character" w:customStyle="1" w:styleId="CharStyle14">
    <w:name w:val="Char Style 14"/>
    <w:basedOn w:val="Standardnpsmoodstavce"/>
    <w:link w:val="Style13"/>
    <w:rPr>
      <w:rFonts w:ascii="Arial" w:eastAsia="Arial" w:hAnsi="Arial" w:cs="Arial"/>
      <w:b/>
      <w:bCs/>
      <w:i w:val="0"/>
      <w:iCs w:val="0"/>
      <w:smallCaps w:val="0"/>
      <w:strike w:val="0"/>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20"/>
      <w:szCs w:val="20"/>
      <w:u w:val="none"/>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46"/>
      <w:szCs w:val="46"/>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2"/>
      <w:szCs w:val="12"/>
      <w:u w:val="none"/>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19"/>
      <w:szCs w:val="19"/>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sz w:val="19"/>
      <w:szCs w:val="19"/>
      <w:u w:val="none"/>
    </w:rPr>
  </w:style>
  <w:style w:type="paragraph" w:customStyle="1" w:styleId="Style2">
    <w:name w:val="Style 2"/>
    <w:basedOn w:val="Normln"/>
    <w:link w:val="CharStyle3"/>
    <w:pPr>
      <w:shd w:val="clear" w:color="auto" w:fill="FFFFFF"/>
      <w:outlineLvl w:val="1"/>
    </w:pPr>
    <w:rPr>
      <w:rFonts w:ascii="Arial" w:eastAsia="Arial" w:hAnsi="Arial" w:cs="Arial"/>
      <w:lang w:val="en-US" w:eastAsia="en-US" w:bidi="en-US"/>
    </w:rPr>
  </w:style>
  <w:style w:type="paragraph" w:customStyle="1" w:styleId="Style4">
    <w:name w:val="Style 4"/>
    <w:basedOn w:val="Normln"/>
    <w:link w:val="CharStyle5"/>
    <w:pPr>
      <w:shd w:val="clear" w:color="auto" w:fill="FFFFFF"/>
    </w:pPr>
    <w:rPr>
      <w:rFonts w:ascii="Arial" w:eastAsia="Arial" w:hAnsi="Arial" w:cs="Arial"/>
      <w:b/>
      <w:bCs/>
      <w:sz w:val="8"/>
      <w:szCs w:val="8"/>
      <w:lang w:val="en-US" w:eastAsia="en-US" w:bidi="en-US"/>
    </w:rPr>
  </w:style>
  <w:style w:type="paragraph" w:customStyle="1" w:styleId="Style6">
    <w:name w:val="Style 6"/>
    <w:basedOn w:val="Normln"/>
    <w:link w:val="CharStyle7"/>
    <w:pPr>
      <w:shd w:val="clear" w:color="auto" w:fill="FFFFFF"/>
    </w:pPr>
    <w:rPr>
      <w:sz w:val="20"/>
      <w:szCs w:val="20"/>
    </w:rPr>
  </w:style>
  <w:style w:type="paragraph" w:customStyle="1" w:styleId="Style9">
    <w:name w:val="Style 9"/>
    <w:basedOn w:val="Normln"/>
    <w:link w:val="CharStyle10"/>
    <w:pPr>
      <w:shd w:val="clear" w:color="auto" w:fill="FFFFFF"/>
      <w:spacing w:after="40" w:line="305" w:lineRule="auto"/>
    </w:pPr>
    <w:rPr>
      <w:rFonts w:ascii="Arial" w:eastAsia="Arial" w:hAnsi="Arial" w:cs="Arial"/>
      <w:sz w:val="19"/>
      <w:szCs w:val="19"/>
    </w:rPr>
  </w:style>
  <w:style w:type="paragraph" w:customStyle="1" w:styleId="Style13">
    <w:name w:val="Style 13"/>
    <w:basedOn w:val="Normln"/>
    <w:link w:val="CharStyle14"/>
    <w:pPr>
      <w:shd w:val="clear" w:color="auto" w:fill="FFFFFF"/>
      <w:spacing w:after="120"/>
      <w:jc w:val="center"/>
      <w:outlineLvl w:val="2"/>
    </w:pPr>
    <w:rPr>
      <w:rFonts w:ascii="Arial" w:eastAsia="Arial" w:hAnsi="Arial" w:cs="Arial"/>
      <w:b/>
      <w:bCs/>
    </w:rPr>
  </w:style>
  <w:style w:type="paragraph" w:customStyle="1" w:styleId="Style15">
    <w:name w:val="Style 15"/>
    <w:basedOn w:val="Normln"/>
    <w:link w:val="CharStyle16"/>
    <w:pPr>
      <w:shd w:val="clear" w:color="auto" w:fill="FFFFFF"/>
      <w:spacing w:after="40" w:line="288" w:lineRule="auto"/>
      <w:outlineLvl w:val="3"/>
    </w:pPr>
    <w:rPr>
      <w:rFonts w:ascii="Arial" w:eastAsia="Arial" w:hAnsi="Arial" w:cs="Arial"/>
      <w:b/>
      <w:bCs/>
      <w:sz w:val="20"/>
      <w:szCs w:val="20"/>
    </w:rPr>
  </w:style>
  <w:style w:type="paragraph" w:customStyle="1" w:styleId="Style18">
    <w:name w:val="Style 18"/>
    <w:basedOn w:val="Normln"/>
    <w:link w:val="CharStyle19"/>
    <w:pPr>
      <w:shd w:val="clear" w:color="auto" w:fill="FFFFFF"/>
      <w:ind w:left="6500" w:firstLine="20"/>
      <w:outlineLvl w:val="0"/>
    </w:pPr>
    <w:rPr>
      <w:rFonts w:ascii="Arial" w:eastAsia="Arial" w:hAnsi="Arial" w:cs="Arial"/>
      <w:sz w:val="46"/>
      <w:szCs w:val="46"/>
    </w:rPr>
  </w:style>
  <w:style w:type="paragraph" w:customStyle="1" w:styleId="Style20">
    <w:name w:val="Style 20"/>
    <w:basedOn w:val="Normln"/>
    <w:link w:val="CharStyle21"/>
    <w:pPr>
      <w:shd w:val="clear" w:color="auto" w:fill="FFFFFF"/>
      <w:ind w:left="6500" w:firstLine="20"/>
    </w:pPr>
    <w:rPr>
      <w:rFonts w:ascii="Arial" w:eastAsia="Arial" w:hAnsi="Arial" w:cs="Arial"/>
      <w:sz w:val="12"/>
      <w:szCs w:val="12"/>
    </w:rPr>
  </w:style>
  <w:style w:type="paragraph" w:customStyle="1" w:styleId="Style24">
    <w:name w:val="Style 24"/>
    <w:basedOn w:val="Normln"/>
    <w:link w:val="CharStyle25"/>
    <w:pPr>
      <w:shd w:val="clear" w:color="auto" w:fill="FFFFFF"/>
    </w:pPr>
    <w:rPr>
      <w:rFonts w:ascii="Arial" w:eastAsia="Arial" w:hAnsi="Arial" w:cs="Arial"/>
      <w:sz w:val="19"/>
      <w:szCs w:val="19"/>
    </w:rPr>
  </w:style>
  <w:style w:type="paragraph" w:customStyle="1" w:styleId="Style26">
    <w:name w:val="Style 26"/>
    <w:basedOn w:val="Normln"/>
    <w:link w:val="CharStyle27"/>
    <w:pPr>
      <w:shd w:val="clear" w:color="auto" w:fill="FFFFFF"/>
      <w:spacing w:after="40" w:line="305" w:lineRule="auto"/>
    </w:pPr>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u w:val="none"/>
      <w:lang w:val="en-US" w:eastAsia="en-US" w:bidi="en-US"/>
    </w:rPr>
  </w:style>
  <w:style w:type="character" w:customStyle="1" w:styleId="CharStyle5">
    <w:name w:val="Char Style 5"/>
    <w:basedOn w:val="Standardnpsmoodstavce"/>
    <w:link w:val="Style4"/>
    <w:rPr>
      <w:rFonts w:ascii="Arial" w:eastAsia="Arial" w:hAnsi="Arial" w:cs="Arial"/>
      <w:b/>
      <w:bCs/>
      <w:i w:val="0"/>
      <w:iCs w:val="0"/>
      <w:smallCaps w:val="0"/>
      <w:strike w:val="0"/>
      <w:sz w:val="8"/>
      <w:szCs w:val="8"/>
      <w:u w:val="none"/>
      <w:lang w:val="en-US" w:eastAsia="en-US" w:bidi="en-US"/>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9"/>
      <w:szCs w:val="19"/>
      <w:u w:val="none"/>
    </w:rPr>
  </w:style>
  <w:style w:type="character" w:customStyle="1" w:styleId="CharStyle14">
    <w:name w:val="Char Style 14"/>
    <w:basedOn w:val="Standardnpsmoodstavce"/>
    <w:link w:val="Style13"/>
    <w:rPr>
      <w:rFonts w:ascii="Arial" w:eastAsia="Arial" w:hAnsi="Arial" w:cs="Arial"/>
      <w:b/>
      <w:bCs/>
      <w:i w:val="0"/>
      <w:iCs w:val="0"/>
      <w:smallCaps w:val="0"/>
      <w:strike w:val="0"/>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20"/>
      <w:szCs w:val="20"/>
      <w:u w:val="none"/>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46"/>
      <w:szCs w:val="46"/>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2"/>
      <w:szCs w:val="12"/>
      <w:u w:val="none"/>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19"/>
      <w:szCs w:val="19"/>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sz w:val="19"/>
      <w:szCs w:val="19"/>
      <w:u w:val="none"/>
    </w:rPr>
  </w:style>
  <w:style w:type="paragraph" w:customStyle="1" w:styleId="Style2">
    <w:name w:val="Style 2"/>
    <w:basedOn w:val="Normln"/>
    <w:link w:val="CharStyle3"/>
    <w:pPr>
      <w:shd w:val="clear" w:color="auto" w:fill="FFFFFF"/>
      <w:outlineLvl w:val="1"/>
    </w:pPr>
    <w:rPr>
      <w:rFonts w:ascii="Arial" w:eastAsia="Arial" w:hAnsi="Arial" w:cs="Arial"/>
      <w:lang w:val="en-US" w:eastAsia="en-US" w:bidi="en-US"/>
    </w:rPr>
  </w:style>
  <w:style w:type="paragraph" w:customStyle="1" w:styleId="Style4">
    <w:name w:val="Style 4"/>
    <w:basedOn w:val="Normln"/>
    <w:link w:val="CharStyle5"/>
    <w:pPr>
      <w:shd w:val="clear" w:color="auto" w:fill="FFFFFF"/>
    </w:pPr>
    <w:rPr>
      <w:rFonts w:ascii="Arial" w:eastAsia="Arial" w:hAnsi="Arial" w:cs="Arial"/>
      <w:b/>
      <w:bCs/>
      <w:sz w:val="8"/>
      <w:szCs w:val="8"/>
      <w:lang w:val="en-US" w:eastAsia="en-US" w:bidi="en-US"/>
    </w:rPr>
  </w:style>
  <w:style w:type="paragraph" w:customStyle="1" w:styleId="Style6">
    <w:name w:val="Style 6"/>
    <w:basedOn w:val="Normln"/>
    <w:link w:val="CharStyle7"/>
    <w:pPr>
      <w:shd w:val="clear" w:color="auto" w:fill="FFFFFF"/>
    </w:pPr>
    <w:rPr>
      <w:sz w:val="20"/>
      <w:szCs w:val="20"/>
    </w:rPr>
  </w:style>
  <w:style w:type="paragraph" w:customStyle="1" w:styleId="Style9">
    <w:name w:val="Style 9"/>
    <w:basedOn w:val="Normln"/>
    <w:link w:val="CharStyle10"/>
    <w:pPr>
      <w:shd w:val="clear" w:color="auto" w:fill="FFFFFF"/>
      <w:spacing w:after="40" w:line="305" w:lineRule="auto"/>
    </w:pPr>
    <w:rPr>
      <w:rFonts w:ascii="Arial" w:eastAsia="Arial" w:hAnsi="Arial" w:cs="Arial"/>
      <w:sz w:val="19"/>
      <w:szCs w:val="19"/>
    </w:rPr>
  </w:style>
  <w:style w:type="paragraph" w:customStyle="1" w:styleId="Style13">
    <w:name w:val="Style 13"/>
    <w:basedOn w:val="Normln"/>
    <w:link w:val="CharStyle14"/>
    <w:pPr>
      <w:shd w:val="clear" w:color="auto" w:fill="FFFFFF"/>
      <w:spacing w:after="120"/>
      <w:jc w:val="center"/>
      <w:outlineLvl w:val="2"/>
    </w:pPr>
    <w:rPr>
      <w:rFonts w:ascii="Arial" w:eastAsia="Arial" w:hAnsi="Arial" w:cs="Arial"/>
      <w:b/>
      <w:bCs/>
    </w:rPr>
  </w:style>
  <w:style w:type="paragraph" w:customStyle="1" w:styleId="Style15">
    <w:name w:val="Style 15"/>
    <w:basedOn w:val="Normln"/>
    <w:link w:val="CharStyle16"/>
    <w:pPr>
      <w:shd w:val="clear" w:color="auto" w:fill="FFFFFF"/>
      <w:spacing w:after="40" w:line="288" w:lineRule="auto"/>
      <w:outlineLvl w:val="3"/>
    </w:pPr>
    <w:rPr>
      <w:rFonts w:ascii="Arial" w:eastAsia="Arial" w:hAnsi="Arial" w:cs="Arial"/>
      <w:b/>
      <w:bCs/>
      <w:sz w:val="20"/>
      <w:szCs w:val="20"/>
    </w:rPr>
  </w:style>
  <w:style w:type="paragraph" w:customStyle="1" w:styleId="Style18">
    <w:name w:val="Style 18"/>
    <w:basedOn w:val="Normln"/>
    <w:link w:val="CharStyle19"/>
    <w:pPr>
      <w:shd w:val="clear" w:color="auto" w:fill="FFFFFF"/>
      <w:ind w:left="6500" w:firstLine="20"/>
      <w:outlineLvl w:val="0"/>
    </w:pPr>
    <w:rPr>
      <w:rFonts w:ascii="Arial" w:eastAsia="Arial" w:hAnsi="Arial" w:cs="Arial"/>
      <w:sz w:val="46"/>
      <w:szCs w:val="46"/>
    </w:rPr>
  </w:style>
  <w:style w:type="paragraph" w:customStyle="1" w:styleId="Style20">
    <w:name w:val="Style 20"/>
    <w:basedOn w:val="Normln"/>
    <w:link w:val="CharStyle21"/>
    <w:pPr>
      <w:shd w:val="clear" w:color="auto" w:fill="FFFFFF"/>
      <w:ind w:left="6500" w:firstLine="20"/>
    </w:pPr>
    <w:rPr>
      <w:rFonts w:ascii="Arial" w:eastAsia="Arial" w:hAnsi="Arial" w:cs="Arial"/>
      <w:sz w:val="12"/>
      <w:szCs w:val="12"/>
    </w:rPr>
  </w:style>
  <w:style w:type="paragraph" w:customStyle="1" w:styleId="Style24">
    <w:name w:val="Style 24"/>
    <w:basedOn w:val="Normln"/>
    <w:link w:val="CharStyle25"/>
    <w:pPr>
      <w:shd w:val="clear" w:color="auto" w:fill="FFFFFF"/>
    </w:pPr>
    <w:rPr>
      <w:rFonts w:ascii="Arial" w:eastAsia="Arial" w:hAnsi="Arial" w:cs="Arial"/>
      <w:sz w:val="19"/>
      <w:szCs w:val="19"/>
    </w:rPr>
  </w:style>
  <w:style w:type="paragraph" w:customStyle="1" w:styleId="Style26">
    <w:name w:val="Style 26"/>
    <w:basedOn w:val="Normln"/>
    <w:link w:val="CharStyle27"/>
    <w:pPr>
      <w:shd w:val="clear" w:color="auto" w:fill="FFFFFF"/>
      <w:spacing w:after="40" w:line="305"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1796</Words>
  <Characters>10597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Machová</dc:creator>
  <cp:lastModifiedBy>Zuzana Machová</cp:lastModifiedBy>
  <cp:revision>5</cp:revision>
  <dcterms:created xsi:type="dcterms:W3CDTF">2020-04-29T07:44:00Z</dcterms:created>
  <dcterms:modified xsi:type="dcterms:W3CDTF">2020-04-30T08:26:00Z</dcterms:modified>
</cp:coreProperties>
</file>