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24" w:rsidRPr="00450FF5" w:rsidRDefault="00E95DFE">
      <w:pPr>
        <w:spacing w:before="960" w:after="1560"/>
        <w:jc w:val="center"/>
        <w:rPr>
          <w:rFonts w:cs="Tahoma"/>
          <w:b/>
          <w:caps/>
        </w:rPr>
      </w:pPr>
      <w:r w:rsidRPr="00E95DFE">
        <w:rPr>
          <w:rFonts w:cs="Tahoma"/>
          <w:b/>
          <w:caps/>
        </w:rPr>
        <w:t>Smlouva o spolupráci</w:t>
      </w:r>
    </w:p>
    <w:p w:rsidR="00944C24" w:rsidRPr="00450FF5" w:rsidRDefault="00E95DFE" w:rsidP="00935DC2">
      <w:pPr>
        <w:jc w:val="center"/>
        <w:rPr>
          <w:rFonts w:cs="Tahoma"/>
          <w:b/>
          <w:szCs w:val="24"/>
        </w:rPr>
      </w:pPr>
      <w:r w:rsidRPr="00E95DFE">
        <w:rPr>
          <w:rFonts w:cs="Tahoma"/>
          <w:b/>
          <w:szCs w:val="24"/>
        </w:rPr>
        <w:t>Česká agentura na podporu obchodu/</w:t>
      </w:r>
      <w:proofErr w:type="spellStart"/>
      <w:r w:rsidRPr="00E95DFE">
        <w:rPr>
          <w:rFonts w:cs="Tahoma"/>
          <w:b/>
          <w:szCs w:val="24"/>
        </w:rPr>
        <w:t>CzechTrade</w:t>
      </w:r>
      <w:proofErr w:type="spellEnd"/>
    </w:p>
    <w:p w:rsidR="00944C24" w:rsidRPr="00450FF5" w:rsidRDefault="00E95DFE" w:rsidP="00935DC2">
      <w:pPr>
        <w:jc w:val="center"/>
        <w:textAlignment w:val="auto"/>
        <w:rPr>
          <w:rFonts w:cs="Tahoma"/>
          <w:szCs w:val="24"/>
        </w:rPr>
      </w:pPr>
      <w:r w:rsidRPr="00E95DFE">
        <w:rPr>
          <w:rFonts w:cs="Tahoma"/>
          <w:szCs w:val="24"/>
        </w:rPr>
        <w:t>Se sídlem Di</w:t>
      </w:r>
      <w:r w:rsidR="000F5D89">
        <w:rPr>
          <w:rFonts w:cs="Tahoma"/>
          <w:szCs w:val="24"/>
        </w:rPr>
        <w:t>t</w:t>
      </w:r>
      <w:r w:rsidRPr="00E95DFE">
        <w:rPr>
          <w:rFonts w:cs="Tahoma"/>
          <w:szCs w:val="24"/>
        </w:rPr>
        <w:t xml:space="preserve">trichova 21, 128 01 Praha 2 </w:t>
      </w:r>
    </w:p>
    <w:p w:rsidR="00944C24" w:rsidRPr="00450FF5" w:rsidRDefault="00E95DFE" w:rsidP="00935DC2">
      <w:pPr>
        <w:jc w:val="center"/>
        <w:rPr>
          <w:rFonts w:cs="Tahoma"/>
          <w:szCs w:val="24"/>
        </w:rPr>
      </w:pPr>
      <w:r w:rsidRPr="00E95DFE">
        <w:rPr>
          <w:rFonts w:cs="Tahoma"/>
          <w:szCs w:val="24"/>
        </w:rPr>
        <w:t>IČ: 00001171</w:t>
      </w:r>
    </w:p>
    <w:p w:rsidR="00944C24" w:rsidRPr="00450FF5" w:rsidRDefault="00E95DFE" w:rsidP="00935DC2">
      <w:pPr>
        <w:jc w:val="center"/>
        <w:rPr>
          <w:rFonts w:cs="Tahoma"/>
          <w:szCs w:val="24"/>
        </w:rPr>
      </w:pPr>
      <w:r w:rsidRPr="00E95DFE">
        <w:rPr>
          <w:rFonts w:cs="Tahoma"/>
          <w:szCs w:val="24"/>
        </w:rPr>
        <w:t>DIČ:CZ00001171</w:t>
      </w:r>
    </w:p>
    <w:p w:rsidR="00944C24" w:rsidRPr="00450FF5" w:rsidRDefault="00E95DFE" w:rsidP="00935DC2">
      <w:pPr>
        <w:jc w:val="center"/>
        <w:rPr>
          <w:rFonts w:cs="Tahoma"/>
          <w:szCs w:val="24"/>
        </w:rPr>
      </w:pPr>
      <w:r w:rsidRPr="00E95DFE">
        <w:rPr>
          <w:rFonts w:cs="Tahoma"/>
          <w:szCs w:val="24"/>
        </w:rPr>
        <w:t>příspěvková organizace nezapsaná v obchodním rejstříku</w:t>
      </w:r>
    </w:p>
    <w:p w:rsidR="00944C24" w:rsidRPr="00450FF5" w:rsidRDefault="00E95DFE" w:rsidP="00935DC2">
      <w:pPr>
        <w:jc w:val="center"/>
        <w:rPr>
          <w:rFonts w:cs="Tahoma"/>
          <w:szCs w:val="24"/>
        </w:rPr>
      </w:pPr>
      <w:r w:rsidRPr="00E95DFE">
        <w:rPr>
          <w:rFonts w:cs="Tahoma"/>
          <w:szCs w:val="24"/>
        </w:rPr>
        <w:t xml:space="preserve">bankovní spojení: </w:t>
      </w:r>
    </w:p>
    <w:p w:rsidR="00BE2303" w:rsidRPr="00450FF5" w:rsidRDefault="00E95DFE" w:rsidP="00935DC2">
      <w:pPr>
        <w:jc w:val="center"/>
        <w:rPr>
          <w:rFonts w:cs="Tahoma"/>
          <w:szCs w:val="24"/>
        </w:rPr>
      </w:pPr>
      <w:r w:rsidRPr="00E95DFE">
        <w:rPr>
          <w:rFonts w:cs="Tahoma"/>
          <w:szCs w:val="24"/>
        </w:rPr>
        <w:t>jednající: Ing. Radomil Doležal, MBA, generální ředitel</w:t>
      </w:r>
    </w:p>
    <w:p w:rsidR="00944C24" w:rsidRPr="00450FF5" w:rsidRDefault="00E95DFE" w:rsidP="00935DC2">
      <w:pPr>
        <w:jc w:val="center"/>
        <w:rPr>
          <w:rFonts w:cs="Tahoma"/>
          <w:szCs w:val="24"/>
        </w:rPr>
      </w:pPr>
      <w:r w:rsidRPr="00E95DFE">
        <w:rPr>
          <w:rFonts w:cs="Tahoma"/>
          <w:szCs w:val="24"/>
        </w:rPr>
        <w:t>(dále jen „</w:t>
      </w:r>
      <w:proofErr w:type="spellStart"/>
      <w:r w:rsidRPr="00E95DFE">
        <w:rPr>
          <w:rFonts w:cs="Tahoma"/>
          <w:szCs w:val="24"/>
        </w:rPr>
        <w:t>CzechTrade</w:t>
      </w:r>
      <w:proofErr w:type="spellEnd"/>
      <w:r w:rsidRPr="00E95DFE">
        <w:rPr>
          <w:rFonts w:cs="Tahoma"/>
          <w:szCs w:val="24"/>
        </w:rPr>
        <w:t>“)</w:t>
      </w:r>
    </w:p>
    <w:p w:rsidR="00944C24" w:rsidRPr="00450FF5" w:rsidRDefault="00E95DFE">
      <w:pPr>
        <w:spacing w:before="960" w:after="960"/>
        <w:jc w:val="center"/>
        <w:rPr>
          <w:rFonts w:cs="Tahoma"/>
          <w:b/>
        </w:rPr>
      </w:pPr>
      <w:r w:rsidRPr="00E95DFE">
        <w:rPr>
          <w:rFonts w:cs="Tahoma"/>
          <w:b/>
        </w:rPr>
        <w:t>a</w:t>
      </w:r>
    </w:p>
    <w:p w:rsidR="00944C24" w:rsidRPr="00450FF5" w:rsidRDefault="00E95DFE">
      <w:pPr>
        <w:jc w:val="center"/>
        <w:rPr>
          <w:rFonts w:cs="Tahoma"/>
          <w:b/>
        </w:rPr>
      </w:pPr>
      <w:r w:rsidRPr="00E95DFE">
        <w:rPr>
          <w:rFonts w:cs="Tahoma"/>
          <w:b/>
        </w:rPr>
        <w:t>Profil Media, s. r. o.</w:t>
      </w:r>
    </w:p>
    <w:p w:rsidR="00944C24" w:rsidRPr="00450FF5" w:rsidRDefault="00E95DFE">
      <w:pPr>
        <w:jc w:val="center"/>
        <w:rPr>
          <w:rFonts w:cs="Tahoma"/>
        </w:rPr>
      </w:pPr>
      <w:r w:rsidRPr="00E95DFE">
        <w:rPr>
          <w:rFonts w:cs="Tahoma"/>
        </w:rPr>
        <w:t>se sídlem Haštalská 1072/6, 110 00 Praha 1</w:t>
      </w:r>
    </w:p>
    <w:p w:rsidR="00944C24" w:rsidRPr="00450FF5" w:rsidRDefault="00E95DFE">
      <w:pPr>
        <w:jc w:val="center"/>
        <w:rPr>
          <w:rFonts w:cs="Tahoma"/>
        </w:rPr>
      </w:pPr>
      <w:r w:rsidRPr="00E95DFE">
        <w:rPr>
          <w:rFonts w:cs="Tahoma"/>
        </w:rPr>
        <w:t>IČ: 25726501</w:t>
      </w:r>
    </w:p>
    <w:p w:rsidR="00944C24" w:rsidRPr="00450FF5" w:rsidRDefault="00E95DFE">
      <w:pPr>
        <w:jc w:val="center"/>
        <w:rPr>
          <w:rFonts w:cs="Tahoma"/>
        </w:rPr>
      </w:pPr>
      <w:r w:rsidRPr="00E95DFE">
        <w:rPr>
          <w:rFonts w:cs="Tahoma"/>
        </w:rPr>
        <w:t>DIČ: CZ25726501</w:t>
      </w:r>
    </w:p>
    <w:p w:rsidR="00944C24" w:rsidRPr="00450FF5" w:rsidRDefault="00E95DFE">
      <w:pPr>
        <w:jc w:val="center"/>
        <w:rPr>
          <w:rFonts w:cs="Tahoma"/>
        </w:rPr>
      </w:pPr>
      <w:r w:rsidRPr="00E95DFE">
        <w:rPr>
          <w:rFonts w:cs="Tahoma"/>
        </w:rPr>
        <w:t>zapsaná v obchodním rejstříku vedeném Městským soudem v Praze,</w:t>
      </w:r>
    </w:p>
    <w:p w:rsidR="00944C24" w:rsidRPr="00450FF5" w:rsidRDefault="00E95DFE">
      <w:pPr>
        <w:jc w:val="center"/>
        <w:rPr>
          <w:rFonts w:cs="Tahoma"/>
        </w:rPr>
      </w:pPr>
      <w:r w:rsidRPr="00E95DFE">
        <w:rPr>
          <w:rFonts w:cs="Tahoma"/>
        </w:rPr>
        <w:t>oddíl C, vložka 64682</w:t>
      </w:r>
    </w:p>
    <w:p w:rsidR="00944C24" w:rsidRPr="00450FF5" w:rsidRDefault="00E95DFE">
      <w:pPr>
        <w:jc w:val="center"/>
        <w:rPr>
          <w:rFonts w:cs="Tahoma"/>
        </w:rPr>
      </w:pPr>
      <w:r w:rsidRPr="00E95DFE">
        <w:rPr>
          <w:rFonts w:cs="Tahoma"/>
        </w:rPr>
        <w:t xml:space="preserve">bankovní spojení: </w:t>
      </w:r>
    </w:p>
    <w:p w:rsidR="00C30533" w:rsidRPr="00450FF5" w:rsidRDefault="00E95DFE" w:rsidP="00C30533">
      <w:pPr>
        <w:jc w:val="center"/>
        <w:rPr>
          <w:rFonts w:cs="Tahoma"/>
        </w:rPr>
      </w:pPr>
      <w:r w:rsidRPr="00E95DFE">
        <w:rPr>
          <w:rFonts w:cs="Tahoma"/>
        </w:rPr>
        <w:t>jednající: Jiří Macek, jednatel</w:t>
      </w:r>
    </w:p>
    <w:p w:rsidR="00326B30" w:rsidRPr="00450FF5" w:rsidRDefault="00326B30">
      <w:pPr>
        <w:jc w:val="center"/>
        <w:rPr>
          <w:rFonts w:cs="Tahoma"/>
        </w:rPr>
      </w:pPr>
    </w:p>
    <w:p w:rsidR="00172AA8" w:rsidRDefault="00E95DFE">
      <w:pPr>
        <w:spacing w:after="1200"/>
        <w:jc w:val="center"/>
        <w:rPr>
          <w:rFonts w:cs="Tahoma"/>
        </w:rPr>
      </w:pPr>
      <w:r w:rsidRPr="00E95DFE">
        <w:rPr>
          <w:rFonts w:cs="Tahoma"/>
        </w:rPr>
        <w:t>(dále jen „Partner“)</w:t>
      </w:r>
    </w:p>
    <w:p w:rsidR="00FF2496" w:rsidRPr="00450FF5" w:rsidRDefault="00FF2496">
      <w:pPr>
        <w:spacing w:after="1200"/>
        <w:jc w:val="center"/>
        <w:rPr>
          <w:rFonts w:cs="Tahoma"/>
        </w:rPr>
      </w:pPr>
      <w:r>
        <w:rPr>
          <w:rFonts w:cs="Tahoma"/>
        </w:rPr>
        <w:t>(dále také jako „smluvní strany“)</w:t>
      </w:r>
    </w:p>
    <w:p w:rsidR="00C427CA" w:rsidRDefault="00C427CA" w:rsidP="00F43290">
      <w:pPr>
        <w:spacing w:after="1200"/>
        <w:jc w:val="center"/>
        <w:rPr>
          <w:rFonts w:cs="Tahoma"/>
          <w:b/>
        </w:rPr>
      </w:pPr>
    </w:p>
    <w:p w:rsidR="00FD4E58" w:rsidRPr="00450FF5" w:rsidRDefault="00FD4E58" w:rsidP="00052954">
      <w:pPr>
        <w:rPr>
          <w:rFonts w:cs="Tahoma"/>
          <w:b/>
        </w:rPr>
      </w:pPr>
    </w:p>
    <w:p w:rsidR="000B5AC5" w:rsidRPr="00450FF5" w:rsidRDefault="00E95DFE">
      <w:pPr>
        <w:jc w:val="center"/>
        <w:rPr>
          <w:rFonts w:cs="Tahoma"/>
          <w:b/>
        </w:rPr>
      </w:pPr>
      <w:r w:rsidRPr="00E95DFE">
        <w:rPr>
          <w:rFonts w:cs="Tahoma"/>
          <w:b/>
        </w:rPr>
        <w:t>uzavřely v souladu s ustanovením § 1746, odst. 2 zákona č. 89/2012 Sb., Občanský zákoník, v platném znění (dále jen „OZ“)</w:t>
      </w:r>
    </w:p>
    <w:p w:rsidR="000B5AC5" w:rsidRPr="00450FF5" w:rsidRDefault="000B5AC5">
      <w:pPr>
        <w:jc w:val="center"/>
        <w:rPr>
          <w:rFonts w:cs="Tahoma"/>
          <w:b/>
        </w:rPr>
      </w:pPr>
    </w:p>
    <w:p w:rsidR="00944C24" w:rsidRPr="00450FF5" w:rsidRDefault="00E95DFE">
      <w:pPr>
        <w:jc w:val="center"/>
        <w:rPr>
          <w:rFonts w:cs="Tahoma"/>
          <w:b/>
        </w:rPr>
      </w:pPr>
      <w:r w:rsidRPr="00E95DFE">
        <w:rPr>
          <w:rFonts w:cs="Tahoma"/>
          <w:b/>
        </w:rPr>
        <w:t xml:space="preserve"> tuto smlouvu o spolupráci:</w:t>
      </w:r>
    </w:p>
    <w:p w:rsidR="00371A87" w:rsidRDefault="00371A87">
      <w:pPr>
        <w:spacing w:before="240" w:after="240"/>
        <w:jc w:val="center"/>
        <w:rPr>
          <w:rFonts w:cs="Tahoma"/>
          <w:b/>
        </w:rPr>
      </w:pPr>
    </w:p>
    <w:p w:rsidR="00944C24" w:rsidRPr="00450FF5" w:rsidRDefault="00E95DFE">
      <w:pPr>
        <w:spacing w:before="240" w:after="240"/>
        <w:jc w:val="center"/>
        <w:rPr>
          <w:rFonts w:cs="Tahoma"/>
          <w:b/>
        </w:rPr>
      </w:pPr>
      <w:r w:rsidRPr="00E95DFE">
        <w:rPr>
          <w:rFonts w:cs="Tahoma"/>
          <w:b/>
        </w:rPr>
        <w:t>čl. I.</w:t>
      </w:r>
    </w:p>
    <w:p w:rsidR="00944C24" w:rsidRPr="00450FF5" w:rsidRDefault="00E95DFE">
      <w:pPr>
        <w:spacing w:after="240"/>
        <w:jc w:val="center"/>
        <w:rPr>
          <w:rFonts w:cs="Tahoma"/>
          <w:b/>
        </w:rPr>
      </w:pPr>
      <w:r w:rsidRPr="00E95DFE">
        <w:rPr>
          <w:rFonts w:cs="Tahoma"/>
          <w:b/>
        </w:rPr>
        <w:t>PŘEDMĚT SMLOUVY</w:t>
      </w:r>
    </w:p>
    <w:p w:rsidR="001E4B6C" w:rsidRPr="00450FF5" w:rsidRDefault="00E95DFE">
      <w:pPr>
        <w:rPr>
          <w:rFonts w:cs="Tahoma"/>
        </w:rPr>
      </w:pPr>
      <w:r w:rsidRPr="00E95DFE">
        <w:rPr>
          <w:rFonts w:cs="Tahoma"/>
        </w:rPr>
        <w:t>Předmětem této smlouvy je spolupráce v rámci projektu Ceny Czech Grand Design/</w:t>
      </w:r>
      <w:r w:rsidR="00172AA8">
        <w:rPr>
          <w:rFonts w:cs="Tahoma"/>
        </w:rPr>
        <w:t xml:space="preserve"> </w:t>
      </w:r>
      <w:r w:rsidRPr="00E95DFE">
        <w:rPr>
          <w:rFonts w:cs="Tahoma"/>
        </w:rPr>
        <w:t xml:space="preserve">Výroční ceny Akademie designu ČR (dále jen „Projekt“), jehož slavnostní večer proběhne v Hudebním divadle Karlín, k němuž se dále pojí výstava Best </w:t>
      </w:r>
      <w:proofErr w:type="spellStart"/>
      <w:r w:rsidRPr="00E95DFE">
        <w:rPr>
          <w:rFonts w:cs="Tahoma"/>
        </w:rPr>
        <w:t>of</w:t>
      </w:r>
      <w:proofErr w:type="spellEnd"/>
      <w:r w:rsidRPr="00E95DFE">
        <w:rPr>
          <w:rFonts w:cs="Tahoma"/>
        </w:rPr>
        <w:t xml:space="preserve">: 2019 v Galerii České spořitelny, na jejíž vernisáži budou zveřejněny trojice postupujících finalistů (dále jen „výstava“). </w:t>
      </w:r>
    </w:p>
    <w:p w:rsidR="00BB469B" w:rsidRPr="00450FF5" w:rsidRDefault="00BB469B">
      <w:pPr>
        <w:rPr>
          <w:rFonts w:cs="Tahoma"/>
        </w:rPr>
      </w:pPr>
    </w:p>
    <w:p w:rsidR="00807495" w:rsidRPr="00450FF5" w:rsidRDefault="00E95DFE" w:rsidP="00807495">
      <w:pPr>
        <w:pStyle w:val="Odstavecseseznamem"/>
        <w:numPr>
          <w:ilvl w:val="0"/>
          <w:numId w:val="38"/>
        </w:numPr>
        <w:rPr>
          <w:rFonts w:cs="Tahoma"/>
        </w:rPr>
      </w:pPr>
      <w:r w:rsidRPr="00E95DFE">
        <w:rPr>
          <w:rFonts w:cs="Tahoma"/>
        </w:rPr>
        <w:t>Zveřejnění finalistů: 5.</w:t>
      </w:r>
      <w:r w:rsidR="00982072">
        <w:rPr>
          <w:rFonts w:cs="Tahoma"/>
        </w:rPr>
        <w:t xml:space="preserve"> </w:t>
      </w:r>
      <w:r w:rsidRPr="00E95DFE">
        <w:rPr>
          <w:rFonts w:cs="Tahoma"/>
        </w:rPr>
        <w:t>3.</w:t>
      </w:r>
      <w:r w:rsidR="00982072">
        <w:rPr>
          <w:rFonts w:cs="Tahoma"/>
        </w:rPr>
        <w:t xml:space="preserve"> </w:t>
      </w:r>
      <w:r w:rsidRPr="00E95DFE">
        <w:rPr>
          <w:rFonts w:cs="Tahoma"/>
        </w:rPr>
        <w:t xml:space="preserve">2020 od 18:00, Mramorový salonek </w:t>
      </w:r>
      <w:proofErr w:type="spellStart"/>
      <w:r w:rsidRPr="00E95DFE">
        <w:rPr>
          <w:rFonts w:cs="Tahoma"/>
        </w:rPr>
        <w:t>Erste</w:t>
      </w:r>
      <w:proofErr w:type="spellEnd"/>
      <w:r w:rsidRPr="00E95DFE">
        <w:rPr>
          <w:rFonts w:cs="Tahoma"/>
        </w:rPr>
        <w:t xml:space="preserve"> </w:t>
      </w:r>
      <w:proofErr w:type="spellStart"/>
      <w:r w:rsidRPr="00E95DFE">
        <w:rPr>
          <w:rFonts w:cs="Tahoma"/>
        </w:rPr>
        <w:t>Premier</w:t>
      </w:r>
      <w:proofErr w:type="spellEnd"/>
      <w:r w:rsidRPr="00E95DFE">
        <w:rPr>
          <w:rFonts w:cs="Tahoma"/>
        </w:rPr>
        <w:t>, Rytířská 29</w:t>
      </w:r>
    </w:p>
    <w:p w:rsidR="00807495" w:rsidRPr="00450FF5" w:rsidRDefault="00E95DFE" w:rsidP="00807495">
      <w:pPr>
        <w:pStyle w:val="Odstavecseseznamem"/>
        <w:numPr>
          <w:ilvl w:val="0"/>
          <w:numId w:val="38"/>
        </w:numPr>
        <w:rPr>
          <w:rFonts w:cs="Tahoma"/>
        </w:rPr>
      </w:pPr>
      <w:r w:rsidRPr="00E95DFE">
        <w:rPr>
          <w:rFonts w:cs="Tahoma"/>
        </w:rPr>
        <w:t>Vernisáž výstavy: 5.</w:t>
      </w:r>
      <w:r w:rsidR="00982072">
        <w:rPr>
          <w:rFonts w:cs="Tahoma"/>
        </w:rPr>
        <w:t xml:space="preserve"> </w:t>
      </w:r>
      <w:r w:rsidRPr="00E95DFE">
        <w:rPr>
          <w:rFonts w:cs="Tahoma"/>
        </w:rPr>
        <w:t>3.</w:t>
      </w:r>
      <w:r w:rsidR="00982072">
        <w:rPr>
          <w:rFonts w:cs="Tahoma"/>
        </w:rPr>
        <w:t xml:space="preserve"> </w:t>
      </w:r>
      <w:r w:rsidRPr="00E95DFE">
        <w:rPr>
          <w:rFonts w:cs="Tahoma"/>
        </w:rPr>
        <w:t>2020 od 19:00, Galerie České Spořitelny, Rytířská 29</w:t>
      </w:r>
    </w:p>
    <w:p w:rsidR="00807495" w:rsidRPr="00450FF5" w:rsidRDefault="00E95DFE" w:rsidP="00807495">
      <w:pPr>
        <w:pStyle w:val="Odstavecseseznamem"/>
        <w:numPr>
          <w:ilvl w:val="0"/>
          <w:numId w:val="38"/>
        </w:numPr>
        <w:rPr>
          <w:rFonts w:cs="Tahoma"/>
        </w:rPr>
      </w:pPr>
      <w:r w:rsidRPr="00E95DFE">
        <w:rPr>
          <w:rFonts w:cs="Tahoma"/>
        </w:rPr>
        <w:t>Výstava: 6.</w:t>
      </w:r>
      <w:r w:rsidR="00982072">
        <w:rPr>
          <w:rFonts w:cs="Tahoma"/>
        </w:rPr>
        <w:t xml:space="preserve"> </w:t>
      </w:r>
      <w:r w:rsidRPr="00E95DFE">
        <w:rPr>
          <w:rFonts w:cs="Tahoma"/>
        </w:rPr>
        <w:t>3.</w:t>
      </w:r>
      <w:r w:rsidR="00982072">
        <w:rPr>
          <w:rFonts w:cs="Tahoma"/>
        </w:rPr>
        <w:t xml:space="preserve"> </w:t>
      </w:r>
      <w:r w:rsidRPr="00E95DFE">
        <w:rPr>
          <w:rFonts w:cs="Tahoma"/>
        </w:rPr>
        <w:t>2020 - 3.</w:t>
      </w:r>
      <w:r w:rsidR="00982072">
        <w:rPr>
          <w:rFonts w:cs="Tahoma"/>
        </w:rPr>
        <w:t xml:space="preserve"> </w:t>
      </w:r>
      <w:r w:rsidRPr="00E95DFE">
        <w:rPr>
          <w:rFonts w:cs="Tahoma"/>
        </w:rPr>
        <w:t>5.</w:t>
      </w:r>
      <w:r w:rsidR="00982072">
        <w:rPr>
          <w:rFonts w:cs="Tahoma"/>
        </w:rPr>
        <w:t xml:space="preserve"> </w:t>
      </w:r>
      <w:r w:rsidRPr="00E95DFE">
        <w:rPr>
          <w:rFonts w:cs="Tahoma"/>
        </w:rPr>
        <w:t>2020 denně zdarma 10:00 – 18:00, Rytířská 29</w:t>
      </w:r>
    </w:p>
    <w:p w:rsidR="00604C73" w:rsidRDefault="00E95DFE">
      <w:pPr>
        <w:pStyle w:val="Odstavecseseznamem"/>
        <w:numPr>
          <w:ilvl w:val="0"/>
          <w:numId w:val="38"/>
        </w:numPr>
        <w:rPr>
          <w:rFonts w:cs="Tahoma"/>
        </w:rPr>
      </w:pPr>
      <w:r w:rsidRPr="00E95DFE">
        <w:rPr>
          <w:rFonts w:cs="Tahoma"/>
        </w:rPr>
        <w:t>Slavnostní vyhlášení cen: 24.</w:t>
      </w:r>
      <w:r w:rsidR="00982072">
        <w:rPr>
          <w:rFonts w:cs="Tahoma"/>
        </w:rPr>
        <w:t xml:space="preserve"> </w:t>
      </w:r>
      <w:r w:rsidRPr="00E95DFE">
        <w:rPr>
          <w:rFonts w:cs="Tahoma"/>
        </w:rPr>
        <w:t>3.</w:t>
      </w:r>
      <w:r w:rsidR="00982072">
        <w:rPr>
          <w:rFonts w:cs="Tahoma"/>
        </w:rPr>
        <w:t xml:space="preserve"> </w:t>
      </w:r>
      <w:r w:rsidRPr="00E95DFE">
        <w:rPr>
          <w:rFonts w:cs="Tahoma"/>
        </w:rPr>
        <w:t>2020, Hudební divadlo Karlín, Křižíkova 283</w:t>
      </w:r>
      <w:r w:rsidR="00F02224">
        <w:rPr>
          <w:rFonts w:cs="Tahoma"/>
        </w:rPr>
        <w:t xml:space="preserve"> – vzhledem k nařízení vlády nahrazeno bezkontaktním předáváním cen ve formě dokumentu reflektujícímu současnou situaci</w:t>
      </w:r>
      <w:r w:rsidR="0086507B">
        <w:rPr>
          <w:rFonts w:cs="Tahoma"/>
        </w:rPr>
        <w:t>, který bude vysílán ve středu 29. dubna 2020 ve 20:25</w:t>
      </w:r>
      <w:r w:rsidR="00F02224">
        <w:rPr>
          <w:rFonts w:cs="Tahoma"/>
        </w:rPr>
        <w:t xml:space="preserve">. </w:t>
      </w:r>
    </w:p>
    <w:p w:rsidR="001E4B6C" w:rsidRPr="00450FF5" w:rsidRDefault="001E4B6C">
      <w:pPr>
        <w:rPr>
          <w:rFonts w:cs="Tahoma"/>
        </w:rPr>
      </w:pPr>
    </w:p>
    <w:p w:rsidR="00944C24" w:rsidRDefault="00E95DFE">
      <w:pPr>
        <w:rPr>
          <w:rFonts w:cs="Tahoma"/>
        </w:rPr>
      </w:pPr>
      <w:r w:rsidRPr="00E95DFE">
        <w:rPr>
          <w:rFonts w:cs="Tahoma"/>
        </w:rPr>
        <w:t>Smluvní strany v této smlouvě upravují podmínky vzájemné spolupráce při realizaci Projektu, jakož i s </w:t>
      </w:r>
      <w:r w:rsidR="000F5D89">
        <w:rPr>
          <w:rFonts w:cs="Tahoma"/>
        </w:rPr>
        <w:t>P</w:t>
      </w:r>
      <w:r w:rsidRPr="00E95DFE">
        <w:rPr>
          <w:rFonts w:cs="Tahoma"/>
        </w:rPr>
        <w:t xml:space="preserve">rojektem bezprostředně souvisejících akcí s tím, že Partner umožní v jeho souvislosti propagaci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>, a to ve formě a za podmínek níže uvedených.</w:t>
      </w:r>
    </w:p>
    <w:p w:rsidR="00F43290" w:rsidRPr="00450FF5" w:rsidRDefault="00F43290">
      <w:pPr>
        <w:rPr>
          <w:rFonts w:cs="Tahoma"/>
        </w:rPr>
      </w:pPr>
    </w:p>
    <w:p w:rsidR="00944C24" w:rsidRPr="00450FF5" w:rsidRDefault="00E95DFE">
      <w:pPr>
        <w:spacing w:before="240" w:after="240"/>
        <w:jc w:val="center"/>
        <w:rPr>
          <w:rFonts w:cs="Tahoma"/>
          <w:b/>
        </w:rPr>
      </w:pPr>
      <w:r w:rsidRPr="00E95DFE">
        <w:rPr>
          <w:rFonts w:cs="Tahoma"/>
          <w:b/>
        </w:rPr>
        <w:t>čl. II.</w:t>
      </w:r>
    </w:p>
    <w:p w:rsidR="00944C24" w:rsidRPr="00450FF5" w:rsidRDefault="00E95DFE">
      <w:pPr>
        <w:spacing w:after="240"/>
        <w:jc w:val="center"/>
        <w:rPr>
          <w:rFonts w:cs="Tahoma"/>
          <w:b/>
        </w:rPr>
      </w:pPr>
      <w:r w:rsidRPr="00E95DFE">
        <w:rPr>
          <w:rFonts w:cs="Tahoma"/>
          <w:b/>
        </w:rPr>
        <w:t xml:space="preserve">ZÁVAZKY SMLUVNÍCH STRAN </w:t>
      </w:r>
    </w:p>
    <w:p w:rsidR="00944C24" w:rsidRPr="00450FF5" w:rsidRDefault="00E95DFE">
      <w:pPr>
        <w:spacing w:after="240"/>
        <w:jc w:val="center"/>
        <w:rPr>
          <w:rFonts w:cs="Tahoma"/>
          <w:b/>
        </w:rPr>
      </w:pPr>
      <w:r w:rsidRPr="00E95DFE">
        <w:rPr>
          <w:rFonts w:cs="Tahoma"/>
          <w:b/>
        </w:rPr>
        <w:t>A: V rámci plnění smlouvy se Partner zavazuje:</w:t>
      </w:r>
    </w:p>
    <w:p w:rsidR="00BF2E5A" w:rsidRPr="00450FF5" w:rsidRDefault="00E95DFE" w:rsidP="00BF2E5A">
      <w:pPr>
        <w:numPr>
          <w:ilvl w:val="0"/>
          <w:numId w:val="1"/>
        </w:numPr>
        <w:tabs>
          <w:tab w:val="left" w:pos="720"/>
        </w:tabs>
        <w:spacing w:after="120"/>
        <w:rPr>
          <w:rFonts w:cs="Tahoma"/>
        </w:rPr>
      </w:pPr>
      <w:r w:rsidRPr="00E95DFE">
        <w:rPr>
          <w:rFonts w:cs="Tahoma"/>
          <w:i/>
        </w:rPr>
        <w:t xml:space="preserve">poskytnout možnosti využití práv k Projektu: </w:t>
      </w:r>
    </w:p>
    <w:p w:rsidR="00944C24" w:rsidRPr="00450FF5" w:rsidRDefault="00944C24">
      <w:pPr>
        <w:spacing w:after="120"/>
        <w:rPr>
          <w:rFonts w:cs="Tahoma"/>
        </w:rPr>
      </w:pPr>
    </w:p>
    <w:p w:rsidR="00BF2E5A" w:rsidRPr="00450FF5" w:rsidRDefault="00E95DFE" w:rsidP="00BF2E5A">
      <w:pPr>
        <w:numPr>
          <w:ilvl w:val="0"/>
          <w:numId w:val="2"/>
        </w:numPr>
        <w:spacing w:after="120"/>
        <w:rPr>
          <w:rFonts w:cs="Tahoma"/>
        </w:rPr>
      </w:pPr>
      <w:r w:rsidRPr="00E95DFE">
        <w:rPr>
          <w:rFonts w:cs="Tahoma"/>
        </w:rPr>
        <w:t xml:space="preserve">Partner prohlašuje, že je oprávněn k poskytnutí práva na využití názvu Projektu, jakož i ostatních titulů dle ustanovení písmene b) a c) tohoto článku a že k užití tohoto názvu a ostatních titulů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je třeba výhradně a jedině svolení Partnera. </w:t>
      </w:r>
    </w:p>
    <w:p w:rsidR="00944C24" w:rsidRPr="00450FF5" w:rsidRDefault="00E95DFE">
      <w:pPr>
        <w:numPr>
          <w:ilvl w:val="0"/>
          <w:numId w:val="2"/>
        </w:numPr>
        <w:spacing w:after="120"/>
        <w:rPr>
          <w:rFonts w:cs="Tahoma"/>
        </w:rPr>
      </w:pPr>
      <w:r w:rsidRPr="00E95DFE">
        <w:rPr>
          <w:rFonts w:cs="Tahoma"/>
        </w:rPr>
        <w:t xml:space="preserve">Partner se zavazuje poskytnout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právo používat titul „partner Výročních cen Akademie designu Czech Grand Design“, v partnerské struktuře 1x hlavní partner, max. 5x partner, spolupracující instituce a mediální partneři a oficiální dodavatelé</w:t>
      </w:r>
      <w:r w:rsidR="000F5D89">
        <w:rPr>
          <w:rFonts w:cs="Tahoma"/>
        </w:rPr>
        <w:t>.</w:t>
      </w:r>
    </w:p>
    <w:p w:rsidR="005C7025" w:rsidRPr="00450FF5" w:rsidRDefault="00E95DFE">
      <w:pPr>
        <w:numPr>
          <w:ilvl w:val="0"/>
          <w:numId w:val="2"/>
        </w:numPr>
        <w:spacing w:after="120"/>
        <w:rPr>
          <w:rFonts w:cs="Tahoma"/>
        </w:rPr>
      </w:pPr>
      <w:r w:rsidRPr="00E95DFE">
        <w:rPr>
          <w:rFonts w:cs="Tahoma"/>
        </w:rPr>
        <w:lastRenderedPageBreak/>
        <w:t>Partner se zavazuje používat název kategorie Výrobce roku s přívlastkem partnera „Výrobce roku – cena Design pro export“</w:t>
      </w:r>
      <w:r w:rsidR="000F5D89">
        <w:rPr>
          <w:rFonts w:cs="Tahoma"/>
        </w:rPr>
        <w:t>.</w:t>
      </w:r>
    </w:p>
    <w:p w:rsidR="00944C24" w:rsidRPr="00450FF5" w:rsidRDefault="00E95DFE">
      <w:pPr>
        <w:numPr>
          <w:ilvl w:val="0"/>
          <w:numId w:val="2"/>
        </w:numPr>
        <w:spacing w:after="120"/>
        <w:rPr>
          <w:rFonts w:cs="Tahoma"/>
        </w:rPr>
      </w:pPr>
      <w:r w:rsidRPr="00E95DFE">
        <w:rPr>
          <w:rFonts w:cs="Tahoma"/>
        </w:rPr>
        <w:t xml:space="preserve">Partner se zavazuje umožnit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využití názvu Projektu, a to za podmínek stanovených níže.</w:t>
      </w:r>
    </w:p>
    <w:p w:rsidR="00EE4B21" w:rsidRPr="00450FF5" w:rsidRDefault="00EE4B21" w:rsidP="00EE4B21">
      <w:pPr>
        <w:spacing w:after="120"/>
        <w:rPr>
          <w:rFonts w:cs="Tahoma"/>
        </w:rPr>
      </w:pPr>
    </w:p>
    <w:p w:rsidR="00944C24" w:rsidRPr="00450FF5" w:rsidRDefault="00E95DFE">
      <w:pPr>
        <w:numPr>
          <w:ilvl w:val="0"/>
          <w:numId w:val="3"/>
        </w:numPr>
        <w:spacing w:after="120"/>
        <w:rPr>
          <w:rFonts w:cs="Tahoma"/>
          <w:i/>
        </w:rPr>
      </w:pPr>
      <w:r w:rsidRPr="00E95DFE">
        <w:rPr>
          <w:rFonts w:cs="Tahoma"/>
          <w:i/>
        </w:rPr>
        <w:t xml:space="preserve">zajistit pro </w:t>
      </w:r>
      <w:proofErr w:type="spellStart"/>
      <w:r w:rsidRPr="00E95DFE">
        <w:rPr>
          <w:rFonts w:cs="Tahoma"/>
          <w:i/>
        </w:rPr>
        <w:t>CzechTrade</w:t>
      </w:r>
      <w:proofErr w:type="spellEnd"/>
      <w:r w:rsidRPr="00E95DFE">
        <w:rPr>
          <w:rFonts w:cs="Tahoma"/>
          <w:i/>
        </w:rPr>
        <w:t xml:space="preserve"> propagaci dle níže uvedené specifikace</w:t>
      </w:r>
    </w:p>
    <w:p w:rsidR="00944C24" w:rsidRPr="00450FF5" w:rsidRDefault="00944C24">
      <w:pPr>
        <w:pStyle w:val="Zpat"/>
        <w:tabs>
          <w:tab w:val="clear" w:pos="4536"/>
          <w:tab w:val="clear" w:pos="9072"/>
        </w:tabs>
        <w:spacing w:after="120"/>
        <w:rPr>
          <w:rFonts w:cs="Tahoma"/>
        </w:rPr>
      </w:pPr>
    </w:p>
    <w:p w:rsidR="00982072" w:rsidRPr="00450FF5" w:rsidRDefault="00E95DFE" w:rsidP="008D6A67">
      <w:pPr>
        <w:spacing w:after="120"/>
        <w:rPr>
          <w:rFonts w:cs="Tahoma"/>
          <w:color w:val="000000"/>
        </w:rPr>
      </w:pPr>
      <w:r w:rsidRPr="00E95DFE">
        <w:rPr>
          <w:rFonts w:cs="Tahoma"/>
          <w:color w:val="000000"/>
        </w:rPr>
        <w:t xml:space="preserve">V rámci celé kampaně k Projektu bude </w:t>
      </w:r>
      <w:proofErr w:type="spellStart"/>
      <w:r w:rsidRPr="00E95DFE">
        <w:rPr>
          <w:rFonts w:cs="Tahoma"/>
          <w:color w:val="000000"/>
        </w:rPr>
        <w:t>CzechTrade</w:t>
      </w:r>
      <w:proofErr w:type="spellEnd"/>
      <w:r w:rsidRPr="00E95DFE">
        <w:rPr>
          <w:rFonts w:cs="Tahoma"/>
          <w:color w:val="000000"/>
        </w:rPr>
        <w:t xml:space="preserve"> vždy prezentován textovým uvedením „</w:t>
      </w:r>
      <w:proofErr w:type="spellStart"/>
      <w:r w:rsidRPr="00E95DFE">
        <w:rPr>
          <w:rFonts w:cs="Tahoma"/>
          <w:color w:val="000000"/>
        </w:rPr>
        <w:t>CzechTrade</w:t>
      </w:r>
      <w:proofErr w:type="spellEnd"/>
      <w:r w:rsidRPr="00E95DFE">
        <w:rPr>
          <w:rFonts w:cs="Tahoma"/>
          <w:color w:val="000000"/>
        </w:rPr>
        <w:t>“ nebo logem. Způsob prezentování bude smluvními stranami vzájemně písemně dohodnut vždy před jeho započetím, a to níže uvedeným způsobem:</w:t>
      </w:r>
    </w:p>
    <w:p w:rsidR="00BB469B" w:rsidRPr="00450FF5" w:rsidRDefault="00BB469B" w:rsidP="008D6A67">
      <w:pPr>
        <w:spacing w:after="120"/>
        <w:rPr>
          <w:rFonts w:cs="Tahoma"/>
          <w:color w:val="000000"/>
        </w:rPr>
      </w:pPr>
    </w:p>
    <w:p w:rsidR="00BB469B" w:rsidRPr="00450FF5" w:rsidRDefault="00E95DFE" w:rsidP="008D6A67">
      <w:pPr>
        <w:spacing w:after="120"/>
        <w:rPr>
          <w:rFonts w:cs="Tahoma"/>
        </w:rPr>
      </w:pPr>
      <w:r w:rsidRPr="00E95DFE">
        <w:rPr>
          <w:rFonts w:cs="Tahoma"/>
          <w:color w:val="000000"/>
        </w:rPr>
        <w:t>VÝSTAVA</w:t>
      </w:r>
    </w:p>
    <w:p w:rsidR="00DE3D65" w:rsidRPr="00450FF5" w:rsidRDefault="00E95DFE">
      <w:pPr>
        <w:numPr>
          <w:ilvl w:val="0"/>
          <w:numId w:val="6"/>
        </w:numPr>
        <w:spacing w:after="120"/>
        <w:rPr>
          <w:rFonts w:cs="Tahoma"/>
        </w:rPr>
      </w:pPr>
      <w:r w:rsidRPr="00E95DFE">
        <w:rPr>
          <w:rFonts w:cs="Tahoma"/>
          <w:color w:val="000000"/>
        </w:rPr>
        <w:t>V rámci zveřejnění finalistů konaném dne 5.</w:t>
      </w:r>
      <w:r w:rsidR="00982072">
        <w:rPr>
          <w:rFonts w:cs="Tahoma"/>
          <w:color w:val="000000"/>
        </w:rPr>
        <w:t xml:space="preserve"> </w:t>
      </w:r>
      <w:r w:rsidRPr="00E95DFE">
        <w:rPr>
          <w:rFonts w:cs="Tahoma"/>
          <w:color w:val="000000"/>
        </w:rPr>
        <w:t>3.</w:t>
      </w:r>
      <w:r w:rsidR="00982072">
        <w:rPr>
          <w:rFonts w:cs="Tahoma"/>
          <w:color w:val="000000"/>
        </w:rPr>
        <w:t xml:space="preserve"> </w:t>
      </w:r>
      <w:r w:rsidRPr="00E95DFE">
        <w:rPr>
          <w:rFonts w:cs="Tahoma"/>
          <w:color w:val="000000"/>
        </w:rPr>
        <w:t xml:space="preserve">2020 v Mramorovém salonku </w:t>
      </w:r>
      <w:proofErr w:type="spellStart"/>
      <w:r w:rsidRPr="00E95DFE">
        <w:rPr>
          <w:rFonts w:cs="Tahoma"/>
          <w:color w:val="000000"/>
        </w:rPr>
        <w:t>Erste</w:t>
      </w:r>
      <w:proofErr w:type="spellEnd"/>
      <w:r w:rsidRPr="00E95DFE">
        <w:rPr>
          <w:rFonts w:cs="Tahoma"/>
          <w:color w:val="000000"/>
        </w:rPr>
        <w:t xml:space="preserve"> </w:t>
      </w:r>
      <w:proofErr w:type="spellStart"/>
      <w:r w:rsidRPr="00E95DFE">
        <w:rPr>
          <w:rFonts w:cs="Tahoma"/>
          <w:color w:val="000000"/>
        </w:rPr>
        <w:t>Premier</w:t>
      </w:r>
      <w:proofErr w:type="spellEnd"/>
      <w:r w:rsidRPr="00E95DFE">
        <w:rPr>
          <w:rFonts w:cs="Tahoma"/>
          <w:color w:val="000000"/>
        </w:rPr>
        <w:t xml:space="preserve"> bude představena agentura </w:t>
      </w:r>
      <w:proofErr w:type="spellStart"/>
      <w:r w:rsidRPr="00E95DFE">
        <w:rPr>
          <w:rFonts w:cs="Tahoma"/>
          <w:color w:val="000000"/>
        </w:rPr>
        <w:t>CzechTrade</w:t>
      </w:r>
      <w:proofErr w:type="spellEnd"/>
      <w:r w:rsidRPr="00E95DFE">
        <w:rPr>
          <w:rFonts w:cs="Tahoma"/>
          <w:color w:val="000000"/>
        </w:rPr>
        <w:t xml:space="preserve"> jako partner </w:t>
      </w:r>
      <w:r w:rsidR="000F5D89">
        <w:rPr>
          <w:rFonts w:cs="Tahoma"/>
          <w:color w:val="000000"/>
        </w:rPr>
        <w:t>P</w:t>
      </w:r>
      <w:r w:rsidRPr="00E95DFE">
        <w:rPr>
          <w:rFonts w:cs="Tahoma"/>
          <w:color w:val="000000"/>
        </w:rPr>
        <w:t xml:space="preserve">rojektu a bude poděkováno Ministerstvu průmyslu a obchodu jako spolupracující instituci a zmíněno spojení ocenění Design pro export s agenturou </w:t>
      </w:r>
      <w:proofErr w:type="spellStart"/>
      <w:r w:rsidRPr="00E95DFE">
        <w:rPr>
          <w:rFonts w:cs="Tahoma"/>
          <w:color w:val="000000"/>
        </w:rPr>
        <w:t>CzechTrade</w:t>
      </w:r>
      <w:proofErr w:type="spellEnd"/>
      <w:r w:rsidRPr="00E95DFE">
        <w:rPr>
          <w:rFonts w:cs="Tahoma"/>
          <w:color w:val="000000"/>
        </w:rPr>
        <w:t>;</w:t>
      </w:r>
    </w:p>
    <w:p w:rsidR="00604C73" w:rsidRDefault="00E95DFE">
      <w:pPr>
        <w:numPr>
          <w:ilvl w:val="0"/>
          <w:numId w:val="6"/>
        </w:numPr>
        <w:spacing w:after="120"/>
        <w:rPr>
          <w:rFonts w:cs="Tahoma"/>
        </w:rPr>
      </w:pPr>
      <w:r w:rsidRPr="00E95DFE">
        <w:rPr>
          <w:rFonts w:cs="Tahoma"/>
          <w:color w:val="000000"/>
        </w:rPr>
        <w:t xml:space="preserve">Partner poskytne prostor zástupci </w:t>
      </w:r>
      <w:proofErr w:type="spellStart"/>
      <w:r w:rsidR="00F43290">
        <w:rPr>
          <w:rFonts w:cs="Tahoma"/>
          <w:color w:val="000000"/>
        </w:rPr>
        <w:t>CzechTrade</w:t>
      </w:r>
      <w:proofErr w:type="spellEnd"/>
      <w:r w:rsidR="00F43290" w:rsidRPr="00E95DFE">
        <w:rPr>
          <w:rFonts w:cs="Tahoma"/>
          <w:color w:val="000000"/>
        </w:rPr>
        <w:t xml:space="preserve"> </w:t>
      </w:r>
      <w:r w:rsidRPr="00E95DFE">
        <w:rPr>
          <w:rFonts w:cs="Tahoma"/>
          <w:color w:val="000000"/>
        </w:rPr>
        <w:t>v rámci vernisáže na proslov;</w:t>
      </w:r>
    </w:p>
    <w:p w:rsidR="000C7A5D" w:rsidRPr="00450FF5" w:rsidRDefault="000C7A5D" w:rsidP="001B482F">
      <w:pPr>
        <w:numPr>
          <w:ilvl w:val="0"/>
          <w:numId w:val="6"/>
        </w:numPr>
        <w:overflowPunct/>
        <w:autoSpaceDE/>
        <w:autoSpaceDN/>
        <w:adjustRightInd/>
        <w:spacing w:after="120"/>
        <w:textAlignment w:val="auto"/>
      </w:pPr>
      <w:r w:rsidRPr="001D60EE">
        <w:t xml:space="preserve">Partner poskytne ve výstavě prostor/plotr pro představení </w:t>
      </w:r>
      <w:r w:rsidR="000F5D89">
        <w:t>P</w:t>
      </w:r>
      <w:r w:rsidRPr="001D60EE">
        <w:t>rojektu Design pro export</w:t>
      </w:r>
      <w:r w:rsidR="002A68CD" w:rsidRPr="00450FF5">
        <w:t xml:space="preserve">. </w:t>
      </w:r>
      <w:proofErr w:type="spellStart"/>
      <w:r w:rsidR="002A68CD" w:rsidRPr="00450FF5">
        <w:t>CzechTrade</w:t>
      </w:r>
      <w:proofErr w:type="spellEnd"/>
      <w:r w:rsidR="002A68CD" w:rsidRPr="00450FF5">
        <w:t xml:space="preserve"> dodá textový materiál, který bude upraven v grafickém stylu výstavy</w:t>
      </w:r>
      <w:r w:rsidRPr="00450FF5">
        <w:t>;</w:t>
      </w:r>
    </w:p>
    <w:p w:rsidR="00BB469B" w:rsidRPr="00450FF5" w:rsidRDefault="00E95DFE" w:rsidP="00BB469B">
      <w:pPr>
        <w:pStyle w:val="Odstavecseseznamem"/>
        <w:numPr>
          <w:ilvl w:val="0"/>
          <w:numId w:val="6"/>
        </w:numPr>
        <w:spacing w:after="120"/>
        <w:rPr>
          <w:rFonts w:cs="Tahoma"/>
        </w:rPr>
      </w:pPr>
      <w:r w:rsidRPr="00E95DFE">
        <w:rPr>
          <w:rFonts w:cs="Tahoma"/>
        </w:rPr>
        <w:t xml:space="preserve">Partner uvede logo a partnerský titul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na partnerské tabuli ve výstavě;</w:t>
      </w:r>
    </w:p>
    <w:p w:rsidR="00604C73" w:rsidRDefault="00A473BA">
      <w:pPr>
        <w:numPr>
          <w:ilvl w:val="0"/>
          <w:numId w:val="6"/>
        </w:numPr>
        <w:overflowPunct/>
        <w:autoSpaceDE/>
        <w:autoSpaceDN/>
        <w:adjustRightInd/>
        <w:spacing w:after="120"/>
        <w:textAlignment w:val="auto"/>
      </w:pPr>
      <w:r w:rsidRPr="00450FF5">
        <w:t xml:space="preserve">Partner poskytne agentuře </w:t>
      </w:r>
      <w:proofErr w:type="spellStart"/>
      <w:r w:rsidRPr="00450FF5">
        <w:t>CzechTrade</w:t>
      </w:r>
      <w:proofErr w:type="spellEnd"/>
      <w:r w:rsidRPr="00450FF5">
        <w:t xml:space="preserve"> </w:t>
      </w:r>
      <w:r w:rsidRPr="001D60EE">
        <w:t xml:space="preserve">prostor pro 20 jmen na </w:t>
      </w:r>
      <w:proofErr w:type="spellStart"/>
      <w:r w:rsidRPr="001D60EE">
        <w:t>guest</w:t>
      </w:r>
      <w:proofErr w:type="spellEnd"/>
      <w:r w:rsidRPr="001D60EE">
        <w:t xml:space="preserve"> list;</w:t>
      </w:r>
    </w:p>
    <w:p w:rsidR="00604C73" w:rsidRDefault="00604C73">
      <w:pPr>
        <w:pStyle w:val="Odstavecseseznamem"/>
        <w:spacing w:after="120"/>
        <w:ind w:left="349"/>
        <w:rPr>
          <w:rFonts w:cs="Tahoma"/>
        </w:rPr>
      </w:pPr>
    </w:p>
    <w:p w:rsidR="00BB469B" w:rsidRPr="00F02224" w:rsidRDefault="00BB469B" w:rsidP="00F02224">
      <w:pPr>
        <w:overflowPunct/>
        <w:autoSpaceDE/>
        <w:autoSpaceDN/>
        <w:adjustRightInd/>
        <w:spacing w:after="120"/>
        <w:ind w:left="66"/>
        <w:textAlignment w:val="auto"/>
      </w:pPr>
      <w:r w:rsidRPr="001D60EE">
        <w:t>SLAVNOSTNÍ PŘEDÁVÁNÍ</w:t>
      </w:r>
    </w:p>
    <w:p w:rsidR="00BB469B" w:rsidRPr="00450FF5" w:rsidRDefault="00E95DFE" w:rsidP="00BB469B">
      <w:pPr>
        <w:numPr>
          <w:ilvl w:val="0"/>
          <w:numId w:val="6"/>
        </w:numPr>
        <w:spacing w:after="120"/>
        <w:rPr>
          <w:rFonts w:cs="Tahoma"/>
        </w:rPr>
      </w:pPr>
      <w:r w:rsidRPr="00E95DFE">
        <w:rPr>
          <w:rFonts w:cs="Tahoma"/>
        </w:rPr>
        <w:t xml:space="preserve">Partner zajistí poděkování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moderátore</w:t>
      </w:r>
      <w:r w:rsidR="00F02224">
        <w:rPr>
          <w:rFonts w:cs="Tahoma"/>
        </w:rPr>
        <w:t>m</w:t>
      </w:r>
      <w:r w:rsidRPr="00E95DFE">
        <w:rPr>
          <w:rFonts w:cs="Tahoma"/>
        </w:rPr>
        <w:t xml:space="preserve"> v rámci slavnostního vyhlášení Cen Czech Grand Design jako partneru akce; zajištěn přímý přenos na ČT Art;</w:t>
      </w:r>
    </w:p>
    <w:p w:rsidR="00BB469B" w:rsidRPr="00450FF5" w:rsidRDefault="00E95DFE" w:rsidP="00BB469B">
      <w:pPr>
        <w:numPr>
          <w:ilvl w:val="0"/>
          <w:numId w:val="6"/>
        </w:numPr>
        <w:spacing w:after="120"/>
        <w:ind w:left="283"/>
        <w:rPr>
          <w:rFonts w:cs="Tahoma"/>
        </w:rPr>
      </w:pPr>
      <w:r w:rsidRPr="00E95DFE">
        <w:rPr>
          <w:rFonts w:cs="Tahoma"/>
        </w:rPr>
        <w:t xml:space="preserve">Partner zajistí v rámci přímého přenosu </w:t>
      </w:r>
      <w:r w:rsidR="00BB469B" w:rsidRPr="00450FF5">
        <w:rPr>
          <w:rFonts w:cs="Tahoma"/>
          <w:color w:val="000000"/>
          <w:szCs w:val="24"/>
        </w:rPr>
        <w:t>České televize</w:t>
      </w:r>
      <w:r w:rsidR="00BB469B" w:rsidRPr="001D60EE">
        <w:rPr>
          <w:rFonts w:cs="Tahoma"/>
          <w:color w:val="000000"/>
          <w:szCs w:val="24"/>
        </w:rPr>
        <w:t xml:space="preserve"> textové uvedení partnera</w:t>
      </w:r>
      <w:r w:rsidR="00F02224">
        <w:rPr>
          <w:rFonts w:cs="Tahoma"/>
          <w:color w:val="000000"/>
          <w:szCs w:val="24"/>
        </w:rPr>
        <w:t>-</w:t>
      </w:r>
      <w:r w:rsidR="00BB469B" w:rsidRPr="001D60EE">
        <w:rPr>
          <w:rFonts w:cs="Tahoma"/>
          <w:color w:val="000000"/>
          <w:szCs w:val="24"/>
        </w:rPr>
        <w:t xml:space="preserve"> </w:t>
      </w:r>
      <w:r w:rsidR="00F02224">
        <w:rPr>
          <w:rFonts w:cs="Tahoma"/>
          <w:color w:val="000000"/>
          <w:szCs w:val="24"/>
        </w:rPr>
        <w:t xml:space="preserve"> </w:t>
      </w:r>
      <w:proofErr w:type="spellStart"/>
      <w:r w:rsidR="00BB469B" w:rsidRPr="001D60EE">
        <w:rPr>
          <w:rFonts w:cs="Tahoma"/>
          <w:color w:val="000000"/>
          <w:szCs w:val="24"/>
        </w:rPr>
        <w:t>crowl</w:t>
      </w:r>
      <w:proofErr w:type="spellEnd"/>
      <w:r w:rsidR="00BB469B" w:rsidRPr="001D60EE">
        <w:rPr>
          <w:rFonts w:cs="Tahoma"/>
          <w:color w:val="000000"/>
          <w:szCs w:val="24"/>
        </w:rPr>
        <w:t>;</w:t>
      </w:r>
    </w:p>
    <w:p w:rsidR="00604C73" w:rsidRDefault="00E95DFE">
      <w:pPr>
        <w:numPr>
          <w:ilvl w:val="0"/>
          <w:numId w:val="6"/>
        </w:numPr>
        <w:spacing w:after="120"/>
        <w:ind w:left="283"/>
        <w:rPr>
          <w:rFonts w:cs="Tahoma"/>
        </w:rPr>
      </w:pPr>
      <w:r w:rsidRPr="00E95DFE">
        <w:rPr>
          <w:rFonts w:cs="Tahoma"/>
        </w:rPr>
        <w:t xml:space="preserve">Parter zajistí prostor pro </w:t>
      </w:r>
      <w:r w:rsidR="00F02224">
        <w:rPr>
          <w:rFonts w:cs="Tahoma"/>
        </w:rPr>
        <w:t>předtočenou zdravici</w:t>
      </w:r>
      <w:r w:rsidRPr="00E95DFE">
        <w:rPr>
          <w:rFonts w:cs="Tahoma"/>
        </w:rPr>
        <w:t xml:space="preserve"> „Výrobce roku – cena Design pro export“ zástupcem MPO nebo </w:t>
      </w:r>
      <w:proofErr w:type="spellStart"/>
      <w:r w:rsidRPr="00E95DFE">
        <w:rPr>
          <w:rFonts w:cs="Tahoma"/>
        </w:rPr>
        <w:t>CzechTrade</w:t>
      </w:r>
      <w:proofErr w:type="spellEnd"/>
      <w:r w:rsidR="00693AD6">
        <w:rPr>
          <w:rFonts w:cs="Tahoma"/>
        </w:rPr>
        <w:t>.</w:t>
      </w:r>
    </w:p>
    <w:p w:rsidR="00BB469B" w:rsidRPr="00450FF5" w:rsidRDefault="00BB469B" w:rsidP="00BB469B">
      <w:pPr>
        <w:overflowPunct/>
        <w:autoSpaceDE/>
        <w:autoSpaceDN/>
        <w:adjustRightInd/>
        <w:spacing w:after="120"/>
        <w:ind w:left="66"/>
        <w:textAlignment w:val="auto"/>
      </w:pPr>
    </w:p>
    <w:p w:rsidR="00604C73" w:rsidRDefault="00BB469B">
      <w:pPr>
        <w:overflowPunct/>
        <w:autoSpaceDE/>
        <w:autoSpaceDN/>
        <w:adjustRightInd/>
        <w:spacing w:after="120"/>
        <w:ind w:left="66"/>
        <w:textAlignment w:val="auto"/>
      </w:pPr>
      <w:r w:rsidRPr="00450FF5">
        <w:t>KAMPAŇ a PR</w:t>
      </w:r>
    </w:p>
    <w:p w:rsidR="001B482F" w:rsidRPr="00450FF5" w:rsidRDefault="00E95DFE" w:rsidP="001B482F">
      <w:pPr>
        <w:numPr>
          <w:ilvl w:val="0"/>
          <w:numId w:val="6"/>
        </w:numPr>
        <w:spacing w:after="120"/>
        <w:rPr>
          <w:rFonts w:cs="Tahoma"/>
        </w:rPr>
      </w:pPr>
      <w:r w:rsidRPr="00E95DFE">
        <w:rPr>
          <w:rFonts w:cs="Tahoma"/>
        </w:rPr>
        <w:t xml:space="preserve">Partner uveřejní v tištěném oficiálním katalogu Projektu </w:t>
      </w:r>
      <w:r w:rsidR="005868B6">
        <w:rPr>
          <w:rFonts w:cs="Tahoma"/>
        </w:rPr>
        <w:t>(</w:t>
      </w:r>
      <w:r w:rsidRPr="00E95DFE">
        <w:rPr>
          <w:rFonts w:cs="Tahoma"/>
        </w:rPr>
        <w:t>ročence českého designu</w:t>
      </w:r>
      <w:r w:rsidR="005868B6">
        <w:rPr>
          <w:rFonts w:cs="Tahoma"/>
        </w:rPr>
        <w:t>)</w:t>
      </w:r>
      <w:r w:rsidRPr="00E95DFE">
        <w:rPr>
          <w:rFonts w:cs="Tahoma"/>
        </w:rPr>
        <w:t xml:space="preserve"> logo a partnerský titul agentury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; </w:t>
      </w:r>
    </w:p>
    <w:p w:rsidR="001B482F" w:rsidRPr="00450FF5" w:rsidRDefault="00E95DFE">
      <w:pPr>
        <w:numPr>
          <w:ilvl w:val="0"/>
          <w:numId w:val="6"/>
        </w:numPr>
        <w:spacing w:after="120"/>
        <w:rPr>
          <w:rFonts w:cs="Tahoma"/>
        </w:rPr>
      </w:pPr>
      <w:r w:rsidRPr="00E95DFE">
        <w:rPr>
          <w:rFonts w:cs="Tahoma"/>
        </w:rPr>
        <w:t>Partner uveřejní celostránkovou inzerc</w:t>
      </w:r>
      <w:r w:rsidR="000F5D89">
        <w:rPr>
          <w:rFonts w:cs="Tahoma"/>
        </w:rPr>
        <w:t>i</w:t>
      </w:r>
      <w:r w:rsidRPr="00E95DFE">
        <w:rPr>
          <w:rFonts w:cs="Tahoma"/>
        </w:rPr>
        <w:t xml:space="preserve"> agentury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v tištěném oficiálním katalogu Projektu </w:t>
      </w:r>
      <w:r w:rsidR="00FF2496">
        <w:rPr>
          <w:rFonts w:cs="Tahoma"/>
        </w:rPr>
        <w:t>(</w:t>
      </w:r>
      <w:r w:rsidRPr="00E95DFE">
        <w:rPr>
          <w:rFonts w:cs="Tahoma"/>
        </w:rPr>
        <w:t>ročence českého designu</w:t>
      </w:r>
      <w:r w:rsidR="00FF2496">
        <w:rPr>
          <w:rFonts w:cs="Tahoma"/>
        </w:rPr>
        <w:t>)</w:t>
      </w:r>
      <w:r w:rsidRPr="00E95DFE">
        <w:rPr>
          <w:rFonts w:cs="Tahoma"/>
        </w:rPr>
        <w:t>;</w:t>
      </w:r>
    </w:p>
    <w:p w:rsidR="00944C24" w:rsidRPr="00450FF5" w:rsidRDefault="00E95DFE" w:rsidP="00C8676F">
      <w:pPr>
        <w:numPr>
          <w:ilvl w:val="0"/>
          <w:numId w:val="6"/>
        </w:numPr>
        <w:spacing w:after="120"/>
        <w:rPr>
          <w:rFonts w:cs="Tahoma"/>
        </w:rPr>
      </w:pPr>
      <w:r w:rsidRPr="00E95DFE">
        <w:rPr>
          <w:rFonts w:cs="Tahoma"/>
        </w:rPr>
        <w:t xml:space="preserve">Partner uvede jméno a partnerský titul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na veškerých propagačních materiálech k Czech Grand Design </w:t>
      </w:r>
      <w:r w:rsidR="005868B6">
        <w:rPr>
          <w:rFonts w:cs="Tahoma"/>
        </w:rPr>
        <w:t>(</w:t>
      </w:r>
      <w:r w:rsidRPr="00E95DFE">
        <w:rPr>
          <w:rFonts w:cs="Tahoma"/>
        </w:rPr>
        <w:t xml:space="preserve">RLB plochy, </w:t>
      </w:r>
      <w:proofErr w:type="spellStart"/>
      <w:r w:rsidRPr="00E95DFE">
        <w:rPr>
          <w:rFonts w:cs="Tahoma"/>
        </w:rPr>
        <w:t>citylighty</w:t>
      </w:r>
      <w:proofErr w:type="spellEnd"/>
      <w:r w:rsidRPr="00E95DFE">
        <w:rPr>
          <w:rFonts w:cs="Tahoma"/>
        </w:rPr>
        <w:t>, pozvánky</w:t>
      </w:r>
      <w:r w:rsidR="00FF2496">
        <w:rPr>
          <w:rFonts w:cs="Tahoma"/>
        </w:rPr>
        <w:t>)</w:t>
      </w:r>
      <w:r w:rsidRPr="00E95DFE">
        <w:rPr>
          <w:rFonts w:cs="Tahoma"/>
        </w:rPr>
        <w:t>;</w:t>
      </w:r>
    </w:p>
    <w:p w:rsidR="008D6A67" w:rsidRPr="00450FF5" w:rsidRDefault="00E95DFE" w:rsidP="008D6A67">
      <w:pPr>
        <w:numPr>
          <w:ilvl w:val="0"/>
          <w:numId w:val="6"/>
        </w:numPr>
        <w:spacing w:after="120"/>
        <w:ind w:left="284"/>
        <w:rPr>
          <w:rFonts w:cs="Tahoma"/>
        </w:rPr>
      </w:pPr>
      <w:r w:rsidRPr="00E95DFE">
        <w:rPr>
          <w:rFonts w:cs="Tahoma"/>
        </w:rPr>
        <w:lastRenderedPageBreak/>
        <w:t xml:space="preserve">Partner uvede jméno a partnerský titul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na veškeré inzerci k Czech Grand Design; Lidové noviny, Reflex, </w:t>
      </w:r>
      <w:proofErr w:type="spellStart"/>
      <w:r w:rsidRPr="00E95DFE">
        <w:rPr>
          <w:rFonts w:cs="Tahoma"/>
        </w:rPr>
        <w:t>DolceVita</w:t>
      </w:r>
      <w:proofErr w:type="spellEnd"/>
      <w:r w:rsidRPr="00E95DFE">
        <w:rPr>
          <w:rFonts w:cs="Tahoma"/>
        </w:rPr>
        <w:t>, Architekt, ERA 21, Design &amp;</w:t>
      </w:r>
      <w:proofErr w:type="spellStart"/>
      <w:r w:rsidRPr="00E95DFE">
        <w:rPr>
          <w:rFonts w:cs="Tahoma"/>
        </w:rPr>
        <w:t>Home</w:t>
      </w:r>
      <w:proofErr w:type="spellEnd"/>
      <w:r w:rsidRPr="00E95DFE">
        <w:rPr>
          <w:rFonts w:cs="Tahoma"/>
        </w:rPr>
        <w:t xml:space="preserve">, </w:t>
      </w:r>
      <w:proofErr w:type="spellStart"/>
      <w:proofErr w:type="gramStart"/>
      <w:r w:rsidRPr="00E95DFE">
        <w:rPr>
          <w:rFonts w:cs="Tahoma"/>
        </w:rPr>
        <w:t>H.O.</w:t>
      </w:r>
      <w:proofErr w:type="gramEnd"/>
      <w:r w:rsidRPr="00E95DFE">
        <w:rPr>
          <w:rFonts w:cs="Tahoma"/>
        </w:rPr>
        <w:t>M.i.E</w:t>
      </w:r>
      <w:proofErr w:type="spellEnd"/>
      <w:r w:rsidRPr="00E95DFE">
        <w:rPr>
          <w:rFonts w:cs="Tahoma"/>
        </w:rPr>
        <w:t xml:space="preserve"> atd.;</w:t>
      </w:r>
    </w:p>
    <w:p w:rsidR="00944C24" w:rsidRPr="00450FF5" w:rsidRDefault="00E95DFE" w:rsidP="00E7634B">
      <w:pPr>
        <w:numPr>
          <w:ilvl w:val="0"/>
          <w:numId w:val="6"/>
        </w:numPr>
        <w:spacing w:after="120"/>
        <w:ind w:left="283"/>
        <w:rPr>
          <w:rFonts w:cs="Tahoma"/>
        </w:rPr>
      </w:pPr>
      <w:r w:rsidRPr="00E95DFE">
        <w:rPr>
          <w:rFonts w:cs="Tahoma"/>
        </w:rPr>
        <w:t xml:space="preserve">Partner zajistí umístění jména a partnerského titulu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na www stránkách k tomuto Projektu </w:t>
      </w:r>
      <w:hyperlink r:id="rId8" w:history="1">
        <w:r w:rsidRPr="00E95DFE">
          <w:rPr>
            <w:rStyle w:val="Hypertextovodkaz"/>
            <w:rFonts w:cs="Tahoma"/>
          </w:rPr>
          <w:t>www.czechgranddesign.cz</w:t>
        </w:r>
      </w:hyperlink>
      <w:r w:rsidRPr="00E95DFE">
        <w:rPr>
          <w:rFonts w:cs="Tahoma"/>
        </w:rPr>
        <w:t xml:space="preserve"> včetně odkazu na www stránky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- </w:t>
      </w:r>
      <w:hyperlink r:id="rId9" w:history="1">
        <w:r w:rsidRPr="00E95DFE">
          <w:rPr>
            <w:rStyle w:val="Hypertextovodkaz"/>
            <w:rFonts w:cs="Tahoma"/>
          </w:rPr>
          <w:t>www.czechtrade.cz</w:t>
        </w:r>
      </w:hyperlink>
      <w:r w:rsidRPr="00E95DFE">
        <w:rPr>
          <w:rFonts w:cs="Tahoma"/>
        </w:rPr>
        <w:t>;</w:t>
      </w:r>
    </w:p>
    <w:p w:rsidR="00CE2456" w:rsidRPr="00450FF5" w:rsidRDefault="00E95DFE" w:rsidP="00E7634B">
      <w:pPr>
        <w:numPr>
          <w:ilvl w:val="0"/>
          <w:numId w:val="6"/>
        </w:numPr>
        <w:spacing w:after="120"/>
        <w:ind w:left="283"/>
        <w:rPr>
          <w:rFonts w:cs="Tahoma"/>
        </w:rPr>
      </w:pPr>
      <w:r w:rsidRPr="00E95DFE">
        <w:rPr>
          <w:rFonts w:cs="Tahoma"/>
        </w:rPr>
        <w:t xml:space="preserve">Partner dodá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20 ks ročenky pro vlastní potřebu do 3</w:t>
      </w:r>
      <w:r w:rsidR="00F02224">
        <w:rPr>
          <w:rFonts w:cs="Tahoma"/>
        </w:rPr>
        <w:t>0</w:t>
      </w:r>
      <w:r w:rsidRPr="00E95DFE">
        <w:rPr>
          <w:rFonts w:cs="Tahoma"/>
        </w:rPr>
        <w:t>.</w:t>
      </w:r>
      <w:r w:rsidR="00982072">
        <w:rPr>
          <w:rFonts w:cs="Tahoma"/>
        </w:rPr>
        <w:t xml:space="preserve"> </w:t>
      </w:r>
      <w:r w:rsidR="00F02224">
        <w:rPr>
          <w:rFonts w:cs="Tahoma"/>
        </w:rPr>
        <w:t>4</w:t>
      </w:r>
      <w:r w:rsidRPr="00E95DFE">
        <w:rPr>
          <w:rFonts w:cs="Tahoma"/>
        </w:rPr>
        <w:t>.</w:t>
      </w:r>
      <w:r w:rsidR="00982072">
        <w:rPr>
          <w:rFonts w:cs="Tahoma"/>
        </w:rPr>
        <w:t xml:space="preserve"> </w:t>
      </w:r>
      <w:r w:rsidRPr="00E95DFE">
        <w:rPr>
          <w:rFonts w:cs="Tahoma"/>
        </w:rPr>
        <w:t>2020</w:t>
      </w:r>
      <w:r w:rsidR="00AC1181">
        <w:rPr>
          <w:rFonts w:cs="Tahoma"/>
        </w:rPr>
        <w:t>.</w:t>
      </w:r>
    </w:p>
    <w:p w:rsidR="00DF73C4" w:rsidRPr="00450FF5" w:rsidRDefault="00DF73C4">
      <w:pPr>
        <w:spacing w:after="120"/>
        <w:ind w:left="283"/>
        <w:rPr>
          <w:rFonts w:cs="Tahoma"/>
        </w:rPr>
      </w:pPr>
    </w:p>
    <w:p w:rsidR="008D6A67" w:rsidRPr="00450FF5" w:rsidRDefault="00E95DFE" w:rsidP="008D6A67">
      <w:pPr>
        <w:numPr>
          <w:ilvl w:val="0"/>
          <w:numId w:val="3"/>
        </w:numPr>
        <w:spacing w:after="120"/>
        <w:rPr>
          <w:rFonts w:cs="Tahoma"/>
          <w:i/>
        </w:rPr>
      </w:pPr>
      <w:r w:rsidRPr="00E95DFE">
        <w:rPr>
          <w:rFonts w:cs="Tahoma"/>
          <w:i/>
        </w:rPr>
        <w:t>dodržet následující:</w:t>
      </w:r>
    </w:p>
    <w:p w:rsidR="007A6AF3" w:rsidRPr="00450FF5" w:rsidRDefault="007A6AF3">
      <w:pPr>
        <w:spacing w:after="120"/>
        <w:ind w:left="623"/>
        <w:rPr>
          <w:rFonts w:cs="Tahoma"/>
          <w:i/>
        </w:rPr>
      </w:pPr>
    </w:p>
    <w:p w:rsidR="00FD4E58" w:rsidRPr="00450FF5" w:rsidRDefault="00E95DFE" w:rsidP="00052954">
      <w:pPr>
        <w:numPr>
          <w:ilvl w:val="0"/>
          <w:numId w:val="26"/>
        </w:numPr>
        <w:spacing w:after="120"/>
        <w:ind w:left="284" w:hanging="284"/>
        <w:rPr>
          <w:rFonts w:cs="Tahoma"/>
        </w:rPr>
      </w:pPr>
      <w:r w:rsidRPr="00E95DFE">
        <w:rPr>
          <w:rFonts w:cs="Tahoma"/>
        </w:rPr>
        <w:t xml:space="preserve">Při použití loga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je Partner povinen dodržovat grafický manuál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, přičemž umístění loga musí být předem schváleno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, resp. jeho kontaktní osobou dle </w:t>
      </w:r>
      <w:r w:rsidRPr="001F47D7">
        <w:rPr>
          <w:rFonts w:cs="Tahoma"/>
        </w:rPr>
        <w:t>čl. V</w:t>
      </w:r>
      <w:r w:rsidRPr="00E95DFE">
        <w:rPr>
          <w:rFonts w:cs="Tahoma"/>
        </w:rPr>
        <w:t xml:space="preserve"> této smlouvy (dále jen „kontaktní osoba“). </w:t>
      </w:r>
    </w:p>
    <w:p w:rsidR="00FD4E58" w:rsidRPr="00450FF5" w:rsidRDefault="00E95DFE" w:rsidP="00052954">
      <w:pPr>
        <w:numPr>
          <w:ilvl w:val="0"/>
          <w:numId w:val="26"/>
        </w:numPr>
        <w:spacing w:after="120"/>
        <w:ind w:left="284" w:hanging="284"/>
        <w:rPr>
          <w:rFonts w:cs="Tahoma"/>
        </w:rPr>
      </w:pPr>
      <w:r w:rsidRPr="00E95DFE">
        <w:rPr>
          <w:rFonts w:cs="Tahoma"/>
        </w:rPr>
        <w:t xml:space="preserve">Partner se zavazuje předložit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, resp. jeho kontaktní osobě, a to písemnou formou na e-mailovou adresu kontaktní osoby, ke schválení přesné formulace a vizuální podobu všech obrazových, zvukových či textových materiálů sloužících k propagaci Projektu, v nichž bude s písemným souhlasem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uvedeno logo nebo jméno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, a to vždy nejpozději 3 pracovní dny před výrobní uzávěrkou každého jednotlivého materiálu nebo před datem jiného zveřejnění materiálu obsahujícího logo nebo jméno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. </w:t>
      </w:r>
    </w:p>
    <w:p w:rsidR="00FD4E58" w:rsidRPr="00450FF5" w:rsidRDefault="00E95DFE" w:rsidP="00052954">
      <w:pPr>
        <w:numPr>
          <w:ilvl w:val="0"/>
          <w:numId w:val="26"/>
        </w:numPr>
        <w:spacing w:after="120"/>
        <w:ind w:left="284" w:hanging="284"/>
        <w:rPr>
          <w:rFonts w:cs="Tahoma"/>
        </w:rPr>
      </w:pPr>
      <w:r w:rsidRPr="00E95DFE">
        <w:rPr>
          <w:rFonts w:cs="Tahoma"/>
        </w:rPr>
        <w:t xml:space="preserve">Partner není oprávněn šířit bez výslovného souhlasu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jakýkoliv materiál s prezentací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dle odstavce 3, písmene b) tohoto článku.  </w:t>
      </w:r>
    </w:p>
    <w:p w:rsidR="00FD4E58" w:rsidRPr="00450FF5" w:rsidRDefault="00E95DFE" w:rsidP="00052954">
      <w:pPr>
        <w:numPr>
          <w:ilvl w:val="0"/>
          <w:numId w:val="26"/>
        </w:numPr>
        <w:spacing w:after="120"/>
        <w:ind w:left="284" w:hanging="284"/>
        <w:rPr>
          <w:rFonts w:cs="Tahoma"/>
          <w:b/>
        </w:rPr>
      </w:pPr>
      <w:r w:rsidRPr="00E95DFE">
        <w:rPr>
          <w:rFonts w:cs="Tahoma"/>
        </w:rPr>
        <w:t xml:space="preserve">Partner se zavazuje poskytnout nejpozději do 30 dnů po ukončení Projektu na adresu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uvedenou v záhlaví této smlouvy k rukám kontaktní osoby veškerou dokumentaci (fotodokumentaci a vzor tiskových materiálů Projektu s názvem Česká agentura na podporu obchodu či logem), ze které bude zřejmá forma plnění Partnera dle smlouvy čl. II část A, tj. jakým konkrétním způsobem byl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jako partner Projektu prezentován.</w:t>
      </w:r>
    </w:p>
    <w:p w:rsidR="007A4E6B" w:rsidRPr="00450FF5" w:rsidRDefault="00E95DFE" w:rsidP="007A4E6B">
      <w:pPr>
        <w:pStyle w:val="Bezmezer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/>
        </w:rPr>
      </w:pPr>
      <w:r w:rsidRPr="00E95DFE">
        <w:rPr>
          <w:rFonts w:ascii="Arial" w:eastAsia="Times New Roman" w:hAnsi="Arial" w:cs="Tahoma"/>
          <w:sz w:val="24"/>
          <w:szCs w:val="20"/>
          <w:lang w:eastAsia="cs-CZ"/>
        </w:rPr>
        <w:t xml:space="preserve">Partner se zavazuje vystavit fakturu. Faktura bude obsahovat následující náležitosti: číslo faktury, přesné označení </w:t>
      </w:r>
      <w:proofErr w:type="spellStart"/>
      <w:r w:rsidRPr="00E95DFE">
        <w:rPr>
          <w:rFonts w:ascii="Arial" w:eastAsia="Times New Roman" w:hAnsi="Arial" w:cs="Tahoma"/>
          <w:sz w:val="24"/>
          <w:szCs w:val="20"/>
          <w:lang w:eastAsia="cs-CZ"/>
        </w:rPr>
        <w:t>CzechTrade</w:t>
      </w:r>
      <w:proofErr w:type="spellEnd"/>
      <w:r w:rsidRPr="00E95DFE">
        <w:rPr>
          <w:rFonts w:ascii="Arial" w:eastAsia="Times New Roman" w:hAnsi="Arial" w:cs="Tahoma"/>
          <w:sz w:val="24"/>
          <w:szCs w:val="20"/>
          <w:lang w:eastAsia="cs-CZ"/>
        </w:rPr>
        <w:t xml:space="preserve"> a Partnera, označení účtu, na který má být fakturovaná částka poukázána, datum vystavení a splatnosti, označení fakturovaného období a přílohu s výčtem v něm provedených činností, fakturovanou částku, podpis oprávněné osoby (razítko Partnera). Nebude-li faktura obsahovat některou z výše uvedených náležitostí, nebo bude chybně vyúčtována cena, je </w:t>
      </w:r>
      <w:proofErr w:type="spellStart"/>
      <w:r w:rsidRPr="00E95DFE">
        <w:rPr>
          <w:rFonts w:ascii="Arial" w:eastAsia="Times New Roman" w:hAnsi="Arial" w:cs="Tahoma"/>
          <w:sz w:val="24"/>
          <w:szCs w:val="20"/>
          <w:lang w:eastAsia="cs-CZ"/>
        </w:rPr>
        <w:t>CzechTrade</w:t>
      </w:r>
      <w:proofErr w:type="spellEnd"/>
      <w:r w:rsidRPr="00E95DFE">
        <w:rPr>
          <w:rFonts w:ascii="Arial" w:eastAsia="Times New Roman" w:hAnsi="Arial" w:cs="Tahoma"/>
          <w:sz w:val="24"/>
          <w:szCs w:val="20"/>
          <w:lang w:eastAsia="cs-CZ"/>
        </w:rPr>
        <w:t xml:space="preserve"> oprávněn fakturu před uplynutím lhůty splatnosti vrátit Partnerovi k provedení opravy s vyznačením důvodu vrácení. Partner provede opravu vystavením nové faktury. V případě Partnerem vadně vystavené faktury se </w:t>
      </w:r>
      <w:proofErr w:type="spellStart"/>
      <w:r w:rsidRPr="00E95DFE">
        <w:rPr>
          <w:rFonts w:ascii="Arial" w:eastAsia="Times New Roman" w:hAnsi="Arial" w:cs="Tahoma"/>
          <w:sz w:val="24"/>
          <w:szCs w:val="20"/>
          <w:lang w:eastAsia="cs-CZ"/>
        </w:rPr>
        <w:t>CzechTrade</w:t>
      </w:r>
      <w:proofErr w:type="spellEnd"/>
      <w:r w:rsidRPr="00E95DFE">
        <w:rPr>
          <w:rFonts w:ascii="Arial" w:eastAsia="Times New Roman" w:hAnsi="Arial" w:cs="Tahoma"/>
          <w:sz w:val="24"/>
          <w:szCs w:val="20"/>
          <w:lang w:eastAsia="cs-CZ"/>
        </w:rPr>
        <w:t xml:space="preserve"> nedostává do prodlení s její úhradou, a to do doby odstranění vytýkaných vad Partnerem. Nová lhůta splatnosti opravené faktury počne běžet dnem následujícím po jejím prokazatelném doručení </w:t>
      </w:r>
      <w:proofErr w:type="spellStart"/>
      <w:r w:rsidRPr="00E95DFE">
        <w:rPr>
          <w:rFonts w:ascii="Arial" w:eastAsia="Times New Roman" w:hAnsi="Arial" w:cs="Tahoma"/>
          <w:sz w:val="24"/>
          <w:szCs w:val="20"/>
          <w:lang w:eastAsia="cs-CZ"/>
        </w:rPr>
        <w:t>CzechTrade</w:t>
      </w:r>
      <w:proofErr w:type="spellEnd"/>
      <w:r w:rsidRPr="00E95DFE">
        <w:rPr>
          <w:rFonts w:ascii="Arial" w:eastAsia="Times New Roman" w:hAnsi="Arial" w:cs="Tahoma"/>
          <w:sz w:val="24"/>
          <w:szCs w:val="20"/>
          <w:lang w:eastAsia="cs-CZ"/>
        </w:rPr>
        <w:t>, a to v plné délce výše stranami ujednané splatnosti.</w:t>
      </w:r>
    </w:p>
    <w:p w:rsidR="00DF73C4" w:rsidRDefault="00DF73C4" w:rsidP="00221A44">
      <w:pPr>
        <w:spacing w:after="120"/>
        <w:rPr>
          <w:rFonts w:cs="Tahoma"/>
          <w:b/>
        </w:rPr>
      </w:pPr>
    </w:p>
    <w:p w:rsidR="007A6AF3" w:rsidRPr="00450FF5" w:rsidRDefault="00E95DFE">
      <w:pPr>
        <w:spacing w:after="120"/>
        <w:jc w:val="center"/>
        <w:rPr>
          <w:rFonts w:cs="Tahoma"/>
          <w:b/>
        </w:rPr>
      </w:pPr>
      <w:r w:rsidRPr="00E95DFE">
        <w:rPr>
          <w:rFonts w:cs="Tahoma"/>
          <w:b/>
        </w:rPr>
        <w:t xml:space="preserve">B: V rámci plnění smlouvy se </w:t>
      </w:r>
      <w:proofErr w:type="spellStart"/>
      <w:r w:rsidRPr="00E95DFE">
        <w:rPr>
          <w:rFonts w:cs="Tahoma"/>
          <w:b/>
        </w:rPr>
        <w:t>CzechTrade</w:t>
      </w:r>
      <w:proofErr w:type="spellEnd"/>
      <w:r w:rsidRPr="00E95DFE">
        <w:rPr>
          <w:rFonts w:cs="Tahoma"/>
          <w:b/>
        </w:rPr>
        <w:t xml:space="preserve"> zavazuje:</w:t>
      </w:r>
    </w:p>
    <w:p w:rsidR="002B540A" w:rsidRPr="00450FF5" w:rsidRDefault="002B540A">
      <w:pPr>
        <w:spacing w:after="120"/>
        <w:jc w:val="center"/>
        <w:rPr>
          <w:rFonts w:cs="Tahoma"/>
          <w:b/>
        </w:rPr>
      </w:pPr>
    </w:p>
    <w:p w:rsidR="00FD4E58" w:rsidRPr="00450FF5" w:rsidRDefault="00E95DFE" w:rsidP="00615516">
      <w:pPr>
        <w:numPr>
          <w:ilvl w:val="0"/>
          <w:numId w:val="10"/>
        </w:numPr>
        <w:spacing w:after="120"/>
        <w:ind w:left="426" w:hanging="426"/>
        <w:rPr>
          <w:rFonts w:cs="Tahoma"/>
        </w:rPr>
      </w:pPr>
      <w:r w:rsidRPr="00E95DFE">
        <w:rPr>
          <w:rFonts w:cs="Tahoma"/>
        </w:rPr>
        <w:lastRenderedPageBreak/>
        <w:t xml:space="preserve">užívat název Projektu, k jehož užití získal oprávnění od Partnera v souladu s ustanovením čl. II, části A, odst. 1 této smlouvy, způsobem, který nepoškodí dobré jméno Partnera/Projektu a uhradit náklady přímo spjaté s použitím názvu Projektu; </w:t>
      </w:r>
    </w:p>
    <w:p w:rsidR="00FD4E58" w:rsidRPr="00450FF5" w:rsidRDefault="00E95DFE" w:rsidP="00615516">
      <w:pPr>
        <w:numPr>
          <w:ilvl w:val="0"/>
          <w:numId w:val="10"/>
        </w:numPr>
        <w:tabs>
          <w:tab w:val="left" w:pos="720"/>
        </w:tabs>
        <w:spacing w:after="120"/>
        <w:ind w:left="426" w:hanging="426"/>
        <w:rPr>
          <w:rFonts w:cs="Tahoma"/>
        </w:rPr>
      </w:pPr>
      <w:r w:rsidRPr="00E95DFE">
        <w:rPr>
          <w:rFonts w:cs="Tahoma"/>
        </w:rPr>
        <w:t xml:space="preserve">poskytnout Partnerovi podklady pro umístění inzerce a potřebné tiskové podklady do dvou týdnů od jejich vyžádání, včetně grafického manuálu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>;</w:t>
      </w:r>
    </w:p>
    <w:p w:rsidR="002B540A" w:rsidRPr="00221A44" w:rsidRDefault="00C449FF" w:rsidP="00221A44">
      <w:pPr>
        <w:pStyle w:val="Zkladntextodsazen"/>
        <w:numPr>
          <w:ilvl w:val="0"/>
          <w:numId w:val="10"/>
        </w:numPr>
        <w:tabs>
          <w:tab w:val="left" w:pos="720"/>
          <w:tab w:val="num" w:pos="1080"/>
        </w:tabs>
        <w:overflowPunct/>
        <w:autoSpaceDE/>
        <w:autoSpaceDN/>
        <w:adjustRightInd/>
        <w:ind w:left="426" w:hanging="426"/>
        <w:textAlignment w:val="auto"/>
        <w:rPr>
          <w:rFonts w:cs="Tahoma"/>
        </w:rPr>
      </w:pPr>
      <w:r>
        <w:rPr>
          <w:rFonts w:cs="Tahoma"/>
          <w:color w:val="000000"/>
        </w:rPr>
        <w:t>uhradit Partnerovi cenu plnění ve výši 3</w:t>
      </w:r>
      <w:r w:rsidR="00CA0986">
        <w:rPr>
          <w:rFonts w:cs="Tahoma"/>
          <w:color w:val="000000"/>
        </w:rPr>
        <w:t>1</w:t>
      </w:r>
      <w:r>
        <w:rPr>
          <w:rFonts w:cs="Tahoma"/>
          <w:color w:val="000000"/>
        </w:rPr>
        <w:t xml:space="preserve">0 000 Kč (slovy: </w:t>
      </w:r>
      <w:proofErr w:type="spellStart"/>
      <w:r>
        <w:rPr>
          <w:rFonts w:cs="Tahoma"/>
          <w:color w:val="000000"/>
        </w:rPr>
        <w:t>třista</w:t>
      </w:r>
      <w:r w:rsidR="00CA0986">
        <w:rPr>
          <w:rFonts w:cs="Tahoma"/>
          <w:color w:val="000000"/>
        </w:rPr>
        <w:t>deset</w:t>
      </w:r>
      <w:r>
        <w:rPr>
          <w:rFonts w:cs="Tahoma"/>
          <w:color w:val="000000"/>
        </w:rPr>
        <w:t>tisíckorun</w:t>
      </w:r>
      <w:proofErr w:type="spellEnd"/>
      <w:r>
        <w:rPr>
          <w:rFonts w:cs="Tahoma"/>
          <w:color w:val="000000"/>
        </w:rPr>
        <w:t xml:space="preserve"> českých) bez DPH na základě Partnerem řádně uskutečněného plnění a řádně vystavené faktury </w:t>
      </w:r>
      <w:r>
        <w:rPr>
          <w:rFonts w:cs="Tahoma"/>
        </w:rPr>
        <w:t xml:space="preserve">se lhůtou splatnosti 14 dnů od jejího doručení do sídla </w:t>
      </w:r>
      <w:proofErr w:type="spellStart"/>
      <w:r>
        <w:rPr>
          <w:rFonts w:cs="Tahoma"/>
        </w:rPr>
        <w:t>CzechTrade</w:t>
      </w:r>
      <w:proofErr w:type="spellEnd"/>
      <w:r>
        <w:rPr>
          <w:rFonts w:cs="Tahoma"/>
        </w:rPr>
        <w:t xml:space="preserve">, a to bezhotovostní formou na bankovní účet Partnera uvedený na faktuře vedený u České spořitelny, a.s., účet č.: 0285073309/0800. </w:t>
      </w:r>
      <w:r>
        <w:rPr>
          <w:rFonts w:cs="Arial"/>
        </w:rPr>
        <w:t xml:space="preserve">K výše uvedené ceně je dále účtována daň z přidané hodnoty v zákonné výši. </w:t>
      </w:r>
    </w:p>
    <w:p w:rsidR="00F43290" w:rsidRDefault="00F43290">
      <w:pPr>
        <w:spacing w:after="120"/>
        <w:jc w:val="center"/>
        <w:rPr>
          <w:rFonts w:cs="Tahoma"/>
        </w:rPr>
      </w:pPr>
    </w:p>
    <w:p w:rsidR="0060396D" w:rsidRPr="00624DA6" w:rsidRDefault="0060396D" w:rsidP="0060396D">
      <w:pPr>
        <w:spacing w:after="120" w:line="280" w:lineRule="atLeast"/>
        <w:jc w:val="center"/>
        <w:rPr>
          <w:b/>
        </w:rPr>
      </w:pPr>
      <w:r w:rsidRPr="00624DA6">
        <w:rPr>
          <w:b/>
        </w:rPr>
        <w:t>Čl</w:t>
      </w:r>
      <w:r>
        <w:rPr>
          <w:b/>
        </w:rPr>
        <w:t>.</w:t>
      </w:r>
      <w:r w:rsidRPr="00624DA6">
        <w:rPr>
          <w:b/>
        </w:rPr>
        <w:t xml:space="preserve"> </w:t>
      </w:r>
      <w:r>
        <w:rPr>
          <w:b/>
        </w:rPr>
        <w:t>III</w:t>
      </w:r>
    </w:p>
    <w:p w:rsidR="00604C73" w:rsidRDefault="0060396D">
      <w:pPr>
        <w:spacing w:after="240"/>
        <w:jc w:val="center"/>
        <w:rPr>
          <w:rFonts w:cs="Tahoma"/>
          <w:b/>
        </w:rPr>
      </w:pPr>
      <w:r w:rsidRPr="0060396D">
        <w:rPr>
          <w:rFonts w:cs="Tahoma"/>
          <w:b/>
        </w:rPr>
        <w:t>OCHRANA INFORMACÍ A OSOBNÍCH ÚDAJŮ</w:t>
      </w:r>
    </w:p>
    <w:p w:rsidR="0060396D" w:rsidRPr="00F702BB" w:rsidRDefault="0060396D" w:rsidP="0060396D">
      <w:pPr>
        <w:pStyle w:val="rtfbr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604C73" w:rsidRDefault="0060396D" w:rsidP="00615516">
      <w:pPr>
        <w:numPr>
          <w:ilvl w:val="0"/>
          <w:numId w:val="31"/>
        </w:numPr>
        <w:spacing w:after="120"/>
        <w:ind w:left="426" w:hanging="426"/>
        <w:rPr>
          <w:rFonts w:cs="Tahoma"/>
        </w:rPr>
      </w:pPr>
      <w:r>
        <w:rPr>
          <w:rFonts w:cs="Tahoma"/>
        </w:rPr>
        <w:t>Partner</w:t>
      </w:r>
      <w:r w:rsidR="00E95DFE" w:rsidRPr="00E95DFE">
        <w:rPr>
          <w:rFonts w:cs="Tahoma"/>
        </w:rPr>
        <w:t xml:space="preserve"> je povinen zachovávat mlčenlivost ohledně skutečností, které se v souvislosti s plněním </w:t>
      </w:r>
      <w:r w:rsidRPr="0060396D">
        <w:rPr>
          <w:rFonts w:cs="Tahoma"/>
        </w:rPr>
        <w:t>s</w:t>
      </w:r>
      <w:r w:rsidR="00E95DFE" w:rsidRPr="00E95DFE">
        <w:rPr>
          <w:rFonts w:cs="Tahoma"/>
        </w:rPr>
        <w:t xml:space="preserve">mlouvy dozvěděl nebo které </w:t>
      </w:r>
      <w:proofErr w:type="spellStart"/>
      <w:r>
        <w:rPr>
          <w:rFonts w:cs="Tahoma"/>
        </w:rPr>
        <w:t>CzechTrade</w:t>
      </w:r>
      <w:proofErr w:type="spellEnd"/>
      <w:r w:rsidR="00E95DFE" w:rsidRPr="00E95DFE">
        <w:rPr>
          <w:rFonts w:cs="Tahoma"/>
        </w:rPr>
        <w:t xml:space="preserve"> označil za důvěrné (dále jen „důvěrné informace"). </w:t>
      </w:r>
      <w:r>
        <w:rPr>
          <w:rFonts w:cs="Tahoma"/>
        </w:rPr>
        <w:t>Partner</w:t>
      </w:r>
      <w:r w:rsidR="00E95DFE" w:rsidRPr="00E95DFE">
        <w:rPr>
          <w:rFonts w:cs="Tahoma"/>
        </w:rPr>
        <w:t xml:space="preserve"> se zavazuje přijmout opatření k ochraně důvěrných informací. Důvěrné informace mohou být </w:t>
      </w:r>
      <w:r>
        <w:rPr>
          <w:rFonts w:cs="Tahoma"/>
        </w:rPr>
        <w:t>Partner</w:t>
      </w:r>
      <w:r w:rsidR="00E95DFE" w:rsidRPr="00E95DFE">
        <w:rPr>
          <w:rFonts w:cs="Tahoma"/>
        </w:rPr>
        <w:t xml:space="preserve">em použity výhradně k plnění </w:t>
      </w:r>
      <w:r>
        <w:rPr>
          <w:rFonts w:cs="Tahoma"/>
        </w:rPr>
        <w:t>s</w:t>
      </w:r>
      <w:r w:rsidR="00E95DFE" w:rsidRPr="00E95DFE">
        <w:rPr>
          <w:rFonts w:cs="Tahoma"/>
        </w:rPr>
        <w:t xml:space="preserve">mlouvy. </w:t>
      </w:r>
      <w:r>
        <w:rPr>
          <w:rFonts w:cs="Tahoma"/>
        </w:rPr>
        <w:t>Partner</w:t>
      </w:r>
      <w:r w:rsidR="00E95DFE" w:rsidRPr="00E95DFE">
        <w:rPr>
          <w:rFonts w:cs="Tahoma"/>
        </w:rPr>
        <w:t xml:space="preserve"> nesdělí či nezpřístupní žádnou z důvěrných informací třetím osobám, nevyužije ji k vlastnímu prospěchu nebo jinak nezneužije. Povinnost mlčenlivosti a zachování důvěrnosti informací se nevztahuje na informace, které se staly obecně známými za předpokladu, že se tak nestalo porušením některé z povinností vyplývajících ze </w:t>
      </w:r>
      <w:r>
        <w:rPr>
          <w:rFonts w:cs="Tahoma"/>
        </w:rPr>
        <w:t>s</w:t>
      </w:r>
      <w:r w:rsidR="00E95DFE" w:rsidRPr="00E95DFE">
        <w:rPr>
          <w:rFonts w:cs="Tahoma"/>
        </w:rPr>
        <w:t>mlouvy, nebo o kterých tak stanoví zákon, zpřístupnění je však možné vždy jen v nezbytném rozsahu.</w:t>
      </w:r>
    </w:p>
    <w:p w:rsidR="00F43290" w:rsidRPr="00221A44" w:rsidRDefault="0060396D" w:rsidP="00221A44">
      <w:pPr>
        <w:numPr>
          <w:ilvl w:val="0"/>
          <w:numId w:val="31"/>
        </w:numPr>
        <w:spacing w:after="120"/>
        <w:ind w:left="426" w:hanging="426"/>
        <w:rPr>
          <w:rFonts w:cs="Tahoma"/>
        </w:rPr>
      </w:pPr>
      <w:r>
        <w:rPr>
          <w:rFonts w:cs="Tahoma"/>
        </w:rPr>
        <w:t>Partner</w:t>
      </w:r>
      <w:r w:rsidR="00E95DFE" w:rsidRPr="00E95DFE">
        <w:rPr>
          <w:rFonts w:cs="Tahoma"/>
        </w:rPr>
        <w:t xml:space="preserve"> se zavazuje pro případ, že v rámci plnění předmětu </w:t>
      </w:r>
      <w:r>
        <w:rPr>
          <w:rFonts w:cs="Tahoma"/>
        </w:rPr>
        <w:t>s</w:t>
      </w:r>
      <w:r w:rsidR="00E95DFE" w:rsidRPr="00E95DFE">
        <w:rPr>
          <w:rFonts w:cs="Tahoma"/>
        </w:rPr>
        <w:t xml:space="preserve">mlouvy se dostane do kontaktu s osobními údaji, že je bude ochraňovat a nakládat s nimi plně v souladu s příslušnými právními předpisy, a to i po ukončení plnění </w:t>
      </w:r>
      <w:r>
        <w:rPr>
          <w:rFonts w:cs="Tahoma"/>
        </w:rPr>
        <w:t>s</w:t>
      </w:r>
      <w:r w:rsidR="00E95DFE" w:rsidRPr="00E95DFE">
        <w:rPr>
          <w:rFonts w:cs="Tahoma"/>
        </w:rPr>
        <w:t xml:space="preserve">mlouvy. Strany se v případě kontaktu s osobními údaji, ve smyslu příslušných ustanovení zákona č. 101/2000 Sb., o ochraně osobních údajů, ve znění pozdějších předpisů a ve smyslu Nařízení (EU) 2016/679 (GDPR) zavazují uzavřít dodatek ke </w:t>
      </w:r>
      <w:r>
        <w:rPr>
          <w:rFonts w:cs="Tahoma"/>
        </w:rPr>
        <w:t>sm</w:t>
      </w:r>
      <w:r w:rsidR="00E95DFE" w:rsidRPr="00E95DFE">
        <w:rPr>
          <w:rFonts w:cs="Tahoma"/>
        </w:rPr>
        <w:t xml:space="preserve">louvě spočívající v dohodě o zpracování osobních údajů. </w:t>
      </w:r>
      <w:r>
        <w:rPr>
          <w:rFonts w:cs="Tahoma"/>
        </w:rPr>
        <w:t>Partner</w:t>
      </w:r>
      <w:r w:rsidR="00E95DFE" w:rsidRPr="00E95DFE">
        <w:rPr>
          <w:rFonts w:cs="Tahoma"/>
        </w:rPr>
        <w:t xml:space="preserve"> se rovněž zavazuje pro případ, že se v průběhu plnění </w:t>
      </w:r>
      <w:r>
        <w:rPr>
          <w:rFonts w:cs="Tahoma"/>
        </w:rPr>
        <w:t>s</w:t>
      </w:r>
      <w:r w:rsidR="00E95DFE" w:rsidRPr="00E95DFE">
        <w:rPr>
          <w:rFonts w:cs="Tahoma"/>
        </w:rPr>
        <w:t xml:space="preserve">mlouvy dostane do kontaktu s údaji </w:t>
      </w:r>
      <w:proofErr w:type="spellStart"/>
      <w:r>
        <w:rPr>
          <w:rFonts w:cs="Tahoma"/>
        </w:rPr>
        <w:t>CzechTrade</w:t>
      </w:r>
      <w:proofErr w:type="spellEnd"/>
      <w:r w:rsidR="00E95DFE" w:rsidRPr="00E95DFE">
        <w:rPr>
          <w:rFonts w:cs="Tahoma"/>
        </w:rPr>
        <w:t xml:space="preserve"> vyplývajícími z jeho provozní činnosti, tyto údaje v žádném případě nezneužít, nezměnit, ani jinak nepoškodit</w:t>
      </w:r>
      <w:r w:rsidR="00E0093F">
        <w:rPr>
          <w:rFonts w:cs="Tahoma"/>
        </w:rPr>
        <w:t>,</w:t>
      </w:r>
      <w:r w:rsidR="00E95DFE" w:rsidRPr="00E95DFE">
        <w:rPr>
          <w:rFonts w:cs="Tahoma"/>
        </w:rPr>
        <w:t xml:space="preserve"> ztratit či znehodnotit</w:t>
      </w:r>
      <w:r w:rsidR="00221A44">
        <w:rPr>
          <w:rFonts w:cs="Tahoma"/>
        </w:rPr>
        <w:t>.</w:t>
      </w:r>
    </w:p>
    <w:p w:rsidR="00F43290" w:rsidRPr="00450FF5" w:rsidRDefault="00F43290">
      <w:pPr>
        <w:spacing w:after="120"/>
        <w:jc w:val="center"/>
        <w:rPr>
          <w:rFonts w:cs="Tahoma"/>
        </w:rPr>
      </w:pPr>
    </w:p>
    <w:p w:rsidR="00944C24" w:rsidRPr="00450FF5" w:rsidRDefault="00E95DFE">
      <w:pPr>
        <w:spacing w:after="120"/>
        <w:jc w:val="center"/>
        <w:rPr>
          <w:rFonts w:cs="Tahoma"/>
          <w:b/>
        </w:rPr>
      </w:pPr>
      <w:r w:rsidRPr="00E95DFE">
        <w:rPr>
          <w:rFonts w:cs="Tahoma"/>
          <w:b/>
        </w:rPr>
        <w:t>Čl. I</w:t>
      </w:r>
      <w:r w:rsidR="0060396D">
        <w:rPr>
          <w:rFonts w:cs="Tahoma"/>
          <w:b/>
        </w:rPr>
        <w:t>V</w:t>
      </w:r>
    </w:p>
    <w:p w:rsidR="00944C24" w:rsidRPr="00450FF5" w:rsidRDefault="00E95DFE">
      <w:pPr>
        <w:spacing w:after="240"/>
        <w:jc w:val="center"/>
        <w:rPr>
          <w:rFonts w:cs="Tahoma"/>
          <w:b/>
        </w:rPr>
      </w:pPr>
      <w:r w:rsidRPr="00E95DFE">
        <w:rPr>
          <w:rFonts w:cs="Tahoma"/>
          <w:b/>
        </w:rPr>
        <w:t>SANKČNÍ UJEDNÁNÍ</w:t>
      </w:r>
    </w:p>
    <w:p w:rsidR="008D6A67" w:rsidRPr="00450FF5" w:rsidRDefault="00E95DFE" w:rsidP="00F43290">
      <w:pPr>
        <w:numPr>
          <w:ilvl w:val="0"/>
          <w:numId w:val="41"/>
        </w:numPr>
        <w:spacing w:after="120"/>
        <w:ind w:left="426" w:hanging="426"/>
        <w:rPr>
          <w:rFonts w:cs="Tahoma"/>
        </w:rPr>
      </w:pPr>
      <w:r w:rsidRPr="00E95DFE">
        <w:rPr>
          <w:rFonts w:cs="Tahoma"/>
        </w:rPr>
        <w:t xml:space="preserve">Poruší-li Partner jakýkoliv závazek či prohlášení uvedené v čl. II části A této smlouvy a dále poruší-li závazek mlčenlivosti dle ustanovení čl. </w:t>
      </w:r>
      <w:r w:rsidR="00E0093F">
        <w:rPr>
          <w:rFonts w:cs="Tahoma"/>
        </w:rPr>
        <w:t>III</w:t>
      </w:r>
      <w:r w:rsidRPr="00E95DFE">
        <w:rPr>
          <w:rFonts w:cs="Tahoma"/>
        </w:rPr>
        <w:t xml:space="preserve"> této smlouvy, je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oprávněn požadovat smluvní pokutu ve výši 10</w:t>
      </w:r>
      <w:r w:rsidR="00E0093F">
        <w:rPr>
          <w:rFonts w:cs="Tahoma"/>
        </w:rPr>
        <w:t xml:space="preserve"> </w:t>
      </w:r>
      <w:r w:rsidRPr="00E95DFE">
        <w:rPr>
          <w:rFonts w:cs="Tahoma"/>
        </w:rPr>
        <w:t>000</w:t>
      </w:r>
      <w:r w:rsidR="00E0093F">
        <w:rPr>
          <w:rFonts w:cs="Tahoma"/>
        </w:rPr>
        <w:t xml:space="preserve"> Kč</w:t>
      </w:r>
      <w:r w:rsidRPr="00E95DFE">
        <w:rPr>
          <w:rFonts w:cs="Tahoma"/>
        </w:rPr>
        <w:t xml:space="preserve"> (slovy: </w:t>
      </w:r>
      <w:proofErr w:type="spellStart"/>
      <w:r w:rsidRPr="00E95DFE">
        <w:rPr>
          <w:rFonts w:cs="Tahoma"/>
        </w:rPr>
        <w:t>desettisíckorunčeských</w:t>
      </w:r>
      <w:proofErr w:type="spellEnd"/>
      <w:r w:rsidRPr="00E95DFE">
        <w:rPr>
          <w:rFonts w:cs="Tahoma"/>
        </w:rPr>
        <w:t>) za každé takové porušení, čímž není dotčen nárok na náhradu škody v plné výši.</w:t>
      </w:r>
    </w:p>
    <w:p w:rsidR="00FD4E58" w:rsidRPr="00450FF5" w:rsidRDefault="00E95DFE" w:rsidP="00F43290">
      <w:pPr>
        <w:numPr>
          <w:ilvl w:val="0"/>
          <w:numId w:val="41"/>
        </w:numPr>
        <w:spacing w:after="120"/>
        <w:ind w:left="426" w:hanging="426"/>
        <w:rPr>
          <w:rFonts w:cs="Tahoma"/>
        </w:rPr>
      </w:pPr>
      <w:proofErr w:type="spellStart"/>
      <w:r w:rsidRPr="00E95DFE">
        <w:rPr>
          <w:rFonts w:cs="Tahoma"/>
        </w:rPr>
        <w:lastRenderedPageBreak/>
        <w:t>CzechTrade</w:t>
      </w:r>
      <w:proofErr w:type="spellEnd"/>
      <w:r w:rsidRPr="00E95DFE">
        <w:rPr>
          <w:rFonts w:cs="Tahoma"/>
        </w:rPr>
        <w:t xml:space="preserve"> se zavazuje v případě prodlení se zaplacením ceny plnění dle této smlouvy uhradit úrok z prodlení ve výši 0,05 % z dlužné částky za každý den prodlení do zaplacení.</w:t>
      </w:r>
    </w:p>
    <w:p w:rsidR="006602EF" w:rsidRDefault="006602EF" w:rsidP="00615516">
      <w:pPr>
        <w:spacing w:after="120"/>
        <w:ind w:hanging="426"/>
        <w:rPr>
          <w:rFonts w:cs="Tahoma"/>
        </w:rPr>
      </w:pPr>
    </w:p>
    <w:p w:rsidR="00F43290" w:rsidRPr="00450FF5" w:rsidRDefault="00F43290" w:rsidP="00615516">
      <w:pPr>
        <w:spacing w:after="120"/>
        <w:ind w:hanging="426"/>
        <w:rPr>
          <w:rFonts w:cs="Tahoma"/>
        </w:rPr>
      </w:pPr>
    </w:p>
    <w:p w:rsidR="008D6A67" w:rsidRPr="00450FF5" w:rsidRDefault="00E95DFE" w:rsidP="008D6A67">
      <w:pPr>
        <w:spacing w:after="120"/>
        <w:jc w:val="center"/>
        <w:rPr>
          <w:rFonts w:cs="Tahoma"/>
          <w:b/>
        </w:rPr>
      </w:pPr>
      <w:r w:rsidRPr="00E95DFE">
        <w:rPr>
          <w:rFonts w:cs="Tahoma"/>
          <w:b/>
        </w:rPr>
        <w:t>Čl. V</w:t>
      </w:r>
    </w:p>
    <w:p w:rsidR="008D6A67" w:rsidRPr="00450FF5" w:rsidRDefault="00E95DFE" w:rsidP="008D6A67">
      <w:pPr>
        <w:spacing w:after="120"/>
        <w:jc w:val="center"/>
        <w:rPr>
          <w:rFonts w:cs="Tahoma"/>
          <w:b/>
        </w:rPr>
      </w:pPr>
      <w:r w:rsidRPr="00E95DFE">
        <w:rPr>
          <w:rFonts w:cs="Tahoma"/>
          <w:b/>
        </w:rPr>
        <w:t>Kontaktní osoby</w:t>
      </w:r>
    </w:p>
    <w:p w:rsidR="008D6A67" w:rsidRPr="00450FF5" w:rsidRDefault="008D6A67" w:rsidP="008D6A67">
      <w:pPr>
        <w:spacing w:after="120"/>
        <w:jc w:val="center"/>
        <w:rPr>
          <w:rFonts w:cs="Tahoma"/>
        </w:rPr>
      </w:pPr>
    </w:p>
    <w:p w:rsidR="00FD4E58" w:rsidRPr="00450FF5" w:rsidRDefault="00E95DFE" w:rsidP="00052954">
      <w:pPr>
        <w:spacing w:after="120"/>
        <w:jc w:val="left"/>
        <w:rPr>
          <w:rFonts w:cs="Tahoma"/>
        </w:rPr>
      </w:pPr>
      <w:r w:rsidRPr="00E95DFE">
        <w:rPr>
          <w:rFonts w:cs="Tahoma"/>
        </w:rPr>
        <w:t>Smluvní strany se dohodly na určení následujících kontaktních osob:</w:t>
      </w:r>
    </w:p>
    <w:p w:rsidR="00677203" w:rsidRPr="00450FF5" w:rsidRDefault="00E95DFE" w:rsidP="00405ECD">
      <w:pPr>
        <w:ind w:left="720"/>
        <w:rPr>
          <w:rFonts w:cs="Tahoma"/>
        </w:rPr>
      </w:pPr>
      <w:proofErr w:type="spellStart"/>
      <w:r w:rsidRPr="00E95DFE">
        <w:rPr>
          <w:rFonts w:cs="Tahoma"/>
          <w:b/>
        </w:rPr>
        <w:t>CzechTrade</w:t>
      </w:r>
      <w:proofErr w:type="spellEnd"/>
      <w:r w:rsidRPr="00E95DFE">
        <w:rPr>
          <w:rFonts w:cs="Tahoma"/>
        </w:rPr>
        <w:t xml:space="preserve">: </w:t>
      </w:r>
      <w:bookmarkStart w:id="0" w:name="_GoBack"/>
      <w:bookmarkEnd w:id="0"/>
    </w:p>
    <w:p w:rsidR="008D6A67" w:rsidRPr="00450FF5" w:rsidRDefault="008D6A67" w:rsidP="008D6A67">
      <w:pPr>
        <w:spacing w:after="120"/>
        <w:ind w:left="720"/>
        <w:rPr>
          <w:rFonts w:cs="Tahoma"/>
        </w:rPr>
      </w:pPr>
    </w:p>
    <w:p w:rsidR="00B679E4" w:rsidRPr="00221A44" w:rsidRDefault="00E95DFE" w:rsidP="00405ECD">
      <w:pPr>
        <w:ind w:left="708"/>
        <w:jc w:val="left"/>
        <w:rPr>
          <w:rFonts w:cs="Tahoma"/>
        </w:rPr>
      </w:pPr>
      <w:r w:rsidRPr="00E95DFE">
        <w:rPr>
          <w:rFonts w:cs="Tahoma"/>
          <w:b/>
        </w:rPr>
        <w:t xml:space="preserve">Profil Media, s.r.o: </w:t>
      </w:r>
    </w:p>
    <w:p w:rsidR="002A68CD" w:rsidRPr="00450FF5" w:rsidRDefault="002A68CD" w:rsidP="008D6A67">
      <w:pPr>
        <w:spacing w:after="120"/>
        <w:jc w:val="left"/>
        <w:rPr>
          <w:rFonts w:cs="Tahoma"/>
          <w:b/>
        </w:rPr>
      </w:pPr>
    </w:p>
    <w:p w:rsidR="00944C24" w:rsidRPr="00450FF5" w:rsidRDefault="00E95DFE">
      <w:pPr>
        <w:spacing w:after="120"/>
        <w:jc w:val="center"/>
        <w:rPr>
          <w:rFonts w:cs="Tahoma"/>
          <w:b/>
        </w:rPr>
      </w:pPr>
      <w:r w:rsidRPr="00E95DFE">
        <w:rPr>
          <w:rFonts w:cs="Tahoma"/>
          <w:b/>
        </w:rPr>
        <w:t>Čl. V</w:t>
      </w:r>
      <w:r w:rsidR="0060396D">
        <w:rPr>
          <w:rFonts w:cs="Tahoma"/>
          <w:b/>
        </w:rPr>
        <w:t>I</w:t>
      </w:r>
    </w:p>
    <w:p w:rsidR="00944C24" w:rsidRPr="00450FF5" w:rsidRDefault="00E95DFE">
      <w:pPr>
        <w:spacing w:after="120"/>
        <w:jc w:val="center"/>
        <w:rPr>
          <w:rFonts w:cs="Tahoma"/>
          <w:b/>
        </w:rPr>
      </w:pPr>
      <w:r w:rsidRPr="00E95DFE">
        <w:rPr>
          <w:rFonts w:cs="Tahoma"/>
          <w:b/>
        </w:rPr>
        <w:t>ZÁVĚREČNÁ USTANOVENÍ</w:t>
      </w:r>
    </w:p>
    <w:p w:rsidR="007A4E6B" w:rsidRPr="00450FF5" w:rsidRDefault="00E95DFE" w:rsidP="00425120">
      <w:pPr>
        <w:numPr>
          <w:ilvl w:val="0"/>
          <w:numId w:val="16"/>
        </w:numPr>
        <w:spacing w:after="120"/>
      </w:pPr>
      <w:r w:rsidRPr="00E95DFE">
        <w:rPr>
          <w:rFonts w:cs="Tahoma"/>
        </w:rPr>
        <w:t xml:space="preserve">Tato </w:t>
      </w:r>
      <w:r w:rsidR="00E0093F">
        <w:rPr>
          <w:rFonts w:cs="Tahoma"/>
        </w:rPr>
        <w:t>s</w:t>
      </w:r>
      <w:r w:rsidRPr="00E95DFE">
        <w:rPr>
          <w:rFonts w:cs="Tahoma"/>
        </w:rPr>
        <w:t>mlouva se uzavírá na dobu určitou, a to do 30.</w:t>
      </w:r>
      <w:r w:rsidR="00982072">
        <w:rPr>
          <w:rFonts w:cs="Tahoma"/>
        </w:rPr>
        <w:t xml:space="preserve"> </w:t>
      </w:r>
      <w:r w:rsidRPr="00E95DFE">
        <w:rPr>
          <w:rFonts w:cs="Tahoma"/>
        </w:rPr>
        <w:t>4.</w:t>
      </w:r>
      <w:r w:rsidR="00982072">
        <w:rPr>
          <w:rFonts w:cs="Tahoma"/>
        </w:rPr>
        <w:t xml:space="preserve"> </w:t>
      </w:r>
      <w:r w:rsidRPr="00E95DFE">
        <w:rPr>
          <w:rFonts w:cs="Tahoma"/>
        </w:rPr>
        <w:t>2020. Smluvní strany se dohodly, že smlouva nabývá platnosti dnem podpisu oběma smluvními stranami, účinnosti nejdříve dnem uveřejnění v registru smluv.</w:t>
      </w:r>
      <w:r w:rsidR="0060396D">
        <w:rPr>
          <w:rFonts w:cs="Tahoma"/>
        </w:rPr>
        <w:t xml:space="preserve"> Zveřejnění</w:t>
      </w:r>
      <w:r w:rsidR="00546A74">
        <w:rPr>
          <w:rFonts w:cs="Tahoma"/>
        </w:rPr>
        <w:t xml:space="preserve"> </w:t>
      </w:r>
      <w:r w:rsidR="0060396D">
        <w:rPr>
          <w:rFonts w:cs="Tahoma"/>
        </w:rPr>
        <w:t xml:space="preserve">zajišťuje </w:t>
      </w:r>
      <w:proofErr w:type="spellStart"/>
      <w:r w:rsidR="0060396D">
        <w:rPr>
          <w:rFonts w:cs="Tahoma"/>
        </w:rPr>
        <w:t>CzechTrade</w:t>
      </w:r>
      <w:proofErr w:type="spellEnd"/>
      <w:r w:rsidR="0060396D">
        <w:rPr>
          <w:rFonts w:cs="Tahoma"/>
        </w:rPr>
        <w:t>.</w:t>
      </w:r>
    </w:p>
    <w:p w:rsidR="008D6A67" w:rsidRPr="00450FF5" w:rsidRDefault="00E95DFE" w:rsidP="008D6A67">
      <w:pPr>
        <w:numPr>
          <w:ilvl w:val="0"/>
          <w:numId w:val="16"/>
        </w:numPr>
        <w:spacing w:after="120"/>
        <w:rPr>
          <w:rFonts w:cs="Tahoma"/>
        </w:rPr>
      </w:pPr>
      <w:r w:rsidRPr="00E95DFE">
        <w:rPr>
          <w:rFonts w:cs="Tahoma"/>
        </w:rPr>
        <w:t>Tato smlouva zaniká:</w:t>
      </w:r>
    </w:p>
    <w:p w:rsidR="008D6A67" w:rsidRPr="00450FF5" w:rsidRDefault="00E95DFE" w:rsidP="008D6A67">
      <w:pPr>
        <w:spacing w:after="120"/>
        <w:ind w:left="340"/>
        <w:rPr>
          <w:rFonts w:cs="Tahoma"/>
        </w:rPr>
      </w:pPr>
      <w:r w:rsidRPr="00E95DFE">
        <w:rPr>
          <w:rFonts w:cs="Tahoma"/>
        </w:rPr>
        <w:t>a)</w:t>
      </w:r>
    </w:p>
    <w:p w:rsidR="008D6A67" w:rsidRPr="00450FF5" w:rsidRDefault="00E95DFE" w:rsidP="008D6A67">
      <w:pPr>
        <w:numPr>
          <w:ilvl w:val="0"/>
          <w:numId w:val="29"/>
        </w:numPr>
        <w:spacing w:after="120"/>
        <w:ind w:left="1134"/>
        <w:rPr>
          <w:rFonts w:cs="Tahoma"/>
        </w:rPr>
      </w:pPr>
      <w:r w:rsidRPr="00E95DFE">
        <w:rPr>
          <w:rFonts w:cs="Tahoma"/>
        </w:rPr>
        <w:t>uplynutím doby, na kterou byla sjednána</w:t>
      </w:r>
    </w:p>
    <w:p w:rsidR="008D6A67" w:rsidRPr="00450FF5" w:rsidRDefault="00E95DFE" w:rsidP="008D6A67">
      <w:pPr>
        <w:numPr>
          <w:ilvl w:val="0"/>
          <w:numId w:val="29"/>
        </w:numPr>
        <w:spacing w:after="120"/>
        <w:ind w:left="1134"/>
        <w:rPr>
          <w:rFonts w:cs="Tahoma"/>
        </w:rPr>
      </w:pPr>
      <w:r w:rsidRPr="00E95DFE">
        <w:rPr>
          <w:rFonts w:cs="Tahoma"/>
        </w:rPr>
        <w:t>písemnou dohodou smluvních stran podepsanou oprávněnými zástupci smluvních stran, v níž bude stanoven způsob vypořádání vzájemných závazků</w:t>
      </w:r>
    </w:p>
    <w:p w:rsidR="008D6A67" w:rsidRPr="00450FF5" w:rsidRDefault="00E95DFE" w:rsidP="008D6A67">
      <w:pPr>
        <w:numPr>
          <w:ilvl w:val="0"/>
          <w:numId w:val="29"/>
        </w:numPr>
        <w:spacing w:after="120"/>
        <w:ind w:left="1134"/>
        <w:rPr>
          <w:rFonts w:cs="Tahoma"/>
        </w:rPr>
      </w:pPr>
      <w:r w:rsidRPr="00E95DFE">
        <w:rPr>
          <w:rFonts w:cs="Tahoma"/>
        </w:rPr>
        <w:t>pozbytím příslušných povolení nebo licencí potřebných pro výkon podnikatelské činnosti Partnera</w:t>
      </w:r>
    </w:p>
    <w:p w:rsidR="008D6A67" w:rsidRPr="00450FF5" w:rsidRDefault="00E95DFE" w:rsidP="008D6A67">
      <w:pPr>
        <w:numPr>
          <w:ilvl w:val="0"/>
          <w:numId w:val="29"/>
        </w:numPr>
        <w:spacing w:after="120"/>
        <w:ind w:left="1134"/>
        <w:rPr>
          <w:rFonts w:cs="Tahoma"/>
        </w:rPr>
      </w:pPr>
      <w:r w:rsidRPr="00E95DFE">
        <w:rPr>
          <w:rFonts w:cs="Tahoma"/>
        </w:rPr>
        <w:t xml:space="preserve">odstoupením pro podstatné porušení smlouvy z důvodu stanovených v této smlouvě nebo obecně závaznými právními předpisy České republiky </w:t>
      </w:r>
    </w:p>
    <w:p w:rsidR="008D6A67" w:rsidRPr="00450FF5" w:rsidRDefault="00E95DFE" w:rsidP="008D6A67">
      <w:pPr>
        <w:numPr>
          <w:ilvl w:val="0"/>
          <w:numId w:val="29"/>
        </w:numPr>
        <w:spacing w:after="120"/>
        <w:ind w:left="1134"/>
        <w:rPr>
          <w:rFonts w:cs="Tahoma"/>
        </w:rPr>
      </w:pPr>
      <w:r w:rsidRPr="00E95DFE">
        <w:rPr>
          <w:rFonts w:cs="Tahoma"/>
        </w:rPr>
        <w:t xml:space="preserve">odstoupením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od smlouvy v případě vyčerpání finančních prostředků vyčleněných na daný předmět smlouvy</w:t>
      </w:r>
    </w:p>
    <w:p w:rsidR="00FD4E58" w:rsidRPr="00450FF5" w:rsidRDefault="00E0093F" w:rsidP="00052954">
      <w:pPr>
        <w:numPr>
          <w:ilvl w:val="0"/>
          <w:numId w:val="29"/>
        </w:numPr>
        <w:spacing w:after="120"/>
        <w:ind w:left="1134"/>
        <w:rPr>
          <w:rFonts w:cs="Tahoma"/>
        </w:rPr>
      </w:pPr>
      <w:r>
        <w:rPr>
          <w:rFonts w:cs="Tahoma"/>
        </w:rPr>
        <w:t>n</w:t>
      </w:r>
      <w:r w:rsidR="00E95DFE" w:rsidRPr="00E95DFE">
        <w:rPr>
          <w:rFonts w:cs="Tahoma"/>
        </w:rPr>
        <w:t>emožností plnění na straně Partnera, a to tehdy, kdy nebude Projekt a související akce pořádat.</w:t>
      </w:r>
    </w:p>
    <w:p w:rsidR="002B540A" w:rsidRPr="00450FF5" w:rsidRDefault="002B540A" w:rsidP="008D6A67">
      <w:pPr>
        <w:spacing w:after="120"/>
        <w:ind w:left="349"/>
        <w:rPr>
          <w:rFonts w:cs="Tahoma"/>
        </w:rPr>
      </w:pPr>
    </w:p>
    <w:p w:rsidR="008D6A67" w:rsidRPr="00450FF5" w:rsidRDefault="00E95DFE" w:rsidP="008D6A67">
      <w:pPr>
        <w:spacing w:after="120"/>
        <w:ind w:left="349"/>
        <w:rPr>
          <w:rFonts w:cs="Tahoma"/>
        </w:rPr>
      </w:pPr>
      <w:r w:rsidRPr="00E95DFE">
        <w:rPr>
          <w:rFonts w:cs="Tahoma"/>
        </w:rPr>
        <w:t>b)</w:t>
      </w:r>
    </w:p>
    <w:p w:rsidR="008D6A67" w:rsidRPr="00450FF5" w:rsidRDefault="00E95DFE" w:rsidP="008D6A67">
      <w:pPr>
        <w:pStyle w:val="Odstavecseseznamem"/>
        <w:numPr>
          <w:ilvl w:val="0"/>
          <w:numId w:val="34"/>
        </w:numPr>
        <w:spacing w:after="120"/>
        <w:ind w:left="1134"/>
        <w:rPr>
          <w:rFonts w:cs="Tahoma"/>
        </w:rPr>
      </w:pPr>
      <w:r w:rsidRPr="00E95DFE">
        <w:rPr>
          <w:rFonts w:cs="Tahoma"/>
        </w:rPr>
        <w:t xml:space="preserve">Podstatným porušením této smlouvy se rozumí porušení jakékoliv povinnosti plynoucí z této smlouvy kteroukoliv smluvní stranou, které nebude odstraněno ani po marném uplynutí lhůty uvedeném v písemném vyzvání druhou smluvní stranou. </w:t>
      </w:r>
    </w:p>
    <w:p w:rsidR="008D6A67" w:rsidRPr="00450FF5" w:rsidRDefault="00E95DFE" w:rsidP="008D6A67">
      <w:pPr>
        <w:pStyle w:val="Odstavecseseznamem"/>
        <w:numPr>
          <w:ilvl w:val="0"/>
          <w:numId w:val="34"/>
        </w:numPr>
        <w:spacing w:before="60" w:after="120"/>
        <w:ind w:left="1134"/>
        <w:rPr>
          <w:rFonts w:cs="Tahoma"/>
        </w:rPr>
      </w:pPr>
      <w:r w:rsidRPr="00E95DFE">
        <w:rPr>
          <w:rFonts w:cs="Tahoma"/>
        </w:rPr>
        <w:t>Odstoupení od smlouvy musí být učiněno písemně a je účinné doručením druhé smluvní straně.</w:t>
      </w:r>
    </w:p>
    <w:p w:rsidR="008D6A67" w:rsidRPr="00450FF5" w:rsidRDefault="00E95DFE" w:rsidP="008D6A67">
      <w:pPr>
        <w:pStyle w:val="Odstavecseseznamem"/>
        <w:numPr>
          <w:ilvl w:val="0"/>
          <w:numId w:val="34"/>
        </w:numPr>
        <w:spacing w:after="120"/>
        <w:ind w:left="1134"/>
        <w:rPr>
          <w:rFonts w:cs="Tahoma"/>
        </w:rPr>
      </w:pPr>
      <w:r w:rsidRPr="00E95DFE">
        <w:rPr>
          <w:rFonts w:cs="Tahoma"/>
        </w:rPr>
        <w:lastRenderedPageBreak/>
        <w:t>Dojde-li k odstoupení od smlouvy z důvodu porušení ustanovení této smlouvy jednou stranou, má druhá strana, která byla tímto jednáním poškozena, nárok na náhradu škody včetně nároku na náhradu vynaložených nákladů. Toto ujednání neplatí v případě ujednání tohoto článku, odstavce 2, písmene a), odrážka pátá.</w:t>
      </w:r>
    </w:p>
    <w:p w:rsidR="007A4E6B" w:rsidRPr="00982072" w:rsidRDefault="00E95DFE" w:rsidP="00615516">
      <w:pPr>
        <w:pStyle w:val="Odstavecseseznamem"/>
        <w:numPr>
          <w:ilvl w:val="0"/>
          <w:numId w:val="16"/>
        </w:numPr>
        <w:spacing w:after="120"/>
        <w:ind w:left="426" w:hanging="426"/>
      </w:pPr>
      <w:r w:rsidRPr="00E95DFE">
        <w:rPr>
          <w:rFonts w:cs="Tahoma"/>
        </w:rPr>
        <w:t xml:space="preserve">Partner bere na vědomí a výslovně souhlasí s tím, že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 xml:space="preserve"> je oprávněn v souvislosti se svojí zákonnou povinností uveřejnit originál podepsané smlouvy v elektronické podobě, a to bez časového omezení.</w:t>
      </w:r>
    </w:p>
    <w:p w:rsidR="00C449FF" w:rsidRDefault="009B1A70" w:rsidP="00F43290">
      <w:pPr>
        <w:pStyle w:val="Odstavecseseznamem"/>
        <w:numPr>
          <w:ilvl w:val="0"/>
          <w:numId w:val="16"/>
        </w:numPr>
        <w:spacing w:after="120"/>
        <w:ind w:left="426" w:hanging="426"/>
      </w:pPr>
      <w:r w:rsidRPr="009B1A70">
        <w:rPr>
          <w:rFonts w:cs="Tahoma"/>
        </w:rPr>
        <w:t>Žádná ze stran této smlouvy není oprávněna postoupit třetí straně závazky a/nebo práva vyplývající jí z této smlouvy, mohou si však za účelem splnění svých závazků třetí stranu sjednat, přičemž za toto plnění nesou zodpovědnost tak, jako by je vykonávaly samy.</w:t>
      </w:r>
    </w:p>
    <w:p w:rsidR="00944C24" w:rsidRPr="00450FF5" w:rsidRDefault="00E95DFE" w:rsidP="00615516">
      <w:pPr>
        <w:numPr>
          <w:ilvl w:val="0"/>
          <w:numId w:val="18"/>
        </w:numPr>
        <w:spacing w:after="120"/>
        <w:ind w:left="426" w:hanging="426"/>
        <w:rPr>
          <w:rFonts w:cs="Tahoma"/>
        </w:rPr>
      </w:pPr>
      <w:r w:rsidRPr="00E95DFE">
        <w:rPr>
          <w:rFonts w:cs="Tahoma"/>
        </w:rPr>
        <w:t>Veškerá ustanovení této smlouvy jsou považována za důvěrná. Z tohoto důvodu je ani jedna ze smluvních stran neposkytne k dispozici třetím osobám a přijme veškerá opatření, aby se smlouva nedostala do nepovolaných rukou s výjimkou ustanovení odst. 3 tohoto článku.</w:t>
      </w:r>
    </w:p>
    <w:p w:rsidR="00944C24" w:rsidRPr="00450FF5" w:rsidRDefault="00E95DFE" w:rsidP="00615516">
      <w:pPr>
        <w:numPr>
          <w:ilvl w:val="0"/>
          <w:numId w:val="18"/>
        </w:numPr>
        <w:spacing w:after="120"/>
        <w:ind w:left="426" w:hanging="426"/>
        <w:rPr>
          <w:rFonts w:cs="Tahoma"/>
        </w:rPr>
      </w:pPr>
      <w:r w:rsidRPr="00E95DFE">
        <w:rPr>
          <w:rFonts w:cs="Tahoma"/>
        </w:rPr>
        <w:t>Tuto smlouvu lze měnit a doplňovat pouze formou písemných dodatků podepsaných oběma smluvními stranami s výjimkou změny pověřených zástupců. Tu jsou si smluvní strany povinny vzájemně neprodleně oznámit písemnou formou. Za dodržení písemné formy se považuje oznámení prostřednictvím e-mailu, faxu či doporučeného dopisu. Smluvní strany se dohodly, že pro případ měnění a doplňování ustanovení této smlouvy formou písemných dodatků</w:t>
      </w:r>
      <w:r w:rsidR="00AC1181">
        <w:rPr>
          <w:rFonts w:cs="Tahoma"/>
        </w:rPr>
        <w:t>,</w:t>
      </w:r>
      <w:r w:rsidRPr="00E95DFE">
        <w:rPr>
          <w:rFonts w:cs="Tahoma"/>
        </w:rPr>
        <w:t xml:space="preserve"> vylučují ujednání o dodržení písemné formy dle předchozí věty a tato je dodržena výhradně, budou-li písemné dodatky podepsány oběma smluvními stranami na listinných dokumentech, kde každá ze stran obdrží příslušný počet vyhotovení.</w:t>
      </w:r>
    </w:p>
    <w:p w:rsidR="00944C24" w:rsidRPr="00450FF5" w:rsidRDefault="00E95DFE" w:rsidP="00615516">
      <w:pPr>
        <w:numPr>
          <w:ilvl w:val="0"/>
          <w:numId w:val="18"/>
        </w:numPr>
        <w:spacing w:after="120"/>
        <w:ind w:left="426" w:hanging="426"/>
        <w:rPr>
          <w:rFonts w:cs="Tahoma"/>
        </w:rPr>
      </w:pPr>
      <w:r w:rsidRPr="00E95DFE">
        <w:rPr>
          <w:rFonts w:cs="Tahoma"/>
        </w:rPr>
        <w:t xml:space="preserve"> Smlouva je vyhotovena ve čtyřech vyhotoveních s platností originálu, z nichž každá strana obdrží dvě vyhotovení.</w:t>
      </w:r>
    </w:p>
    <w:p w:rsidR="00944C24" w:rsidRDefault="00944C24">
      <w:pPr>
        <w:spacing w:after="120"/>
        <w:rPr>
          <w:rFonts w:cs="Tahoma"/>
        </w:rPr>
      </w:pPr>
    </w:p>
    <w:p w:rsidR="00F43290" w:rsidRPr="00450FF5" w:rsidRDefault="00F43290">
      <w:pPr>
        <w:spacing w:after="120"/>
        <w:rPr>
          <w:rFonts w:cs="Tahoma"/>
        </w:rPr>
      </w:pPr>
    </w:p>
    <w:p w:rsidR="00944C24" w:rsidRPr="00450FF5" w:rsidRDefault="00E95DFE">
      <w:pPr>
        <w:spacing w:after="120"/>
        <w:rPr>
          <w:rFonts w:cs="Tahoma"/>
        </w:rPr>
      </w:pPr>
      <w:r w:rsidRPr="00E95DFE">
        <w:rPr>
          <w:rFonts w:cs="Tahoma"/>
        </w:rPr>
        <w:t>V Praze dne:</w:t>
      </w:r>
      <w:r w:rsidRPr="00E95DFE">
        <w:rPr>
          <w:rFonts w:cs="Tahoma"/>
        </w:rPr>
        <w:tab/>
      </w:r>
      <w:r w:rsidRPr="00E95DFE">
        <w:rPr>
          <w:rFonts w:cs="Tahoma"/>
        </w:rPr>
        <w:tab/>
      </w:r>
      <w:r w:rsidRPr="00E95DFE">
        <w:rPr>
          <w:rFonts w:cs="Tahoma"/>
        </w:rPr>
        <w:tab/>
      </w:r>
      <w:r w:rsidRPr="00E95DFE">
        <w:rPr>
          <w:rFonts w:cs="Tahoma"/>
        </w:rPr>
        <w:tab/>
      </w:r>
      <w:r w:rsidRPr="00E95DFE">
        <w:rPr>
          <w:rFonts w:cs="Tahoma"/>
        </w:rPr>
        <w:tab/>
      </w:r>
      <w:r w:rsidRPr="00E95DFE">
        <w:rPr>
          <w:rFonts w:cs="Tahoma"/>
        </w:rPr>
        <w:tab/>
        <w:t>V Praze dne:</w:t>
      </w:r>
    </w:p>
    <w:p w:rsidR="00944C24" w:rsidRPr="00450FF5" w:rsidRDefault="00944C24">
      <w:pPr>
        <w:spacing w:after="120"/>
        <w:rPr>
          <w:rFonts w:cs="Tahoma"/>
        </w:rPr>
      </w:pPr>
    </w:p>
    <w:p w:rsidR="00944C24" w:rsidRPr="00450FF5" w:rsidRDefault="00E95DFE">
      <w:pPr>
        <w:spacing w:after="120"/>
        <w:rPr>
          <w:rFonts w:cs="Tahoma"/>
        </w:rPr>
      </w:pPr>
      <w:r w:rsidRPr="00E95DFE">
        <w:rPr>
          <w:rFonts w:cs="Tahoma"/>
        </w:rPr>
        <w:t xml:space="preserve">za </w:t>
      </w:r>
      <w:proofErr w:type="spellStart"/>
      <w:r w:rsidRPr="00E95DFE">
        <w:rPr>
          <w:rFonts w:cs="Tahoma"/>
        </w:rPr>
        <w:t>CzechTrade</w:t>
      </w:r>
      <w:proofErr w:type="spellEnd"/>
      <w:r w:rsidRPr="00E95DFE">
        <w:rPr>
          <w:rFonts w:cs="Tahoma"/>
        </w:rPr>
        <w:tab/>
      </w:r>
      <w:r w:rsidRPr="00E95DFE">
        <w:rPr>
          <w:rFonts w:cs="Tahoma"/>
        </w:rPr>
        <w:tab/>
      </w:r>
      <w:r w:rsidRPr="00E95DFE">
        <w:rPr>
          <w:rFonts w:cs="Tahoma"/>
        </w:rPr>
        <w:tab/>
      </w:r>
      <w:r w:rsidRPr="00E95DFE">
        <w:rPr>
          <w:rFonts w:cs="Tahoma"/>
        </w:rPr>
        <w:tab/>
        <w:t xml:space="preserve"> </w:t>
      </w:r>
      <w:r w:rsidRPr="00E95DFE">
        <w:rPr>
          <w:rFonts w:cs="Tahoma"/>
        </w:rPr>
        <w:tab/>
        <w:t>za Partnera</w:t>
      </w:r>
    </w:p>
    <w:p w:rsidR="00944C24" w:rsidRPr="00450FF5" w:rsidRDefault="00944C24">
      <w:pPr>
        <w:spacing w:after="120"/>
        <w:rPr>
          <w:rFonts w:cs="Tahoma"/>
        </w:rPr>
      </w:pPr>
    </w:p>
    <w:p w:rsidR="00944C24" w:rsidRPr="00450FF5" w:rsidRDefault="00944C24">
      <w:pPr>
        <w:pStyle w:val="Zpat"/>
        <w:tabs>
          <w:tab w:val="clear" w:pos="4536"/>
          <w:tab w:val="clear" w:pos="9072"/>
        </w:tabs>
        <w:rPr>
          <w:rFonts w:cs="Tahoma"/>
          <w:iCs/>
        </w:rPr>
      </w:pPr>
    </w:p>
    <w:p w:rsidR="00944C24" w:rsidRPr="00450FF5" w:rsidRDefault="00F43290">
      <w:pPr>
        <w:pStyle w:val="Zpat"/>
        <w:tabs>
          <w:tab w:val="clear" w:pos="4536"/>
          <w:tab w:val="clear" w:pos="9072"/>
        </w:tabs>
        <w:rPr>
          <w:rFonts w:cs="Tahoma"/>
          <w:iCs/>
        </w:rPr>
      </w:pPr>
      <w:r>
        <w:rPr>
          <w:rFonts w:cs="Tahoma"/>
          <w:iCs/>
        </w:rPr>
        <w:t>………………………………………….</w:t>
      </w:r>
      <w:r>
        <w:rPr>
          <w:rFonts w:cs="Tahoma"/>
          <w:iCs/>
        </w:rPr>
        <w:tab/>
      </w:r>
      <w:r>
        <w:rPr>
          <w:rFonts w:cs="Tahoma"/>
          <w:iCs/>
        </w:rPr>
        <w:tab/>
      </w:r>
      <w:r w:rsidR="00E95DFE" w:rsidRPr="00E95DFE">
        <w:rPr>
          <w:rFonts w:cs="Tahoma"/>
          <w:iCs/>
        </w:rPr>
        <w:t>……………………………………</w:t>
      </w:r>
    </w:p>
    <w:p w:rsidR="008D6A67" w:rsidRPr="00450FF5" w:rsidRDefault="00E95DFE" w:rsidP="008D6A67">
      <w:pPr>
        <w:ind w:left="708" w:hanging="708"/>
        <w:rPr>
          <w:rFonts w:cs="Tahoma"/>
        </w:rPr>
      </w:pPr>
      <w:r w:rsidRPr="00E95DFE">
        <w:rPr>
          <w:rFonts w:cs="Tahoma"/>
        </w:rPr>
        <w:t>Ing. Radomil Doležal, MBA</w:t>
      </w:r>
      <w:r w:rsidRPr="00E95DFE">
        <w:rPr>
          <w:rFonts w:cs="Tahoma"/>
        </w:rPr>
        <w:tab/>
      </w:r>
      <w:r w:rsidR="00221A44">
        <w:rPr>
          <w:rFonts w:cs="Tahoma"/>
        </w:rPr>
        <w:tab/>
      </w:r>
      <w:r w:rsidR="00221A44">
        <w:rPr>
          <w:rFonts w:cs="Tahoma"/>
        </w:rPr>
        <w:tab/>
      </w:r>
      <w:r w:rsidRPr="00E95DFE">
        <w:rPr>
          <w:rFonts w:cs="Tahoma"/>
        </w:rPr>
        <w:t>Jiří Macek</w:t>
      </w:r>
    </w:p>
    <w:p w:rsidR="00944C24" w:rsidRPr="00450FF5" w:rsidRDefault="00E95DFE">
      <w:pPr>
        <w:rPr>
          <w:rFonts w:cs="Tahoma"/>
        </w:rPr>
      </w:pPr>
      <w:r w:rsidRPr="00E95DFE">
        <w:rPr>
          <w:rFonts w:cs="Tahoma"/>
        </w:rPr>
        <w:t>generální ředitel</w:t>
      </w:r>
      <w:r w:rsidRPr="00E95DFE">
        <w:rPr>
          <w:rFonts w:cs="Tahoma"/>
        </w:rPr>
        <w:tab/>
      </w:r>
      <w:r w:rsidRPr="00E95DFE">
        <w:rPr>
          <w:rFonts w:cs="Tahoma"/>
        </w:rPr>
        <w:tab/>
      </w:r>
      <w:r w:rsidRPr="00E95DFE">
        <w:rPr>
          <w:rFonts w:cs="Tahoma"/>
        </w:rPr>
        <w:tab/>
      </w:r>
      <w:r w:rsidRPr="00E95DFE">
        <w:rPr>
          <w:rFonts w:cs="Tahoma"/>
        </w:rPr>
        <w:tab/>
      </w:r>
      <w:r w:rsidRPr="00E95DFE">
        <w:rPr>
          <w:rFonts w:cs="Tahoma"/>
        </w:rPr>
        <w:tab/>
        <w:t>jednatel společnosti</w:t>
      </w:r>
    </w:p>
    <w:sectPr w:rsidR="00944C24" w:rsidRPr="00450FF5" w:rsidSect="008E176E">
      <w:footerReference w:type="even" r:id="rId10"/>
      <w:footerReference w:type="default" r:id="rId11"/>
      <w:type w:val="continuous"/>
      <w:pgSz w:w="11907" w:h="16840" w:code="9"/>
      <w:pgMar w:top="1418" w:right="1418" w:bottom="113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F4" w:rsidRDefault="008B46F4">
      <w:r>
        <w:separator/>
      </w:r>
    </w:p>
  </w:endnote>
  <w:endnote w:type="continuationSeparator" w:id="0">
    <w:p w:rsidR="008B46F4" w:rsidRDefault="008B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F5" w:rsidRDefault="00C449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50FF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0FF5" w:rsidRDefault="00450F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F5" w:rsidRDefault="00C449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50FF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5ECD">
      <w:rPr>
        <w:rStyle w:val="slostrnky"/>
        <w:noProof/>
      </w:rPr>
      <w:t>6</w:t>
    </w:r>
    <w:r>
      <w:rPr>
        <w:rStyle w:val="slostrnky"/>
      </w:rPr>
      <w:fldChar w:fldCharType="end"/>
    </w:r>
  </w:p>
  <w:p w:rsidR="00450FF5" w:rsidRDefault="00450F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F4" w:rsidRDefault="008B46F4">
      <w:r>
        <w:separator/>
      </w:r>
    </w:p>
  </w:footnote>
  <w:footnote w:type="continuationSeparator" w:id="0">
    <w:p w:rsidR="008B46F4" w:rsidRDefault="008B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A562BE2"/>
    <w:lvl w:ilvl="0">
      <w:numFmt w:val="decimal"/>
      <w:lvlText w:val="*"/>
      <w:lvlJc w:val="left"/>
    </w:lvl>
  </w:abstractNum>
  <w:abstractNum w:abstractNumId="1" w15:restartNumberingAfterBreak="0">
    <w:nsid w:val="00DB6E2C"/>
    <w:multiLevelType w:val="hybridMultilevel"/>
    <w:tmpl w:val="F8B6EC80"/>
    <w:lvl w:ilvl="0" w:tplc="AEA6C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1B11ED"/>
    <w:multiLevelType w:val="hybridMultilevel"/>
    <w:tmpl w:val="E9D05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9704D"/>
    <w:multiLevelType w:val="hybridMultilevel"/>
    <w:tmpl w:val="F68857B6"/>
    <w:lvl w:ilvl="0" w:tplc="63E274DE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87DE0"/>
    <w:multiLevelType w:val="singleLevel"/>
    <w:tmpl w:val="1508570E"/>
    <w:lvl w:ilvl="0">
      <w:start w:val="1"/>
      <w:numFmt w:val="lowerLetter"/>
      <w:lvlText w:val="%1)"/>
      <w:legacy w:legacy="1" w:legacySpace="0" w:legacyIndent="283"/>
      <w:lvlJc w:val="left"/>
      <w:pPr>
        <w:ind w:left="349" w:hanging="283"/>
      </w:pPr>
    </w:lvl>
  </w:abstractNum>
  <w:abstractNum w:abstractNumId="5" w15:restartNumberingAfterBreak="0">
    <w:nsid w:val="093F5A96"/>
    <w:multiLevelType w:val="hybridMultilevel"/>
    <w:tmpl w:val="BFDAB5CE"/>
    <w:lvl w:ilvl="0" w:tplc="5D32C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C716A65"/>
    <w:multiLevelType w:val="singleLevel"/>
    <w:tmpl w:val="2766F218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7" w15:restartNumberingAfterBreak="0">
    <w:nsid w:val="0D0E0370"/>
    <w:multiLevelType w:val="hybridMultilevel"/>
    <w:tmpl w:val="1EAAC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83751"/>
    <w:multiLevelType w:val="hybridMultilevel"/>
    <w:tmpl w:val="96D048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F019A2"/>
    <w:multiLevelType w:val="hybridMultilevel"/>
    <w:tmpl w:val="55D6600E"/>
    <w:lvl w:ilvl="0" w:tplc="2C0E6E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776DFA"/>
    <w:multiLevelType w:val="singleLevel"/>
    <w:tmpl w:val="E174B146"/>
    <w:lvl w:ilvl="0">
      <w:start w:val="2"/>
      <w:numFmt w:val="decimal"/>
      <w:lvlText w:val="%1."/>
      <w:legacy w:legacy="1" w:legacySpace="0" w:legacyIndent="283"/>
      <w:lvlJc w:val="left"/>
      <w:pPr>
        <w:ind w:left="623" w:hanging="283"/>
      </w:pPr>
    </w:lvl>
  </w:abstractNum>
  <w:abstractNum w:abstractNumId="11" w15:restartNumberingAfterBreak="0">
    <w:nsid w:val="2360425D"/>
    <w:multiLevelType w:val="singleLevel"/>
    <w:tmpl w:val="1508570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4C30E07"/>
    <w:multiLevelType w:val="hybridMultilevel"/>
    <w:tmpl w:val="8180A3D0"/>
    <w:lvl w:ilvl="0" w:tplc="95128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85677"/>
    <w:multiLevelType w:val="singleLevel"/>
    <w:tmpl w:val="0652CCD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93A5C17"/>
    <w:multiLevelType w:val="hybridMultilevel"/>
    <w:tmpl w:val="39C492A8"/>
    <w:lvl w:ilvl="0" w:tplc="BCEE7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D1C51"/>
    <w:multiLevelType w:val="hybridMultilevel"/>
    <w:tmpl w:val="2740135A"/>
    <w:lvl w:ilvl="0" w:tplc="77F44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8273D"/>
    <w:multiLevelType w:val="hybridMultilevel"/>
    <w:tmpl w:val="95A6A960"/>
    <w:lvl w:ilvl="0" w:tplc="B9C431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34039"/>
    <w:multiLevelType w:val="hybridMultilevel"/>
    <w:tmpl w:val="1F9CEA9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6550683"/>
    <w:multiLevelType w:val="singleLevel"/>
    <w:tmpl w:val="1B921EBC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37561B44"/>
    <w:multiLevelType w:val="singleLevel"/>
    <w:tmpl w:val="2766F218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0" w15:restartNumberingAfterBreak="0">
    <w:nsid w:val="37586096"/>
    <w:multiLevelType w:val="singleLevel"/>
    <w:tmpl w:val="1508570E"/>
    <w:lvl w:ilvl="0">
      <w:start w:val="1"/>
      <w:numFmt w:val="lowerLetter"/>
      <w:lvlText w:val="%1)"/>
      <w:legacy w:legacy="1" w:legacySpace="0" w:legacyIndent="283"/>
      <w:lvlJc w:val="left"/>
      <w:pPr>
        <w:ind w:left="349" w:hanging="283"/>
      </w:pPr>
    </w:lvl>
  </w:abstractNum>
  <w:abstractNum w:abstractNumId="21" w15:restartNumberingAfterBreak="0">
    <w:nsid w:val="39540293"/>
    <w:multiLevelType w:val="hybridMultilevel"/>
    <w:tmpl w:val="466E3C0C"/>
    <w:lvl w:ilvl="0" w:tplc="A5202BB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E1054"/>
    <w:multiLevelType w:val="singleLevel"/>
    <w:tmpl w:val="1508570E"/>
    <w:lvl w:ilvl="0">
      <w:start w:val="1"/>
      <w:numFmt w:val="lowerLetter"/>
      <w:lvlText w:val="%1)"/>
      <w:legacy w:legacy="1" w:legacySpace="0" w:legacyIndent="283"/>
      <w:lvlJc w:val="left"/>
      <w:pPr>
        <w:ind w:left="349" w:hanging="283"/>
      </w:pPr>
    </w:lvl>
  </w:abstractNum>
  <w:abstractNum w:abstractNumId="23" w15:restartNumberingAfterBreak="0">
    <w:nsid w:val="4078718D"/>
    <w:multiLevelType w:val="hybridMultilevel"/>
    <w:tmpl w:val="1CDA4EBC"/>
    <w:lvl w:ilvl="0" w:tplc="9E42F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40918"/>
    <w:multiLevelType w:val="singleLevel"/>
    <w:tmpl w:val="1508570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3C40784"/>
    <w:multiLevelType w:val="hybridMultilevel"/>
    <w:tmpl w:val="90825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6337BE"/>
    <w:multiLevelType w:val="hybridMultilevel"/>
    <w:tmpl w:val="3F748E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AF3C74"/>
    <w:multiLevelType w:val="hybridMultilevel"/>
    <w:tmpl w:val="DA3CA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B7AAD"/>
    <w:multiLevelType w:val="singleLevel"/>
    <w:tmpl w:val="0652CCDA"/>
    <w:lvl w:ilvl="0">
      <w:start w:val="3"/>
      <w:numFmt w:val="decimal"/>
      <w:lvlText w:val="%1."/>
      <w:legacy w:legacy="1" w:legacySpace="0" w:legacyIndent="283"/>
      <w:lvlJc w:val="left"/>
      <w:pPr>
        <w:ind w:left="623" w:hanging="283"/>
      </w:pPr>
    </w:lvl>
  </w:abstractNum>
  <w:abstractNum w:abstractNumId="29" w15:restartNumberingAfterBreak="0">
    <w:nsid w:val="66C319D2"/>
    <w:multiLevelType w:val="hybridMultilevel"/>
    <w:tmpl w:val="4CE69CC8"/>
    <w:lvl w:ilvl="0" w:tplc="07E89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914BFE"/>
    <w:multiLevelType w:val="singleLevel"/>
    <w:tmpl w:val="2766F218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1" w15:restartNumberingAfterBreak="0">
    <w:nsid w:val="6AB55DC4"/>
    <w:multiLevelType w:val="singleLevel"/>
    <w:tmpl w:val="9224E08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4"/>
        <w:szCs w:val="20"/>
      </w:rPr>
    </w:lvl>
  </w:abstractNum>
  <w:abstractNum w:abstractNumId="32" w15:restartNumberingAfterBreak="0">
    <w:nsid w:val="6C321BC1"/>
    <w:multiLevelType w:val="hybridMultilevel"/>
    <w:tmpl w:val="08A26824"/>
    <w:lvl w:ilvl="0" w:tplc="8ED04DC6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3" w15:restartNumberingAfterBreak="0">
    <w:nsid w:val="782C0313"/>
    <w:multiLevelType w:val="hybridMultilevel"/>
    <w:tmpl w:val="37D67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F0898"/>
    <w:multiLevelType w:val="singleLevel"/>
    <w:tmpl w:val="CF3CF0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/>
        <w:sz w:val="24"/>
        <w:szCs w:val="20"/>
      </w:rPr>
    </w:lvl>
  </w:abstractNum>
  <w:abstractNum w:abstractNumId="35" w15:restartNumberingAfterBreak="0">
    <w:nsid w:val="7B4E36C6"/>
    <w:multiLevelType w:val="hybridMultilevel"/>
    <w:tmpl w:val="F45890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0"/>
  </w:num>
  <w:num w:numId="4">
    <w:abstractNumId w:val="22"/>
  </w:num>
  <w:num w:numId="5">
    <w:abstractNumId w:val="28"/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8">
    <w:abstractNumId w:val="20"/>
    <w:lvlOverride w:ilvl="0">
      <w:lvl w:ilvl="0">
        <w:start w:val="1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10">
    <w:abstractNumId w:val="31"/>
  </w:num>
  <w:num w:numId="11">
    <w:abstractNumId w:val="11"/>
  </w:num>
  <w:num w:numId="12">
    <w:abstractNumId w:val="13"/>
  </w:num>
  <w:num w:numId="13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709" w:hanging="360"/>
        </w:pPr>
      </w:lvl>
    </w:lvlOverride>
  </w:num>
  <w:num w:numId="14">
    <w:abstractNumId w:val="30"/>
  </w:num>
  <w:num w:numId="15">
    <w:abstractNumId w:val="6"/>
  </w:num>
  <w:num w:numId="16">
    <w:abstractNumId w:val="19"/>
  </w:num>
  <w:num w:numId="17">
    <w:abstractNumId w:val="18"/>
  </w:num>
  <w:num w:numId="18">
    <w:abstractNumId w:val="18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5"/>
        <w:numFmt w:val="decimal"/>
        <w:lvlText w:val="%1."/>
        <w:lvlJc w:val="left"/>
        <w:pPr>
          <w:tabs>
            <w:tab w:val="num" w:pos="709"/>
          </w:tabs>
          <w:ind w:left="689" w:hanging="340"/>
        </w:pPr>
        <w:rPr>
          <w:rFonts w:ascii="Arial" w:hAnsi="Arial" w:hint="default"/>
          <w:color w:val="auto"/>
          <w:sz w:val="24"/>
        </w:rPr>
      </w:lvl>
    </w:lvlOverride>
  </w:num>
  <w:num w:numId="20">
    <w:abstractNumId w:val="3"/>
  </w:num>
  <w:num w:numId="21">
    <w:abstractNumId w:val="25"/>
  </w:num>
  <w:num w:numId="22">
    <w:abstractNumId w:val="26"/>
  </w:num>
  <w:num w:numId="23">
    <w:abstractNumId w:val="32"/>
  </w:num>
  <w:num w:numId="24">
    <w:abstractNumId w:val="7"/>
  </w:num>
  <w:num w:numId="25">
    <w:abstractNumId w:val="35"/>
  </w:num>
  <w:num w:numId="26">
    <w:abstractNumId w:val="21"/>
  </w:num>
  <w:num w:numId="27">
    <w:abstractNumId w:val="17"/>
  </w:num>
  <w:num w:numId="28">
    <w:abstractNumId w:val="23"/>
  </w:num>
  <w:num w:numId="29">
    <w:abstractNumId w:val="8"/>
  </w:num>
  <w:num w:numId="30">
    <w:abstractNumId w:val="12"/>
  </w:num>
  <w:num w:numId="31">
    <w:abstractNumId w:val="5"/>
  </w:num>
  <w:num w:numId="32">
    <w:abstractNumId w:val="16"/>
  </w:num>
  <w:num w:numId="33">
    <w:abstractNumId w:val="2"/>
  </w:num>
  <w:num w:numId="34">
    <w:abstractNumId w:val="27"/>
  </w:num>
  <w:num w:numId="35">
    <w:abstractNumId w:val="29"/>
  </w:num>
  <w:num w:numId="36">
    <w:abstractNumId w:val="15"/>
  </w:num>
  <w:num w:numId="37">
    <w:abstractNumId w:val="4"/>
  </w:num>
  <w:num w:numId="38">
    <w:abstractNumId w:val="33"/>
  </w:num>
  <w:num w:numId="39">
    <w:abstractNumId w:val="1"/>
  </w:num>
  <w:num w:numId="40">
    <w:abstractNumId w:val="9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C2"/>
    <w:rsid w:val="0002375D"/>
    <w:rsid w:val="00024AFF"/>
    <w:rsid w:val="00030757"/>
    <w:rsid w:val="00050388"/>
    <w:rsid w:val="00052954"/>
    <w:rsid w:val="00052E6B"/>
    <w:rsid w:val="00057844"/>
    <w:rsid w:val="00062F11"/>
    <w:rsid w:val="00072748"/>
    <w:rsid w:val="00072D3A"/>
    <w:rsid w:val="00086283"/>
    <w:rsid w:val="000927B7"/>
    <w:rsid w:val="000B5AC5"/>
    <w:rsid w:val="000C5D7D"/>
    <w:rsid w:val="000C6B39"/>
    <w:rsid w:val="000C7A5D"/>
    <w:rsid w:val="000E0D25"/>
    <w:rsid w:val="000E4459"/>
    <w:rsid w:val="000E52DA"/>
    <w:rsid w:val="000F54AC"/>
    <w:rsid w:val="000F5D89"/>
    <w:rsid w:val="0010136D"/>
    <w:rsid w:val="00112836"/>
    <w:rsid w:val="001233C5"/>
    <w:rsid w:val="00125AF4"/>
    <w:rsid w:val="00143B9A"/>
    <w:rsid w:val="00152878"/>
    <w:rsid w:val="00172AA8"/>
    <w:rsid w:val="00177A10"/>
    <w:rsid w:val="00185BBC"/>
    <w:rsid w:val="0019455E"/>
    <w:rsid w:val="00196278"/>
    <w:rsid w:val="001B482F"/>
    <w:rsid w:val="001D60EE"/>
    <w:rsid w:val="001E2BEA"/>
    <w:rsid w:val="001E4B6C"/>
    <w:rsid w:val="001F1568"/>
    <w:rsid w:val="001F241D"/>
    <w:rsid w:val="001F47D7"/>
    <w:rsid w:val="0021430B"/>
    <w:rsid w:val="00221A44"/>
    <w:rsid w:val="00221DB2"/>
    <w:rsid w:val="00247291"/>
    <w:rsid w:val="00260384"/>
    <w:rsid w:val="00267D98"/>
    <w:rsid w:val="002702F3"/>
    <w:rsid w:val="00282818"/>
    <w:rsid w:val="00284419"/>
    <w:rsid w:val="002A68CD"/>
    <w:rsid w:val="002A6E44"/>
    <w:rsid w:val="002B540A"/>
    <w:rsid w:val="002C4A8E"/>
    <w:rsid w:val="002C7591"/>
    <w:rsid w:val="002D365C"/>
    <w:rsid w:val="002D7085"/>
    <w:rsid w:val="003042BB"/>
    <w:rsid w:val="00314AE9"/>
    <w:rsid w:val="00326B30"/>
    <w:rsid w:val="00354D3D"/>
    <w:rsid w:val="00371A87"/>
    <w:rsid w:val="003849C0"/>
    <w:rsid w:val="003949C1"/>
    <w:rsid w:val="003B756E"/>
    <w:rsid w:val="003C27AE"/>
    <w:rsid w:val="003C4B2F"/>
    <w:rsid w:val="003C5C92"/>
    <w:rsid w:val="003C7FDC"/>
    <w:rsid w:val="003D3D33"/>
    <w:rsid w:val="003E28C5"/>
    <w:rsid w:val="003E723E"/>
    <w:rsid w:val="003F1C31"/>
    <w:rsid w:val="00405ECD"/>
    <w:rsid w:val="00424D17"/>
    <w:rsid w:val="00425120"/>
    <w:rsid w:val="0042546D"/>
    <w:rsid w:val="00426A9E"/>
    <w:rsid w:val="00433947"/>
    <w:rsid w:val="0043684A"/>
    <w:rsid w:val="00450FF5"/>
    <w:rsid w:val="0045143F"/>
    <w:rsid w:val="00461729"/>
    <w:rsid w:val="004638ED"/>
    <w:rsid w:val="004910D3"/>
    <w:rsid w:val="004A1E43"/>
    <w:rsid w:val="004B6A79"/>
    <w:rsid w:val="004D0FAB"/>
    <w:rsid w:val="004D69F0"/>
    <w:rsid w:val="004F293A"/>
    <w:rsid w:val="004F37CD"/>
    <w:rsid w:val="00531EAE"/>
    <w:rsid w:val="00535D5C"/>
    <w:rsid w:val="0054535D"/>
    <w:rsid w:val="00546A74"/>
    <w:rsid w:val="005868B6"/>
    <w:rsid w:val="005A0E22"/>
    <w:rsid w:val="005A3033"/>
    <w:rsid w:val="005A3AED"/>
    <w:rsid w:val="005C7025"/>
    <w:rsid w:val="005D7762"/>
    <w:rsid w:val="005E0C6B"/>
    <w:rsid w:val="005F34E0"/>
    <w:rsid w:val="0060396D"/>
    <w:rsid w:val="00604C73"/>
    <w:rsid w:val="00615516"/>
    <w:rsid w:val="006171E4"/>
    <w:rsid w:val="00622451"/>
    <w:rsid w:val="00626726"/>
    <w:rsid w:val="00626C8A"/>
    <w:rsid w:val="0064406A"/>
    <w:rsid w:val="00645628"/>
    <w:rsid w:val="006602EF"/>
    <w:rsid w:val="00671E7B"/>
    <w:rsid w:val="00677203"/>
    <w:rsid w:val="00680881"/>
    <w:rsid w:val="00693AD6"/>
    <w:rsid w:val="00695857"/>
    <w:rsid w:val="006B266D"/>
    <w:rsid w:val="006C686A"/>
    <w:rsid w:val="006D22C3"/>
    <w:rsid w:val="006E6E8B"/>
    <w:rsid w:val="00712A9C"/>
    <w:rsid w:val="00714A77"/>
    <w:rsid w:val="00724F61"/>
    <w:rsid w:val="00731675"/>
    <w:rsid w:val="007349D4"/>
    <w:rsid w:val="00762477"/>
    <w:rsid w:val="00766DF0"/>
    <w:rsid w:val="00773664"/>
    <w:rsid w:val="00786942"/>
    <w:rsid w:val="0079222E"/>
    <w:rsid w:val="007A4E6B"/>
    <w:rsid w:val="007A6AF3"/>
    <w:rsid w:val="007C0A3A"/>
    <w:rsid w:val="007C142E"/>
    <w:rsid w:val="007C1558"/>
    <w:rsid w:val="007E073C"/>
    <w:rsid w:val="007F2FF6"/>
    <w:rsid w:val="00804254"/>
    <w:rsid w:val="00804BB8"/>
    <w:rsid w:val="00806A70"/>
    <w:rsid w:val="00807495"/>
    <w:rsid w:val="00807699"/>
    <w:rsid w:val="008474F1"/>
    <w:rsid w:val="00855275"/>
    <w:rsid w:val="0086507B"/>
    <w:rsid w:val="008653C2"/>
    <w:rsid w:val="00894CD7"/>
    <w:rsid w:val="008B46F4"/>
    <w:rsid w:val="008C0D2D"/>
    <w:rsid w:val="008D483D"/>
    <w:rsid w:val="008D6470"/>
    <w:rsid w:val="008D6A67"/>
    <w:rsid w:val="008D7BE9"/>
    <w:rsid w:val="008E176E"/>
    <w:rsid w:val="008F396E"/>
    <w:rsid w:val="00905821"/>
    <w:rsid w:val="0091133F"/>
    <w:rsid w:val="00935DC2"/>
    <w:rsid w:val="0094073A"/>
    <w:rsid w:val="00944C24"/>
    <w:rsid w:val="00946A4C"/>
    <w:rsid w:val="00952CFA"/>
    <w:rsid w:val="00982072"/>
    <w:rsid w:val="00995E16"/>
    <w:rsid w:val="00996B31"/>
    <w:rsid w:val="009A0D86"/>
    <w:rsid w:val="009B1A70"/>
    <w:rsid w:val="009C1997"/>
    <w:rsid w:val="009E3138"/>
    <w:rsid w:val="009E6C91"/>
    <w:rsid w:val="009F0C91"/>
    <w:rsid w:val="00A06C2C"/>
    <w:rsid w:val="00A23ADB"/>
    <w:rsid w:val="00A34825"/>
    <w:rsid w:val="00A379CA"/>
    <w:rsid w:val="00A473BA"/>
    <w:rsid w:val="00A50CE6"/>
    <w:rsid w:val="00A53005"/>
    <w:rsid w:val="00A6090A"/>
    <w:rsid w:val="00A80661"/>
    <w:rsid w:val="00A92AD1"/>
    <w:rsid w:val="00AC1181"/>
    <w:rsid w:val="00AC6907"/>
    <w:rsid w:val="00AD34F3"/>
    <w:rsid w:val="00AD7253"/>
    <w:rsid w:val="00AE75B0"/>
    <w:rsid w:val="00AF2BBB"/>
    <w:rsid w:val="00B00D57"/>
    <w:rsid w:val="00B017E3"/>
    <w:rsid w:val="00B208A6"/>
    <w:rsid w:val="00B20940"/>
    <w:rsid w:val="00B27A73"/>
    <w:rsid w:val="00B679E4"/>
    <w:rsid w:val="00B76838"/>
    <w:rsid w:val="00BA32A5"/>
    <w:rsid w:val="00BB17BD"/>
    <w:rsid w:val="00BB208B"/>
    <w:rsid w:val="00BB469B"/>
    <w:rsid w:val="00BD4917"/>
    <w:rsid w:val="00BE2303"/>
    <w:rsid w:val="00BF2E5A"/>
    <w:rsid w:val="00C013E6"/>
    <w:rsid w:val="00C04E61"/>
    <w:rsid w:val="00C0700E"/>
    <w:rsid w:val="00C13BC8"/>
    <w:rsid w:val="00C30533"/>
    <w:rsid w:val="00C3323F"/>
    <w:rsid w:val="00C3743E"/>
    <w:rsid w:val="00C427CA"/>
    <w:rsid w:val="00C4345C"/>
    <w:rsid w:val="00C449FF"/>
    <w:rsid w:val="00C50E4F"/>
    <w:rsid w:val="00C52688"/>
    <w:rsid w:val="00C55249"/>
    <w:rsid w:val="00C62113"/>
    <w:rsid w:val="00C77ADF"/>
    <w:rsid w:val="00C838EC"/>
    <w:rsid w:val="00C8676F"/>
    <w:rsid w:val="00CA0986"/>
    <w:rsid w:val="00CC7E55"/>
    <w:rsid w:val="00CE2456"/>
    <w:rsid w:val="00CE6E7B"/>
    <w:rsid w:val="00D07001"/>
    <w:rsid w:val="00D21EB5"/>
    <w:rsid w:val="00D22F41"/>
    <w:rsid w:val="00D3443F"/>
    <w:rsid w:val="00D351E2"/>
    <w:rsid w:val="00D35B60"/>
    <w:rsid w:val="00D37559"/>
    <w:rsid w:val="00D46CF5"/>
    <w:rsid w:val="00D607C5"/>
    <w:rsid w:val="00D66E55"/>
    <w:rsid w:val="00D71FA5"/>
    <w:rsid w:val="00D7710A"/>
    <w:rsid w:val="00D773F4"/>
    <w:rsid w:val="00D86D9E"/>
    <w:rsid w:val="00D9320F"/>
    <w:rsid w:val="00DA0BDA"/>
    <w:rsid w:val="00DB1FE9"/>
    <w:rsid w:val="00DB38E9"/>
    <w:rsid w:val="00DD6A8C"/>
    <w:rsid w:val="00DE3850"/>
    <w:rsid w:val="00DE3D65"/>
    <w:rsid w:val="00DE723E"/>
    <w:rsid w:val="00DF73C4"/>
    <w:rsid w:val="00E0093F"/>
    <w:rsid w:val="00E03935"/>
    <w:rsid w:val="00E12FDB"/>
    <w:rsid w:val="00E14138"/>
    <w:rsid w:val="00E24CD6"/>
    <w:rsid w:val="00E30C22"/>
    <w:rsid w:val="00E4197B"/>
    <w:rsid w:val="00E7634B"/>
    <w:rsid w:val="00E95394"/>
    <w:rsid w:val="00E95DFE"/>
    <w:rsid w:val="00EA0AEF"/>
    <w:rsid w:val="00ED3E34"/>
    <w:rsid w:val="00EE104A"/>
    <w:rsid w:val="00EE4B21"/>
    <w:rsid w:val="00EE7126"/>
    <w:rsid w:val="00F013CE"/>
    <w:rsid w:val="00F02224"/>
    <w:rsid w:val="00F115CA"/>
    <w:rsid w:val="00F1426B"/>
    <w:rsid w:val="00F14F7C"/>
    <w:rsid w:val="00F2139C"/>
    <w:rsid w:val="00F40C88"/>
    <w:rsid w:val="00F43290"/>
    <w:rsid w:val="00F474A5"/>
    <w:rsid w:val="00F64A8C"/>
    <w:rsid w:val="00F74272"/>
    <w:rsid w:val="00F748F3"/>
    <w:rsid w:val="00F8267D"/>
    <w:rsid w:val="00F82CF8"/>
    <w:rsid w:val="00F8540B"/>
    <w:rsid w:val="00FA761E"/>
    <w:rsid w:val="00FB712F"/>
    <w:rsid w:val="00FC582D"/>
    <w:rsid w:val="00FD4E58"/>
    <w:rsid w:val="00FE5705"/>
    <w:rsid w:val="00FE7527"/>
    <w:rsid w:val="00FF2496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38E000-3DD7-483F-8D7F-0F4F835E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76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E176E"/>
    <w:pPr>
      <w:keepNext/>
      <w:spacing w:after="120"/>
      <w:jc w:val="center"/>
      <w:outlineLvl w:val="0"/>
    </w:pPr>
    <w:rPr>
      <w:rFonts w:ascii="Tahoma" w:hAnsi="Tahoma" w:cs="Tahoma"/>
      <w:b/>
      <w:sz w:val="28"/>
    </w:rPr>
  </w:style>
  <w:style w:type="paragraph" w:styleId="Nadpis2">
    <w:name w:val="heading 2"/>
    <w:basedOn w:val="Normln"/>
    <w:next w:val="Normln"/>
    <w:qFormat/>
    <w:rsid w:val="008E176E"/>
    <w:pPr>
      <w:keepNext/>
      <w:jc w:val="center"/>
      <w:outlineLvl w:val="1"/>
    </w:pPr>
    <w:rPr>
      <w:rFonts w:ascii="Tahoma" w:hAnsi="Tahoma" w:cs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8E176E"/>
    <w:pPr>
      <w:spacing w:after="60"/>
      <w:ind w:left="340"/>
    </w:pPr>
  </w:style>
  <w:style w:type="paragraph" w:styleId="Zpat">
    <w:name w:val="footer"/>
    <w:basedOn w:val="Normln"/>
    <w:rsid w:val="008E17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76E"/>
  </w:style>
  <w:style w:type="paragraph" w:styleId="Zhlav">
    <w:name w:val="header"/>
    <w:basedOn w:val="Normln"/>
    <w:rsid w:val="008E176E"/>
    <w:pPr>
      <w:tabs>
        <w:tab w:val="center" w:pos="4536"/>
        <w:tab w:val="right" w:pos="9072"/>
      </w:tabs>
    </w:pPr>
  </w:style>
  <w:style w:type="character" w:styleId="Hypertextovodkaz">
    <w:name w:val="Hyperlink"/>
    <w:rsid w:val="008E176E"/>
    <w:rPr>
      <w:color w:val="0000FF"/>
      <w:u w:val="single"/>
    </w:rPr>
  </w:style>
  <w:style w:type="character" w:styleId="Sledovanodkaz">
    <w:name w:val="FollowedHyperlink"/>
    <w:rsid w:val="008E176E"/>
    <w:rPr>
      <w:color w:val="800080"/>
      <w:u w:val="single"/>
    </w:rPr>
  </w:style>
  <w:style w:type="paragraph" w:styleId="Zkladntext3">
    <w:name w:val="Body Text 3"/>
    <w:basedOn w:val="Normln"/>
    <w:rsid w:val="008E176E"/>
    <w:pPr>
      <w:overflowPunct/>
      <w:autoSpaceDE/>
      <w:autoSpaceDN/>
      <w:adjustRightInd/>
      <w:textAlignment w:val="auto"/>
    </w:pPr>
  </w:style>
  <w:style w:type="paragraph" w:styleId="Zkladntext">
    <w:name w:val="Body Text"/>
    <w:basedOn w:val="Normln"/>
    <w:rsid w:val="008E176E"/>
    <w:pPr>
      <w:jc w:val="center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EA0AE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A0A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7126"/>
    <w:pPr>
      <w:ind w:left="708"/>
    </w:pPr>
  </w:style>
  <w:style w:type="character" w:styleId="Odkaznakoment">
    <w:name w:val="annotation reference"/>
    <w:rsid w:val="00326B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26B30"/>
    <w:rPr>
      <w:sz w:val="20"/>
    </w:rPr>
  </w:style>
  <w:style w:type="character" w:customStyle="1" w:styleId="TextkomenteChar">
    <w:name w:val="Text komentáře Char"/>
    <w:link w:val="Textkomente"/>
    <w:rsid w:val="00326B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326B30"/>
    <w:rPr>
      <w:b/>
      <w:bCs/>
    </w:rPr>
  </w:style>
  <w:style w:type="character" w:customStyle="1" w:styleId="PedmtkomenteChar">
    <w:name w:val="Předmět komentáře Char"/>
    <w:link w:val="Pedmtkomente"/>
    <w:rsid w:val="00326B30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326B30"/>
    <w:rPr>
      <w:rFonts w:ascii="Arial" w:hAnsi="Arial"/>
      <w:sz w:val="24"/>
    </w:rPr>
  </w:style>
  <w:style w:type="paragraph" w:styleId="Bezmezer">
    <w:name w:val="No Spacing"/>
    <w:uiPriority w:val="1"/>
    <w:qFormat/>
    <w:rsid w:val="00196278"/>
    <w:rPr>
      <w:rFonts w:ascii="Calibri" w:eastAsia="Calibri" w:hAnsi="Calibri"/>
      <w:sz w:val="22"/>
      <w:szCs w:val="22"/>
      <w:lang w:eastAsia="en-US"/>
    </w:rPr>
  </w:style>
  <w:style w:type="paragraph" w:customStyle="1" w:styleId="NoSpacing1">
    <w:name w:val="No Spacing1"/>
    <w:rsid w:val="0060396D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rtfbr">
    <w:name w:val="rtfbr"/>
    <w:basedOn w:val="Normln"/>
    <w:rsid w:val="0060396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paragraph" w:styleId="Zkladntextodsazen">
    <w:name w:val="Body Text Indent"/>
    <w:basedOn w:val="Normln"/>
    <w:link w:val="ZkladntextodsazenChar"/>
    <w:unhideWhenUsed/>
    <w:rsid w:val="00C13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13BC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granddesig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zechtrad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1xxx\1700\1730\Sponzorstv&#237;\Vzory%20smluv\Smlouva%20o%20sponzorsk&#233;%20spolupr&#225;c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196F2-102D-4706-A111-61FC04B6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sponzorské spolupráci.dot</Template>
  <TotalTime>4</TotalTime>
  <Pages>7</Pages>
  <Words>1982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sponzorské spolupráci</vt:lpstr>
    </vt:vector>
  </TitlesOfParts>
  <Company>Ceska sporitelna, a.s.</Company>
  <LinksUpToDate>false</LinksUpToDate>
  <CharactersWithSpaces>13681</CharactersWithSpaces>
  <SharedDoc>false</SharedDoc>
  <HLinks>
    <vt:vector size="18" baseType="variant">
      <vt:variant>
        <vt:i4>4522043</vt:i4>
      </vt:variant>
      <vt:variant>
        <vt:i4>6</vt:i4>
      </vt:variant>
      <vt:variant>
        <vt:i4>0</vt:i4>
      </vt:variant>
      <vt:variant>
        <vt:i4>5</vt:i4>
      </vt:variant>
      <vt:variant>
        <vt:lpwstr>mailto:marcela.havlova@czechtrade.cz</vt:lpwstr>
      </vt:variant>
      <vt:variant>
        <vt:lpwstr/>
      </vt:variant>
      <vt:variant>
        <vt:i4>458842</vt:i4>
      </vt:variant>
      <vt:variant>
        <vt:i4>3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8192042</vt:i4>
      </vt:variant>
      <vt:variant>
        <vt:i4>0</vt:i4>
      </vt:variant>
      <vt:variant>
        <vt:i4>0</vt:i4>
      </vt:variant>
      <vt:variant>
        <vt:i4>5</vt:i4>
      </vt:variant>
      <vt:variant>
        <vt:lpwstr>http://www.czechgranddesign.cz/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sponzorské spolupráci</dc:title>
  <dc:creator>Lucie Povolná</dc:creator>
  <cp:lastModifiedBy>Sokoltová Lenka, Ing., MBA</cp:lastModifiedBy>
  <cp:revision>4</cp:revision>
  <cp:lastPrinted>2020-04-16T17:01:00Z</cp:lastPrinted>
  <dcterms:created xsi:type="dcterms:W3CDTF">2020-03-30T13:29:00Z</dcterms:created>
  <dcterms:modified xsi:type="dcterms:W3CDTF">2020-04-23T14:53:00Z</dcterms:modified>
</cp:coreProperties>
</file>