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75D86" w14:textId="28F7A615" w:rsidR="00CD775B" w:rsidRPr="00FA5D98" w:rsidRDefault="00FA5D98" w:rsidP="00FA5D98">
      <w:pPr>
        <w:pStyle w:val="Nzev"/>
        <w:rPr>
          <w:color w:val="000000" w:themeColor="text1"/>
        </w:rPr>
      </w:pPr>
      <w:bookmarkStart w:id="0" w:name="_GoBack"/>
      <w:bookmarkEnd w:id="0"/>
      <w:r w:rsidRPr="00FA5D98">
        <w:rPr>
          <w:color w:val="000000" w:themeColor="text1"/>
        </w:rPr>
        <w:t>S</w:t>
      </w:r>
      <w:r w:rsidRPr="008C1205">
        <w:rPr>
          <w:color w:val="000000" w:themeColor="text1"/>
        </w:rPr>
        <w:t xml:space="preserve">pecifické </w:t>
      </w:r>
      <w:r w:rsidRPr="002B52F5">
        <w:rPr>
          <w:color w:val="000000" w:themeColor="text1"/>
        </w:rPr>
        <w:t xml:space="preserve">podmínky provozování pro </w:t>
      </w:r>
      <w:r w:rsidR="00CD775B" w:rsidRPr="00FA5D98">
        <w:rPr>
          <w:color w:val="000000" w:themeColor="text1"/>
        </w:rPr>
        <w:t>oddílný model provozování</w:t>
      </w:r>
    </w:p>
    <w:p w14:paraId="7CDBD1BD" w14:textId="04868282" w:rsidR="00CD775B" w:rsidRDefault="00CD775B" w:rsidP="002B52F5">
      <w:pPr>
        <w:pStyle w:val="Odstavecseseznamem"/>
        <w:numPr>
          <w:ilvl w:val="0"/>
          <w:numId w:val="28"/>
        </w:numPr>
        <w:ind w:left="426" w:hanging="284"/>
        <w:contextualSpacing w:val="0"/>
      </w:pPr>
      <w:r>
        <w:t xml:space="preserve">Vodohospodářská infrastruktura bude nejméně po dobu 10 let od prvního dne následujícího kalendářního roku po nabytí právní moci posledního kolaudačního souhlasu k projektu provozována v rámci oddílného modelu, tzn., že ji bude provozovat subjekt, který je odlišný od </w:t>
      </w:r>
      <w:r w:rsidR="00DF071B">
        <w:t>p</w:t>
      </w:r>
      <w:r>
        <w:t xml:space="preserve">říjemce </w:t>
      </w:r>
      <w:r w:rsidR="00DF071B">
        <w:t>podpory</w:t>
      </w:r>
      <w:r>
        <w:t xml:space="preserve"> a který </w:t>
      </w:r>
      <w:r w:rsidR="00DF071B">
        <w:t>p</w:t>
      </w:r>
      <w:r>
        <w:t xml:space="preserve">říjemce </w:t>
      </w:r>
      <w:r w:rsidR="00DF071B">
        <w:t>podpory</w:t>
      </w:r>
      <w:r>
        <w:t xml:space="preserve"> neovládá ze 100 %. (k modelům provozování infrastruktury a podmínkám stanoveným pro oddílný model viz</w:t>
      </w:r>
      <w:r w:rsidR="00C93971">
        <w:t xml:space="preserve"> </w:t>
      </w:r>
      <w:r w:rsidR="00F41762">
        <w:t>dokument</w:t>
      </w:r>
      <w:r>
        <w:t xml:space="preserve"> „Metodika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veškerá infrastruktura, která je předmětem provozní smlouvy, na základě které bude provozována infrastruktura spolufinancovaná touto </w:t>
      </w:r>
      <w:r w:rsidR="00DF071B">
        <w:t>podporou</w:t>
      </w:r>
      <w:r>
        <w:t xml:space="preserve">. </w:t>
      </w:r>
    </w:p>
    <w:p w14:paraId="180A4DCD" w14:textId="15094129" w:rsidR="00CD775B" w:rsidRDefault="00CD775B" w:rsidP="002B52F5">
      <w:pPr>
        <w:pStyle w:val="Odstavecseseznamem"/>
        <w:numPr>
          <w:ilvl w:val="0"/>
          <w:numId w:val="28"/>
        </w:numPr>
        <w:spacing w:after="120"/>
        <w:ind w:left="426" w:hanging="284"/>
      </w:pPr>
      <w:r>
        <w:t xml:space="preserve">Příjemce </w:t>
      </w:r>
      <w:r w:rsidR="000659C6">
        <w:t>podpory</w:t>
      </w:r>
      <w:r>
        <w:t xml:space="preserve"> předloží Fondu k posouzení podklady k výběrovému řízení (rovněž v případě ukončení platnosti stávající provozní smlouvy) v souladu s aplikovatelnými účinnými právními předpisy a jeho dokumentaci včetně návrhu provozní smlouvy odpovídající požadavkům Metodiky</w:t>
      </w:r>
      <w:r w:rsidR="00C35A5B">
        <w:t xml:space="preserve"> (</w:t>
      </w:r>
      <w:r>
        <w:t xml:space="preserve">účinné ke dni předložení návrhu provozní smlouvy, a to v dostatečném předstihu před zahájením výběrového řízení na provozovatele vodohospodářské infrastruktury za účelem umožnění jejich kontroly. Příjemce </w:t>
      </w:r>
      <w:r w:rsidR="000659C6">
        <w:t>podpory</w:t>
      </w:r>
      <w:r>
        <w:t xml:space="preserve"> následně v řádném výběrovém řízení provedeném v souladu s aplikovatelnými účinnými právními předpisy vybere nového provozovatele a uzavře novou smlouvu o provozování a bez zbytečného odkladu předloží platně uzavřenou smlouvu o provozování a dokumentaci výběrového řízení Fondu. </w:t>
      </w:r>
    </w:p>
    <w:p w14:paraId="5E577AFA" w14:textId="1F15901F" w:rsidR="00CD775B" w:rsidRDefault="00A8179B" w:rsidP="002B52F5">
      <w:pPr>
        <w:spacing w:after="120"/>
        <w:ind w:left="426" w:hanging="426"/>
      </w:pPr>
      <w:r>
        <w:t>III.</w:t>
      </w:r>
      <w:r w:rsidR="00E53602">
        <w:tab/>
      </w:r>
      <w:r w:rsidR="00CD775B">
        <w:t xml:space="preserve">Příjemce </w:t>
      </w:r>
      <w:r w:rsidR="00DF0854">
        <w:t>podpory</w:t>
      </w:r>
      <w:r w:rsidR="00CD775B">
        <w:t xml:space="preserve"> za podmínek stanovených Fondem zajistí plnění požadavků nejlepší mezinárodní praxe v oboru a soulad provozu vodohospodářské infrastruktury s požadavky Přílohy č. 6 Programového dokumentu OPŽP 2014 – 2020 a Metodiky. </w:t>
      </w:r>
    </w:p>
    <w:p w14:paraId="556FBBA6" w14:textId="4A67826E" w:rsidR="00CF17AE" w:rsidRDefault="00A8179B" w:rsidP="002B52F5">
      <w:pPr>
        <w:spacing w:after="120"/>
        <w:ind w:left="426" w:hanging="426"/>
      </w:pPr>
      <w:r>
        <w:lastRenderedPageBreak/>
        <w:t>IV.</w:t>
      </w:r>
      <w:r w:rsidR="00E53602">
        <w:tab/>
      </w:r>
      <w:r w:rsidR="00CD775B">
        <w:t xml:space="preserve">Příjemce </w:t>
      </w:r>
      <w:r w:rsidR="00FA3A5E">
        <w:t>podpory</w:t>
      </w:r>
      <w:r w:rsidR="00CD775B">
        <w:t xml:space="preserve"> zajistí, že bude po dobu nejméně 10 let od prvního dne následujícího kalendářního roku po nabytí právní moci posledního kolaudačního souhlasu k projektu zabezpečena finanční udržitelnost projektu: </w:t>
      </w:r>
    </w:p>
    <w:p w14:paraId="2FB889B4" w14:textId="4298AF8E" w:rsidR="00CF17AE" w:rsidRDefault="00CD775B" w:rsidP="002B52F5">
      <w:pPr>
        <w:spacing w:after="120"/>
        <w:ind w:left="426"/>
      </w:pPr>
      <w:r>
        <w:t xml:space="preserve">a) Pokud </w:t>
      </w:r>
      <w:r w:rsidR="00CF17AE">
        <w:t>p</w:t>
      </w:r>
      <w:r>
        <w:t xml:space="preserve">říjemce </w:t>
      </w:r>
      <w:r w:rsidR="00CF17AE">
        <w:t>podpory</w:t>
      </w:r>
      <w:r>
        <w:t xml:space="preserve"> </w:t>
      </w:r>
      <w:r w:rsidRPr="00DC69A8">
        <w:t>neuplatňuje služební provozní smlouvu (dle definice v Metodice), musí být zejména zajištěna tvorba nájemného ve složce dodávek pitné vody a/nebo odvádění a čiš</w:t>
      </w:r>
      <w:r>
        <w:t xml:space="preserve">tění odpadních vod a tvorba prostředků na obnovu vodovodů a/nebo kanalizací konzistentně s návrhem Plánu financování obnovy vodovodů nebo kanalizací schváleným Fondem. Tato výše nájemného je zakotvená ve finančním modelu, který tvoří povinnou součást provozní smlouvy (dále jen “finanční model“); </w:t>
      </w:r>
    </w:p>
    <w:p w14:paraId="5D15A9ED" w14:textId="1B599CED" w:rsidR="00CD775B" w:rsidRDefault="00CD775B" w:rsidP="002B52F5">
      <w:pPr>
        <w:spacing w:after="120"/>
        <w:ind w:left="426"/>
      </w:pPr>
      <w:r>
        <w:t xml:space="preserve">b) Pokud </w:t>
      </w:r>
      <w:r w:rsidR="00CF17AE">
        <w:t>p</w:t>
      </w:r>
      <w:r>
        <w:t xml:space="preserve">říjemce </w:t>
      </w:r>
      <w:r w:rsidR="00CF17AE">
        <w:t>podpory</w:t>
      </w:r>
      <w:r>
        <w:t xml:space="preserve"> uplatňuje služební provozní smlouvu (dle definice v Metodice), musí být zejména zajištěna tvorba prostředků na obnovu vodovodů a/nebo kanalizací konzistentně s návrhem Plánu financování obnovy vodovodů nebo kanalizací schváleným Fondem. </w:t>
      </w:r>
    </w:p>
    <w:p w14:paraId="7F4D2F82" w14:textId="57E5F3C2" w:rsidR="00754864" w:rsidRDefault="00A8179B" w:rsidP="002B52F5">
      <w:pPr>
        <w:spacing w:after="120"/>
        <w:ind w:left="426" w:hanging="426"/>
      </w:pPr>
      <w:r>
        <w:t>V.</w:t>
      </w:r>
      <w:r w:rsidR="00E53602">
        <w:tab/>
      </w:r>
      <w:r w:rsidR="00CD775B">
        <w:t>Změna výše nájemného, případně výše prostředků na obnovu vodovodů a/nebo kanalizací dle odstavce výše je přípustná pouze z</w:t>
      </w:r>
      <w:r w:rsidR="00754864">
        <w:t> </w:t>
      </w:r>
      <w:r w:rsidR="00CD775B">
        <w:t>důvodu</w:t>
      </w:r>
      <w:r w:rsidR="00754864">
        <w:t>:</w:t>
      </w:r>
    </w:p>
    <w:p w14:paraId="1DBE4A01" w14:textId="2BC53424" w:rsidR="00754864" w:rsidRDefault="00754864" w:rsidP="002B52F5">
      <w:pPr>
        <w:spacing w:after="120"/>
        <w:ind w:left="426" w:hanging="426"/>
      </w:pPr>
      <w:r>
        <w:tab/>
      </w:r>
      <w:r w:rsidR="00CD775B">
        <w:t>a) snížení na úroveň, která prokazatelně zajistí nepřekročení hranice sociálně únosné ceny pro vodné a/nebo stočné zveřejňované každoročně Fondem, nebo</w:t>
      </w:r>
    </w:p>
    <w:p w14:paraId="2324D286" w14:textId="476E1AAD" w:rsidR="00CD775B" w:rsidRDefault="00754864" w:rsidP="002B52F5">
      <w:pPr>
        <w:spacing w:after="120"/>
        <w:ind w:left="426" w:hanging="426"/>
      </w:pPr>
      <w:r>
        <w:tab/>
      </w:r>
      <w:r w:rsidR="00CD775B">
        <w:t xml:space="preserve">b) dosažení výše nájemného, resp. prostředků na obnovu vodovodů a/nebo kanalizací, která prokazatelně vytváří zdroje pro správu, obnovu a případné rozšíření vodovodů a/nebo kanalizací minimálně ve výši „plných odpisů“. V obou případech je nezbytné, aby Fond navrženou odchylku odsouhlasil. </w:t>
      </w:r>
    </w:p>
    <w:p w14:paraId="56AD27F5" w14:textId="24966E1F" w:rsidR="00CD775B" w:rsidRDefault="00A8179B" w:rsidP="002B52F5">
      <w:pPr>
        <w:spacing w:after="120"/>
        <w:ind w:left="426" w:hanging="426"/>
      </w:pPr>
      <w:r>
        <w:t>VI.</w:t>
      </w:r>
      <w:r w:rsidR="00E53602">
        <w:tab/>
      </w:r>
      <w:r w:rsidR="00CD775B">
        <w:t>Nájemné (nebo v případě služebních provozních smluv i čistý příjem) z provozování vodohospodářské infrastruktury bude použito v souladu s principy péče řádného hospodáře.</w:t>
      </w:r>
    </w:p>
    <w:p w14:paraId="4BE2D492" w14:textId="66023144" w:rsidR="00CD775B" w:rsidRDefault="00A8179B" w:rsidP="002B52F5">
      <w:pPr>
        <w:spacing w:after="120"/>
        <w:ind w:left="426" w:hanging="426"/>
      </w:pPr>
      <w:r>
        <w:lastRenderedPageBreak/>
        <w:t>VII.</w:t>
      </w:r>
      <w:r w:rsidR="00E53602">
        <w:tab/>
      </w:r>
      <w:r w:rsidR="00CD775B">
        <w:t xml:space="preserve">Příjemce </w:t>
      </w:r>
      <w:r w:rsidR="00FA3A5E">
        <w:t>podpory</w:t>
      </w:r>
      <w:r w:rsidR="00CD775B">
        <w:t xml:space="preserve"> je povinen zajistit, že relevantní požadavky kladené na primární provozní smlouvy budou aplikovány zároveň na „související provozní smlouvy“ ve smyslu Metodiky s tím, že v případě ukončení platnosti související provozní smlouvy je vlastník infrastruktury, která je předmětem související provozní smlouvy, oprávněn změnit provozní model. </w:t>
      </w:r>
    </w:p>
    <w:p w14:paraId="5801B476" w14:textId="7D28F669" w:rsidR="00CD775B" w:rsidRDefault="00A8179B" w:rsidP="002B52F5">
      <w:pPr>
        <w:spacing w:after="120"/>
        <w:ind w:left="426" w:hanging="426"/>
      </w:pPr>
      <w:r>
        <w:t>VIII.</w:t>
      </w:r>
      <w:r w:rsidR="00E53602">
        <w:tab/>
      </w:r>
      <w:r w:rsidR="00CD775B">
        <w:t xml:space="preserve">Příjemce </w:t>
      </w:r>
      <w:r w:rsidR="00FA3A5E">
        <w:t>podpory</w:t>
      </w:r>
      <w:r w:rsidR="00CD775B">
        <w:t xml:space="preserve"> je povinen veškeré změny v provozní smlouvě, které mohou ovlivnit soulad s Metodikou, uskutečnit pouze se souhlasem Fondu.</w:t>
      </w:r>
    </w:p>
    <w:sectPr w:rsidR="00CD775B" w:rsidSect="00A15FDD">
      <w:headerReference w:type="default"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FCB98" w14:textId="77777777" w:rsidR="00FB6FBA" w:rsidRDefault="00FB6FBA" w:rsidP="00AE472A">
      <w:r>
        <w:separator/>
      </w:r>
    </w:p>
    <w:p w14:paraId="398253FF" w14:textId="77777777" w:rsidR="00FB6FBA" w:rsidRDefault="00FB6FBA" w:rsidP="00AE472A"/>
  </w:endnote>
  <w:endnote w:type="continuationSeparator" w:id="0">
    <w:p w14:paraId="5A057341" w14:textId="77777777" w:rsidR="00FB6FBA" w:rsidRDefault="00FB6FBA" w:rsidP="00AE472A">
      <w:r>
        <w:continuationSeparator/>
      </w:r>
    </w:p>
    <w:p w14:paraId="1E236340" w14:textId="77777777" w:rsidR="00FB6FBA" w:rsidRDefault="00FB6FB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4C7D0" w14:textId="77777777"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824BF" w14:textId="7A293D5B"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B279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B2799">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14:paraId="767824BF" w14:textId="7A293D5B"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B279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B2799">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1017D" w14:textId="77777777"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045C7" w14:textId="77777777"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90B1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90B13">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14:paraId="35F045C7" w14:textId="77777777"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90B1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90B13">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51E1E" w14:textId="77777777" w:rsidR="00FB6FBA" w:rsidRDefault="00FB6FBA" w:rsidP="00AE472A">
      <w:r>
        <w:separator/>
      </w:r>
    </w:p>
    <w:p w14:paraId="0D611D79" w14:textId="77777777" w:rsidR="00FB6FBA" w:rsidRDefault="00FB6FBA" w:rsidP="00AE472A"/>
  </w:footnote>
  <w:footnote w:type="continuationSeparator" w:id="0">
    <w:p w14:paraId="6063B0D0" w14:textId="77777777" w:rsidR="00FB6FBA" w:rsidRDefault="00FB6FBA" w:rsidP="00AE472A">
      <w:r>
        <w:continuationSeparator/>
      </w:r>
    </w:p>
    <w:p w14:paraId="6B830343" w14:textId="77777777" w:rsidR="00FB6FBA" w:rsidRDefault="00FB6FB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3726" w14:textId="77777777" w:rsidR="00FB1BB3" w:rsidRPr="00743644" w:rsidRDefault="00FB1BB3" w:rsidP="00FB1BB3">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14:paraId="670BFBA4" w14:textId="77777777" w:rsidR="00072280" w:rsidRDefault="000722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B7A79" w14:textId="77777777"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14:paraId="61A65BE1" w14:textId="77777777"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513510A"/>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7"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2"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5"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6"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DCB4FCF"/>
    <w:multiLevelType w:val="hybridMultilevel"/>
    <w:tmpl w:val="9C829B86"/>
    <w:lvl w:ilvl="0" w:tplc="013831EC">
      <w:start w:val="1"/>
      <w:numFmt w:val="upperRoman"/>
      <w:lvlText w:val="%1."/>
      <w:lvlJc w:val="left"/>
      <w:pPr>
        <w:ind w:left="1080" w:hanging="720"/>
      </w:pPr>
      <w:rPr>
        <w:rFonts w:ascii="Segoe UI" w:eastAsia="Times New Roman" w:hAnsi="Segoe UI" w:cs="Segoe U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2"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18E24D2"/>
    <w:multiLevelType w:val="hybridMultilevel"/>
    <w:tmpl w:val="98740554"/>
    <w:lvl w:ilvl="0" w:tplc="C21C279A">
      <w:start w:val="1"/>
      <w:numFmt w:val="upperRoman"/>
      <w:lvlText w:val="%1."/>
      <w:lvlJc w:val="left"/>
      <w:pPr>
        <w:ind w:left="1080" w:hanging="720"/>
      </w:pPr>
      <w:rPr>
        <w:rFonts w:ascii="Segoe UI" w:eastAsia="Times New Roman" w:hAnsi="Segoe UI" w:cs="Segoe U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97062E"/>
    <w:multiLevelType w:val="hybridMultilevel"/>
    <w:tmpl w:val="F8A2FC04"/>
    <w:lvl w:ilvl="0" w:tplc="F0D6CD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3"/>
  </w:num>
  <w:num w:numId="6">
    <w:abstractNumId w:val="5"/>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2"/>
  </w:num>
  <w:num w:numId="8">
    <w:abstractNumId w:val="21"/>
  </w:num>
  <w:num w:numId="9">
    <w:abstractNumId w:val="11"/>
  </w:num>
  <w:num w:numId="10">
    <w:abstractNumId w:val="10"/>
  </w:num>
  <w:num w:numId="11">
    <w:abstractNumId w:val="15"/>
  </w:num>
  <w:num w:numId="12">
    <w:abstractNumId w:val="7"/>
  </w:num>
  <w:num w:numId="13">
    <w:abstractNumId w:val="3"/>
  </w:num>
  <w:num w:numId="14">
    <w:abstractNumId w:val="18"/>
  </w:num>
  <w:num w:numId="15">
    <w:abstractNumId w:val="29"/>
  </w:num>
  <w:num w:numId="16">
    <w:abstractNumId w:val="16"/>
  </w:num>
  <w:num w:numId="17">
    <w:abstractNumId w:val="25"/>
  </w:num>
  <w:num w:numId="18">
    <w:abstractNumId w:val="9"/>
  </w:num>
  <w:num w:numId="19">
    <w:abstractNumId w:val="24"/>
  </w:num>
  <w:num w:numId="20">
    <w:abstractNumId w:val="26"/>
  </w:num>
  <w:num w:numId="21">
    <w:abstractNumId w:val="8"/>
  </w:num>
  <w:num w:numId="22">
    <w:abstractNumId w:val="19"/>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
  </w:num>
  <w:num w:numId="26">
    <w:abstractNumId w:val="22"/>
  </w:num>
  <w:num w:numId="27">
    <w:abstractNumId w:val="13"/>
  </w:num>
  <w:num w:numId="28">
    <w:abstractNumId w:val="4"/>
  </w:num>
  <w:num w:numId="29">
    <w:abstractNumId w:val="17"/>
  </w:num>
  <w:num w:numId="30">
    <w:abstractNumId w:val="27"/>
  </w:num>
  <w:num w:numId="31">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434"/>
    <w:rsid w:val="00055752"/>
    <w:rsid w:val="00056016"/>
    <w:rsid w:val="00060431"/>
    <w:rsid w:val="00061489"/>
    <w:rsid w:val="00061626"/>
    <w:rsid w:val="00062B0E"/>
    <w:rsid w:val="00063EDE"/>
    <w:rsid w:val="000645FA"/>
    <w:rsid w:val="0006485B"/>
    <w:rsid w:val="000659C6"/>
    <w:rsid w:val="00066EA9"/>
    <w:rsid w:val="000673D6"/>
    <w:rsid w:val="00067A47"/>
    <w:rsid w:val="00070E49"/>
    <w:rsid w:val="00071698"/>
    <w:rsid w:val="00072280"/>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2799"/>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17F63"/>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CE8"/>
    <w:rsid w:val="00244E64"/>
    <w:rsid w:val="00245445"/>
    <w:rsid w:val="002456DD"/>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52F5"/>
    <w:rsid w:val="002B5736"/>
    <w:rsid w:val="002B6C17"/>
    <w:rsid w:val="002C01DC"/>
    <w:rsid w:val="002C0FC0"/>
    <w:rsid w:val="002C27AA"/>
    <w:rsid w:val="002C285C"/>
    <w:rsid w:val="002C2CE4"/>
    <w:rsid w:val="002C2EA6"/>
    <w:rsid w:val="002C35DA"/>
    <w:rsid w:val="002C43A1"/>
    <w:rsid w:val="002C4B7B"/>
    <w:rsid w:val="002C5CF2"/>
    <w:rsid w:val="002C68E7"/>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34D"/>
    <w:rsid w:val="00383B6D"/>
    <w:rsid w:val="00383CCE"/>
    <w:rsid w:val="003847EC"/>
    <w:rsid w:val="003850A6"/>
    <w:rsid w:val="0038551B"/>
    <w:rsid w:val="0038633C"/>
    <w:rsid w:val="00387D30"/>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18FF"/>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9673E"/>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45B"/>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69F"/>
    <w:rsid w:val="00666DA8"/>
    <w:rsid w:val="006671FD"/>
    <w:rsid w:val="0066798F"/>
    <w:rsid w:val="00667F68"/>
    <w:rsid w:val="00670C33"/>
    <w:rsid w:val="00670FB0"/>
    <w:rsid w:val="00672B1B"/>
    <w:rsid w:val="006731DA"/>
    <w:rsid w:val="00674796"/>
    <w:rsid w:val="006748D5"/>
    <w:rsid w:val="00674EC0"/>
    <w:rsid w:val="006754B3"/>
    <w:rsid w:val="0067759A"/>
    <w:rsid w:val="00677AE4"/>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6F7CA1"/>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864"/>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01D"/>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4D00"/>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05F5"/>
    <w:rsid w:val="008B1299"/>
    <w:rsid w:val="008B193F"/>
    <w:rsid w:val="008B2E70"/>
    <w:rsid w:val="008B35D7"/>
    <w:rsid w:val="008B4718"/>
    <w:rsid w:val="008B5FDD"/>
    <w:rsid w:val="008B6391"/>
    <w:rsid w:val="008B7D3D"/>
    <w:rsid w:val="008C05D4"/>
    <w:rsid w:val="008C06EB"/>
    <w:rsid w:val="008C0897"/>
    <w:rsid w:val="008C1060"/>
    <w:rsid w:val="008C1205"/>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BD"/>
    <w:rsid w:val="009D5BE6"/>
    <w:rsid w:val="009E029C"/>
    <w:rsid w:val="009E0B13"/>
    <w:rsid w:val="009E2E7A"/>
    <w:rsid w:val="009E515C"/>
    <w:rsid w:val="009E5C05"/>
    <w:rsid w:val="009E6689"/>
    <w:rsid w:val="009E77CC"/>
    <w:rsid w:val="009F01B1"/>
    <w:rsid w:val="009F0ECA"/>
    <w:rsid w:val="009F1E7A"/>
    <w:rsid w:val="009F2993"/>
    <w:rsid w:val="009F595C"/>
    <w:rsid w:val="009F5FCF"/>
    <w:rsid w:val="009F7769"/>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15FDD"/>
    <w:rsid w:val="00A204D3"/>
    <w:rsid w:val="00A20938"/>
    <w:rsid w:val="00A22102"/>
    <w:rsid w:val="00A24B5F"/>
    <w:rsid w:val="00A266ED"/>
    <w:rsid w:val="00A27C85"/>
    <w:rsid w:val="00A30446"/>
    <w:rsid w:val="00A30ABC"/>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179B"/>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3A2"/>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1DD9"/>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5A5B"/>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3971"/>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D775B"/>
    <w:rsid w:val="00CE155B"/>
    <w:rsid w:val="00CE1C98"/>
    <w:rsid w:val="00CE36AA"/>
    <w:rsid w:val="00CE5E17"/>
    <w:rsid w:val="00CE6BFF"/>
    <w:rsid w:val="00CE73AE"/>
    <w:rsid w:val="00CF0DB5"/>
    <w:rsid w:val="00CF17AE"/>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26F"/>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69A8"/>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71B"/>
    <w:rsid w:val="00DF0854"/>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4A0A"/>
    <w:rsid w:val="00E47E8D"/>
    <w:rsid w:val="00E50258"/>
    <w:rsid w:val="00E510A1"/>
    <w:rsid w:val="00E53602"/>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0B13"/>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1762"/>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A5E"/>
    <w:rsid w:val="00FA3ECA"/>
    <w:rsid w:val="00FA53DB"/>
    <w:rsid w:val="00FA5D6E"/>
    <w:rsid w:val="00FA5D98"/>
    <w:rsid w:val="00FA6CF1"/>
    <w:rsid w:val="00FB06D8"/>
    <w:rsid w:val="00FB124F"/>
    <w:rsid w:val="00FB1660"/>
    <w:rsid w:val="00FB19BE"/>
    <w:rsid w:val="00FB1BB3"/>
    <w:rsid w:val="00FB30CE"/>
    <w:rsid w:val="00FB3571"/>
    <w:rsid w:val="00FB5613"/>
    <w:rsid w:val="00FB6458"/>
    <w:rsid w:val="00FB6FBA"/>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92D939"/>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18FF"/>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5318F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ascii="Tahoma" w:hAnsi="Tahoma" w:cs="Tahoma"/>
      <w:sz w:val="16"/>
      <w:szCs w:val="16"/>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5318FF"/>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5318FF"/>
    <w:rPr>
      <w:rFonts w:cs="Times New Roman"/>
      <w:sz w:val="16"/>
      <w:szCs w:val="16"/>
    </w:rPr>
  </w:style>
  <w:style w:type="paragraph" w:styleId="Pedmtkomente">
    <w:name w:val="annotation subject"/>
    <w:basedOn w:val="Textkomente"/>
    <w:next w:val="Textkomente"/>
    <w:link w:val="PedmtkomenteChar"/>
    <w:uiPriority w:val="99"/>
    <w:semiHidden/>
    <w:rsid w:val="005318FF"/>
    <w:rPr>
      <w:b/>
      <w:bCs/>
    </w:rPr>
  </w:style>
  <w:style w:type="character" w:customStyle="1" w:styleId="PedmtkomenteChar">
    <w:name w:val="Předmět komentáře Char"/>
    <w:basedOn w:val="TextkomenteChar"/>
    <w:link w:val="Pedmtkomente"/>
    <w:uiPriority w:val="99"/>
    <w:semiHidden/>
    <w:locked/>
    <w:rsid w:val="001F2E8F"/>
    <w:rPr>
      <w:rFonts w:ascii="Segoe UI" w:hAnsi="Segoe UI" w:cs="Segoe UI"/>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081E0-2AB6-44D7-99D9-EB426E98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3</Pages>
  <Words>599</Words>
  <Characters>3535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2020-04-29T11:08:00Z</dcterms:created>
  <dcterms:modified xsi:type="dcterms:W3CDTF">2020-04-29T11:08:00Z</dcterms:modified>
</cp:coreProperties>
</file>