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E4" w:rsidRDefault="00142EE4" w:rsidP="00142EE4">
      <w:pPr>
        <w:pStyle w:val="Vchozsty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1 ke smlouvě o dílo</w:t>
      </w:r>
    </w:p>
    <w:p w:rsidR="00142EE4" w:rsidRDefault="00142EE4" w:rsidP="00E85AA8">
      <w:pPr>
        <w:jc w:val="right"/>
        <w:rPr>
          <w:b/>
        </w:rPr>
      </w:pPr>
    </w:p>
    <w:p w:rsidR="00E85AA8" w:rsidRPr="00E85AA8" w:rsidRDefault="00E85AA8" w:rsidP="00E85AA8">
      <w:pPr>
        <w:jc w:val="right"/>
        <w:rPr>
          <w:b/>
        </w:rPr>
      </w:pPr>
      <w:r w:rsidRPr="00E85AA8">
        <w:rPr>
          <w:b/>
        </w:rPr>
        <w:t>Realitní a stavební společnost s.r.o.</w:t>
      </w:r>
    </w:p>
    <w:p w:rsidR="00E85AA8" w:rsidRPr="00E85AA8" w:rsidRDefault="00E85AA8" w:rsidP="00E85AA8">
      <w:pPr>
        <w:jc w:val="right"/>
        <w:rPr>
          <w:b/>
        </w:rPr>
      </w:pPr>
      <w:r w:rsidRPr="00E85AA8">
        <w:rPr>
          <w:b/>
        </w:rPr>
        <w:t>Fantova 693/45</w:t>
      </w:r>
    </w:p>
    <w:p w:rsidR="00E85AA8" w:rsidRPr="00E85AA8" w:rsidRDefault="00E85AA8" w:rsidP="00E85AA8">
      <w:pPr>
        <w:jc w:val="right"/>
        <w:rPr>
          <w:b/>
        </w:rPr>
      </w:pPr>
      <w:r w:rsidRPr="00E85AA8">
        <w:rPr>
          <w:b/>
        </w:rPr>
        <w:t>Obřany</w:t>
      </w:r>
    </w:p>
    <w:p w:rsidR="00945256" w:rsidRPr="00E85AA8" w:rsidRDefault="00E85AA8" w:rsidP="00E85AA8">
      <w:pPr>
        <w:jc w:val="right"/>
        <w:rPr>
          <w:b/>
        </w:rPr>
      </w:pPr>
      <w:r w:rsidRPr="00E85AA8">
        <w:rPr>
          <w:b/>
        </w:rPr>
        <w:t>614 00 Brno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6123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7C7259" w:rsidRPr="00AA61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A6123" w:rsidRPr="00AA6123">
              <w:rPr>
                <w:rFonts w:asciiTheme="minorHAnsi" w:hAnsiTheme="minorHAnsi" w:cstheme="minorHAnsi"/>
                <w:sz w:val="22"/>
                <w:szCs w:val="22"/>
              </w:rPr>
              <w:t>893</w:t>
            </w:r>
            <w:r w:rsidR="00771945" w:rsidRPr="00AA6123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662A2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90149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1941F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652D9B">
              <w:rPr>
                <w:rFonts w:asciiTheme="minorHAnsi" w:hAnsiTheme="minorHAnsi" w:cstheme="minorHAnsi"/>
                <w:sz w:val="22"/>
                <w:szCs w:val="22"/>
              </w:rPr>
              <w:t>.04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52D9B" w:rsidRPr="00652D9B">
        <w:rPr>
          <w:rFonts w:asciiTheme="minorHAnsi" w:hAnsiTheme="minorHAnsi" w:cstheme="minorHAnsi"/>
          <w:b/>
          <w:sz w:val="22"/>
          <w:szCs w:val="22"/>
        </w:rPr>
        <w:t xml:space="preserve">Rekonstrukce </w:t>
      </w:r>
      <w:proofErr w:type="spellStart"/>
      <w:r w:rsidR="00652D9B" w:rsidRPr="00652D9B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652D9B" w:rsidRPr="00652D9B">
        <w:rPr>
          <w:rFonts w:asciiTheme="minorHAnsi" w:hAnsiTheme="minorHAnsi" w:cstheme="minorHAnsi"/>
          <w:b/>
          <w:sz w:val="22"/>
          <w:szCs w:val="22"/>
        </w:rPr>
        <w:t xml:space="preserve"> paláce –</w:t>
      </w:r>
      <w:r w:rsidR="00652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2D9B" w:rsidRPr="00652D9B">
        <w:rPr>
          <w:rFonts w:asciiTheme="minorHAnsi" w:hAnsiTheme="minorHAnsi" w:cstheme="minorHAnsi"/>
          <w:b/>
          <w:sz w:val="22"/>
          <w:szCs w:val="22"/>
        </w:rPr>
        <w:t>truhlářské a malířské práce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826B2C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826B2C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652D9B">
        <w:rPr>
          <w:rFonts w:asciiTheme="minorHAnsi" w:hAnsiTheme="minorHAnsi" w:cstheme="minorHAnsi"/>
          <w:sz w:val="22"/>
          <w:szCs w:val="22"/>
        </w:rPr>
        <w:t>stavební práce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AA3B47" w:rsidRPr="00AA3B47">
        <w:rPr>
          <w:rFonts w:asciiTheme="minorHAnsi" w:hAnsiTheme="minorHAnsi" w:cstheme="minorHAnsi"/>
          <w:sz w:val="22"/>
          <w:szCs w:val="22"/>
        </w:rPr>
        <w:t>45000000-7</w:t>
      </w:r>
      <w:r w:rsidR="00AA3B47">
        <w:rPr>
          <w:rFonts w:asciiTheme="minorHAnsi" w:hAnsiTheme="minorHAnsi" w:cstheme="minorHAnsi"/>
          <w:sz w:val="22"/>
          <w:szCs w:val="22"/>
        </w:rPr>
        <w:t xml:space="preserve"> – Stavební práce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Default="00DA3EF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3EFC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</w:t>
      </w:r>
      <w:r w:rsidR="001941FC">
        <w:rPr>
          <w:rFonts w:asciiTheme="minorHAnsi" w:hAnsiTheme="minorHAnsi" w:cstheme="minorHAnsi"/>
          <w:bCs/>
          <w:sz w:val="22"/>
          <w:szCs w:val="22"/>
        </w:rPr>
        <w:t>jsou truhlářské a malířské práce</w:t>
      </w:r>
      <w:r w:rsidRPr="00DA3EFC">
        <w:rPr>
          <w:rFonts w:asciiTheme="minorHAnsi" w:hAnsiTheme="minorHAnsi" w:cstheme="minorHAnsi"/>
          <w:bCs/>
          <w:sz w:val="22"/>
          <w:szCs w:val="22"/>
        </w:rPr>
        <w:t xml:space="preserve"> v objektu </w:t>
      </w:r>
      <w:proofErr w:type="spellStart"/>
      <w:r w:rsidRPr="00DA3EFC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A3EFC">
        <w:rPr>
          <w:rFonts w:asciiTheme="minorHAnsi" w:hAnsiTheme="minorHAnsi" w:cstheme="minorHAnsi"/>
          <w:bCs/>
          <w:sz w:val="22"/>
          <w:szCs w:val="22"/>
        </w:rPr>
        <w:t xml:space="preserve"> paláce, Valdštejnsk</w:t>
      </w:r>
      <w:r w:rsidR="001941FC">
        <w:rPr>
          <w:rFonts w:asciiTheme="minorHAnsi" w:hAnsiTheme="minorHAnsi" w:cstheme="minorHAnsi"/>
          <w:bCs/>
          <w:sz w:val="22"/>
          <w:szCs w:val="22"/>
        </w:rPr>
        <w:t xml:space="preserve">á 158/14, Praha 1 – Malá Strana, tj. </w:t>
      </w:r>
      <w:r w:rsidR="001941FC" w:rsidRPr="001941FC">
        <w:rPr>
          <w:rFonts w:asciiTheme="minorHAnsi" w:hAnsiTheme="minorHAnsi" w:cstheme="minorHAnsi"/>
          <w:bCs/>
          <w:sz w:val="22"/>
          <w:szCs w:val="22"/>
        </w:rPr>
        <w:t xml:space="preserve">provedení začišťovacích prací </w:t>
      </w:r>
      <w:r w:rsidR="00C409F5">
        <w:rPr>
          <w:rFonts w:asciiTheme="minorHAnsi" w:hAnsiTheme="minorHAnsi" w:cstheme="minorHAnsi"/>
          <w:bCs/>
          <w:sz w:val="22"/>
          <w:szCs w:val="22"/>
        </w:rPr>
        <w:t>v souvislosti s rekonstrukcí</w:t>
      </w:r>
      <w:r w:rsidR="001941FC" w:rsidRPr="001941FC">
        <w:rPr>
          <w:rFonts w:asciiTheme="minorHAnsi" w:hAnsiTheme="minorHAnsi" w:cstheme="minorHAnsi"/>
          <w:bCs/>
          <w:sz w:val="22"/>
          <w:szCs w:val="22"/>
        </w:rPr>
        <w:t xml:space="preserve"> ústředního vytápění v objektu.</w:t>
      </w:r>
    </w:p>
    <w:p w:rsidR="00DA3EFC" w:rsidRPr="003056CC" w:rsidRDefault="00DA3EF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 dokumentace</w:t>
      </w:r>
      <w:r w:rsidR="00086D9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14808">
        <w:rPr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 w:rsidRPr="003056CC">
        <w:rPr>
          <w:rFonts w:asciiTheme="minorHAnsi" w:hAnsiTheme="minorHAnsi" w:cstheme="minorHAnsi"/>
          <w:bCs/>
          <w:sz w:val="22"/>
          <w:szCs w:val="22"/>
        </w:rPr>
        <w:t xml:space="preserve">, kterou dostanou zájemci o veřejnou zakázku společně s výzvou nebo na vyžádání u kontaktní osoby a tvoří nedílnou součást této výzvy.  </w:t>
      </w:r>
    </w:p>
    <w:p w:rsidR="003056CC" w:rsidRPr="00275365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0827" w:rsidRDefault="00E10827" w:rsidP="00E108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0827">
        <w:rPr>
          <w:rFonts w:asciiTheme="minorHAnsi" w:hAnsiTheme="minorHAnsi" w:cstheme="minorHAnsi"/>
          <w:bCs/>
          <w:sz w:val="22"/>
          <w:szCs w:val="22"/>
        </w:rPr>
        <w:t xml:space="preserve">Jedná se o provedení </w:t>
      </w:r>
      <w:proofErr w:type="spellStart"/>
      <w:r w:rsidRPr="00E10827">
        <w:rPr>
          <w:rFonts w:asciiTheme="minorHAnsi" w:hAnsiTheme="minorHAnsi" w:cstheme="minorHAnsi"/>
          <w:bCs/>
          <w:sz w:val="22"/>
          <w:szCs w:val="22"/>
        </w:rPr>
        <w:t>akust</w:t>
      </w:r>
      <w:proofErr w:type="spellEnd"/>
      <w:r w:rsidRPr="00E10827">
        <w:rPr>
          <w:rFonts w:asciiTheme="minorHAnsi" w:hAnsiTheme="minorHAnsi" w:cstheme="minorHAnsi"/>
          <w:bCs/>
          <w:sz w:val="22"/>
          <w:szCs w:val="22"/>
        </w:rPr>
        <w:t>. utěsnění prostupů trubkového rozvodu ÚT, opravu a doplnění omítek stěn a stropů, výměnu podlahové krytiny (koberců), výměnu vstupního portálu v podobě mříží za výplň otvoru zdobným portálem z masivního dřeva.</w:t>
      </w:r>
    </w:p>
    <w:p w:rsidR="00BD695D" w:rsidRDefault="00BD695D" w:rsidP="00E1082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0827" w:rsidRPr="00E10827" w:rsidRDefault="00E10827" w:rsidP="00E1082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652D9B" w:rsidRDefault="00E10827" w:rsidP="00E10827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E1082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Rovněž budou doplněny dveře do učebny bicích nástrojů s </w:t>
      </w:r>
      <w:proofErr w:type="spellStart"/>
      <w:r w:rsidRPr="00E10827">
        <w:rPr>
          <w:rFonts w:asciiTheme="minorHAnsi" w:hAnsiTheme="minorHAnsi" w:cstheme="minorHAnsi"/>
          <w:bCs/>
          <w:sz w:val="22"/>
          <w:szCs w:val="22"/>
        </w:rPr>
        <w:t>akust</w:t>
      </w:r>
      <w:proofErr w:type="spellEnd"/>
      <w:r w:rsidRPr="00E10827">
        <w:rPr>
          <w:rFonts w:asciiTheme="minorHAnsi" w:hAnsiTheme="minorHAnsi" w:cstheme="minorHAnsi"/>
          <w:bCs/>
          <w:sz w:val="22"/>
          <w:szCs w:val="22"/>
        </w:rPr>
        <w:t>. tlumícím obkladem mezidveří. Prostory (stěny a stropy) v 1. a ve 2. NP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paláce</w:t>
      </w:r>
      <w:r w:rsidRPr="00E10827">
        <w:rPr>
          <w:rFonts w:asciiTheme="minorHAnsi" w:hAnsiTheme="minorHAnsi" w:cstheme="minorHAnsi"/>
          <w:bCs/>
          <w:sz w:val="22"/>
          <w:szCs w:val="22"/>
        </w:rPr>
        <w:t xml:space="preserve"> budou vymalovány po seškrábání staré malby 100% a po sejmutí obkladů z </w:t>
      </w:r>
      <w:proofErr w:type="spellStart"/>
      <w:r w:rsidRPr="00E10827">
        <w:rPr>
          <w:rFonts w:asciiTheme="minorHAnsi" w:hAnsiTheme="minorHAnsi" w:cstheme="minorHAnsi"/>
          <w:bCs/>
          <w:sz w:val="22"/>
          <w:szCs w:val="22"/>
        </w:rPr>
        <w:t>Planofonu</w:t>
      </w:r>
      <w:proofErr w:type="spellEnd"/>
      <w:r w:rsidRPr="00E10827">
        <w:rPr>
          <w:rFonts w:asciiTheme="minorHAnsi" w:hAnsiTheme="minorHAnsi" w:cstheme="minorHAnsi"/>
          <w:bCs/>
          <w:sz w:val="22"/>
          <w:szCs w:val="22"/>
        </w:rPr>
        <w:t xml:space="preserve">. V místech poškozeného obkladu stěn z </w:t>
      </w:r>
      <w:proofErr w:type="spellStart"/>
      <w:r w:rsidRPr="00E10827">
        <w:rPr>
          <w:rFonts w:asciiTheme="minorHAnsi" w:hAnsiTheme="minorHAnsi" w:cstheme="minorHAnsi"/>
          <w:bCs/>
          <w:sz w:val="22"/>
          <w:szCs w:val="22"/>
        </w:rPr>
        <w:t>bělninových</w:t>
      </w:r>
      <w:proofErr w:type="spellEnd"/>
      <w:r w:rsidRPr="00E10827">
        <w:rPr>
          <w:rFonts w:asciiTheme="minorHAnsi" w:hAnsiTheme="minorHAnsi" w:cstheme="minorHAnsi"/>
          <w:bCs/>
          <w:sz w:val="22"/>
          <w:szCs w:val="22"/>
        </w:rPr>
        <w:t xml:space="preserve"> obkladaček bude proveden obklad nový.</w:t>
      </w:r>
    </w:p>
    <w:p w:rsidR="00236076" w:rsidRDefault="00236076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BB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BB6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B7A94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174BB6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BB6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D2F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CE2D2F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CE2D2F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A2A">
        <w:rPr>
          <w:rFonts w:asciiTheme="minorHAnsi" w:hAnsiTheme="minorHAnsi" w:cstheme="minorHAnsi"/>
          <w:b/>
          <w:sz w:val="22"/>
          <w:szCs w:val="22"/>
        </w:rPr>
        <w:t>1 939,3</w:t>
      </w:r>
      <w:r w:rsidR="004B32B3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CE2D2F">
        <w:rPr>
          <w:rFonts w:asciiTheme="minorHAnsi" w:hAnsiTheme="minorHAnsi" w:cstheme="minorHAnsi"/>
          <w:b/>
          <w:sz w:val="22"/>
          <w:szCs w:val="22"/>
        </w:rPr>
        <w:t>tis.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účelovou finanční dotaci od MHMP</w:t>
      </w:r>
      <w:r w:rsidR="00652D9B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941D36" w:rsidRPr="00D5178E" w:rsidRDefault="00E6079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Realizace</w:t>
      </w:r>
      <w:r w:rsidR="00AB19A6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2A3F05">
        <w:rPr>
          <w:rFonts w:asciiTheme="minorHAnsi" w:hAnsiTheme="minorHAnsi" w:cstheme="minorHAnsi"/>
          <w:sz w:val="22"/>
          <w:szCs w:val="22"/>
        </w:rPr>
        <w:t>veřejné zakázky je</w:t>
      </w:r>
      <w:r w:rsidR="008A0B2B">
        <w:rPr>
          <w:rFonts w:asciiTheme="minorHAnsi" w:hAnsiTheme="minorHAnsi" w:cstheme="minorHAnsi"/>
          <w:sz w:val="22"/>
          <w:szCs w:val="22"/>
        </w:rPr>
        <w:t xml:space="preserve"> </w:t>
      </w:r>
      <w:r w:rsidR="008A0B2B" w:rsidRPr="004A0295">
        <w:rPr>
          <w:rFonts w:asciiTheme="minorHAnsi" w:hAnsiTheme="minorHAnsi" w:cstheme="minorHAnsi"/>
          <w:sz w:val="22"/>
          <w:szCs w:val="22"/>
        </w:rPr>
        <w:t>nejpozději</w:t>
      </w:r>
      <w:r w:rsidR="002A3F05" w:rsidRPr="004A0295">
        <w:rPr>
          <w:rFonts w:asciiTheme="minorHAnsi" w:hAnsiTheme="minorHAnsi" w:cstheme="minorHAnsi"/>
          <w:sz w:val="22"/>
          <w:szCs w:val="22"/>
        </w:rPr>
        <w:t xml:space="preserve"> </w:t>
      </w:r>
      <w:r w:rsidR="002A3F05" w:rsidRPr="000E3F14">
        <w:rPr>
          <w:rFonts w:asciiTheme="minorHAnsi" w:hAnsiTheme="minorHAnsi" w:cstheme="minorHAnsi"/>
          <w:sz w:val="22"/>
          <w:szCs w:val="22"/>
        </w:rPr>
        <w:t xml:space="preserve">do </w:t>
      </w:r>
      <w:r w:rsidR="000E3F14" w:rsidRPr="000E3F14">
        <w:rPr>
          <w:rFonts w:asciiTheme="minorHAnsi" w:hAnsiTheme="minorHAnsi" w:cstheme="minorHAnsi"/>
          <w:b/>
          <w:sz w:val="22"/>
          <w:szCs w:val="22"/>
        </w:rPr>
        <w:t>30. 09</w:t>
      </w:r>
      <w:r w:rsidR="00D5178E" w:rsidRPr="000E3F14">
        <w:rPr>
          <w:rFonts w:asciiTheme="minorHAnsi" w:hAnsiTheme="minorHAnsi" w:cstheme="minorHAnsi"/>
          <w:b/>
          <w:sz w:val="22"/>
          <w:szCs w:val="22"/>
        </w:rPr>
        <w:t>. 2020</w:t>
      </w:r>
      <w:r w:rsidR="003948CA" w:rsidRPr="000E3F14">
        <w:rPr>
          <w:rFonts w:asciiTheme="minorHAnsi" w:hAnsiTheme="minorHAnsi" w:cstheme="minorHAnsi"/>
          <w:b/>
          <w:sz w:val="22"/>
          <w:szCs w:val="22"/>
        </w:rPr>
        <w:t>.</w:t>
      </w:r>
      <w:r w:rsidR="008A0B2B" w:rsidRPr="004A02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ístem plnění veřejné zakázky je </w:t>
      </w:r>
      <w:proofErr w:type="spellStart"/>
      <w:r w:rsidR="00DA3EFC">
        <w:rPr>
          <w:rFonts w:asciiTheme="minorHAnsi" w:hAnsiTheme="minorHAnsi" w:cstheme="minorHAnsi"/>
          <w:sz w:val="22"/>
          <w:szCs w:val="22"/>
        </w:rPr>
        <w:t>Pálffyovský</w:t>
      </w:r>
      <w:proofErr w:type="spellEnd"/>
      <w:r w:rsidR="00DA3EFC">
        <w:rPr>
          <w:rFonts w:asciiTheme="minorHAnsi" w:hAnsiTheme="minorHAnsi" w:cstheme="minorHAnsi"/>
          <w:sz w:val="22"/>
          <w:szCs w:val="22"/>
        </w:rPr>
        <w:t xml:space="preserve"> palác</w:t>
      </w:r>
      <w:r w:rsidR="00DA3EFC" w:rsidRPr="00DA3EFC">
        <w:rPr>
          <w:rFonts w:asciiTheme="minorHAnsi" w:hAnsiTheme="minorHAnsi" w:cstheme="minorHAnsi"/>
          <w:sz w:val="22"/>
          <w:szCs w:val="22"/>
        </w:rPr>
        <w:t>, Valdštejnská 158/14, Praha 1 – Malá Strana</w:t>
      </w:r>
      <w:r w:rsidR="00DA3EFC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F14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E3F14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03204D" w:rsidRDefault="00CE2D2F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E2D2F">
        <w:rPr>
          <w:rFonts w:asciiTheme="minorHAnsi" w:hAnsiTheme="minorHAnsi" w:cstheme="minorHAnsi"/>
          <w:sz w:val="22"/>
          <w:szCs w:val="22"/>
        </w:rPr>
        <w:t xml:space="preserve">V březnu 2018  započaly stavební práce spojené s rozsáhlou, plánovanou a dlouhodobou rekonstrukcí objektu </w:t>
      </w:r>
      <w:proofErr w:type="spellStart"/>
      <w:r w:rsidRPr="00CE2D2F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CE2D2F">
        <w:rPr>
          <w:rFonts w:asciiTheme="minorHAnsi" w:hAnsiTheme="minorHAnsi" w:cstheme="minorHAnsi"/>
          <w:sz w:val="22"/>
          <w:szCs w:val="22"/>
        </w:rPr>
        <w:t xml:space="preserve"> paláce, z nichž část již byla dokončena. V rámci pokračující rekonstrukce, především ústředního vytápění a  </w:t>
      </w:r>
      <w:proofErr w:type="spellStart"/>
      <w:r w:rsidRPr="00CE2D2F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Pr="00CE2D2F">
        <w:rPr>
          <w:rFonts w:asciiTheme="minorHAnsi" w:hAnsiTheme="minorHAnsi" w:cstheme="minorHAnsi"/>
          <w:sz w:val="22"/>
          <w:szCs w:val="22"/>
        </w:rPr>
        <w:t xml:space="preserve"> je také nezbytné prov</w:t>
      </w:r>
      <w:r w:rsidR="00E10827">
        <w:rPr>
          <w:rFonts w:asciiTheme="minorHAnsi" w:hAnsiTheme="minorHAnsi" w:cstheme="minorHAnsi"/>
          <w:sz w:val="22"/>
          <w:szCs w:val="22"/>
        </w:rPr>
        <w:t>ést truhlářské a malířské práce, resp. začišťovací práce</w:t>
      </w:r>
      <w:r w:rsidR="00E10827" w:rsidRPr="00E10827">
        <w:rPr>
          <w:rFonts w:asciiTheme="minorHAnsi" w:hAnsiTheme="minorHAnsi" w:cstheme="minorHAnsi"/>
          <w:sz w:val="22"/>
          <w:szCs w:val="22"/>
        </w:rPr>
        <w:t xml:space="preserve"> </w:t>
      </w:r>
      <w:r w:rsidR="00470C87">
        <w:rPr>
          <w:rFonts w:asciiTheme="minorHAnsi" w:hAnsiTheme="minorHAnsi" w:cstheme="minorHAnsi"/>
          <w:sz w:val="22"/>
          <w:szCs w:val="22"/>
        </w:rPr>
        <w:t>v souvislosti s rekonstrukcí</w:t>
      </w:r>
      <w:r w:rsidR="00E10827" w:rsidRPr="00E10827">
        <w:rPr>
          <w:rFonts w:asciiTheme="minorHAnsi" w:hAnsiTheme="minorHAnsi" w:cstheme="minorHAnsi"/>
          <w:sz w:val="22"/>
          <w:szCs w:val="22"/>
        </w:rPr>
        <w:t xml:space="preserve"> ústředního vytápění v objektu.</w:t>
      </w:r>
    </w:p>
    <w:p w:rsidR="00CE2D2F" w:rsidRPr="00A5290C" w:rsidRDefault="00CE2D2F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051D26" w:rsidRPr="00B25A74" w:rsidRDefault="00051D26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BD695D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652D9B" w:rsidRPr="00BD695D">
        <w:rPr>
          <w:rFonts w:asciiTheme="minorHAnsi" w:hAnsiTheme="minorHAnsi" w:cstheme="minorHAnsi"/>
          <w:sz w:val="22"/>
          <w:szCs w:val="22"/>
        </w:rPr>
        <w:t>36</w:t>
      </w:r>
      <w:r w:rsidR="003948CA" w:rsidRPr="00BD695D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652D9B" w:rsidRPr="00652D9B">
        <w:rPr>
          <w:rFonts w:asciiTheme="minorHAnsi" w:hAnsiTheme="minorHAnsi" w:cstheme="minorHAnsi"/>
          <w:sz w:val="22"/>
          <w:szCs w:val="22"/>
        </w:rPr>
        <w:t xml:space="preserve">Rekonstrukce </w:t>
      </w:r>
      <w:proofErr w:type="spellStart"/>
      <w:r w:rsidR="00652D9B" w:rsidRPr="00652D9B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652D9B" w:rsidRPr="00652D9B">
        <w:rPr>
          <w:rFonts w:asciiTheme="minorHAnsi" w:hAnsiTheme="minorHAnsi" w:cstheme="minorHAnsi"/>
          <w:sz w:val="22"/>
          <w:szCs w:val="22"/>
        </w:rPr>
        <w:t xml:space="preserve"> paláce –</w:t>
      </w:r>
      <w:r w:rsidR="00652D9B">
        <w:rPr>
          <w:rFonts w:asciiTheme="minorHAnsi" w:hAnsiTheme="minorHAnsi" w:cstheme="minorHAnsi"/>
          <w:sz w:val="22"/>
          <w:szCs w:val="22"/>
        </w:rPr>
        <w:t xml:space="preserve"> </w:t>
      </w:r>
      <w:r w:rsidR="00652D9B" w:rsidRPr="00652D9B">
        <w:rPr>
          <w:rFonts w:asciiTheme="minorHAnsi" w:hAnsiTheme="minorHAnsi" w:cstheme="minorHAnsi"/>
          <w:sz w:val="22"/>
          <w:szCs w:val="22"/>
        </w:rPr>
        <w:t>truhlářské a malířské práce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652D9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2C53" w:rsidRDefault="008F2C53" w:rsidP="0003204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695D" w:rsidRPr="004C1972" w:rsidRDefault="00BD695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E51416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DA3EFC" w:rsidRPr="00DF56F0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086D90">
        <w:rPr>
          <w:rFonts w:asciiTheme="minorHAnsi" w:hAnsiTheme="minorHAnsi" w:cstheme="minorHAnsi"/>
          <w:sz w:val="22"/>
          <w:szCs w:val="22"/>
        </w:rPr>
        <w:t xml:space="preserve">a) </w:t>
      </w:r>
      <w:r w:rsidR="005C5829" w:rsidRPr="00086D90">
        <w:rPr>
          <w:rFonts w:asciiTheme="minorHAnsi" w:hAnsiTheme="minorHAnsi" w:cstheme="minorHAnsi"/>
          <w:sz w:val="22"/>
          <w:szCs w:val="22"/>
        </w:rPr>
        <w:t>krycí list soupisu prací</w:t>
      </w:r>
      <w:r w:rsidRPr="00086D90"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</w:p>
    <w:p w:rsidR="00EB4F71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</w:t>
      </w:r>
      <w:r w:rsidR="00EB4F71" w:rsidRPr="000E3F14">
        <w:rPr>
          <w:rFonts w:asciiTheme="minorHAnsi" w:hAnsiTheme="minorHAnsi" w:cstheme="minorHAnsi"/>
          <w:sz w:val="22"/>
          <w:szCs w:val="22"/>
        </w:rPr>
        <w:t xml:space="preserve">příloze č. 2 </w:t>
      </w:r>
      <w:proofErr w:type="gramStart"/>
      <w:r w:rsidR="00EB4F71" w:rsidRPr="000E3F14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0E3F14">
        <w:rPr>
          <w:rFonts w:asciiTheme="minorHAnsi" w:hAnsiTheme="minorHAnsi" w:cstheme="minorHAnsi"/>
          <w:sz w:val="22"/>
          <w:szCs w:val="22"/>
        </w:rPr>
        <w:t xml:space="preserve"> výzvy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6DC6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</w:p>
    <w:p w:rsidR="00026D6E" w:rsidRDefault="00086D9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) </w:t>
      </w:r>
      <w:r w:rsidR="0071502E">
        <w:rPr>
          <w:rFonts w:asciiTheme="minorHAnsi" w:hAnsiTheme="minorHAnsi" w:cstheme="minorHAnsi"/>
          <w:sz w:val="22"/>
          <w:szCs w:val="22"/>
        </w:rPr>
        <w:t>Harmonogram</w:t>
      </w:r>
      <w:r w:rsidR="0071502E" w:rsidRPr="0071502E">
        <w:rPr>
          <w:rFonts w:asciiTheme="minorHAnsi" w:hAnsiTheme="minorHAnsi" w:cstheme="minorHAnsi"/>
          <w:sz w:val="22"/>
          <w:szCs w:val="22"/>
        </w:rPr>
        <w:t xml:space="preserve"> prací a dodávek</w:t>
      </w:r>
    </w:p>
    <w:p w:rsidR="0071502E" w:rsidRDefault="0071502E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652D9B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lastRenderedPageBreak/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nebo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87A1E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2342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652D9B">
        <w:rPr>
          <w:rFonts w:asciiTheme="minorHAnsi" w:hAnsiTheme="minorHAnsi" w:cstheme="minorHAnsi"/>
          <w:sz w:val="22"/>
          <w:szCs w:val="22"/>
        </w:rPr>
        <w:t>nu plnění veřejné zakázky až o 12</w:t>
      </w:r>
      <w:r w:rsidR="00527B1F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5C5829" w:rsidRPr="005C5829" w:rsidRDefault="00233514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>v důsledku neočekávaných komplikac</w:t>
      </w:r>
      <w:r w:rsidR="005C5829" w:rsidRPr="005C5829">
        <w:rPr>
          <w:rFonts w:asciiTheme="minorHAnsi" w:hAnsiTheme="minorHAnsi" w:cstheme="minorHAnsi"/>
          <w:sz w:val="22"/>
          <w:szCs w:val="22"/>
        </w:rPr>
        <w:t>í např.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  <w:r w:rsidR="005C5829" w:rsidRPr="005C5829">
        <w:rPr>
          <w:rFonts w:asciiTheme="minorHAnsi" w:hAnsiTheme="minorHAnsi" w:cstheme="minorHAnsi"/>
          <w:sz w:val="22"/>
          <w:szCs w:val="22"/>
        </w:rPr>
        <w:t>požáru, výbuchu, stávky, epidemie, přírodní katastrofy, války, revoluce, sabotáže, blokády, embarga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, </w:t>
      </w:r>
      <w:r w:rsidR="005C5829" w:rsidRPr="005C5829">
        <w:rPr>
          <w:rFonts w:asciiTheme="minorHAnsi" w:hAnsiTheme="minorHAnsi" w:cstheme="minorHAnsi"/>
          <w:sz w:val="22"/>
          <w:szCs w:val="22"/>
        </w:rPr>
        <w:t>tj.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 zásahu tzv. vyšší moci.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 Vyšší mocí se rozumí taktéž jiné skutečnosti, na které </w:t>
      </w:r>
      <w:r w:rsidR="005C5829">
        <w:rPr>
          <w:rFonts w:asciiTheme="minorHAnsi" w:hAnsiTheme="minorHAnsi" w:cstheme="minorHAnsi"/>
          <w:sz w:val="22"/>
          <w:szCs w:val="22"/>
        </w:rPr>
        <w:t>Zadavatel ani vybraný dodavatel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nemohly mít žádný vliv.</w:t>
      </w:r>
    </w:p>
    <w:p w:rsidR="005C5829" w:rsidRDefault="005C5829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EF0E83" w:rsidRPr="005C5829" w:rsidRDefault="00EF0E83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</w:t>
      </w:r>
      <w:r w:rsidR="004A4AD0">
        <w:rPr>
          <w:rFonts w:asciiTheme="minorHAnsi" w:hAnsiTheme="minorHAnsi" w:cstheme="minorHAnsi"/>
          <w:sz w:val="22"/>
          <w:szCs w:val="22"/>
        </w:rPr>
        <w:t xml:space="preserve"> vyhlášené</w:t>
      </w:r>
      <w:r w:rsidR="00D648A5">
        <w:rPr>
          <w:rFonts w:asciiTheme="minorHAnsi" w:hAnsiTheme="minorHAnsi" w:cstheme="minorHAnsi"/>
          <w:sz w:val="22"/>
          <w:szCs w:val="22"/>
        </w:rPr>
        <w:t xml:space="preserve"> Zadavatelem nebo zřizovatelem</w:t>
      </w:r>
      <w:r>
        <w:rPr>
          <w:rFonts w:asciiTheme="minorHAnsi" w:hAnsiTheme="minorHAnsi" w:cstheme="minorHAnsi"/>
          <w:sz w:val="22"/>
          <w:szCs w:val="22"/>
        </w:rPr>
        <w:t>, na kterou tato veřejná zakázka navazuje.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3F14" w:rsidRPr="000E3F14">
        <w:rPr>
          <w:rFonts w:asciiTheme="minorHAnsi" w:hAnsiTheme="minorHAnsi" w:cstheme="minorHAnsi"/>
          <w:bCs/>
          <w:sz w:val="22"/>
          <w:szCs w:val="22"/>
        </w:rPr>
        <w:t>20. 04</w:t>
      </w:r>
      <w:r w:rsidRPr="000E3F1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 w:rsidRPr="000E3F14">
        <w:rPr>
          <w:rFonts w:asciiTheme="minorHAnsi" w:hAnsiTheme="minorHAnsi" w:cstheme="minorHAnsi"/>
          <w:bCs/>
          <w:sz w:val="22"/>
          <w:szCs w:val="22"/>
        </w:rPr>
        <w:t>2020</w:t>
      </w:r>
      <w:r w:rsidR="0068002C" w:rsidRPr="000E3F14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0E3F1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0E3F1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3F14">
        <w:rPr>
          <w:rFonts w:asciiTheme="minorHAnsi" w:hAnsiTheme="minorHAnsi" w:cstheme="minorHAnsi"/>
          <w:bCs/>
          <w:sz w:val="22"/>
          <w:szCs w:val="22"/>
        </w:rPr>
        <w:t>a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lastRenderedPageBreak/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52D9B" w:rsidRPr="00652D9B">
        <w:rPr>
          <w:rFonts w:asciiTheme="minorHAnsi" w:hAnsiTheme="minorHAnsi" w:cstheme="minorHAnsi"/>
          <w:b/>
          <w:sz w:val="22"/>
          <w:szCs w:val="22"/>
        </w:rPr>
        <w:t xml:space="preserve">Rekonstrukce </w:t>
      </w:r>
      <w:proofErr w:type="spellStart"/>
      <w:r w:rsidR="00652D9B" w:rsidRPr="00652D9B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652D9B" w:rsidRPr="00652D9B">
        <w:rPr>
          <w:rFonts w:asciiTheme="minorHAnsi" w:hAnsiTheme="minorHAnsi" w:cstheme="minorHAnsi"/>
          <w:b/>
          <w:sz w:val="22"/>
          <w:szCs w:val="22"/>
        </w:rPr>
        <w:t xml:space="preserve"> paláce –</w:t>
      </w:r>
      <w:r w:rsidR="00652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2D9B" w:rsidRPr="00652D9B">
        <w:rPr>
          <w:rFonts w:asciiTheme="minorHAnsi" w:hAnsiTheme="minorHAnsi" w:cstheme="minorHAnsi"/>
          <w:b/>
          <w:sz w:val="22"/>
          <w:szCs w:val="22"/>
        </w:rPr>
        <w:t>truhlářské a malířské práce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F76CA7">
        <w:rPr>
          <w:rFonts w:asciiTheme="minorHAnsi" w:hAnsiTheme="minorHAnsi" w:cstheme="minorHAnsi"/>
          <w:sz w:val="22"/>
          <w:szCs w:val="22"/>
        </w:rPr>
        <w:t>odstoupit, činí 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44E07" w:rsidRPr="008C049E" w:rsidRDefault="00444E0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E3F14">
        <w:rPr>
          <w:rFonts w:asciiTheme="minorHAnsi" w:hAnsiTheme="minorHAnsi" w:cstheme="minorHAnsi"/>
          <w:bCs/>
          <w:sz w:val="22"/>
          <w:szCs w:val="22"/>
        </w:rPr>
        <w:t>21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E3F14">
        <w:rPr>
          <w:rFonts w:asciiTheme="minorHAnsi" w:hAnsiTheme="minorHAnsi" w:cstheme="minorHAnsi"/>
          <w:bCs/>
          <w:sz w:val="22"/>
          <w:szCs w:val="22"/>
        </w:rPr>
        <w:t>04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3F14">
        <w:rPr>
          <w:rFonts w:asciiTheme="minorHAnsi" w:hAnsiTheme="minorHAnsi" w:cstheme="minorHAnsi"/>
          <w:bCs/>
          <w:sz w:val="22"/>
          <w:szCs w:val="22"/>
        </w:rPr>
        <w:t>23</w:t>
      </w:r>
      <w:r w:rsidR="0068002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002C">
        <w:rPr>
          <w:rFonts w:asciiTheme="minorHAnsi" w:hAnsiTheme="minorHAnsi" w:cstheme="minorHAnsi"/>
          <w:bCs/>
          <w:sz w:val="22"/>
          <w:szCs w:val="22"/>
        </w:rPr>
        <w:t>04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2342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CE2D2F">
        <w:rPr>
          <w:rFonts w:asciiTheme="minorHAnsi" w:hAnsiTheme="minorHAnsi" w:cstheme="minorHAnsi"/>
          <w:bCs/>
          <w:sz w:val="22"/>
          <w:szCs w:val="22"/>
        </w:rPr>
        <w:t>soupisu prací</w:t>
      </w:r>
    </w:p>
    <w:p w:rsidR="00B91AB9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26B2C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53" w:rsidRDefault="00A81B53">
      <w:r>
        <w:separator/>
      </w:r>
    </w:p>
  </w:endnote>
  <w:endnote w:type="continuationSeparator" w:id="0">
    <w:p w:rsidR="00A81B53" w:rsidRDefault="00A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53" w:rsidRDefault="00A81B53">
      <w:r>
        <w:separator/>
      </w:r>
    </w:p>
  </w:footnote>
  <w:footnote w:type="continuationSeparator" w:id="0">
    <w:p w:rsidR="00A81B53" w:rsidRDefault="00A8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3F14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5C4"/>
    <w:rsid w:val="00114808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2EE4"/>
    <w:rsid w:val="00144208"/>
    <w:rsid w:val="001467E7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4BB6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1C16"/>
    <w:rsid w:val="00202022"/>
    <w:rsid w:val="002021B0"/>
    <w:rsid w:val="002079F9"/>
    <w:rsid w:val="002113B1"/>
    <w:rsid w:val="00212FAD"/>
    <w:rsid w:val="00213188"/>
    <w:rsid w:val="00216F31"/>
    <w:rsid w:val="00220774"/>
    <w:rsid w:val="00222E0C"/>
    <w:rsid w:val="0022320E"/>
    <w:rsid w:val="0022444E"/>
    <w:rsid w:val="00225AE6"/>
    <w:rsid w:val="00227865"/>
    <w:rsid w:val="00227C5B"/>
    <w:rsid w:val="002301F9"/>
    <w:rsid w:val="00232330"/>
    <w:rsid w:val="00233514"/>
    <w:rsid w:val="00236076"/>
    <w:rsid w:val="00240987"/>
    <w:rsid w:val="00241CBD"/>
    <w:rsid w:val="002435E4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677B0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25BB"/>
    <w:rsid w:val="002835A3"/>
    <w:rsid w:val="002845EF"/>
    <w:rsid w:val="00285322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23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0C87"/>
    <w:rsid w:val="00471E2D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4AD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679E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2A8F"/>
    <w:rsid w:val="00586528"/>
    <w:rsid w:val="00586855"/>
    <w:rsid w:val="005869BF"/>
    <w:rsid w:val="00590149"/>
    <w:rsid w:val="005923D0"/>
    <w:rsid w:val="00592717"/>
    <w:rsid w:val="005947C9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29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2A2A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02E"/>
    <w:rsid w:val="0071527F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335"/>
    <w:rsid w:val="00756682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1A59"/>
    <w:rsid w:val="007C6736"/>
    <w:rsid w:val="007C7259"/>
    <w:rsid w:val="007C7A8E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B2C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3C1"/>
    <w:rsid w:val="00876715"/>
    <w:rsid w:val="00876978"/>
    <w:rsid w:val="00880711"/>
    <w:rsid w:val="00881D2C"/>
    <w:rsid w:val="008843D5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8F2C53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29C1"/>
    <w:rsid w:val="00A7339B"/>
    <w:rsid w:val="00A73A16"/>
    <w:rsid w:val="00A76745"/>
    <w:rsid w:val="00A767A0"/>
    <w:rsid w:val="00A769F5"/>
    <w:rsid w:val="00A81B53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3B47"/>
    <w:rsid w:val="00AA4D49"/>
    <w:rsid w:val="00AA6123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13F0"/>
    <w:rsid w:val="00B817DE"/>
    <w:rsid w:val="00B82494"/>
    <w:rsid w:val="00B84811"/>
    <w:rsid w:val="00B86FD7"/>
    <w:rsid w:val="00B87D87"/>
    <w:rsid w:val="00B91AB9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3E49"/>
    <w:rsid w:val="00BD43B3"/>
    <w:rsid w:val="00BD4407"/>
    <w:rsid w:val="00BD4485"/>
    <w:rsid w:val="00BD695D"/>
    <w:rsid w:val="00BE1FFD"/>
    <w:rsid w:val="00BE41A2"/>
    <w:rsid w:val="00BE43ED"/>
    <w:rsid w:val="00BE46AA"/>
    <w:rsid w:val="00BE6E4C"/>
    <w:rsid w:val="00BE75CF"/>
    <w:rsid w:val="00BE7A21"/>
    <w:rsid w:val="00BE7E05"/>
    <w:rsid w:val="00BF0104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21076"/>
    <w:rsid w:val="00C21271"/>
    <w:rsid w:val="00C246F5"/>
    <w:rsid w:val="00C25577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9F5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48A5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111D"/>
    <w:rsid w:val="00DA23FD"/>
    <w:rsid w:val="00DA282B"/>
    <w:rsid w:val="00DA3EFC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07CAD"/>
    <w:rsid w:val="00E10827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AA8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C2E05"/>
    <w:rsid w:val="00EC4FF6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0E83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6CA7"/>
    <w:rsid w:val="00F76DF4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68AB8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  <w:style w:type="paragraph" w:customStyle="1" w:styleId="Vchozstyl">
    <w:name w:val="Výchozí styl"/>
    <w:rsid w:val="00142EE4"/>
    <w:pPr>
      <w:suppressAutoHyphens/>
      <w:spacing w:line="276" w:lineRule="auto"/>
      <w:jc w:val="both"/>
    </w:pPr>
    <w:rPr>
      <w:rFonts w:ascii="Arial" w:eastAsia="Calibr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12788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7</cp:revision>
  <cp:lastPrinted>2019-12-10T09:40:00Z</cp:lastPrinted>
  <dcterms:created xsi:type="dcterms:W3CDTF">2020-04-28T13:25:00Z</dcterms:created>
  <dcterms:modified xsi:type="dcterms:W3CDTF">2020-04-28T13:27:00Z</dcterms:modified>
</cp:coreProperties>
</file>